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9"/>
        <w:rPr>
          <w:rFonts w:ascii="Times New Roman"/>
          <w:sz w:val="28"/>
        </w:rPr>
      </w:pPr>
    </w:p>
    <w:p>
      <w:pPr>
        <w:pStyle w:val="Heading1"/>
      </w:pPr>
      <w:bookmarkStart w:name="Chapter 27 - Specific Performance and In" w:id="1"/>
      <w:bookmarkEnd w:id="1"/>
      <w:r>
        <w:rPr>
          <w:b w:val="0"/>
        </w:rPr>
      </w: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1798" w:right="1477" w:firstLine="560"/>
        <w:jc w:val="left"/>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5152256">
                <wp:simplePos x="0" y="0"/>
                <wp:positionH relativeFrom="page">
                  <wp:posOffset>5559171</wp:posOffset>
                </wp:positionH>
                <wp:positionV relativeFrom="paragraph">
                  <wp:posOffset>377436</wp:posOffset>
                </wp:positionV>
                <wp:extent cx="42545"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64224" from="437.730011pt,29.719406pt" to="441.066011pt,29.719406pt" stroked="true" strokeweight=".428pt" strokecolor="#005da1">
                <v:stroke dashstyle="solid"/>
                <w10:wrap type="none"/>
              </v:line>
            </w:pict>
          </mc:Fallback>
        </mc:AlternateContent>
      </w:r>
      <w:r>
        <w:rPr>
          <w:rFonts w:ascii="Arial"/>
          <w:b/>
          <w:sz w:val="24"/>
        </w:rPr>
        <w:t>Part 8 - Remedies for Breach of Contract Chapter</w:t>
      </w:r>
      <w:r>
        <w:rPr>
          <w:rFonts w:ascii="Arial"/>
          <w:b/>
          <w:spacing w:val="-6"/>
          <w:sz w:val="24"/>
        </w:rPr>
        <w:t> </w:t>
      </w:r>
      <w:r>
        <w:rPr>
          <w:rFonts w:ascii="Arial"/>
          <w:b/>
          <w:sz w:val="24"/>
        </w:rPr>
        <w:t>27</w:t>
      </w:r>
      <w:r>
        <w:rPr>
          <w:rFonts w:ascii="Arial"/>
          <w:b/>
          <w:spacing w:val="-6"/>
          <w:sz w:val="24"/>
        </w:rPr>
        <w:t> </w:t>
      </w:r>
      <w:r>
        <w:rPr>
          <w:rFonts w:ascii="Arial"/>
          <w:b/>
          <w:sz w:val="24"/>
        </w:rPr>
        <w:t>-</w:t>
      </w:r>
      <w:r>
        <w:rPr>
          <w:rFonts w:ascii="Arial"/>
          <w:b/>
          <w:spacing w:val="-6"/>
          <w:sz w:val="24"/>
        </w:rPr>
        <w:t> </w:t>
      </w:r>
      <w:r>
        <w:rPr>
          <w:rFonts w:ascii="Arial"/>
          <w:b/>
          <w:sz w:val="24"/>
        </w:rPr>
        <w:t>Specific</w:t>
      </w:r>
      <w:r>
        <w:rPr>
          <w:rFonts w:ascii="Arial"/>
          <w:b/>
          <w:spacing w:val="-6"/>
          <w:sz w:val="24"/>
        </w:rPr>
        <w:t> </w:t>
      </w:r>
      <w:r>
        <w:rPr>
          <w:rFonts w:ascii="Arial"/>
          <w:b/>
          <w:sz w:val="24"/>
        </w:rPr>
        <w:t>Performance</w:t>
      </w:r>
      <w:r>
        <w:rPr>
          <w:rFonts w:ascii="Arial"/>
          <w:b/>
          <w:spacing w:val="-6"/>
          <w:sz w:val="24"/>
        </w:rPr>
        <w:t> </w:t>
      </w:r>
      <w:r>
        <w:rPr>
          <w:rFonts w:ascii="Arial"/>
          <w:b/>
          <w:sz w:val="24"/>
        </w:rPr>
        <w:t>and</w:t>
      </w:r>
      <w:r>
        <w:rPr>
          <w:rFonts w:ascii="Arial"/>
          <w:b/>
          <w:spacing w:val="-6"/>
          <w:sz w:val="24"/>
        </w:rPr>
        <w:t> </w:t>
      </w:r>
      <w:r>
        <w:rPr>
          <w:rFonts w:ascii="Arial"/>
          <w:b/>
          <w:sz w:val="24"/>
        </w:rPr>
        <w:t>Injunction</w:t>
      </w:r>
      <w:r>
        <w:rPr>
          <w:rFonts w:ascii="Arial"/>
          <w:b/>
          <w:spacing w:val="-6"/>
          <w:sz w:val="24"/>
        </w:rPr>
        <w:t> </w:t>
      </w:r>
      <w:r>
        <w:rPr>
          <w:rFonts w:ascii="Arial"/>
          <w:b/>
          <w:color w:val="005DA1"/>
          <w:position w:val="11"/>
          <w:sz w:val="12"/>
        </w:rPr>
        <w:t>1</w:t>
      </w:r>
    </w:p>
    <w:p>
      <w:pPr>
        <w:spacing w:before="2"/>
        <w:ind w:left="3298" w:right="0" w:firstLine="0"/>
        <w:jc w:val="left"/>
        <w:rPr>
          <w:rFonts w:ascii="Arial"/>
          <w:b/>
          <w:sz w:val="24"/>
        </w:rPr>
      </w:pPr>
      <w:r>
        <w:rPr>
          <w:rFonts w:ascii="Arial"/>
          <w:b/>
          <w:sz w:val="24"/>
        </w:rPr>
        <w:t>Section 1. - </w:t>
      </w:r>
      <w:r>
        <w:rPr>
          <w:rFonts w:ascii="Arial"/>
          <w:b/>
          <w:spacing w:val="-2"/>
          <w:sz w:val="24"/>
        </w:rPr>
        <w:t>Introduction</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Generally</w:t>
      </w:r>
    </w:p>
    <w:p>
      <w:pPr>
        <w:pStyle w:val="BodyText"/>
        <w:spacing w:before="41"/>
        <w:rPr>
          <w:rFonts w:ascii="Arial"/>
          <w:b/>
          <w:sz w:val="18"/>
        </w:rPr>
      </w:pPr>
    </w:p>
    <w:p>
      <w:pPr>
        <w:pStyle w:val="Heading2"/>
      </w:pPr>
      <w:r>
        <w:rPr/>
        <w:t>27-</w:t>
      </w:r>
      <w:r>
        <w:rPr>
          <w:spacing w:val="-5"/>
        </w:rPr>
        <w:t>001</w:t>
      </w:r>
    </w:p>
    <w:p>
      <w:pPr>
        <w:pStyle w:val="BodyText"/>
        <w:spacing w:line="235" w:lineRule="auto" w:before="203"/>
        <w:ind w:left="165" w:right="167"/>
        <w:jc w:val="both"/>
      </w:pPr>
      <w:r>
        <w:rPr/>
        <mc:AlternateContent>
          <mc:Choice Requires="wps">
            <w:drawing>
              <wp:anchor distT="0" distB="0" distL="0" distR="0" allowOverlap="1" layoutInCell="1" locked="0" behindDoc="0" simplePos="0" relativeHeight="15729152">
                <wp:simplePos x="0" y="0"/>
                <wp:positionH relativeFrom="page">
                  <wp:posOffset>6596176</wp:posOffset>
                </wp:positionH>
                <wp:positionV relativeFrom="paragraph">
                  <wp:posOffset>192479</wp:posOffset>
                </wp:positionV>
                <wp:extent cx="42545"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152" from="519.383972pt,15.155836pt" to="522.719972pt,15.155836pt" stroked="true" strokeweight=".428pt" strokecolor="#005da1">
                <v:stroke dashstyle="solid"/>
                <w10:wrap type="none"/>
              </v:line>
            </w:pict>
          </mc:Fallback>
        </mc:AlternateContent>
      </w:r>
      <w:bookmarkStart w:name="_bookmark0" w:id="2"/>
      <w:bookmarkEnd w:id="2"/>
      <w:r>
        <w:rPr/>
      </w:r>
      <w:r>
        <w:rPr/>
        <w:t>The common law did not specifically enforce contractual obligations except those to pay money. </w:t>
      </w:r>
      <w:r>
        <w:rPr>
          <w:color w:val="005DA1"/>
          <w:vertAlign w:val="superscript"/>
        </w:rPr>
        <w:t>2</w:t>
      </w:r>
      <w:r>
        <w:rPr>
          <w:color w:val="005DA1"/>
          <w:vertAlign w:val="baseline"/>
        </w:rPr>
        <w:t> </w:t>
      </w:r>
      <w:r>
        <w:rPr>
          <w:vertAlign w:val="baseline"/>
        </w:rPr>
        <w:t>Specific enforcement of contractual obligations other than to pay money was available only in </w:t>
      </w:r>
      <w:r>
        <w:rPr>
          <w:vertAlign w:val="baseline"/>
        </w:rPr>
        <w:t>equity. For the claimant, this was often a more advantageous remedy than the common law remedy of damages. With reference to this equitable remedy, Fry L.J. in his work on Specific Performance</w:t>
      </w:r>
      <w:r>
        <w:rPr>
          <w:spacing w:val="80"/>
          <w:vertAlign w:val="baseline"/>
        </w:rPr>
        <w:t> </w:t>
      </w:r>
      <w:r>
        <w:rPr>
          <w:spacing w:val="-2"/>
          <w:vertAlign w:val="baseline"/>
        </w:rPr>
        <w:t>wrote:</w:t>
      </w:r>
    </w:p>
    <w:p>
      <w:pPr>
        <w:pStyle w:val="BodyText"/>
      </w:pPr>
    </w:p>
    <w:p>
      <w:pPr>
        <w:pStyle w:val="BodyText"/>
        <w:spacing w:before="124"/>
      </w:pPr>
    </w:p>
    <w:p>
      <w:pPr>
        <w:pStyle w:val="BodyText"/>
        <w:spacing w:line="235" w:lineRule="auto" w:before="1"/>
        <w:ind w:left="1245" w:right="167"/>
        <w:jc w:val="both"/>
      </w:pPr>
      <w:r>
        <w:rPr/>
        <mc:AlternateContent>
          <mc:Choice Requires="wps">
            <w:drawing>
              <wp:anchor distT="0" distB="0" distL="0" distR="0" allowOverlap="1" layoutInCell="1" locked="0" behindDoc="1" simplePos="0" relativeHeight="485153280">
                <wp:simplePos x="0" y="0"/>
                <wp:positionH relativeFrom="page">
                  <wp:posOffset>5461253</wp:posOffset>
                </wp:positionH>
                <wp:positionV relativeFrom="paragraph">
                  <wp:posOffset>1064267</wp:posOffset>
                </wp:positionV>
                <wp:extent cx="42545"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63200" from="430.019989pt,83.800575pt" to="433.355989pt,83.800575pt" stroked="true" strokeweight=".428pt" strokecolor="#005da1">
                <v:stroke dashstyle="solid"/>
                <w10:wrap type="none"/>
              </v:line>
            </w:pict>
          </mc:Fallback>
        </mc:AlternateContent>
      </w:r>
      <w:r>
        <w:rPr/>
        <w:t>“If a contract be made and one party to it make default in performance, there appears to result to the other party a right at his election either to insist on the actual performance of the contract, or to obtain satisfaction for the non-performance of it. It may be </w:t>
      </w:r>
      <w:r>
        <w:rPr/>
        <w:t>suggested from this that it follows … that it ought to be assumed that every contract is specifically enforceable until the contrary be shown. But so broad a proposition has never, it is believed, been asserted by the judges of the Court of Chancery or their successors in the </w:t>
      </w:r>
      <w:bookmarkStart w:name="_bookmark1" w:id="3"/>
      <w:bookmarkEnd w:id="3"/>
      <w:r>
        <w:rPr/>
        <w:t>High</w:t>
      </w:r>
      <w:r>
        <w:rPr/>
        <w:t> Court of Justice, though if prophecy were the function of a law writer, it might be suggested that they will more and more approximate to such a rule.” </w:t>
      </w:r>
      <w:r>
        <w:rPr>
          <w:color w:val="005DA1"/>
          <w:vertAlign w:val="superscript"/>
        </w:rPr>
        <w:t>3</w:t>
      </w:r>
    </w:p>
    <w:p>
      <w:pPr>
        <w:pStyle w:val="BodyText"/>
        <w:spacing w:before="109"/>
      </w:pPr>
    </w:p>
    <w:p>
      <w:pPr>
        <w:pStyle w:val="BodyText"/>
        <w:spacing w:before="1"/>
        <w:ind w:left="165"/>
        <w:jc w:val="both"/>
      </w:pPr>
      <w:r>
        <w:rPr/>
        <w:t>This prophecy has not been fulfilled, for the scope of the remedy remains subject to many </w:t>
      </w:r>
      <w:r>
        <w:rPr>
          <w:spacing w:val="-2"/>
        </w:rPr>
        <w:t>limitations.</w:t>
      </w:r>
    </w:p>
    <w:p>
      <w:pPr>
        <w:pStyle w:val="BodyText"/>
      </w:pPr>
    </w:p>
    <w:p>
      <w:pPr>
        <w:pStyle w:val="BodyText"/>
        <w:spacing w:before="37"/>
      </w:pPr>
    </w:p>
    <w:p>
      <w:pPr>
        <w:spacing w:before="0"/>
        <w:ind w:left="165" w:right="0" w:firstLine="0"/>
        <w:jc w:val="left"/>
        <w:rPr>
          <w:rFonts w:ascii="Arial"/>
          <w:b/>
          <w:sz w:val="18"/>
        </w:rPr>
      </w:pPr>
      <w:r>
        <w:rPr>
          <w:rFonts w:ascii="Arial"/>
          <w:b/>
          <w:sz w:val="18"/>
        </w:rPr>
        <w:t>Bases of limitations on the </w:t>
      </w:r>
      <w:r>
        <w:rPr>
          <w:rFonts w:ascii="Arial"/>
          <w:b/>
          <w:spacing w:val="-2"/>
          <w:sz w:val="18"/>
        </w:rPr>
        <w:t>remedy</w:t>
      </w:r>
    </w:p>
    <w:p>
      <w:pPr>
        <w:pStyle w:val="BodyText"/>
        <w:spacing w:before="41"/>
        <w:rPr>
          <w:rFonts w:ascii="Arial"/>
          <w:b/>
          <w:sz w:val="18"/>
        </w:rPr>
      </w:pPr>
    </w:p>
    <w:p>
      <w:pPr>
        <w:pStyle w:val="Heading2"/>
      </w:pPr>
      <w:r>
        <w:rPr/>
        <w:t>27-</w:t>
      </w:r>
      <w:r>
        <w:rPr>
          <w:spacing w:val="-5"/>
        </w:rPr>
        <w:t>002</w:t>
      </w:r>
    </w:p>
    <w:p>
      <w:pPr>
        <w:pStyle w:val="BodyText"/>
        <w:spacing w:line="235" w:lineRule="auto" w:before="203"/>
        <w:ind w:left="165" w:right="167"/>
        <w:jc w:val="both"/>
      </w:pPr>
      <w:r>
        <w:rPr/>
        <mc:AlternateContent>
          <mc:Choice Requires="wps">
            <w:drawing>
              <wp:anchor distT="0" distB="0" distL="0" distR="0" allowOverlap="1" layoutInCell="1" locked="0" behindDoc="1" simplePos="0" relativeHeight="485153792">
                <wp:simplePos x="0" y="0"/>
                <wp:positionH relativeFrom="page">
                  <wp:posOffset>2809011</wp:posOffset>
                </wp:positionH>
                <wp:positionV relativeFrom="paragraph">
                  <wp:posOffset>335509</wp:posOffset>
                </wp:positionV>
                <wp:extent cx="42545"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62688" from="221.182007pt,26.418066pt" to="224.518007pt,26.418066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5154304">
                <wp:simplePos x="0" y="0"/>
                <wp:positionH relativeFrom="page">
                  <wp:posOffset>4596003</wp:posOffset>
                </wp:positionH>
                <wp:positionV relativeFrom="paragraph">
                  <wp:posOffset>478384</wp:posOffset>
                </wp:positionV>
                <wp:extent cx="42545"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62176" from="361.890015pt,37.668068pt" to="365.226015pt,37.668068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5154816">
                <wp:simplePos x="0" y="0"/>
                <wp:positionH relativeFrom="page">
                  <wp:posOffset>3627348</wp:posOffset>
                </wp:positionH>
                <wp:positionV relativeFrom="paragraph">
                  <wp:posOffset>764134</wp:posOffset>
                </wp:positionV>
                <wp:extent cx="42545"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61664" from="285.618011pt,60.168068pt" to="288.954011pt,60.168068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5155328">
                <wp:simplePos x="0" y="0"/>
                <wp:positionH relativeFrom="page">
                  <wp:posOffset>3838575</wp:posOffset>
                </wp:positionH>
                <wp:positionV relativeFrom="paragraph">
                  <wp:posOffset>907009</wp:posOffset>
                </wp:positionV>
                <wp:extent cx="42545"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61152" from="302.25pt,71.418068pt" to="305.586pt,71.418068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5155840">
                <wp:simplePos x="0" y="0"/>
                <wp:positionH relativeFrom="page">
                  <wp:posOffset>1404302</wp:posOffset>
                </wp:positionH>
                <wp:positionV relativeFrom="paragraph">
                  <wp:posOffset>1049884</wp:posOffset>
                </wp:positionV>
                <wp:extent cx="42545"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60640" from="110.574997pt,82.668068pt" to="113.910997pt,82.668068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5156352">
                <wp:simplePos x="0" y="0"/>
                <wp:positionH relativeFrom="page">
                  <wp:posOffset>5296357</wp:posOffset>
                </wp:positionH>
                <wp:positionV relativeFrom="paragraph">
                  <wp:posOffset>1049884</wp:posOffset>
                </wp:positionV>
                <wp:extent cx="4254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60128" from="417.036011pt,82.668068pt" to="420.372011pt,82.668068pt" stroked="true" strokeweight=".428pt" strokecolor="#005da1">
                <v:stroke dashstyle="solid"/>
                <w10:wrap type="none"/>
              </v:line>
            </w:pict>
          </mc:Fallback>
        </mc:AlternateContent>
      </w:r>
      <w:bookmarkStart w:name="_bookmark2" w:id="4"/>
      <w:bookmarkEnd w:id="4"/>
      <w:r>
        <w:rPr/>
      </w:r>
      <w:r>
        <w:rPr/>
        <w:t>These limitations are based on a number of factors. The first is said to be “the heavy-handed </w:t>
      </w:r>
      <w:r>
        <w:rPr/>
        <w:t>nature</w:t>
      </w:r>
      <w:r>
        <w:rPr>
          <w:spacing w:val="40"/>
        </w:rPr>
        <w:t> </w:t>
      </w:r>
      <w:bookmarkStart w:name="_bookmark3" w:id="5"/>
      <w:bookmarkEnd w:id="5"/>
      <w:r>
        <w:rPr/>
        <w:t>of</w:t>
      </w:r>
      <w:r>
        <w:rPr/>
        <w:t> the enforcement mechanism,” </w:t>
      </w:r>
      <w:r>
        <w:rPr>
          <w:color w:val="005DA1"/>
          <w:vertAlign w:val="superscript"/>
        </w:rPr>
        <w:t>4</w:t>
      </w:r>
      <w:r>
        <w:rPr>
          <w:color w:val="005DA1"/>
          <w:vertAlign w:val="baseline"/>
        </w:rPr>
        <w:t> </w:t>
      </w:r>
      <w:r>
        <w:rPr>
          <w:vertAlign w:val="baseline"/>
        </w:rPr>
        <w:t>by reason of which specific enforcement leads (more readily than an award of damages) to attachment of the defendant’s person. </w:t>
      </w:r>
      <w:r>
        <w:rPr>
          <w:color w:val="005DA1"/>
          <w:vertAlign w:val="superscript"/>
        </w:rPr>
        <w:t>5</w:t>
      </w:r>
      <w:r>
        <w:rPr>
          <w:color w:val="005DA1"/>
          <w:vertAlign w:val="baseline"/>
        </w:rPr>
        <w:t> </w:t>
      </w:r>
      <w:r>
        <w:rPr>
          <w:vertAlign w:val="baseline"/>
        </w:rPr>
        <w:t>But this is an important factor only </w:t>
      </w:r>
      <w:bookmarkStart w:name="_bookmark4" w:id="6"/>
      <w:bookmarkEnd w:id="6"/>
      <w:r>
        <w:rPr>
          <w:vertAlign w:val="baseline"/>
        </w:rPr>
        <w:t>where</w:t>
      </w:r>
      <w:r>
        <w:rPr>
          <w:vertAlign w:val="baseline"/>
        </w:rPr>
        <w:t> the contract calls for “personal” performance, by the defendant himself, when, anyway, courts </w:t>
      </w:r>
      <w:bookmarkStart w:name="_bookmark5" w:id="7"/>
      <w:bookmarkEnd w:id="7"/>
      <w:r>
        <w:rPr>
          <w:vertAlign w:val="baseline"/>
        </w:rPr>
        <w:t>will</w:t>
      </w:r>
      <w:r>
        <w:rPr>
          <w:vertAlign w:val="baseline"/>
        </w:rPr>
        <w:t> typically not award specific performance. </w:t>
      </w:r>
      <w:r>
        <w:rPr>
          <w:color w:val="005DA1"/>
          <w:vertAlign w:val="superscript"/>
        </w:rPr>
        <w:t>6</w:t>
      </w:r>
      <w:r>
        <w:rPr>
          <w:color w:val="005DA1"/>
          <w:vertAlign w:val="baseline"/>
        </w:rPr>
        <w:t> </w:t>
      </w:r>
      <w:r>
        <w:rPr>
          <w:vertAlign w:val="baseline"/>
        </w:rPr>
        <w:t>Where the contract is not of this kind, it can be </w:t>
      </w:r>
      <w:bookmarkStart w:name="_bookmark6" w:id="8"/>
      <w:bookmarkEnd w:id="8"/>
      <w:r>
        <w:rPr>
          <w:vertAlign w:val="baseline"/>
        </w:rPr>
        <w:t>specifically</w:t>
      </w:r>
      <w:r>
        <w:rPr>
          <w:vertAlign w:val="baseline"/>
        </w:rPr>
        <w:t> enforced without personal constraint </w:t>
      </w:r>
      <w:r>
        <w:rPr>
          <w:color w:val="005DA1"/>
          <w:vertAlign w:val="superscript"/>
        </w:rPr>
        <w:t>7</w:t>
      </w:r>
      <w:r>
        <w:rPr>
          <w:vertAlign w:val="baseline"/>
        </w:rPr>
        <w:t>: e.g. by sequestration, the appointment of a</w:t>
      </w:r>
      <w:r>
        <w:rPr>
          <w:spacing w:val="40"/>
          <w:vertAlign w:val="baseline"/>
        </w:rPr>
        <w:t> </w:t>
      </w:r>
      <w:r>
        <w:rPr>
          <w:vertAlign w:val="baseline"/>
        </w:rPr>
        <w:t>receiver </w:t>
      </w:r>
      <w:r>
        <w:rPr>
          <w:color w:val="005DA1"/>
          <w:vertAlign w:val="superscript"/>
        </w:rPr>
        <w:t>8</w:t>
      </w:r>
      <w:r>
        <w:rPr>
          <w:color w:val="005DA1"/>
          <w:vertAlign w:val="baseline"/>
        </w:rPr>
        <w:t> </w:t>
      </w:r>
      <w:r>
        <w:rPr>
          <w:vertAlign w:val="baseline"/>
        </w:rPr>
        <w:t>or by the execution of a formal document by an officer of the court. </w:t>
      </w:r>
      <w:r>
        <w:rPr>
          <w:color w:val="005DA1"/>
          <w:vertAlign w:val="superscript"/>
        </w:rPr>
        <w:t>9</w:t>
      </w:r>
      <w:r>
        <w:rPr>
          <w:color w:val="005DA1"/>
          <w:vertAlign w:val="baseline"/>
        </w:rPr>
        <w:t> </w:t>
      </w:r>
      <w:r>
        <w:rPr>
          <w:vertAlign w:val="baseline"/>
        </w:rPr>
        <w:t>The second is that the specific enforcement of certain contracts, especially of those for the sale of goods or shares for which </w:t>
      </w:r>
      <w:bookmarkStart w:name="_bookmark7" w:id="9"/>
      <w:bookmarkEnd w:id="9"/>
      <w:r>
        <w:rPr>
          <w:vertAlign w:val="baseline"/>
        </w:rPr>
        <w:t>there</w:t>
      </w:r>
      <w:r>
        <w:rPr>
          <w:spacing w:val="-1"/>
          <w:vertAlign w:val="baseline"/>
        </w:rPr>
        <w:t> </w:t>
      </w:r>
      <w:r>
        <w:rPr>
          <w:vertAlign w:val="baseline"/>
        </w:rPr>
        <w:t>is</w:t>
      </w:r>
      <w:r>
        <w:rPr>
          <w:spacing w:val="-1"/>
          <w:vertAlign w:val="baseline"/>
        </w:rPr>
        <w:t> </w:t>
      </w:r>
      <w:r>
        <w:rPr>
          <w:vertAlign w:val="baseline"/>
        </w:rPr>
        <w:t>a</w:t>
      </w:r>
      <w:r>
        <w:rPr>
          <w:spacing w:val="-1"/>
          <w:vertAlign w:val="baseline"/>
        </w:rPr>
        <w:t> </w:t>
      </w:r>
      <w:r>
        <w:rPr>
          <w:vertAlign w:val="baseline"/>
        </w:rPr>
        <w:t>market,</w:t>
      </w:r>
      <w:r>
        <w:rPr>
          <w:spacing w:val="-1"/>
          <w:vertAlign w:val="baseline"/>
        </w:rPr>
        <w:t> </w:t>
      </w:r>
      <w:r>
        <w:rPr>
          <w:vertAlign w:val="baseline"/>
        </w:rPr>
        <w:t>could,</w:t>
      </w:r>
      <w:r>
        <w:rPr>
          <w:spacing w:val="-1"/>
          <w:vertAlign w:val="baseline"/>
        </w:rPr>
        <w:t> </w:t>
      </w:r>
      <w:r>
        <w:rPr>
          <w:vertAlign w:val="baseline"/>
        </w:rPr>
        <w:t>in</w:t>
      </w:r>
      <w:r>
        <w:rPr>
          <w:spacing w:val="-1"/>
          <w:vertAlign w:val="baseline"/>
        </w:rPr>
        <w:t> </w:t>
      </w:r>
      <w:r>
        <w:rPr>
          <w:vertAlign w:val="baseline"/>
        </w:rPr>
        <w:t>effect,</w:t>
      </w:r>
      <w:r>
        <w:rPr>
          <w:spacing w:val="-1"/>
          <w:vertAlign w:val="baseline"/>
        </w:rPr>
        <w:t> </w:t>
      </w:r>
      <w:r>
        <w:rPr>
          <w:vertAlign w:val="baseline"/>
        </w:rPr>
        <w:t>conflict</w:t>
      </w:r>
      <w:r>
        <w:rPr>
          <w:spacing w:val="-1"/>
          <w:vertAlign w:val="baseline"/>
        </w:rPr>
        <w:t> </w:t>
      </w:r>
      <w:r>
        <w:rPr>
          <w:vertAlign w:val="baseline"/>
        </w:rPr>
        <w:t>with</w:t>
      </w:r>
      <w:r>
        <w:rPr>
          <w:spacing w:val="-1"/>
          <w:vertAlign w:val="baseline"/>
        </w:rPr>
        <w:t> </w:t>
      </w:r>
      <w:r>
        <w:rPr>
          <w:vertAlign w:val="baseline"/>
        </w:rPr>
        <w:t>the</w:t>
      </w:r>
      <w:r>
        <w:rPr>
          <w:spacing w:val="-1"/>
          <w:vertAlign w:val="baseline"/>
        </w:rPr>
        <w:t> </w:t>
      </w:r>
      <w:r>
        <w:rPr>
          <w:vertAlign w:val="baseline"/>
        </w:rPr>
        <w:t>requirement</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claimant</w:t>
      </w:r>
      <w:r>
        <w:rPr>
          <w:spacing w:val="-1"/>
          <w:vertAlign w:val="baseline"/>
        </w:rPr>
        <w:t> </w:t>
      </w:r>
      <w:r>
        <w:rPr>
          <w:vertAlign w:val="baseline"/>
        </w:rPr>
        <w:t>must</w:t>
      </w:r>
      <w:r>
        <w:rPr>
          <w:spacing w:val="-1"/>
          <w:vertAlign w:val="baseline"/>
        </w:rPr>
        <w:t> </w:t>
      </w:r>
      <w:r>
        <w:rPr>
          <w:vertAlign w:val="baseline"/>
        </w:rPr>
        <w:t>mitigate</w:t>
      </w:r>
      <w:r>
        <w:rPr>
          <w:spacing w:val="-1"/>
          <w:vertAlign w:val="baseline"/>
        </w:rPr>
        <w:t> </w:t>
      </w:r>
      <w:r>
        <w:rPr>
          <w:vertAlign w:val="baseline"/>
        </w:rPr>
        <w:t>his</w:t>
      </w:r>
      <w:r>
        <w:rPr>
          <w:spacing w:val="-1"/>
          <w:vertAlign w:val="baseline"/>
        </w:rPr>
        <w:t> </w:t>
      </w:r>
      <w:r>
        <w:rPr>
          <w:vertAlign w:val="baseline"/>
        </w:rPr>
        <w:t>loss </w:t>
      </w:r>
      <w:bookmarkStart w:name="_bookmark8" w:id="10"/>
      <w:bookmarkEnd w:id="10"/>
      <w:r>
        <w:rPr>
          <w:vertAlign w:val="baseline"/>
        </w:rPr>
        <w:t>by</w:t>
      </w:r>
      <w:r>
        <w:rPr>
          <w:vertAlign w:val="baseline"/>
        </w:rPr>
        <w:t> making a substitute contract where this was reasonably possible. </w:t>
      </w:r>
      <w:r>
        <w:rPr>
          <w:color w:val="005DA1"/>
          <w:u w:val="single" w:color="005DA1"/>
          <w:vertAlign w:val="superscript"/>
        </w:rPr>
        <w:t>10</w:t>
      </w:r>
      <w:r>
        <w:rPr>
          <w:color w:val="005DA1"/>
          <w:vertAlign w:val="baseline"/>
        </w:rPr>
        <w:t> </w:t>
      </w:r>
      <w:r>
        <w:rPr>
          <w:vertAlign w:val="baseline"/>
        </w:rPr>
        <w:t>Other limitations include, for example, that in certain situations specific relief is either unnecessary or impracticable.</w:t>
      </w:r>
      <w:r>
        <w:rPr>
          <w:spacing w:val="-1"/>
          <w:vertAlign w:val="baseline"/>
        </w:rPr>
        <w:t> </w:t>
      </w:r>
      <w:r>
        <w:rPr>
          <w:color w:val="005DA1"/>
          <w:u w:val="single" w:color="005DA1"/>
          <w:vertAlign w:val="superscript"/>
        </w:rPr>
        <w:t>11</w:t>
      </w:r>
      <w:r>
        <w:rPr>
          <w:color w:val="005DA1"/>
          <w:vertAlign w:val="baseline"/>
        </w:rPr>
        <w:t> </w:t>
      </w:r>
      <w:r>
        <w:rPr>
          <w:vertAlign w:val="baseline"/>
        </w:rPr>
        <w:t>In a number </w:t>
      </w:r>
      <w:bookmarkStart w:name="_bookmark9" w:id="11"/>
      <w:bookmarkEnd w:id="11"/>
      <w:r>
        <w:rPr>
          <w:vertAlign w:val="baseline"/>
        </w:rPr>
        <w:t>of</w:t>
      </w:r>
      <w:r>
        <w:rPr>
          <w:vertAlign w:val="baseline"/>
        </w:rPr>
        <w:t> later authorities, some of these reasons are no longer regarded as entirely convincing, so that</w:t>
      </w:r>
      <w:r>
        <w:rPr>
          <w:spacing w:val="40"/>
          <w:vertAlign w:val="baseline"/>
        </w:rPr>
        <w:t> </w:t>
      </w:r>
      <w:bookmarkStart w:name="_bookmark10" w:id="12"/>
      <w:bookmarkEnd w:id="12"/>
      <w:r>
        <w:rPr>
          <w:vertAlign w:val="baseline"/>
        </w:rPr>
        <w:t>these</w:t>
      </w:r>
      <w:r>
        <w:rPr>
          <w:vertAlign w:val="baseline"/>
        </w:rPr>
        <w:t> cases support some expansion in the scope of the remedy. </w:t>
      </w:r>
      <w:r>
        <w:rPr>
          <w:color w:val="005DA1"/>
          <w:u w:val="single" w:color="005DA1"/>
          <w:vertAlign w:val="superscript"/>
        </w:rPr>
        <w:t>12</w:t>
      </w:r>
      <w:r>
        <w:rPr>
          <w:color w:val="005DA1"/>
          <w:vertAlign w:val="baseline"/>
        </w:rPr>
        <w:t> </w:t>
      </w:r>
      <w:r>
        <w:rPr>
          <w:vertAlign w:val="baseline"/>
        </w:rPr>
        <w:t>However, the more recent decision of the House of Lords </w:t>
      </w:r>
      <w:r>
        <w:rPr>
          <w:color w:val="005DA1"/>
          <w:u w:val="single" w:color="005DA1"/>
          <w:vertAlign w:val="superscript"/>
        </w:rPr>
        <w:t>13</w:t>
      </w:r>
      <w:r>
        <w:rPr>
          <w:color w:val="005DA1"/>
          <w:vertAlign w:val="baseline"/>
        </w:rPr>
        <w:t> </w:t>
      </w:r>
      <w:r>
        <w:rPr>
          <w:vertAlign w:val="baseline"/>
        </w:rPr>
        <w:t>on the point may foreshadow some degree of return to a more restrictive view, though with modern justifications.</w:t>
      </w:r>
    </w:p>
    <w:p>
      <w:pPr>
        <w:pStyle w:val="BodyText"/>
        <w:spacing w:after="0" w:line="235" w:lineRule="auto"/>
        <w:jc w:val="both"/>
        <w:sectPr>
          <w:headerReference w:type="default" r:id="rId5"/>
          <w:type w:val="continuous"/>
          <w:pgSz w:w="11900" w:h="16840"/>
          <w:pgMar w:header="971" w:footer="0" w:top="1160" w:bottom="280" w:left="1275" w:right="1275"/>
          <w:pgNumType w:start="1"/>
        </w:sectPr>
      </w:pPr>
    </w:p>
    <w:p>
      <w:pPr>
        <w:pStyle w:val="BodyText"/>
        <w:spacing w:before="146"/>
        <w:rPr>
          <w:sz w:val="18"/>
        </w:rPr>
      </w:pPr>
    </w:p>
    <w:p>
      <w:pPr>
        <w:spacing w:before="0"/>
        <w:ind w:left="165" w:right="0" w:firstLine="0"/>
        <w:jc w:val="left"/>
        <w:rPr>
          <w:rFonts w:ascii="Arial"/>
          <w:b/>
          <w:sz w:val="18"/>
        </w:rPr>
      </w:pPr>
      <w:r>
        <w:rPr>
          <w:rFonts w:ascii="Arial"/>
          <w:b/>
          <w:sz w:val="18"/>
        </w:rPr>
        <w:t>Scope of the </w:t>
      </w:r>
      <w:r>
        <w:rPr>
          <w:rFonts w:ascii="Arial"/>
          <w:b/>
          <w:spacing w:val="-2"/>
          <w:sz w:val="18"/>
        </w:rPr>
        <w:t>remedy</w:t>
      </w:r>
    </w:p>
    <w:p>
      <w:pPr>
        <w:pStyle w:val="BodyText"/>
        <w:spacing w:before="41"/>
        <w:rPr>
          <w:rFonts w:ascii="Arial"/>
          <w:b/>
          <w:sz w:val="18"/>
        </w:rPr>
      </w:pPr>
    </w:p>
    <w:p>
      <w:pPr>
        <w:pStyle w:val="Heading2"/>
        <w:spacing w:before="1"/>
      </w:pPr>
      <w:r>
        <w:rPr/>
        <w:t>27-</w:t>
      </w:r>
      <w:r>
        <w:rPr>
          <w:spacing w:val="-5"/>
        </w:rPr>
        <w:t>003</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The jurisdiction to order specific performance of a contractual obligation is based on the </w:t>
      </w:r>
      <w:r>
        <w:rPr/>
        <w:t>existence of a valid, enforceable contract. The scope of the remedy is in one respect wider than that of an</w:t>
      </w:r>
      <w:r>
        <w:rPr>
          <w:spacing w:val="80"/>
        </w:rPr>
        <w:t> </w:t>
      </w:r>
      <w:bookmarkStart w:name="_bookmark11" w:id="13"/>
      <w:bookmarkEnd w:id="13"/>
      <w:r>
        <w:rPr/>
        <w:t>action</w:t>
      </w:r>
      <w:r>
        <w:rPr/>
        <w:t> for damages, in that specific performance may be ordered even before there has been any </w:t>
      </w:r>
      <w:bookmarkStart w:name="_bookmark12" w:id="14"/>
      <w:bookmarkEnd w:id="14"/>
      <w:r>
        <w:rPr/>
        <w:t>breach.</w:t>
      </w:r>
      <w:r>
        <w:rPr>
          <w:spacing w:val="42"/>
        </w:rPr>
        <w:t> </w:t>
      </w:r>
      <w:r>
        <w:rPr>
          <w:color w:val="005DA1"/>
          <w:u w:val="single" w:color="005DA1"/>
          <w:vertAlign w:val="superscript"/>
        </w:rPr>
        <w:t>14</w:t>
      </w:r>
      <w:r>
        <w:rPr>
          <w:vertAlign w:val="baseline"/>
        </w:rPr>
        <w:t>,</w:t>
      </w:r>
      <w:r>
        <w:rPr>
          <w:spacing w:val="42"/>
          <w:vertAlign w:val="baseline"/>
        </w:rPr>
        <w:t> </w:t>
      </w:r>
      <w:r>
        <w:rPr>
          <w:vertAlign w:val="baseline"/>
        </w:rPr>
        <w:t>and</w:t>
      </w:r>
      <w:r>
        <w:rPr>
          <w:spacing w:val="42"/>
          <w:vertAlign w:val="baseline"/>
        </w:rPr>
        <w:t> </w:t>
      </w:r>
      <w:r>
        <w:rPr>
          <w:vertAlign w:val="baseline"/>
        </w:rPr>
        <w:t>the</w:t>
      </w:r>
      <w:r>
        <w:rPr>
          <w:spacing w:val="43"/>
          <w:vertAlign w:val="baseline"/>
        </w:rPr>
        <w:t> </w:t>
      </w:r>
      <w:r>
        <w:rPr>
          <w:vertAlign w:val="baseline"/>
        </w:rPr>
        <w:t>court</w:t>
      </w:r>
      <w:r>
        <w:rPr>
          <w:spacing w:val="42"/>
          <w:vertAlign w:val="baseline"/>
        </w:rPr>
        <w:t> </w:t>
      </w:r>
      <w:r>
        <w:rPr>
          <w:vertAlign w:val="baseline"/>
        </w:rPr>
        <w:t>can,</w:t>
      </w:r>
      <w:r>
        <w:rPr>
          <w:spacing w:val="42"/>
          <w:vertAlign w:val="baseline"/>
        </w:rPr>
        <w:t> </w:t>
      </w:r>
      <w:r>
        <w:rPr>
          <w:vertAlign w:val="baseline"/>
        </w:rPr>
        <w:t>in</w:t>
      </w:r>
      <w:r>
        <w:rPr>
          <w:spacing w:val="42"/>
          <w:vertAlign w:val="baseline"/>
        </w:rPr>
        <w:t> </w:t>
      </w:r>
      <w:r>
        <w:rPr>
          <w:vertAlign w:val="baseline"/>
        </w:rPr>
        <w:t>principle,</w:t>
      </w:r>
      <w:r>
        <w:rPr>
          <w:spacing w:val="43"/>
          <w:vertAlign w:val="baseline"/>
        </w:rPr>
        <w:t> </w:t>
      </w:r>
      <w:r>
        <w:rPr>
          <w:vertAlign w:val="baseline"/>
        </w:rPr>
        <w:t>direct</w:t>
      </w:r>
      <w:r>
        <w:rPr>
          <w:spacing w:val="42"/>
          <w:vertAlign w:val="baseline"/>
        </w:rPr>
        <w:t> </w:t>
      </w:r>
      <w:r>
        <w:rPr>
          <w:vertAlign w:val="baseline"/>
        </w:rPr>
        <w:t>the</w:t>
      </w:r>
      <w:r>
        <w:rPr>
          <w:spacing w:val="42"/>
          <w:vertAlign w:val="baseline"/>
        </w:rPr>
        <w:t> </w:t>
      </w:r>
      <w:r>
        <w:rPr>
          <w:vertAlign w:val="baseline"/>
        </w:rPr>
        <w:t>defendant</w:t>
      </w:r>
      <w:r>
        <w:rPr>
          <w:spacing w:val="42"/>
          <w:vertAlign w:val="baseline"/>
        </w:rPr>
        <w:t> </w:t>
      </w:r>
      <w:r>
        <w:rPr>
          <w:vertAlign w:val="baseline"/>
        </w:rPr>
        <w:t>to</w:t>
      </w:r>
      <w:r>
        <w:rPr>
          <w:spacing w:val="43"/>
          <w:vertAlign w:val="baseline"/>
        </w:rPr>
        <w:t> </w:t>
      </w:r>
      <w:r>
        <w:rPr>
          <w:vertAlign w:val="baseline"/>
        </w:rPr>
        <w:t>take</w:t>
      </w:r>
      <w:r>
        <w:rPr>
          <w:spacing w:val="42"/>
          <w:vertAlign w:val="baseline"/>
        </w:rPr>
        <w:t> </w:t>
      </w:r>
      <w:r>
        <w:rPr>
          <w:vertAlign w:val="baseline"/>
        </w:rPr>
        <w:t>steps</w:t>
      </w:r>
      <w:r>
        <w:rPr>
          <w:spacing w:val="42"/>
          <w:vertAlign w:val="baseline"/>
        </w:rPr>
        <w:t> </w:t>
      </w:r>
      <w:r>
        <w:rPr>
          <w:vertAlign w:val="baseline"/>
        </w:rPr>
        <w:t>before</w:t>
      </w:r>
      <w:r>
        <w:rPr>
          <w:spacing w:val="42"/>
          <w:vertAlign w:val="baseline"/>
        </w:rPr>
        <w:t> </w:t>
      </w:r>
      <w:r>
        <w:rPr>
          <w:vertAlign w:val="baseline"/>
        </w:rPr>
        <w:t>the</w:t>
      </w:r>
      <w:r>
        <w:rPr>
          <w:spacing w:val="43"/>
          <w:vertAlign w:val="baseline"/>
        </w:rPr>
        <w:t> </w:t>
      </w:r>
      <w:r>
        <w:rPr>
          <w:vertAlign w:val="baseline"/>
        </w:rPr>
        <w:t>date</w:t>
      </w:r>
      <w:r>
        <w:rPr>
          <w:spacing w:val="42"/>
          <w:vertAlign w:val="baseline"/>
        </w:rPr>
        <w:t> </w:t>
      </w:r>
      <w:r>
        <w:rPr>
          <w:spacing w:val="-5"/>
          <w:vertAlign w:val="baseline"/>
        </w:rPr>
        <w:t>of</w:t>
      </w:r>
    </w:p>
    <w:p>
      <w:pPr>
        <w:pStyle w:val="BodyText"/>
        <w:spacing w:line="235" w:lineRule="auto" w:before="119"/>
        <w:ind w:left="165" w:right="167"/>
        <w:jc w:val="both"/>
      </w:pPr>
      <w:r>
        <w:rPr/>
        <w:t>performance in order to meet its obligations on that date. </w:t>
      </w:r>
      <w:r>
        <w:rPr>
          <w:color w:val="005DA1"/>
          <w:u w:val="single" w:color="005DA1"/>
          <w:vertAlign w:val="superscript"/>
        </w:rPr>
        <w:t>15</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color w:val="005DA1"/>
          <w:spacing w:val="-4"/>
          <w:vertAlign w:val="baseline"/>
        </w:rPr>
        <w:t> </w:t>
      </w:r>
      <w:r>
        <w:rPr>
          <w:vertAlign w:val="baseline"/>
        </w:rPr>
        <w:t>It will not be ordered if the </w:t>
      </w:r>
      <w:r>
        <w:rPr>
          <w:vertAlign w:val="baseline"/>
        </w:rPr>
        <w:t>contract suffers from some defect, such as failure to comply with formal requirements or mistake or illegality, which makes the contract invalid or unenforceable: these matters are discussed elsewhere in this book. But even if the contract is unimpeachable in these respects, specific performance will not necessarily be ordered; and the present chapter is mainly concerned with limitations on the</w:t>
      </w:r>
      <w:r>
        <w:rPr>
          <w:spacing w:val="80"/>
          <w:vertAlign w:val="baseline"/>
        </w:rPr>
        <w:t> </w:t>
      </w:r>
      <w:r>
        <w:rPr>
          <w:vertAlign w:val="baseline"/>
        </w:rPr>
        <w:t>availability of the remedy where the contract is not defective.</w:t>
      </w:r>
    </w:p>
    <w:p>
      <w:pPr>
        <w:pStyle w:val="BodyText"/>
      </w:pPr>
    </w:p>
    <w:p>
      <w:pPr>
        <w:pStyle w:val="BodyText"/>
        <w:spacing w:before="36"/>
      </w:pPr>
    </w:p>
    <w:p>
      <w:pPr>
        <w:spacing w:before="0"/>
        <w:ind w:left="165" w:right="0" w:firstLine="0"/>
        <w:jc w:val="both"/>
        <w:rPr>
          <w:rFonts w:ascii="Arial" w:hAnsi="Arial"/>
          <w:b/>
          <w:sz w:val="18"/>
        </w:rPr>
      </w:pPr>
      <w:r>
        <w:rPr>
          <w:rFonts w:ascii="Arial" w:hAnsi="Arial"/>
          <w:b/>
          <w:sz w:val="18"/>
        </w:rPr>
        <w:t>Meaning of “specific </w:t>
      </w:r>
      <w:r>
        <w:rPr>
          <w:rFonts w:ascii="Arial" w:hAnsi="Arial"/>
          <w:b/>
          <w:spacing w:val="-2"/>
          <w:sz w:val="18"/>
        </w:rPr>
        <w:t>performance”</w:t>
      </w:r>
    </w:p>
    <w:p>
      <w:pPr>
        <w:pStyle w:val="BodyText"/>
        <w:spacing w:before="41"/>
        <w:rPr>
          <w:rFonts w:ascii="Arial"/>
          <w:b/>
          <w:sz w:val="18"/>
        </w:rPr>
      </w:pPr>
    </w:p>
    <w:p>
      <w:pPr>
        <w:pStyle w:val="Heading2"/>
      </w:pPr>
      <w:r>
        <w:rPr/>
        <w:t>27-</w:t>
      </w:r>
      <w:r>
        <w:rPr>
          <w:spacing w:val="-5"/>
        </w:rPr>
        <w:t>004</w:t>
      </w:r>
    </w:p>
    <w:p>
      <w:pPr>
        <w:pStyle w:val="BodyText"/>
        <w:spacing w:line="235" w:lineRule="auto" w:before="203"/>
        <w:ind w:left="164" w:right="167"/>
        <w:jc w:val="both"/>
      </w:pPr>
      <w:r>
        <w:rPr/>
        <w:t>The term “specific performance” is here used in its traditional sense, to refer to the remedy available</w:t>
      </w:r>
      <w:r>
        <w:rPr>
          <w:spacing w:val="40"/>
        </w:rPr>
        <w:t> </w:t>
      </w:r>
      <w:r>
        <w:rPr/>
        <w:t>in equity to compel a person actually to perform a contractual obligation. Where a person has under </w:t>
      </w:r>
      <w:r>
        <w:rPr/>
        <w:t>a contract become liable to pay a fixed sum of money, the actual performance of that obligation can be enforced by bringing an action for that sum, e.g. where a seller of goods sues for the price, where a person who has done work sues for the agreed remuneration, or where the landlord sues for the </w:t>
      </w:r>
      <w:bookmarkStart w:name="_bookmark13" w:id="15"/>
      <w:bookmarkEnd w:id="15"/>
      <w:r>
        <w:rPr/>
        <w:t>agreed</w:t>
      </w:r>
      <w:r>
        <w:rPr/>
        <w:t> rent. These actions are based on the contractual obligation undertaken rather than the wrong of breach and hence are regarded as actions in debt, rather than for damages. </w:t>
      </w:r>
      <w:r>
        <w:rPr>
          <w:color w:val="005DA1"/>
          <w:u w:val="single" w:color="005DA1"/>
          <w:vertAlign w:val="superscript"/>
        </w:rPr>
        <w:t>16</w:t>
      </w:r>
      <w:r>
        <w:rPr>
          <w:color w:val="005DA1"/>
          <w:vertAlign w:val="baseline"/>
        </w:rPr>
        <w:t> </w:t>
      </w:r>
      <w:r>
        <w:rPr>
          <w:vertAlign w:val="baseline"/>
        </w:rPr>
        <w:t>The action in debt may have advantages over one for damages since a claimant need not prove any </w:t>
      </w:r>
      <w:r>
        <w:rPr>
          <w:rFonts w:ascii="Arial" w:hAnsi="Arial"/>
          <w:i/>
          <w:vertAlign w:val="baseline"/>
        </w:rPr>
        <w:t>loss </w:t>
      </w:r>
      <w:r>
        <w:rPr>
          <w:vertAlign w:val="baseline"/>
        </w:rPr>
        <w:t>caused by the </w:t>
      </w:r>
      <w:bookmarkStart w:name="_bookmark14" w:id="16"/>
      <w:bookmarkEnd w:id="16"/>
      <w:r>
        <w:rPr>
          <w:vertAlign w:val="baseline"/>
        </w:rPr>
        <w:t>defendant’s</w:t>
      </w:r>
      <w:r>
        <w:rPr>
          <w:vertAlign w:val="baseline"/>
        </w:rPr>
        <w:t> breach, merely that he has </w:t>
      </w:r>
      <w:r>
        <w:rPr>
          <w:rFonts w:ascii="Arial" w:hAnsi="Arial"/>
          <w:i/>
          <w:vertAlign w:val="baseline"/>
        </w:rPr>
        <w:t>earned </w:t>
      </w:r>
      <w:r>
        <w:rPr>
          <w:vertAlign w:val="baseline"/>
        </w:rPr>
        <w:t>the sum. In addition, the claim cannot be reduced for being too remote or for the claimant’s failure to mitigate loss. </w:t>
      </w:r>
      <w:r>
        <w:rPr>
          <w:color w:val="005DA1"/>
          <w:u w:val="single" w:color="005DA1"/>
          <w:vertAlign w:val="superscript"/>
        </w:rPr>
        <w:t>17</w:t>
      </w:r>
      <w:r>
        <w:rPr>
          <w:color w:val="005DA1"/>
          <w:vertAlign w:val="baseline"/>
        </w:rPr>
        <w:t> </w:t>
      </w:r>
      <w:r>
        <w:rPr>
          <w:vertAlign w:val="baseline"/>
        </w:rPr>
        <w:t>But such actions are not usually </w:t>
      </w:r>
      <w:bookmarkStart w:name="_bookmark15" w:id="17"/>
      <w:bookmarkEnd w:id="17"/>
      <w:r>
        <w:rPr>
          <w:vertAlign w:val="baseline"/>
        </w:rPr>
        <w:t>described</w:t>
      </w:r>
      <w:r>
        <w:rPr>
          <w:vertAlign w:val="baseline"/>
        </w:rPr>
        <w:t> in English law as actions for specific performance and are not subject to the limitations on the scope of that remedy which are considered in the following sections </w:t>
      </w:r>
      <w:r>
        <w:rPr>
          <w:color w:val="005DA1"/>
          <w:u w:val="single" w:color="005DA1"/>
          <w:vertAlign w:val="superscript"/>
        </w:rPr>
        <w:t>18</w:t>
      </w:r>
      <w:r>
        <w:rPr>
          <w:color w:val="005DA1"/>
          <w:vertAlign w:val="baseline"/>
        </w:rPr>
        <w:t> </w:t>
      </w:r>
      <w:r>
        <w:rPr>
          <w:vertAlign w:val="baseline"/>
        </w:rPr>
        <w:t>of the present chapter.</w:t>
      </w:r>
    </w:p>
    <w:p>
      <w:pPr>
        <w:pStyle w:val="BodyText"/>
      </w:pPr>
    </w:p>
    <w:p>
      <w:pPr>
        <w:pStyle w:val="BodyText"/>
        <w:spacing w:before="35"/>
      </w:pPr>
      <w:r>
        <w:rPr/>
        <mc:AlternateContent>
          <mc:Choice Requires="wps">
            <w:drawing>
              <wp:anchor distT="0" distB="0" distL="0" distR="0" allowOverlap="1" layoutInCell="1" locked="0" behindDoc="1" simplePos="0" relativeHeight="487592448">
                <wp:simplePos x="0" y="0"/>
                <wp:positionH relativeFrom="page">
                  <wp:posOffset>914400</wp:posOffset>
                </wp:positionH>
                <wp:positionV relativeFrom="paragraph">
                  <wp:posOffset>183926</wp:posOffset>
                </wp:positionV>
                <wp:extent cx="572452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82387pt;width:450.75pt;height:.1pt;mso-position-horizontal-relative:page;mso-position-vertical-relative:paragraph;z-index:-15724032;mso-wrap-distance-left:0;mso-wrap-distance-right:0" id="docshape2" coordorigin="1440,290" coordsize="9015,0" path="m1440,290l10454,290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both"/>
        <w:rPr>
          <w:sz w:val="20"/>
        </w:rPr>
      </w:pPr>
      <w:r>
        <w:rPr>
          <w:sz w:val="20"/>
        </w:rPr>
        <mc:AlternateContent>
          <mc:Choice Requires="wps">
            <w:drawing>
              <wp:anchor distT="0" distB="0" distL="0" distR="0" allowOverlap="1" layoutInCell="1" locked="0" behindDoc="1" simplePos="0" relativeHeight="485157376">
                <wp:simplePos x="0" y="0"/>
                <wp:positionH relativeFrom="page">
                  <wp:posOffset>914400</wp:posOffset>
                </wp:positionH>
                <wp:positionV relativeFrom="paragraph">
                  <wp:posOffset>94576</wp:posOffset>
                </wp:positionV>
                <wp:extent cx="4953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59104" from="72pt,7.446977pt" to="75.892pt,7.446977pt" stroked="true" strokeweight=".5pt" strokecolor="#005da1">
                <v:stroke dashstyle="solid"/>
                <w10:wrap type="none"/>
              </v:line>
            </w:pict>
          </mc:Fallback>
        </mc:AlternateContent>
      </w:r>
      <w:hyperlink w:history="true" w:anchor="_bookmark1041">
        <w:r>
          <w:rPr>
            <w:color w:val="005DA1"/>
            <w:spacing w:val="-6"/>
            <w:position w:val="5"/>
            <w:sz w:val="14"/>
          </w:rPr>
          <w:t>1</w:t>
        </w:r>
      </w:hyperlink>
      <w:r>
        <w:rPr>
          <w:spacing w:val="-6"/>
          <w:position w:val="5"/>
          <w:sz w:val="14"/>
        </w:rPr>
        <w:t>.</w:t>
      </w:r>
      <w:r>
        <w:rPr>
          <w:position w:val="5"/>
          <w:sz w:val="14"/>
        </w:rPr>
        <w:tab/>
      </w:r>
      <w:r>
        <w:rPr>
          <w:sz w:val="20"/>
        </w:rPr>
        <w:t>Fry, </w:t>
      </w:r>
      <w:r>
        <w:rPr>
          <w:rFonts w:ascii="Arial"/>
          <w:i/>
          <w:sz w:val="20"/>
        </w:rPr>
        <w:t>Specific Performance</w:t>
      </w:r>
      <w:r>
        <w:rPr>
          <w:sz w:val="20"/>
        </w:rPr>
        <w:t>, 6th edn (2012); Jones and Goodhart, </w:t>
      </w:r>
      <w:r>
        <w:rPr>
          <w:rFonts w:ascii="Arial"/>
          <w:i/>
          <w:sz w:val="20"/>
        </w:rPr>
        <w:t>Specific Performance</w:t>
      </w:r>
      <w:r>
        <w:rPr>
          <w:sz w:val="20"/>
        </w:rPr>
        <w:t>, </w:t>
      </w:r>
      <w:r>
        <w:rPr>
          <w:sz w:val="20"/>
        </w:rPr>
        <w:t>2nd</w:t>
      </w:r>
      <w:r>
        <w:rPr>
          <w:spacing w:val="40"/>
          <w:sz w:val="20"/>
        </w:rPr>
        <w:t> </w:t>
      </w:r>
      <w:r>
        <w:rPr>
          <w:sz w:val="20"/>
        </w:rPr>
        <w:t>edn</w:t>
      </w:r>
      <w:r>
        <w:rPr>
          <w:spacing w:val="-2"/>
          <w:sz w:val="20"/>
        </w:rPr>
        <w:t> </w:t>
      </w:r>
      <w:r>
        <w:rPr>
          <w:sz w:val="20"/>
        </w:rPr>
        <w:t>(1996);</w:t>
      </w:r>
      <w:r>
        <w:rPr>
          <w:spacing w:val="-2"/>
          <w:sz w:val="20"/>
        </w:rPr>
        <w:t> </w:t>
      </w:r>
      <w:r>
        <w:rPr>
          <w:sz w:val="20"/>
        </w:rPr>
        <w:t>Sharpe,</w:t>
      </w:r>
      <w:r>
        <w:rPr>
          <w:spacing w:val="-2"/>
          <w:sz w:val="20"/>
        </w:rPr>
        <w:t> </w:t>
      </w:r>
      <w:r>
        <w:rPr>
          <w:rFonts w:ascii="Arial"/>
          <w:i/>
          <w:sz w:val="20"/>
        </w:rPr>
        <w:t>Injunctions</w:t>
      </w:r>
      <w:r>
        <w:rPr>
          <w:rFonts w:ascii="Arial"/>
          <w:i/>
          <w:spacing w:val="-2"/>
          <w:sz w:val="20"/>
        </w:rPr>
        <w:t> </w:t>
      </w:r>
      <w:r>
        <w:rPr>
          <w:rFonts w:ascii="Arial"/>
          <w:i/>
          <w:sz w:val="20"/>
        </w:rPr>
        <w:t>and</w:t>
      </w:r>
      <w:r>
        <w:rPr>
          <w:rFonts w:ascii="Arial"/>
          <w:i/>
          <w:spacing w:val="-2"/>
          <w:sz w:val="20"/>
        </w:rPr>
        <w:t> </w:t>
      </w:r>
      <w:r>
        <w:rPr>
          <w:rFonts w:ascii="Arial"/>
          <w:i/>
          <w:sz w:val="20"/>
        </w:rPr>
        <w:t>Specific</w:t>
      </w:r>
      <w:r>
        <w:rPr>
          <w:rFonts w:ascii="Arial"/>
          <w:i/>
          <w:spacing w:val="-2"/>
          <w:sz w:val="20"/>
        </w:rPr>
        <w:t> </w:t>
      </w:r>
      <w:r>
        <w:rPr>
          <w:rFonts w:ascii="Arial"/>
          <w:i/>
          <w:sz w:val="20"/>
        </w:rPr>
        <w:t>Performance</w:t>
      </w:r>
      <w:r>
        <w:rPr>
          <w:sz w:val="20"/>
        </w:rPr>
        <w:t>,</w:t>
      </w:r>
      <w:r>
        <w:rPr>
          <w:spacing w:val="-2"/>
          <w:sz w:val="20"/>
        </w:rPr>
        <w:t> </w:t>
      </w:r>
      <w:r>
        <w:rPr>
          <w:sz w:val="20"/>
        </w:rPr>
        <w:t>2nd</w:t>
      </w:r>
      <w:r>
        <w:rPr>
          <w:spacing w:val="-2"/>
          <w:sz w:val="20"/>
        </w:rPr>
        <w:t> </w:t>
      </w:r>
      <w:r>
        <w:rPr>
          <w:sz w:val="20"/>
        </w:rPr>
        <w:t>edn;</w:t>
      </w:r>
      <w:r>
        <w:rPr>
          <w:spacing w:val="-2"/>
          <w:sz w:val="20"/>
        </w:rPr>
        <w:t> </w:t>
      </w:r>
      <w:r>
        <w:rPr>
          <w:sz w:val="20"/>
        </w:rPr>
        <w:t>Spry,</w:t>
      </w:r>
      <w:r>
        <w:rPr>
          <w:spacing w:val="-2"/>
          <w:sz w:val="20"/>
        </w:rPr>
        <w:t> </w:t>
      </w:r>
      <w:r>
        <w:rPr>
          <w:rFonts w:ascii="Arial"/>
          <w:i/>
          <w:sz w:val="20"/>
        </w:rPr>
        <w:t>Equitable</w:t>
      </w:r>
      <w:r>
        <w:rPr>
          <w:rFonts w:ascii="Arial"/>
          <w:i/>
          <w:spacing w:val="-2"/>
          <w:sz w:val="20"/>
        </w:rPr>
        <w:t> </w:t>
      </w:r>
      <w:r>
        <w:rPr>
          <w:rFonts w:ascii="Arial"/>
          <w:i/>
          <w:sz w:val="20"/>
        </w:rPr>
        <w:t>Remedies</w:t>
      </w:r>
      <w:r>
        <w:rPr>
          <w:sz w:val="20"/>
        </w:rPr>
        <w:t>, 5th edn (1997).</w:t>
      </w:r>
    </w:p>
    <w:p>
      <w:pPr>
        <w:pStyle w:val="BodyText"/>
        <w:spacing w:before="5"/>
      </w:pPr>
    </w:p>
    <w:p>
      <w:pPr>
        <w:pStyle w:val="BodyText"/>
        <w:tabs>
          <w:tab w:pos="705" w:val="left" w:leader="none"/>
        </w:tabs>
        <w:ind w:left="165"/>
      </w:pPr>
      <w:r>
        <w:rPr/>
        <mc:AlternateContent>
          <mc:Choice Requires="wps">
            <w:drawing>
              <wp:anchor distT="0" distB="0" distL="0" distR="0" allowOverlap="1" layoutInCell="1" locked="0" behindDoc="1" simplePos="0" relativeHeight="485157888">
                <wp:simplePos x="0" y="0"/>
                <wp:positionH relativeFrom="page">
                  <wp:posOffset>914400</wp:posOffset>
                </wp:positionH>
                <wp:positionV relativeFrom="paragraph">
                  <wp:posOffset>97038</wp:posOffset>
                </wp:positionV>
                <wp:extent cx="4953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58592" from="72pt,7.640824pt" to="75.892pt,7.640824pt" stroked="true" strokeweight=".5pt" strokecolor="#005da1">
                <v:stroke dashstyle="solid"/>
                <w10:wrap type="none"/>
              </v:line>
            </w:pict>
          </mc:Fallback>
        </mc:AlternateContent>
      </w:r>
      <w:bookmarkStart w:name="_bookmark16" w:id="18"/>
      <w:bookmarkEnd w:id="18"/>
      <w:r>
        <w:rPr/>
      </w:r>
      <w:hyperlink w:history="true" w:anchor="_bookmark0">
        <w:r>
          <w:rPr>
            <w:color w:val="005DA1"/>
            <w:spacing w:val="-5"/>
            <w:position w:val="5"/>
            <w:sz w:val="14"/>
          </w:rPr>
          <w:t>2</w:t>
        </w:r>
      </w:hyperlink>
      <w:r>
        <w:rPr>
          <w:spacing w:val="-5"/>
          <w:position w:val="5"/>
          <w:sz w:val="14"/>
        </w:rPr>
        <w:t>.</w:t>
      </w:r>
      <w:r>
        <w:rPr>
          <w:position w:val="5"/>
          <w:sz w:val="14"/>
        </w:rPr>
        <w:tab/>
      </w:r>
      <w:r>
        <w:rPr/>
        <w:t>See above, paras 26-042, 26-104; below, para.27-</w:t>
      </w:r>
      <w:r>
        <w:rPr>
          <w:spacing w:val="-4"/>
        </w:rPr>
        <w:t>004.</w:t>
      </w:r>
    </w:p>
    <w:p>
      <w:pPr>
        <w:pStyle w:val="BodyText"/>
        <w:spacing w:before="5"/>
      </w:pPr>
    </w:p>
    <w:p>
      <w:pPr>
        <w:pStyle w:val="BodyText"/>
        <w:tabs>
          <w:tab w:pos="705" w:val="left" w:leader="none"/>
        </w:tabs>
        <w:ind w:left="165"/>
      </w:pPr>
      <w:r>
        <w:rPr/>
        <mc:AlternateContent>
          <mc:Choice Requires="wps">
            <w:drawing>
              <wp:anchor distT="0" distB="0" distL="0" distR="0" allowOverlap="1" layoutInCell="1" locked="0" behindDoc="1" simplePos="0" relativeHeight="485158400">
                <wp:simplePos x="0" y="0"/>
                <wp:positionH relativeFrom="page">
                  <wp:posOffset>914400</wp:posOffset>
                </wp:positionH>
                <wp:positionV relativeFrom="paragraph">
                  <wp:posOffset>97063</wp:posOffset>
                </wp:positionV>
                <wp:extent cx="4953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58080" from="72pt,7.642777pt" to="75.892pt,7.642777pt" stroked="true" strokeweight=".5pt" strokecolor="#005da1">
                <v:stroke dashstyle="solid"/>
                <w10:wrap type="none"/>
              </v:line>
            </w:pict>
          </mc:Fallback>
        </mc:AlternateContent>
      </w:r>
      <w:bookmarkStart w:name="_bookmark17" w:id="19"/>
      <w:bookmarkEnd w:id="19"/>
      <w:r>
        <w:rPr/>
      </w:r>
      <w:hyperlink w:history="true" w:anchor="_bookmark1">
        <w:r>
          <w:rPr>
            <w:color w:val="005DA1"/>
            <w:spacing w:val="-5"/>
            <w:position w:val="5"/>
            <w:sz w:val="14"/>
          </w:rPr>
          <w:t>3</w:t>
        </w:r>
      </w:hyperlink>
      <w:r>
        <w:rPr>
          <w:spacing w:val="-5"/>
          <w:position w:val="5"/>
          <w:sz w:val="14"/>
        </w:rPr>
        <w:t>.</w:t>
      </w:r>
      <w:r>
        <w:rPr>
          <w:position w:val="5"/>
          <w:sz w:val="14"/>
        </w:rPr>
        <w:tab/>
      </w:r>
      <w:r>
        <w:rPr/>
        <w:t>See now 6th edition, p.21; cf. Burrows (1984) 4 L.S. </w:t>
      </w:r>
      <w:r>
        <w:rPr>
          <w:spacing w:val="-4"/>
        </w:rPr>
        <w:t>102.</w:t>
      </w:r>
    </w:p>
    <w:p>
      <w:pPr>
        <w:pStyle w:val="BodyText"/>
        <w:spacing w:before="5"/>
      </w:pPr>
    </w:p>
    <w:p>
      <w:pPr>
        <w:tabs>
          <w:tab w:pos="705" w:val="left" w:leader="none"/>
        </w:tabs>
        <w:spacing w:before="0"/>
        <w:ind w:left="165" w:right="0" w:firstLine="0"/>
        <w:jc w:val="left"/>
        <w:rPr>
          <w:sz w:val="20"/>
        </w:rPr>
      </w:pPr>
      <w:r>
        <w:rPr>
          <w:sz w:val="20"/>
        </w:rPr>
        <mc:AlternateContent>
          <mc:Choice Requires="wps">
            <w:drawing>
              <wp:anchor distT="0" distB="0" distL="0" distR="0" allowOverlap="1" layoutInCell="1" locked="0" behindDoc="1" simplePos="0" relativeHeight="485158912">
                <wp:simplePos x="0" y="0"/>
                <wp:positionH relativeFrom="page">
                  <wp:posOffset>914400</wp:posOffset>
                </wp:positionH>
                <wp:positionV relativeFrom="paragraph">
                  <wp:posOffset>97088</wp:posOffset>
                </wp:positionV>
                <wp:extent cx="4953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57568" from="72pt,7.644731pt" to="75.892pt,7.644731pt" stroked="true" strokeweight=".5pt" strokecolor="#005da1">
                <v:stroke dashstyle="solid"/>
                <w10:wrap type="none"/>
              </v:line>
            </w:pict>
          </mc:Fallback>
        </mc:AlternateContent>
      </w:r>
      <w:bookmarkStart w:name="_bookmark18" w:id="20"/>
      <w:bookmarkEnd w:id="20"/>
      <w:r>
        <w:rPr/>
      </w:r>
      <w:hyperlink w:history="true" w:anchor="_bookmark2">
        <w:r>
          <w:rPr>
            <w:color w:val="005DA1"/>
            <w:spacing w:val="-5"/>
            <w:position w:val="5"/>
            <w:sz w:val="14"/>
          </w:rPr>
          <w:t>4</w:t>
        </w:r>
      </w:hyperlink>
      <w:r>
        <w:rPr>
          <w:spacing w:val="-5"/>
          <w:position w:val="5"/>
          <w:sz w:val="14"/>
        </w:rPr>
        <w:t>.</w:t>
      </w:r>
      <w:r>
        <w:rPr>
          <w:position w:val="5"/>
          <w:sz w:val="14"/>
        </w:rPr>
        <w:tab/>
      </w:r>
      <w:r>
        <w:rPr>
          <w:rFonts w:ascii="Arial"/>
          <w:i/>
          <w:sz w:val="20"/>
        </w:rPr>
        <w:t>Co-operative Insurance Society Ltd v Argyll Stores (Holdings) Ltd [1998] A.C. 1, </w:t>
      </w:r>
      <w:r>
        <w:rPr>
          <w:rFonts w:ascii="Arial"/>
          <w:i/>
          <w:spacing w:val="-5"/>
          <w:sz w:val="20"/>
        </w:rPr>
        <w:t>12</w:t>
      </w:r>
      <w:r>
        <w:rPr>
          <w:spacing w:val="-5"/>
          <w:sz w:val="20"/>
        </w:rPr>
        <w:t>.</w:t>
      </w:r>
    </w:p>
    <w:p>
      <w:pPr>
        <w:pStyle w:val="BodyText"/>
        <w:spacing w:before="9"/>
      </w:pPr>
    </w:p>
    <w:p>
      <w:pPr>
        <w:pStyle w:val="BodyText"/>
        <w:tabs>
          <w:tab w:pos="705" w:val="left" w:leader="none"/>
        </w:tabs>
        <w:spacing w:line="235" w:lineRule="auto"/>
        <w:ind w:left="705" w:right="167" w:hanging="541"/>
        <w:jc w:val="both"/>
      </w:pPr>
      <w:r>
        <w:rPr/>
        <mc:AlternateContent>
          <mc:Choice Requires="wps">
            <w:drawing>
              <wp:anchor distT="0" distB="0" distL="0" distR="0" allowOverlap="1" layoutInCell="1" locked="0" behindDoc="1" simplePos="0" relativeHeight="485159424">
                <wp:simplePos x="0" y="0"/>
                <wp:positionH relativeFrom="page">
                  <wp:posOffset>914400</wp:posOffset>
                </wp:positionH>
                <wp:positionV relativeFrom="paragraph">
                  <wp:posOffset>94572</wp:posOffset>
                </wp:positionV>
                <wp:extent cx="4953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57056" from="72pt,7.446683pt" to="75.892pt,7.446683pt" stroked="true" strokeweight=".5pt" strokecolor="#005da1">
                <v:stroke dashstyle="solid"/>
                <w10:wrap type="none"/>
              </v:line>
            </w:pict>
          </mc:Fallback>
        </mc:AlternateContent>
      </w:r>
      <w:bookmarkStart w:name="_bookmark19" w:id="21"/>
      <w:bookmarkEnd w:id="21"/>
      <w:r>
        <w:rPr/>
      </w:r>
      <w:hyperlink w:history="true" w:anchor="_bookmark3">
        <w:r>
          <w:rPr>
            <w:color w:val="005DA1"/>
            <w:spacing w:val="-6"/>
            <w:position w:val="5"/>
            <w:sz w:val="14"/>
          </w:rPr>
          <w:t>5</w:t>
        </w:r>
      </w:hyperlink>
      <w:r>
        <w:rPr>
          <w:spacing w:val="-6"/>
          <w:position w:val="5"/>
          <w:sz w:val="14"/>
        </w:rPr>
        <w:t>.</w:t>
      </w:r>
      <w:r>
        <w:rPr>
          <w:position w:val="5"/>
          <w:sz w:val="14"/>
        </w:rPr>
        <w:tab/>
      </w:r>
      <w:r>
        <w:rPr/>
        <w:t>cf. </w:t>
      </w:r>
      <w:r>
        <w:rPr>
          <w:rFonts w:ascii="Arial" w:hAnsi="Arial"/>
          <w:i/>
        </w:rPr>
        <w:t>Enfield LBC v Mahoney [1983] 1 W.L.R. 749</w:t>
      </w:r>
      <w:r>
        <w:rPr/>
        <w:t>, where even imprisonment failed to induce compliance with an order for specific restitution. “Lawful arrest or detention of a person for noncompliance</w:t>
      </w:r>
      <w:r>
        <w:rPr>
          <w:spacing w:val="-3"/>
        </w:rPr>
        <w:t> </w:t>
      </w:r>
      <w:r>
        <w:rPr/>
        <w:t>with</w:t>
      </w:r>
      <w:r>
        <w:rPr>
          <w:spacing w:val="-3"/>
        </w:rPr>
        <w:t> </w:t>
      </w:r>
      <w:r>
        <w:rPr/>
        <w:t>the</w:t>
      </w:r>
      <w:r>
        <w:rPr>
          <w:spacing w:val="-3"/>
        </w:rPr>
        <w:t> </w:t>
      </w:r>
      <w:r>
        <w:rPr/>
        <w:t>lawful</w:t>
      </w:r>
      <w:r>
        <w:rPr>
          <w:spacing w:val="-3"/>
        </w:rPr>
        <w:t> </w:t>
      </w:r>
      <w:r>
        <w:rPr/>
        <w:t>order</w:t>
      </w:r>
      <w:r>
        <w:rPr>
          <w:spacing w:val="-3"/>
        </w:rPr>
        <w:t> </w:t>
      </w:r>
      <w:r>
        <w:rPr/>
        <w:t>of</w:t>
      </w:r>
      <w:r>
        <w:rPr>
          <w:spacing w:val="-3"/>
        </w:rPr>
        <w:t> </w:t>
      </w:r>
      <w:r>
        <w:rPr/>
        <w:t>a</w:t>
      </w:r>
      <w:r>
        <w:rPr>
          <w:spacing w:val="-3"/>
        </w:rPr>
        <w:t> </w:t>
      </w:r>
      <w:r>
        <w:rPr/>
        <w:t>court”</w:t>
      </w:r>
      <w:r>
        <w:rPr>
          <w:spacing w:val="-3"/>
        </w:rPr>
        <w:t> </w:t>
      </w:r>
      <w:r>
        <w:rPr/>
        <w:t>is</w:t>
      </w:r>
      <w:r>
        <w:rPr>
          <w:spacing w:val="-3"/>
        </w:rPr>
        <w:t> </w:t>
      </w:r>
      <w:r>
        <w:rPr/>
        <w:t>permitted</w:t>
      </w:r>
      <w:r>
        <w:rPr>
          <w:spacing w:val="-3"/>
        </w:rPr>
        <w:t> </w:t>
      </w:r>
      <w:r>
        <w:rPr/>
        <w:t>by</w:t>
      </w:r>
      <w:r>
        <w:rPr>
          <w:spacing w:val="-3"/>
        </w:rPr>
        <w:t> </w:t>
      </w:r>
      <w:r>
        <w:rPr/>
        <w:t>Human</w:t>
      </w:r>
      <w:r>
        <w:rPr>
          <w:spacing w:val="-3"/>
        </w:rPr>
        <w:t> </w:t>
      </w:r>
      <w:r>
        <w:rPr/>
        <w:t>Rights</w:t>
      </w:r>
      <w:r>
        <w:rPr>
          <w:spacing w:val="-3"/>
        </w:rPr>
        <w:t> </w:t>
      </w:r>
      <w:r>
        <w:rPr/>
        <w:t>Act</w:t>
      </w:r>
      <w:r>
        <w:rPr>
          <w:spacing w:val="-3"/>
        </w:rPr>
        <w:t> </w:t>
      </w:r>
      <w:r>
        <w:rPr/>
        <w:t>1998</w:t>
      </w:r>
      <w:r>
        <w:rPr>
          <w:spacing w:val="-3"/>
        </w:rPr>
        <w:t> </w:t>
      </w:r>
      <w:r>
        <w:rPr/>
        <w:t>Sch.1</w:t>
      </w:r>
      <w:r>
        <w:rPr>
          <w:spacing w:val="-3"/>
        </w:rPr>
        <w:t> </w:t>
      </w:r>
      <w:r>
        <w:rPr/>
        <w:t>Pt I art.5(1)(b).</w:t>
      </w:r>
    </w:p>
    <w:p>
      <w:pPr>
        <w:pStyle w:val="BodyText"/>
        <w:spacing w:before="4"/>
      </w:pPr>
    </w:p>
    <w:p>
      <w:pPr>
        <w:pStyle w:val="BodyText"/>
        <w:tabs>
          <w:tab w:pos="705" w:val="left" w:leader="none"/>
        </w:tabs>
        <w:spacing w:before="1"/>
        <w:ind w:left="165"/>
      </w:pPr>
      <w:r>
        <w:rPr/>
        <mc:AlternateContent>
          <mc:Choice Requires="wps">
            <w:drawing>
              <wp:anchor distT="0" distB="0" distL="0" distR="0" allowOverlap="1" layoutInCell="1" locked="0" behindDoc="1" simplePos="0" relativeHeight="485159936">
                <wp:simplePos x="0" y="0"/>
                <wp:positionH relativeFrom="page">
                  <wp:posOffset>914400</wp:posOffset>
                </wp:positionH>
                <wp:positionV relativeFrom="paragraph">
                  <wp:posOffset>97427</wp:posOffset>
                </wp:positionV>
                <wp:extent cx="4953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56544" from="72pt,7.671488pt" to="75.892pt,7.671488pt" stroked="true" strokeweight=".5pt" strokecolor="#005da1">
                <v:stroke dashstyle="solid"/>
                <w10:wrap type="none"/>
              </v:line>
            </w:pict>
          </mc:Fallback>
        </mc:AlternateContent>
      </w:r>
      <w:bookmarkStart w:name="_bookmark20" w:id="22"/>
      <w:bookmarkEnd w:id="22"/>
      <w:r>
        <w:rPr/>
      </w:r>
      <w:hyperlink w:history="true" w:anchor="_bookmark4">
        <w:r>
          <w:rPr>
            <w:color w:val="005DA1"/>
            <w:spacing w:val="-5"/>
            <w:position w:val="5"/>
            <w:sz w:val="14"/>
          </w:rPr>
          <w:t>6</w:t>
        </w:r>
      </w:hyperlink>
      <w:r>
        <w:rPr>
          <w:spacing w:val="-5"/>
          <w:position w:val="5"/>
          <w:sz w:val="14"/>
        </w:rPr>
        <w:t>.</w:t>
      </w:r>
      <w:r>
        <w:rPr>
          <w:position w:val="5"/>
          <w:sz w:val="14"/>
        </w:rPr>
        <w:tab/>
      </w:r>
      <w:r>
        <w:rPr/>
        <w:t>See</w:t>
      </w:r>
      <w:r>
        <w:rPr>
          <w:spacing w:val="-2"/>
        </w:rPr>
        <w:t> </w:t>
      </w:r>
      <w:r>
        <w:rPr/>
        <w:t>below, para.27-</w:t>
      </w:r>
      <w:r>
        <w:rPr>
          <w:spacing w:val="-4"/>
        </w:rPr>
        <w:t>027.</w:t>
      </w:r>
    </w:p>
    <w:p>
      <w:pPr>
        <w:pStyle w:val="BodyText"/>
        <w:spacing w:before="4"/>
      </w:pPr>
    </w:p>
    <w:p>
      <w:pPr>
        <w:tabs>
          <w:tab w:pos="705" w:val="left" w:leader="none"/>
        </w:tabs>
        <w:spacing w:before="1"/>
        <w:ind w:left="165" w:right="0" w:firstLine="0"/>
        <w:jc w:val="left"/>
        <w:rPr>
          <w:sz w:val="20"/>
        </w:rPr>
      </w:pPr>
      <w:r>
        <w:rPr>
          <w:sz w:val="20"/>
        </w:rPr>
        <mc:AlternateContent>
          <mc:Choice Requires="wps">
            <w:drawing>
              <wp:anchor distT="0" distB="0" distL="0" distR="0" allowOverlap="1" layoutInCell="1" locked="0" behindDoc="1" simplePos="0" relativeHeight="485160448">
                <wp:simplePos x="0" y="0"/>
                <wp:positionH relativeFrom="page">
                  <wp:posOffset>914400</wp:posOffset>
                </wp:positionH>
                <wp:positionV relativeFrom="paragraph">
                  <wp:posOffset>97452</wp:posOffset>
                </wp:positionV>
                <wp:extent cx="4953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56032" from="72pt,7.673441pt" to="75.892pt,7.673441pt" stroked="true" strokeweight=".5pt" strokecolor="#005da1">
                <v:stroke dashstyle="solid"/>
                <w10:wrap type="none"/>
              </v:line>
            </w:pict>
          </mc:Fallback>
        </mc:AlternateContent>
      </w:r>
      <w:bookmarkStart w:name="_bookmark21" w:id="23"/>
      <w:bookmarkEnd w:id="23"/>
      <w:r>
        <w:rPr/>
      </w:r>
      <w:hyperlink w:history="true" w:anchor="_bookmark5">
        <w:r>
          <w:rPr>
            <w:color w:val="005DA1"/>
            <w:spacing w:val="-5"/>
            <w:position w:val="5"/>
            <w:sz w:val="14"/>
          </w:rPr>
          <w:t>7</w:t>
        </w:r>
      </w:hyperlink>
      <w:r>
        <w:rPr>
          <w:spacing w:val="-5"/>
          <w:position w:val="5"/>
          <w:sz w:val="14"/>
        </w:rPr>
        <w:t>.</w:t>
      </w:r>
      <w:r>
        <w:rPr>
          <w:position w:val="5"/>
          <w:sz w:val="14"/>
        </w:rPr>
        <w:tab/>
      </w:r>
      <w:r>
        <w:rPr>
          <w:sz w:val="20"/>
        </w:rPr>
        <w:t>cf.</w:t>
      </w:r>
      <w:r>
        <w:rPr>
          <w:spacing w:val="-1"/>
          <w:sz w:val="20"/>
        </w:rPr>
        <w:t> </w:t>
      </w:r>
      <w:r>
        <w:rPr>
          <w:sz w:val="20"/>
        </w:rPr>
        <w:t>Corbin,</w:t>
      </w:r>
      <w:r>
        <w:rPr>
          <w:spacing w:val="-1"/>
          <w:sz w:val="20"/>
        </w:rPr>
        <w:t> </w:t>
      </w:r>
      <w:r>
        <w:rPr>
          <w:rFonts w:ascii="Arial"/>
          <w:i/>
          <w:sz w:val="20"/>
        </w:rPr>
        <w:t>Contracts</w:t>
      </w:r>
      <w:r>
        <w:rPr>
          <w:sz w:val="20"/>
        </w:rPr>
        <w:t>, </w:t>
      </w:r>
      <w:r>
        <w:rPr>
          <w:spacing w:val="-2"/>
          <w:sz w:val="20"/>
        </w:rPr>
        <w:t>para.1138.</w:t>
      </w:r>
    </w:p>
    <w:p>
      <w:pPr>
        <w:pStyle w:val="BodyText"/>
        <w:spacing w:before="5"/>
      </w:pPr>
    </w:p>
    <w:p>
      <w:pPr>
        <w:tabs>
          <w:tab w:pos="705" w:val="left" w:leader="none"/>
        </w:tabs>
        <w:spacing w:before="0"/>
        <w:ind w:left="165" w:right="0" w:firstLine="0"/>
        <w:jc w:val="left"/>
        <w:rPr>
          <w:sz w:val="20"/>
        </w:rPr>
      </w:pPr>
      <w:r>
        <w:rPr>
          <w:sz w:val="20"/>
        </w:rPr>
        <mc:AlternateContent>
          <mc:Choice Requires="wps">
            <w:drawing>
              <wp:anchor distT="0" distB="0" distL="0" distR="0" allowOverlap="1" layoutInCell="1" locked="0" behindDoc="1" simplePos="0" relativeHeight="485160960">
                <wp:simplePos x="0" y="0"/>
                <wp:positionH relativeFrom="page">
                  <wp:posOffset>914400</wp:posOffset>
                </wp:positionH>
                <wp:positionV relativeFrom="paragraph">
                  <wp:posOffset>96842</wp:posOffset>
                </wp:positionV>
                <wp:extent cx="4953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55520" from="72pt,7.625394pt" to="75.892pt,7.625394pt" stroked="true" strokeweight=".5pt" strokecolor="#005da1">
                <v:stroke dashstyle="solid"/>
                <w10:wrap type="none"/>
              </v:line>
            </w:pict>
          </mc:Fallback>
        </mc:AlternateContent>
      </w:r>
      <w:bookmarkStart w:name="_bookmark22" w:id="24"/>
      <w:bookmarkEnd w:id="24"/>
      <w:r>
        <w:rPr/>
      </w:r>
      <w:hyperlink w:history="true" w:anchor="_bookmark6">
        <w:r>
          <w:rPr>
            <w:color w:val="005DA1"/>
            <w:spacing w:val="-5"/>
            <w:position w:val="5"/>
            <w:sz w:val="14"/>
          </w:rPr>
          <w:t>8</w:t>
        </w:r>
      </w:hyperlink>
      <w:r>
        <w:rPr>
          <w:spacing w:val="-5"/>
          <w:position w:val="5"/>
          <w:sz w:val="14"/>
        </w:rPr>
        <w:t>.</w:t>
      </w:r>
      <w:r>
        <w:rPr>
          <w:position w:val="5"/>
          <w:sz w:val="14"/>
        </w:rPr>
        <w:tab/>
      </w:r>
      <w:r>
        <w:rPr>
          <w:rFonts w:ascii="Arial"/>
          <w:i/>
          <w:sz w:val="20"/>
        </w:rPr>
        <w:t>Miliangos v George Frank (Textiles) Ltd [1976] A.C. 443, 494, </w:t>
      </w:r>
      <w:r>
        <w:rPr>
          <w:rFonts w:ascii="Arial"/>
          <w:i/>
          <w:spacing w:val="-4"/>
          <w:sz w:val="20"/>
        </w:rPr>
        <w:t>497</w:t>
      </w:r>
      <w:r>
        <w:rPr>
          <w:spacing w:val="-4"/>
          <w:sz w:val="20"/>
        </w:rPr>
        <w:t>.</w:t>
      </w:r>
    </w:p>
    <w:p>
      <w:pPr>
        <w:pStyle w:val="BodyText"/>
        <w:spacing w:before="8"/>
      </w:pPr>
    </w:p>
    <w:p>
      <w:pPr>
        <w:tabs>
          <w:tab w:pos="705" w:val="left" w:leader="none"/>
        </w:tabs>
        <w:spacing w:line="235" w:lineRule="auto" w:before="0"/>
        <w:ind w:left="705" w:right="168" w:hanging="541"/>
        <w:jc w:val="left"/>
        <w:rPr>
          <w:sz w:val="20"/>
        </w:rPr>
      </w:pPr>
      <w:r>
        <w:rPr>
          <w:sz w:val="20"/>
        </w:rPr>
        <mc:AlternateContent>
          <mc:Choice Requires="wps">
            <w:drawing>
              <wp:anchor distT="0" distB="0" distL="0" distR="0" allowOverlap="1" layoutInCell="1" locked="0" behindDoc="1" simplePos="0" relativeHeight="485161472">
                <wp:simplePos x="0" y="0"/>
                <wp:positionH relativeFrom="page">
                  <wp:posOffset>914400</wp:posOffset>
                </wp:positionH>
                <wp:positionV relativeFrom="paragraph">
                  <wp:posOffset>94962</wp:posOffset>
                </wp:positionV>
                <wp:extent cx="4953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55008" from="72pt,7.477348pt" to="75.892pt,7.477348pt" stroked="true" strokeweight=".5pt" strokecolor="#005da1">
                <v:stroke dashstyle="solid"/>
                <w10:wrap type="none"/>
              </v:line>
            </w:pict>
          </mc:Fallback>
        </mc:AlternateContent>
      </w:r>
      <w:bookmarkStart w:name="_bookmark23" w:id="25"/>
      <w:bookmarkEnd w:id="25"/>
      <w:r>
        <w:rPr/>
      </w:r>
      <w:hyperlink w:history="true" w:anchor="_bookmark6">
        <w:r>
          <w:rPr>
            <w:color w:val="005DA1"/>
            <w:spacing w:val="-6"/>
            <w:position w:val="5"/>
            <w:sz w:val="14"/>
          </w:rPr>
          <w:t>9</w:t>
        </w:r>
      </w:hyperlink>
      <w:r>
        <w:rPr>
          <w:spacing w:val="-6"/>
          <w:position w:val="5"/>
          <w:sz w:val="14"/>
        </w:rPr>
        <w:t>.</w:t>
      </w:r>
      <w:r>
        <w:rPr>
          <w:position w:val="5"/>
          <w:sz w:val="14"/>
        </w:rPr>
        <w:tab/>
      </w:r>
      <w:r>
        <w:rPr>
          <w:rFonts w:ascii="Arial"/>
          <w:i/>
          <w:sz w:val="20"/>
        </w:rPr>
        <w:t>Astro Exito Navegacion SA v Southland Enterprise Co Ltd (The Messiniaki Tolmi) [1983] 2 </w:t>
      </w:r>
      <w:r>
        <w:rPr>
          <w:rFonts w:ascii="Arial"/>
          <w:i/>
          <w:sz w:val="20"/>
        </w:rPr>
        <w:t>A.C. </w:t>
      </w:r>
      <w:r>
        <w:rPr>
          <w:rFonts w:ascii="Arial"/>
          <w:i/>
          <w:spacing w:val="-4"/>
          <w:sz w:val="20"/>
        </w:rPr>
        <w:t>787</w:t>
      </w:r>
      <w:r>
        <w:rPr>
          <w:spacing w:val="-4"/>
          <w:sz w:val="20"/>
        </w:rPr>
        <w:t>.</w:t>
      </w:r>
    </w:p>
    <w:p>
      <w:pPr>
        <w:spacing w:after="0" w:line="235" w:lineRule="auto"/>
        <w:jc w:val="left"/>
        <w:rPr>
          <w:sz w:val="20"/>
        </w:rPr>
        <w:sectPr>
          <w:pgSz w:w="11900" w:h="16840"/>
          <w:pgMar w:header="971" w:footer="0" w:top="1160" w:bottom="280" w:left="1275" w:right="1275"/>
        </w:sectPr>
      </w:pPr>
    </w:p>
    <w:p>
      <w:pPr>
        <w:pStyle w:val="BodyText"/>
        <w:spacing w:before="84"/>
      </w:pPr>
    </w:p>
    <w:p>
      <w:pPr>
        <w:spacing w:line="235" w:lineRule="auto" w:before="1"/>
        <w:ind w:left="705" w:right="167" w:hanging="541"/>
        <w:jc w:val="both"/>
        <w:rPr>
          <w:sz w:val="20"/>
        </w:rPr>
      </w:pPr>
      <w:hyperlink w:history="true" w:anchor="_bookmark7">
        <w:r>
          <w:rPr>
            <w:color w:val="005DA1"/>
            <w:position w:val="5"/>
            <w:sz w:val="14"/>
            <w:u w:val="single" w:color="005DA1"/>
          </w:rPr>
          <w:t>10</w:t>
        </w:r>
      </w:hyperlink>
      <w:r>
        <w:rPr>
          <w:position w:val="5"/>
          <w:sz w:val="14"/>
        </w:rPr>
        <w:t>.</w:t>
      </w:r>
      <w:r>
        <w:rPr>
          <w:spacing w:val="80"/>
          <w:position w:val="5"/>
          <w:sz w:val="14"/>
        </w:rPr>
        <w:t>  </w:t>
      </w:r>
      <w:r>
        <w:rPr>
          <w:sz w:val="20"/>
        </w:rPr>
        <w:t>Above, para.26-081; </w:t>
      </w:r>
      <w:r>
        <w:rPr>
          <w:rFonts w:ascii="Arial"/>
          <w:i/>
          <w:sz w:val="20"/>
        </w:rPr>
        <w:t>Buxton v Lister (1746) 3 Atk. 383, 384</w:t>
      </w:r>
      <w:r>
        <w:rPr>
          <w:sz w:val="20"/>
        </w:rPr>
        <w:t>; </w:t>
      </w:r>
      <w:r>
        <w:rPr>
          <w:rFonts w:ascii="Arial"/>
          <w:i/>
          <w:sz w:val="20"/>
        </w:rPr>
        <w:t>Re Schwabacher (1908) 98 L.T.</w:t>
      </w:r>
      <w:r>
        <w:rPr>
          <w:rFonts w:ascii="Arial"/>
          <w:i/>
          <w:spacing w:val="40"/>
          <w:sz w:val="20"/>
        </w:rPr>
        <w:t> </w:t>
      </w:r>
      <w:r>
        <w:rPr>
          <w:rFonts w:ascii="Arial"/>
          <w:i/>
          <w:sz w:val="20"/>
        </w:rPr>
        <w:t>127</w:t>
      </w:r>
      <w:r>
        <w:rPr>
          <w:sz w:val="20"/>
        </w:rPr>
        <w:t>; cf. </w:t>
      </w:r>
      <w:r>
        <w:rPr>
          <w:rFonts w:ascii="Arial"/>
          <w:i/>
          <w:sz w:val="20"/>
        </w:rPr>
        <w:t>Colt v Nettervill (1725) 2 P.Wms. 301 </w:t>
      </w:r>
      <w:r>
        <w:rPr>
          <w:sz w:val="20"/>
        </w:rPr>
        <w:t>(defendant given option of transferring shares or paying the difference between contract and market price on date fixed for performance). </w:t>
      </w:r>
      <w:r>
        <w:rPr>
          <w:sz w:val="20"/>
        </w:rPr>
        <w:t>See also </w:t>
      </w:r>
      <w:r>
        <w:rPr>
          <w:rFonts w:ascii="Arial"/>
          <w:i/>
          <w:sz w:val="20"/>
        </w:rPr>
        <w:t>Whiteley Ltd v Hilt [1918] 2 K.B. 808</w:t>
      </w:r>
      <w:r>
        <w:rPr>
          <w:sz w:val="20"/>
        </w:rPr>
        <w:t>.</w:t>
      </w:r>
    </w:p>
    <w:p>
      <w:pPr>
        <w:pStyle w:val="BodyText"/>
        <w:spacing w:before="4"/>
      </w:pPr>
    </w:p>
    <w:p>
      <w:pPr>
        <w:pStyle w:val="BodyText"/>
        <w:tabs>
          <w:tab w:pos="705" w:val="left" w:leader="none"/>
        </w:tabs>
        <w:ind w:left="165"/>
      </w:pPr>
      <w:bookmarkStart w:name="_bookmark24" w:id="26"/>
      <w:bookmarkEnd w:id="26"/>
      <w:r>
        <w:rPr/>
      </w:r>
      <w:hyperlink w:history="true" w:anchor="_bookmark8">
        <w:r>
          <w:rPr>
            <w:color w:val="005DA1"/>
            <w:spacing w:val="-5"/>
            <w:position w:val="5"/>
            <w:sz w:val="14"/>
            <w:u w:val="single" w:color="005DA1"/>
          </w:rPr>
          <w:t>11</w:t>
        </w:r>
      </w:hyperlink>
      <w:r>
        <w:rPr>
          <w:spacing w:val="-5"/>
          <w:position w:val="5"/>
          <w:sz w:val="14"/>
        </w:rPr>
        <w:t>.</w:t>
      </w:r>
      <w:r>
        <w:rPr>
          <w:position w:val="5"/>
          <w:sz w:val="14"/>
        </w:rPr>
        <w:tab/>
      </w:r>
      <w:r>
        <w:rPr/>
        <w:t>e.g. below, paras 27-013, 27-</w:t>
      </w:r>
      <w:r>
        <w:rPr>
          <w:spacing w:val="-4"/>
        </w:rPr>
        <w:t>030.</w:t>
      </w:r>
    </w:p>
    <w:p>
      <w:pPr>
        <w:pStyle w:val="BodyText"/>
        <w:spacing w:before="5"/>
      </w:pPr>
    </w:p>
    <w:p>
      <w:pPr>
        <w:pStyle w:val="BodyText"/>
        <w:tabs>
          <w:tab w:pos="705" w:val="left" w:leader="none"/>
        </w:tabs>
        <w:ind w:left="165"/>
      </w:pPr>
      <w:bookmarkStart w:name="_bookmark25" w:id="27"/>
      <w:bookmarkEnd w:id="27"/>
      <w:r>
        <w:rPr/>
      </w:r>
      <w:hyperlink w:history="true" w:anchor="_bookmark9">
        <w:r>
          <w:rPr>
            <w:color w:val="005DA1"/>
            <w:spacing w:val="-5"/>
            <w:position w:val="5"/>
            <w:sz w:val="14"/>
            <w:u w:val="single" w:color="005DA1"/>
          </w:rPr>
          <w:t>12</w:t>
        </w:r>
      </w:hyperlink>
      <w:r>
        <w:rPr>
          <w:spacing w:val="-5"/>
          <w:position w:val="5"/>
          <w:sz w:val="14"/>
        </w:rPr>
        <w:t>.</w:t>
      </w:r>
      <w:r>
        <w:rPr>
          <w:position w:val="5"/>
          <w:sz w:val="14"/>
        </w:rPr>
        <w:tab/>
      </w:r>
      <w:r>
        <w:rPr/>
        <w:t>e.g. below, paras 27-005, 27-015, 27-</w:t>
      </w:r>
      <w:r>
        <w:rPr>
          <w:spacing w:val="-4"/>
        </w:rPr>
        <w:t>026.</w:t>
      </w:r>
    </w:p>
    <w:p>
      <w:pPr>
        <w:pStyle w:val="BodyText"/>
        <w:spacing w:before="5"/>
      </w:pPr>
    </w:p>
    <w:p>
      <w:pPr>
        <w:tabs>
          <w:tab w:pos="705" w:val="left" w:leader="none"/>
        </w:tabs>
        <w:spacing w:before="1"/>
        <w:ind w:left="165" w:right="0" w:firstLine="0"/>
        <w:jc w:val="left"/>
        <w:rPr>
          <w:sz w:val="20"/>
        </w:rPr>
      </w:pPr>
      <w:bookmarkStart w:name="_bookmark26" w:id="28"/>
      <w:bookmarkEnd w:id="28"/>
      <w:r>
        <w:rPr/>
      </w:r>
      <w:hyperlink w:history="true" w:anchor="_bookmark10">
        <w:r>
          <w:rPr>
            <w:color w:val="005DA1"/>
            <w:spacing w:val="-5"/>
            <w:position w:val="5"/>
            <w:sz w:val="14"/>
            <w:u w:val="single" w:color="005DA1"/>
          </w:rPr>
          <w:t>13</w:t>
        </w:r>
      </w:hyperlink>
      <w:r>
        <w:rPr>
          <w:spacing w:val="-5"/>
          <w:position w:val="5"/>
          <w:sz w:val="14"/>
        </w:rPr>
        <w:t>.</w:t>
      </w:r>
      <w:r>
        <w:rPr>
          <w:position w:val="5"/>
          <w:sz w:val="14"/>
        </w:rPr>
        <w:tab/>
      </w:r>
      <w:r>
        <w:rPr>
          <w:rFonts w:ascii="Arial"/>
          <w:i/>
          <w:sz w:val="20"/>
        </w:rPr>
        <w:t>Co-operative Insurance Society Ltd v Argyll Stores Ltd [1998] A.C. </w:t>
      </w:r>
      <w:r>
        <w:rPr>
          <w:rFonts w:ascii="Arial"/>
          <w:i/>
          <w:spacing w:val="-5"/>
          <w:sz w:val="20"/>
        </w:rPr>
        <w:t>1</w:t>
      </w:r>
      <w:r>
        <w:rPr>
          <w:spacing w:val="-5"/>
          <w:sz w:val="20"/>
        </w:rPr>
        <w:t>.</w:t>
      </w:r>
    </w:p>
    <w:p>
      <w:pPr>
        <w:pStyle w:val="BodyText"/>
        <w:spacing w:before="8"/>
      </w:pPr>
    </w:p>
    <w:p>
      <w:pPr>
        <w:tabs>
          <w:tab w:pos="705" w:val="left" w:leader="none"/>
        </w:tabs>
        <w:spacing w:line="235" w:lineRule="auto" w:before="0"/>
        <w:ind w:left="705" w:right="168" w:hanging="541"/>
        <w:jc w:val="left"/>
        <w:rPr>
          <w:rFonts w:ascii="Arial"/>
          <w:i/>
          <w:sz w:val="20"/>
        </w:rPr>
      </w:pPr>
      <w:bookmarkStart w:name="_bookmark27" w:id="29"/>
      <w:bookmarkEnd w:id="29"/>
      <w:r>
        <w:rPr/>
      </w:r>
      <w:hyperlink w:history="true" w:anchor="_bookmark11">
        <w:r>
          <w:rPr>
            <w:color w:val="005DA1"/>
            <w:spacing w:val="-4"/>
            <w:position w:val="5"/>
            <w:sz w:val="14"/>
            <w:u w:val="single" w:color="005DA1"/>
          </w:rPr>
          <w:t>14</w:t>
        </w:r>
      </w:hyperlink>
      <w:r>
        <w:rPr>
          <w:spacing w:val="-4"/>
          <w:position w:val="5"/>
          <w:sz w:val="14"/>
        </w:rPr>
        <w:t>.</w:t>
      </w:r>
      <w:r>
        <w:rPr>
          <w:position w:val="5"/>
          <w:sz w:val="14"/>
        </w:rPr>
        <w:tab/>
      </w:r>
      <w:r>
        <w:rPr>
          <w:rFonts w:ascii="Arial"/>
          <w:i/>
          <w:sz w:val="20"/>
        </w:rPr>
        <w:t>Roy v Kloepfer Wholesale Hardware and Automotive Co [1951] 3 D.L.R. 122</w:t>
      </w:r>
      <w:r>
        <w:rPr>
          <w:sz w:val="20"/>
        </w:rPr>
        <w:t>; </w:t>
      </w:r>
      <w:r>
        <w:rPr>
          <w:rFonts w:ascii="Arial"/>
          <w:i/>
          <w:sz w:val="20"/>
        </w:rPr>
        <w:t>Thomas Feather &amp;</w:t>
      </w:r>
      <w:r>
        <w:rPr>
          <w:rFonts w:ascii="Arial"/>
          <w:i/>
          <w:spacing w:val="28"/>
          <w:sz w:val="20"/>
        </w:rPr>
        <w:t> </w:t>
      </w:r>
      <w:r>
        <w:rPr>
          <w:rFonts w:ascii="Arial"/>
          <w:i/>
          <w:sz w:val="20"/>
        </w:rPr>
        <w:t>Co</w:t>
      </w:r>
      <w:r>
        <w:rPr>
          <w:rFonts w:ascii="Arial"/>
          <w:i/>
          <w:spacing w:val="29"/>
          <w:sz w:val="20"/>
        </w:rPr>
        <w:t> </w:t>
      </w:r>
      <w:r>
        <w:rPr>
          <w:rFonts w:ascii="Arial"/>
          <w:i/>
          <w:sz w:val="20"/>
        </w:rPr>
        <w:t>v</w:t>
      </w:r>
      <w:r>
        <w:rPr>
          <w:rFonts w:ascii="Arial"/>
          <w:i/>
          <w:spacing w:val="29"/>
          <w:sz w:val="20"/>
        </w:rPr>
        <w:t> </w:t>
      </w:r>
      <w:r>
        <w:rPr>
          <w:rFonts w:ascii="Arial"/>
          <w:i/>
          <w:sz w:val="20"/>
        </w:rPr>
        <w:t>Keighley</w:t>
      </w:r>
      <w:r>
        <w:rPr>
          <w:rFonts w:ascii="Arial"/>
          <w:i/>
          <w:spacing w:val="29"/>
          <w:sz w:val="20"/>
        </w:rPr>
        <w:t> </w:t>
      </w:r>
      <w:r>
        <w:rPr>
          <w:rFonts w:ascii="Arial"/>
          <w:i/>
          <w:sz w:val="20"/>
        </w:rPr>
        <w:t>Corp</w:t>
      </w:r>
      <w:r>
        <w:rPr>
          <w:rFonts w:ascii="Arial"/>
          <w:i/>
          <w:spacing w:val="29"/>
          <w:sz w:val="20"/>
        </w:rPr>
        <w:t> </w:t>
      </w:r>
      <w:r>
        <w:rPr>
          <w:rFonts w:ascii="Arial"/>
          <w:i/>
          <w:sz w:val="20"/>
        </w:rPr>
        <w:t>(1953)</w:t>
      </w:r>
      <w:r>
        <w:rPr>
          <w:rFonts w:ascii="Arial"/>
          <w:i/>
          <w:spacing w:val="29"/>
          <w:sz w:val="20"/>
        </w:rPr>
        <w:t> </w:t>
      </w:r>
      <w:r>
        <w:rPr>
          <w:rFonts w:ascii="Arial"/>
          <w:i/>
          <w:sz w:val="20"/>
        </w:rPr>
        <w:t>52</w:t>
      </w:r>
      <w:r>
        <w:rPr>
          <w:rFonts w:ascii="Arial"/>
          <w:i/>
          <w:spacing w:val="29"/>
          <w:sz w:val="20"/>
        </w:rPr>
        <w:t> </w:t>
      </w:r>
      <w:r>
        <w:rPr>
          <w:rFonts w:ascii="Arial"/>
          <w:i/>
          <w:sz w:val="20"/>
        </w:rPr>
        <w:t>L.G.Rev.</w:t>
      </w:r>
      <w:r>
        <w:rPr>
          <w:rFonts w:ascii="Arial"/>
          <w:i/>
          <w:spacing w:val="29"/>
          <w:sz w:val="20"/>
        </w:rPr>
        <w:t> </w:t>
      </w:r>
      <w:r>
        <w:rPr>
          <w:rFonts w:ascii="Arial"/>
          <w:i/>
          <w:sz w:val="20"/>
        </w:rPr>
        <w:t>30</w:t>
      </w:r>
      <w:r>
        <w:rPr>
          <w:sz w:val="20"/>
        </w:rPr>
        <w:t>;</w:t>
      </w:r>
      <w:r>
        <w:rPr>
          <w:spacing w:val="29"/>
          <w:sz w:val="20"/>
        </w:rPr>
        <w:t> </w:t>
      </w:r>
      <w:r>
        <w:rPr>
          <w:rFonts w:ascii="Arial"/>
          <w:i/>
          <w:sz w:val="20"/>
        </w:rPr>
        <w:t>Hasham</w:t>
      </w:r>
      <w:r>
        <w:rPr>
          <w:rFonts w:ascii="Arial"/>
          <w:i/>
          <w:spacing w:val="29"/>
          <w:sz w:val="20"/>
        </w:rPr>
        <w:t> </w:t>
      </w:r>
      <w:r>
        <w:rPr>
          <w:rFonts w:ascii="Arial"/>
          <w:i/>
          <w:sz w:val="20"/>
        </w:rPr>
        <w:t>v</w:t>
      </w:r>
      <w:r>
        <w:rPr>
          <w:rFonts w:ascii="Arial"/>
          <w:i/>
          <w:spacing w:val="29"/>
          <w:sz w:val="20"/>
        </w:rPr>
        <w:t> </w:t>
      </w:r>
      <w:r>
        <w:rPr>
          <w:rFonts w:ascii="Arial"/>
          <w:i/>
          <w:sz w:val="20"/>
        </w:rPr>
        <w:t>Zenab</w:t>
      </w:r>
      <w:r>
        <w:rPr>
          <w:rFonts w:ascii="Arial"/>
          <w:i/>
          <w:spacing w:val="29"/>
          <w:sz w:val="20"/>
        </w:rPr>
        <w:t> </w:t>
      </w:r>
      <w:r>
        <w:rPr>
          <w:rFonts w:ascii="Arial"/>
          <w:i/>
          <w:sz w:val="20"/>
        </w:rPr>
        <w:t>[1960]</w:t>
      </w:r>
      <w:r>
        <w:rPr>
          <w:rFonts w:ascii="Arial"/>
          <w:i/>
          <w:spacing w:val="29"/>
          <w:sz w:val="20"/>
        </w:rPr>
        <w:t> </w:t>
      </w:r>
      <w:r>
        <w:rPr>
          <w:rFonts w:ascii="Arial"/>
          <w:i/>
          <w:sz w:val="20"/>
        </w:rPr>
        <w:t>A.C.</w:t>
      </w:r>
      <w:r>
        <w:rPr>
          <w:rFonts w:ascii="Arial"/>
          <w:i/>
          <w:spacing w:val="29"/>
          <w:sz w:val="20"/>
        </w:rPr>
        <w:t> </w:t>
      </w:r>
      <w:r>
        <w:rPr>
          <w:rFonts w:ascii="Arial"/>
          <w:i/>
          <w:sz w:val="20"/>
        </w:rPr>
        <w:t>316;</w:t>
      </w:r>
      <w:r>
        <w:rPr>
          <w:rFonts w:ascii="Arial"/>
          <w:i/>
          <w:spacing w:val="29"/>
          <w:sz w:val="20"/>
        </w:rPr>
        <w:t> </w:t>
      </w:r>
      <w:r>
        <w:rPr>
          <w:rFonts w:ascii="Arial"/>
          <w:i/>
          <w:sz w:val="20"/>
        </w:rPr>
        <w:t>(1960)</w:t>
      </w:r>
      <w:r>
        <w:rPr>
          <w:rFonts w:ascii="Arial"/>
          <w:i/>
          <w:spacing w:val="29"/>
          <w:sz w:val="20"/>
        </w:rPr>
        <w:t> </w:t>
      </w:r>
      <w:r>
        <w:rPr>
          <w:rFonts w:ascii="Arial"/>
          <w:i/>
          <w:spacing w:val="-5"/>
          <w:sz w:val="20"/>
        </w:rPr>
        <w:t>76</w:t>
      </w:r>
    </w:p>
    <w:p>
      <w:pPr>
        <w:spacing w:line="225" w:lineRule="exact" w:before="0"/>
        <w:ind w:left="705" w:right="0" w:firstLine="0"/>
        <w:jc w:val="left"/>
        <w:rPr>
          <w:sz w:val="20"/>
        </w:rPr>
      </w:pPr>
      <w:r>
        <w:rPr>
          <w:rFonts w:ascii="Arial"/>
          <w:i/>
          <w:sz w:val="20"/>
        </w:rPr>
        <w:t>L.Q.R.</w:t>
      </w:r>
      <w:r>
        <w:rPr>
          <w:rFonts w:ascii="Arial"/>
          <w:i/>
          <w:spacing w:val="-1"/>
          <w:sz w:val="20"/>
        </w:rPr>
        <w:t> </w:t>
      </w:r>
      <w:r>
        <w:rPr>
          <w:rFonts w:ascii="Arial"/>
          <w:i/>
          <w:sz w:val="20"/>
        </w:rPr>
        <w:t>200</w:t>
      </w:r>
      <w:r>
        <w:rPr>
          <w:sz w:val="20"/>
        </w:rPr>
        <w:t>. And see below, para.27-084 </w:t>
      </w:r>
      <w:r>
        <w:rPr>
          <w:spacing w:val="-2"/>
          <w:sz w:val="20"/>
        </w:rPr>
        <w:t>n.541.</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38368">
            <wp:simplePos x="0" y="0"/>
            <wp:positionH relativeFrom="page">
              <wp:posOffset>1257846</wp:posOffset>
            </wp:positionH>
            <wp:positionV relativeFrom="paragraph">
              <wp:posOffset>160419</wp:posOffset>
            </wp:positionV>
            <wp:extent cx="107988" cy="107988"/>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8" w:id="30"/>
      <w:bookmarkEnd w:id="30"/>
      <w:r>
        <w:rPr/>
      </w:r>
      <w:hyperlink w:history="true" w:anchor="_bookmark12">
        <w:r>
          <w:rPr>
            <w:color w:val="005DA1"/>
            <w:spacing w:val="-5"/>
            <w:sz w:val="14"/>
            <w:u w:val="single" w:color="005DA1"/>
          </w:rPr>
          <w:t>15</w:t>
        </w:r>
      </w:hyperlink>
      <w:r>
        <w:rPr>
          <w:spacing w:val="-5"/>
          <w:sz w:val="14"/>
        </w:rPr>
        <w:t>.</w:t>
      </w:r>
    </w:p>
    <w:p>
      <w:pPr>
        <w:spacing w:line="235" w:lineRule="auto" w:before="212"/>
        <w:ind w:left="165" w:right="0" w:firstLine="170"/>
        <w:jc w:val="left"/>
        <w:rPr>
          <w:sz w:val="20"/>
        </w:rPr>
      </w:pPr>
      <w:r>
        <w:rPr/>
        <w:br w:type="column"/>
      </w:r>
      <w:r>
        <w:rPr>
          <w:rFonts w:ascii="Arial"/>
          <w:i/>
          <w:sz w:val="20"/>
        </w:rPr>
        <w:t>Airport Industrial GP Ltd v Heathrow Airport Ltd [2015] EWHC 3753 (Ch) </w:t>
      </w:r>
      <w:r>
        <w:rPr>
          <w:sz w:val="20"/>
        </w:rPr>
        <w:t>at [113]. Morgan J. recognised that this would be applicable to many cases of anticipatory breach.</w:t>
      </w:r>
    </w:p>
    <w:p>
      <w:pPr>
        <w:spacing w:after="0" w:line="235" w:lineRule="auto"/>
        <w:jc w:val="left"/>
        <w:rPr>
          <w:sz w:val="20"/>
        </w:rPr>
        <w:sectPr>
          <w:type w:val="continuous"/>
          <w:pgSz w:w="11900" w:h="16840"/>
          <w:pgMar w:header="971" w:footer="0" w:top="1160" w:bottom="280" w:left="1275" w:right="1275"/>
          <w:cols w:num="2" w:equalWidth="0">
            <w:col w:w="400" w:space="141"/>
            <w:col w:w="8809"/>
          </w:cols>
        </w:sectPr>
      </w:pPr>
    </w:p>
    <w:p>
      <w:pPr>
        <w:pStyle w:val="BodyText"/>
        <w:spacing w:before="5"/>
      </w:pPr>
    </w:p>
    <w:p>
      <w:pPr>
        <w:tabs>
          <w:tab w:pos="705" w:val="left" w:leader="none"/>
        </w:tabs>
        <w:spacing w:before="1"/>
        <w:ind w:left="165" w:right="0" w:firstLine="0"/>
        <w:jc w:val="left"/>
        <w:rPr>
          <w:sz w:val="20"/>
        </w:rPr>
      </w:pPr>
      <w:bookmarkStart w:name="_bookmark29" w:id="31"/>
      <w:bookmarkEnd w:id="31"/>
      <w:r>
        <w:rPr/>
      </w:r>
      <w:hyperlink w:history="true" w:anchor="_bookmark13">
        <w:r>
          <w:rPr>
            <w:color w:val="005DA1"/>
            <w:spacing w:val="-5"/>
            <w:position w:val="5"/>
            <w:sz w:val="14"/>
            <w:u w:val="single" w:color="005DA1"/>
          </w:rPr>
          <w:t>16</w:t>
        </w:r>
      </w:hyperlink>
      <w:r>
        <w:rPr>
          <w:spacing w:val="-5"/>
          <w:position w:val="5"/>
          <w:sz w:val="14"/>
        </w:rPr>
        <w:t>.</w:t>
      </w:r>
      <w:r>
        <w:rPr>
          <w:position w:val="5"/>
          <w:sz w:val="14"/>
        </w:rPr>
        <w:tab/>
      </w:r>
      <w:r>
        <w:rPr>
          <w:rFonts w:ascii="Arial"/>
          <w:i/>
          <w:sz w:val="20"/>
        </w:rPr>
        <w:t>Bartoline Ltd v Royal &amp; Sun Alliance Insurance Plc [2007] 1 All E.R. (Comm) 1043</w:t>
      </w:r>
      <w:r>
        <w:rPr>
          <w:rFonts w:ascii="Arial"/>
          <w:i/>
          <w:spacing w:val="-1"/>
          <w:sz w:val="20"/>
        </w:rPr>
        <w:t> </w:t>
      </w:r>
      <w:r>
        <w:rPr>
          <w:sz w:val="20"/>
        </w:rPr>
        <w:t>at </w:t>
      </w:r>
      <w:r>
        <w:rPr>
          <w:spacing w:val="-2"/>
          <w:sz w:val="20"/>
        </w:rPr>
        <w:t>[77].</w:t>
      </w:r>
    </w:p>
    <w:p>
      <w:pPr>
        <w:pStyle w:val="BodyText"/>
        <w:spacing w:before="8"/>
      </w:pPr>
    </w:p>
    <w:p>
      <w:pPr>
        <w:tabs>
          <w:tab w:pos="705" w:val="left" w:leader="none"/>
        </w:tabs>
        <w:spacing w:line="235" w:lineRule="auto" w:before="0"/>
        <w:ind w:left="705" w:right="168" w:hanging="541"/>
        <w:jc w:val="left"/>
        <w:rPr>
          <w:sz w:val="20"/>
        </w:rPr>
      </w:pPr>
      <w:bookmarkStart w:name="_bookmark30" w:id="32"/>
      <w:bookmarkEnd w:id="32"/>
      <w:r>
        <w:rPr/>
      </w:r>
      <w:hyperlink w:history="true" w:anchor="_bookmark14">
        <w:r>
          <w:rPr>
            <w:color w:val="005DA1"/>
            <w:spacing w:val="-4"/>
            <w:position w:val="5"/>
            <w:sz w:val="14"/>
            <w:u w:val="single" w:color="005DA1"/>
          </w:rPr>
          <w:t>17</w:t>
        </w:r>
      </w:hyperlink>
      <w:r>
        <w:rPr>
          <w:spacing w:val="-4"/>
          <w:position w:val="5"/>
          <w:sz w:val="14"/>
        </w:rPr>
        <w:t>.</w:t>
      </w:r>
      <w:r>
        <w:rPr>
          <w:position w:val="5"/>
          <w:sz w:val="14"/>
        </w:rPr>
        <w:tab/>
      </w:r>
      <w:r>
        <w:rPr>
          <w:rFonts w:ascii="Arial" w:hAnsi="Arial"/>
          <w:i/>
          <w:sz w:val="20"/>
        </w:rPr>
        <w:t>Jervis</w:t>
      </w:r>
      <w:r>
        <w:rPr>
          <w:rFonts w:ascii="Arial" w:hAnsi="Arial"/>
          <w:i/>
          <w:spacing w:val="34"/>
          <w:sz w:val="20"/>
        </w:rPr>
        <w:t> </w:t>
      </w:r>
      <w:r>
        <w:rPr>
          <w:rFonts w:ascii="Arial" w:hAnsi="Arial"/>
          <w:i/>
          <w:sz w:val="20"/>
        </w:rPr>
        <w:t>v</w:t>
      </w:r>
      <w:r>
        <w:rPr>
          <w:rFonts w:ascii="Arial" w:hAnsi="Arial"/>
          <w:i/>
          <w:spacing w:val="34"/>
          <w:sz w:val="20"/>
        </w:rPr>
        <w:t> </w:t>
      </w:r>
      <w:r>
        <w:rPr>
          <w:rFonts w:ascii="Arial" w:hAnsi="Arial"/>
          <w:i/>
          <w:sz w:val="20"/>
        </w:rPr>
        <w:t>Harris</w:t>
      </w:r>
      <w:r>
        <w:rPr>
          <w:rFonts w:ascii="Arial" w:hAnsi="Arial"/>
          <w:i/>
          <w:spacing w:val="34"/>
          <w:sz w:val="20"/>
        </w:rPr>
        <w:t> </w:t>
      </w:r>
      <w:r>
        <w:rPr>
          <w:rFonts w:ascii="Arial" w:hAnsi="Arial"/>
          <w:i/>
          <w:sz w:val="20"/>
        </w:rPr>
        <w:t>[1996]</w:t>
      </w:r>
      <w:r>
        <w:rPr>
          <w:rFonts w:ascii="Arial" w:hAnsi="Arial"/>
          <w:i/>
          <w:spacing w:val="34"/>
          <w:sz w:val="20"/>
        </w:rPr>
        <w:t> </w:t>
      </w:r>
      <w:r>
        <w:rPr>
          <w:rFonts w:ascii="Arial" w:hAnsi="Arial"/>
          <w:i/>
          <w:sz w:val="20"/>
        </w:rPr>
        <w:t>Ch.</w:t>
      </w:r>
      <w:r>
        <w:rPr>
          <w:rFonts w:ascii="Arial" w:hAnsi="Arial"/>
          <w:i/>
          <w:spacing w:val="34"/>
          <w:sz w:val="20"/>
        </w:rPr>
        <w:t> </w:t>
      </w:r>
      <w:r>
        <w:rPr>
          <w:rFonts w:ascii="Arial" w:hAnsi="Arial"/>
          <w:i/>
          <w:sz w:val="20"/>
        </w:rPr>
        <w:t>195</w:t>
      </w:r>
      <w:r>
        <w:rPr>
          <w:rFonts w:ascii="Arial" w:hAnsi="Arial"/>
          <w:i/>
          <w:spacing w:val="33"/>
          <w:sz w:val="20"/>
        </w:rPr>
        <w:t> </w:t>
      </w:r>
      <w:r>
        <w:rPr>
          <w:sz w:val="20"/>
        </w:rPr>
        <w:t>at</w:t>
      </w:r>
      <w:r>
        <w:rPr>
          <w:spacing w:val="34"/>
          <w:sz w:val="20"/>
        </w:rPr>
        <w:t> </w:t>
      </w:r>
      <w:r>
        <w:rPr>
          <w:sz w:val="20"/>
        </w:rPr>
        <w:t>202.</w:t>
      </w:r>
      <w:r>
        <w:rPr>
          <w:spacing w:val="34"/>
          <w:sz w:val="20"/>
        </w:rPr>
        <w:t> </w:t>
      </w:r>
      <w:r>
        <w:rPr>
          <w:sz w:val="20"/>
        </w:rPr>
        <w:t>See</w:t>
      </w:r>
      <w:r>
        <w:rPr>
          <w:spacing w:val="34"/>
          <w:sz w:val="20"/>
        </w:rPr>
        <w:t> </w:t>
      </w:r>
      <w:r>
        <w:rPr>
          <w:sz w:val="20"/>
        </w:rPr>
        <w:t>discussion</w:t>
      </w:r>
      <w:r>
        <w:rPr>
          <w:spacing w:val="34"/>
          <w:sz w:val="20"/>
        </w:rPr>
        <w:t> </w:t>
      </w:r>
      <w:r>
        <w:rPr>
          <w:sz w:val="20"/>
        </w:rPr>
        <w:t>of</w:t>
      </w:r>
      <w:r>
        <w:rPr>
          <w:spacing w:val="34"/>
          <w:sz w:val="20"/>
        </w:rPr>
        <w:t> </w:t>
      </w:r>
      <w:r>
        <w:rPr>
          <w:sz w:val="20"/>
        </w:rPr>
        <w:t>remoteness</w:t>
      </w:r>
      <w:r>
        <w:rPr>
          <w:spacing w:val="34"/>
          <w:sz w:val="20"/>
        </w:rPr>
        <w:t> </w:t>
      </w:r>
      <w:r>
        <w:rPr>
          <w:sz w:val="20"/>
        </w:rPr>
        <w:t>and</w:t>
      </w:r>
      <w:r>
        <w:rPr>
          <w:spacing w:val="34"/>
          <w:sz w:val="20"/>
        </w:rPr>
        <w:t> </w:t>
      </w:r>
      <w:r>
        <w:rPr>
          <w:sz w:val="20"/>
        </w:rPr>
        <w:t>mitigation</w:t>
      </w:r>
      <w:r>
        <w:rPr>
          <w:spacing w:val="34"/>
          <w:sz w:val="20"/>
        </w:rPr>
        <w:t> </w:t>
      </w:r>
      <w:r>
        <w:rPr>
          <w:sz w:val="20"/>
        </w:rPr>
        <w:t>below, paras 26-079—26-138.</w:t>
      </w:r>
    </w:p>
    <w:p>
      <w:pPr>
        <w:pStyle w:val="BodyText"/>
        <w:spacing w:before="9"/>
      </w:pPr>
    </w:p>
    <w:p>
      <w:pPr>
        <w:pStyle w:val="BodyText"/>
        <w:spacing w:line="235" w:lineRule="auto" w:before="1"/>
        <w:ind w:left="705" w:right="167" w:hanging="541"/>
        <w:jc w:val="both"/>
      </w:pPr>
      <w:bookmarkStart w:name="_bookmark31" w:id="33"/>
      <w:bookmarkEnd w:id="33"/>
      <w:r>
        <w:rPr/>
      </w:r>
      <w:hyperlink w:history="true" w:anchor="_bookmark15">
        <w:r>
          <w:rPr>
            <w:color w:val="005DA1"/>
            <w:position w:val="5"/>
            <w:sz w:val="14"/>
            <w:u w:val="single" w:color="005DA1"/>
          </w:rPr>
          <w:t>18</w:t>
        </w:r>
      </w:hyperlink>
      <w:r>
        <w:rPr>
          <w:position w:val="5"/>
          <w:sz w:val="14"/>
        </w:rPr>
        <w:t>.</w:t>
      </w:r>
      <w:r>
        <w:rPr>
          <w:spacing w:val="80"/>
          <w:position w:val="5"/>
          <w:sz w:val="14"/>
        </w:rPr>
        <w:t>  </w:t>
      </w:r>
      <w:r>
        <w:rPr/>
        <w:t>The mitigation rules may sometimes be relevant to the issue whether the action for the agreed sum is available: see above, para.26-086. For the relevance of these rules to claims for </w:t>
      </w:r>
      <w:r>
        <w:rPr/>
        <w:t>specific performance, see above, para.27-002 at n.10.</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1798" w:right="1477" w:firstLine="560"/>
        <w:jc w:val="left"/>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5162496">
                <wp:simplePos x="0" y="0"/>
                <wp:positionH relativeFrom="page">
                  <wp:posOffset>5559171</wp:posOffset>
                </wp:positionH>
                <wp:positionV relativeFrom="paragraph">
                  <wp:posOffset>377436</wp:posOffset>
                </wp:positionV>
                <wp:extent cx="4254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53984" from="437.730011pt,29.719406pt" to="441.066011pt,29.719406pt" stroked="true" strokeweight=".428pt" strokecolor="#005da1">
                <v:stroke dashstyle="solid"/>
                <w10:wrap type="none"/>
              </v:line>
            </w:pict>
          </mc:Fallback>
        </mc:AlternateContent>
      </w:r>
      <w:r>
        <w:rPr>
          <w:rFonts w:ascii="Arial"/>
          <w:b/>
          <w:sz w:val="24"/>
        </w:rPr>
        <w:t>Part 8 - Remedies for Breach of Contract Chapter</w:t>
      </w:r>
      <w:r>
        <w:rPr>
          <w:rFonts w:ascii="Arial"/>
          <w:b/>
          <w:spacing w:val="-6"/>
          <w:sz w:val="24"/>
        </w:rPr>
        <w:t> </w:t>
      </w:r>
      <w:r>
        <w:rPr>
          <w:rFonts w:ascii="Arial"/>
          <w:b/>
          <w:sz w:val="24"/>
        </w:rPr>
        <w:t>27</w:t>
      </w:r>
      <w:r>
        <w:rPr>
          <w:rFonts w:ascii="Arial"/>
          <w:b/>
          <w:spacing w:val="-6"/>
          <w:sz w:val="24"/>
        </w:rPr>
        <w:t> </w:t>
      </w:r>
      <w:r>
        <w:rPr>
          <w:rFonts w:ascii="Arial"/>
          <w:b/>
          <w:sz w:val="24"/>
        </w:rPr>
        <w:t>-</w:t>
      </w:r>
      <w:r>
        <w:rPr>
          <w:rFonts w:ascii="Arial"/>
          <w:b/>
          <w:spacing w:val="-6"/>
          <w:sz w:val="24"/>
        </w:rPr>
        <w:t> </w:t>
      </w:r>
      <w:r>
        <w:rPr>
          <w:rFonts w:ascii="Arial"/>
          <w:b/>
          <w:sz w:val="24"/>
        </w:rPr>
        <w:t>Specific</w:t>
      </w:r>
      <w:r>
        <w:rPr>
          <w:rFonts w:ascii="Arial"/>
          <w:b/>
          <w:spacing w:val="-6"/>
          <w:sz w:val="24"/>
        </w:rPr>
        <w:t> </w:t>
      </w:r>
      <w:r>
        <w:rPr>
          <w:rFonts w:ascii="Arial"/>
          <w:b/>
          <w:sz w:val="24"/>
        </w:rPr>
        <w:t>Performance</w:t>
      </w:r>
      <w:r>
        <w:rPr>
          <w:rFonts w:ascii="Arial"/>
          <w:b/>
          <w:spacing w:val="-6"/>
          <w:sz w:val="24"/>
        </w:rPr>
        <w:t> </w:t>
      </w:r>
      <w:r>
        <w:rPr>
          <w:rFonts w:ascii="Arial"/>
          <w:b/>
          <w:sz w:val="24"/>
        </w:rPr>
        <w:t>and</w:t>
      </w:r>
      <w:r>
        <w:rPr>
          <w:rFonts w:ascii="Arial"/>
          <w:b/>
          <w:spacing w:val="-6"/>
          <w:sz w:val="24"/>
        </w:rPr>
        <w:t> </w:t>
      </w:r>
      <w:r>
        <w:rPr>
          <w:rFonts w:ascii="Arial"/>
          <w:b/>
          <w:sz w:val="24"/>
        </w:rPr>
        <w:t>Injunction</w:t>
      </w:r>
      <w:r>
        <w:rPr>
          <w:rFonts w:ascii="Arial"/>
          <w:b/>
          <w:spacing w:val="-6"/>
          <w:sz w:val="24"/>
        </w:rPr>
        <w:t> </w:t>
      </w:r>
      <w:r>
        <w:rPr>
          <w:rFonts w:ascii="Arial"/>
          <w:b/>
          <w:color w:val="005DA1"/>
          <w:position w:val="11"/>
          <w:sz w:val="12"/>
        </w:rPr>
        <w:t>1</w:t>
      </w:r>
    </w:p>
    <w:p>
      <w:pPr>
        <w:spacing w:before="2"/>
        <w:ind w:left="2344" w:right="0" w:firstLine="0"/>
        <w:jc w:val="left"/>
        <w:rPr>
          <w:rFonts w:ascii="Arial" w:hAnsi="Arial"/>
          <w:b/>
          <w:sz w:val="24"/>
        </w:rPr>
      </w:pPr>
      <w:r>
        <w:rPr>
          <w:rFonts w:ascii="Arial" w:hAnsi="Arial"/>
          <w:b/>
          <w:sz w:val="24"/>
        </w:rPr>
        <w:t>Section 2. - The “Adequacy” of </w:t>
      </w:r>
      <w:r>
        <w:rPr>
          <w:rFonts w:ascii="Arial" w:hAnsi="Arial"/>
          <w:b/>
          <w:spacing w:val="-2"/>
          <w:sz w:val="24"/>
        </w:rPr>
        <w:t>Damages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Appropriateness of the </w:t>
      </w:r>
      <w:r>
        <w:rPr>
          <w:rFonts w:ascii="Arial"/>
          <w:b/>
          <w:spacing w:val="-2"/>
          <w:sz w:val="18"/>
        </w:rPr>
        <w:t>remedy</w:t>
      </w:r>
    </w:p>
    <w:p>
      <w:pPr>
        <w:pStyle w:val="BodyText"/>
        <w:spacing w:before="41"/>
        <w:rPr>
          <w:rFonts w:ascii="Arial"/>
          <w:b/>
          <w:sz w:val="18"/>
        </w:rPr>
      </w:pPr>
    </w:p>
    <w:p>
      <w:pPr>
        <w:pStyle w:val="Heading2"/>
      </w:pPr>
      <w:r>
        <w:rPr/>
        <w:t>27-</w:t>
      </w:r>
      <w:r>
        <w:rPr>
          <w:spacing w:val="-5"/>
        </w:rPr>
        <w:t>005</w:t>
      </w:r>
    </w:p>
    <w:p>
      <w:pPr>
        <w:pStyle w:val="BodyText"/>
        <w:spacing w:line="235" w:lineRule="auto" w:before="203"/>
        <w:ind w:left="164" w:right="167"/>
        <w:jc w:val="both"/>
      </w:pPr>
      <w:bookmarkStart w:name="_bookmark32" w:id="34"/>
      <w:bookmarkEnd w:id="34"/>
      <w:r>
        <w:rPr/>
      </w:r>
      <w:r>
        <w:rPr/>
        <w:t>The</w:t>
      </w:r>
      <w:r>
        <w:rPr>
          <w:spacing w:val="-1"/>
        </w:rPr>
        <w:t> </w:t>
      </w:r>
      <w:r>
        <w:rPr/>
        <w:t>historical</w:t>
      </w:r>
      <w:r>
        <w:rPr>
          <w:spacing w:val="-1"/>
        </w:rPr>
        <w:t> </w:t>
      </w:r>
      <w:r>
        <w:rPr/>
        <w:t>foundation</w:t>
      </w:r>
      <w:r>
        <w:rPr>
          <w:spacing w:val="-1"/>
        </w:rPr>
        <w:t> </w:t>
      </w:r>
      <w:r>
        <w:rPr/>
        <w:t>of</w:t>
      </w:r>
      <w:r>
        <w:rPr>
          <w:spacing w:val="-1"/>
        </w:rPr>
        <w:t> </w:t>
      </w:r>
      <w:r>
        <w:rPr/>
        <w:t>the</w:t>
      </w:r>
      <w:r>
        <w:rPr>
          <w:spacing w:val="-1"/>
        </w:rPr>
        <w:t> </w:t>
      </w:r>
      <w:r>
        <w:rPr/>
        <w:t>equitable</w:t>
      </w:r>
      <w:r>
        <w:rPr>
          <w:spacing w:val="-1"/>
        </w:rPr>
        <w:t> </w:t>
      </w:r>
      <w:r>
        <w:rPr/>
        <w:t>jurisdiction</w:t>
      </w:r>
      <w:r>
        <w:rPr>
          <w:spacing w:val="-1"/>
        </w:rPr>
        <w:t> </w:t>
      </w:r>
      <w:r>
        <w:rPr/>
        <w:t>to</w:t>
      </w:r>
      <w:r>
        <w:rPr>
          <w:spacing w:val="-1"/>
        </w:rPr>
        <w:t> </w:t>
      </w:r>
      <w:r>
        <w:rPr/>
        <w:t>order</w:t>
      </w:r>
      <w:r>
        <w:rPr>
          <w:spacing w:val="-1"/>
        </w:rPr>
        <w:t> </w:t>
      </w:r>
      <w:r>
        <w:rPr/>
        <w:t>specific</w:t>
      </w:r>
      <w:r>
        <w:rPr>
          <w:spacing w:val="-1"/>
        </w:rPr>
        <w:t> </w:t>
      </w:r>
      <w:r>
        <w:rPr/>
        <w:t>performance</w:t>
      </w:r>
      <w:r>
        <w:rPr>
          <w:spacing w:val="-1"/>
        </w:rPr>
        <w:t> </w:t>
      </w:r>
      <w:r>
        <w:rPr/>
        <w:t>of</w:t>
      </w:r>
      <w:r>
        <w:rPr>
          <w:spacing w:val="-1"/>
        </w:rPr>
        <w:t> </w:t>
      </w:r>
      <w:r>
        <w:rPr/>
        <w:t>a</w:t>
      </w:r>
      <w:r>
        <w:rPr>
          <w:spacing w:val="-1"/>
        </w:rPr>
        <w:t> </w:t>
      </w:r>
      <w:r>
        <w:rPr/>
        <w:t>contract</w:t>
      </w:r>
      <w:r>
        <w:rPr>
          <w:spacing w:val="-1"/>
        </w:rPr>
        <w:t> </w:t>
      </w:r>
      <w:r>
        <w:rPr/>
        <w:t>is</w:t>
      </w:r>
      <w:r>
        <w:rPr>
          <w:spacing w:val="-1"/>
        </w:rPr>
        <w:t> </w:t>
      </w:r>
      <w:r>
        <w:rPr/>
        <w:t>that the claimant cannot obtain a sufficient remedy by the common law judgment for damages. </w:t>
      </w:r>
      <w:r>
        <w:rPr>
          <w:color w:val="005DA1"/>
          <w:u w:val="single" w:color="005DA1"/>
          <w:vertAlign w:val="superscript"/>
        </w:rPr>
        <w:t>19</w:t>
      </w:r>
      <w:r>
        <w:rPr>
          <w:color w:val="005DA1"/>
          <w:vertAlign w:val="baseline"/>
        </w:rPr>
        <w:t> </w:t>
      </w:r>
      <w:r>
        <w:rPr>
          <w:vertAlign w:val="baseline"/>
        </w:rPr>
        <w:t>Hence </w:t>
      </w:r>
      <w:bookmarkStart w:name="_bookmark33" w:id="35"/>
      <w:bookmarkEnd w:id="35"/>
      <w:r>
        <w:rPr>
          <w:vertAlign w:val="baseline"/>
        </w:rPr>
        <w:t>the</w:t>
      </w:r>
      <w:r>
        <w:rPr>
          <w:vertAlign w:val="baseline"/>
        </w:rPr>
        <w:t> traditional view was that specific performance would not be ordered where damages were an “adequate” remedy. </w:t>
      </w:r>
      <w:r>
        <w:rPr>
          <w:color w:val="005DA1"/>
          <w:u w:val="single" w:color="005DA1"/>
          <w:vertAlign w:val="superscript"/>
        </w:rPr>
        <w:t>20</w:t>
      </w:r>
      <w:r>
        <w:rPr>
          <w:color w:val="005DA1"/>
          <w:vertAlign w:val="baseline"/>
        </w:rPr>
        <w:t> </w:t>
      </w:r>
      <w:r>
        <w:rPr>
          <w:vertAlign w:val="baseline"/>
        </w:rPr>
        <w:t>Typically, this would be the case where the claimant could readily make a substitute contract for a performance that is equivalent to that promised by the defendant: the</w:t>
      </w:r>
      <w:r>
        <w:rPr>
          <w:spacing w:val="40"/>
          <w:vertAlign w:val="baseline"/>
        </w:rPr>
        <w:t> </w:t>
      </w:r>
      <w:r>
        <w:rPr>
          <w:vertAlign w:val="baseline"/>
        </w:rPr>
        <w:t>claimant would then be adequately compensated by damages based on the difference between the cost (or market price) of the substitute, and the contract price. Indeed, an award of specific </w:t>
      </w:r>
      <w:bookmarkStart w:name="_bookmark34" w:id="36"/>
      <w:bookmarkEnd w:id="36"/>
      <w:r>
        <w:rPr>
          <w:vertAlign w:val="baseline"/>
        </w:rPr>
        <w:t>performance</w:t>
      </w:r>
      <w:r>
        <w:rPr>
          <w:vertAlign w:val="baseline"/>
        </w:rPr>
        <w:t> in such a case could conflict with the mitigation requirement and may be considered to </w:t>
      </w:r>
      <w:bookmarkStart w:name="_bookmark35" w:id="37"/>
      <w:bookmarkEnd w:id="37"/>
      <w:r>
        <w:rPr>
          <w:vertAlign w:val="baseline"/>
        </w:rPr>
        <w:t>be</w:t>
      </w:r>
      <w:r>
        <w:rPr>
          <w:vertAlign w:val="baseline"/>
        </w:rPr>
        <w:t> oppressive to the defendant. </w:t>
      </w:r>
      <w:r>
        <w:rPr>
          <w:color w:val="005DA1"/>
          <w:u w:val="single" w:color="005DA1"/>
          <w:vertAlign w:val="superscript"/>
        </w:rPr>
        <w:t>21</w:t>
      </w:r>
      <w:r>
        <w:rPr>
          <w:color w:val="005DA1"/>
          <w:vertAlign w:val="baseline"/>
        </w:rPr>
        <w:t> </w:t>
      </w:r>
      <w:r>
        <w:rPr>
          <w:vertAlign w:val="baseline"/>
        </w:rPr>
        <w:t>In </w:t>
      </w:r>
      <w:r>
        <w:rPr>
          <w:rFonts w:ascii="Arial" w:hAnsi="Arial"/>
          <w:i/>
          <w:vertAlign w:val="baseline"/>
        </w:rPr>
        <w:t>Co-operative Insurance Society Ltd v Argyll Stores (Holdings)</w:t>
      </w:r>
      <w:r>
        <w:rPr>
          <w:rFonts w:ascii="Arial" w:hAnsi="Arial"/>
          <w:i/>
          <w:spacing w:val="40"/>
          <w:vertAlign w:val="baseline"/>
        </w:rPr>
        <w:t> </w:t>
      </w:r>
      <w:r>
        <w:rPr>
          <w:rFonts w:ascii="Arial" w:hAnsi="Arial"/>
          <w:i/>
          <w:vertAlign w:val="baseline"/>
        </w:rPr>
        <w:t>Ltd </w:t>
      </w:r>
      <w:r>
        <w:rPr>
          <w:color w:val="005DA1"/>
          <w:u w:val="single" w:color="005DA1"/>
          <w:vertAlign w:val="superscript"/>
        </w:rPr>
        <w:t>22</w:t>
      </w:r>
      <w:r>
        <w:rPr>
          <w:color w:val="005DA1"/>
          <w:vertAlign w:val="baseline"/>
        </w:rPr>
        <w:t> </w:t>
      </w:r>
      <w:r>
        <w:rPr>
          <w:vertAlign w:val="baseline"/>
        </w:rPr>
        <w:t>Lord Hoffmann expressed the concern that in some circumstances an award of specific performance may allow “the plaintiff to enrich himself at the defendant’s expense” by negotiating an </w:t>
      </w:r>
      <w:bookmarkStart w:name="_bookmark36" w:id="38"/>
      <w:bookmarkEnd w:id="38"/>
      <w:r>
        <w:rPr>
          <w:vertAlign w:val="baseline"/>
        </w:rPr>
        <w:t>excessive</w:t>
      </w:r>
      <w:r>
        <w:rPr>
          <w:vertAlign w:val="baseline"/>
        </w:rPr>
        <w:t> price for releasing the defendant from performance; one that exceeds the value of </w:t>
      </w:r>
      <w:bookmarkStart w:name="_bookmark37" w:id="39"/>
      <w:bookmarkEnd w:id="39"/>
      <w:r>
        <w:rPr>
          <w:vertAlign w:val="baseline"/>
        </w:rPr>
        <w:t>performance</w:t>
      </w:r>
      <w:r>
        <w:rPr>
          <w:vertAlign w:val="baseline"/>
        </w:rPr>
        <w:t> to the plaintiff and approaches the cost of performance to the defendant. </w:t>
      </w:r>
      <w:r>
        <w:rPr>
          <w:color w:val="005DA1"/>
          <w:u w:val="single" w:color="005DA1"/>
          <w:vertAlign w:val="superscript"/>
        </w:rPr>
        <w:t>23</w:t>
      </w:r>
      <w:r>
        <w:rPr>
          <w:color w:val="005DA1"/>
          <w:vertAlign w:val="baseline"/>
        </w:rPr>
        <w:t> </w:t>
      </w:r>
      <w:r>
        <w:rPr>
          <w:vertAlign w:val="baseline"/>
        </w:rPr>
        <w:t>Some of the early authorities </w:t>
      </w:r>
      <w:r>
        <w:rPr>
          <w:color w:val="005DA1"/>
          <w:u w:val="single" w:color="005DA1"/>
          <w:vertAlign w:val="superscript"/>
        </w:rPr>
        <w:t>24</w:t>
      </w:r>
      <w:r>
        <w:rPr>
          <w:color w:val="005DA1"/>
          <w:vertAlign w:val="baseline"/>
        </w:rPr>
        <w:t> </w:t>
      </w:r>
      <w:r>
        <w:rPr>
          <w:vertAlign w:val="baseline"/>
        </w:rPr>
        <w:t>approach this problem by asking whether damages would </w:t>
      </w:r>
      <w:r>
        <w:rPr>
          <w:rFonts w:ascii="Arial" w:hAnsi="Arial"/>
          <w:i/>
          <w:vertAlign w:val="baseline"/>
        </w:rPr>
        <w:t>in fact </w:t>
      </w:r>
      <w:r>
        <w:rPr>
          <w:vertAlign w:val="baseline"/>
        </w:rPr>
        <w:t>adequately compensate the claimant. At a later stage in the development of the subject, the courts tended rather </w:t>
      </w:r>
      <w:bookmarkStart w:name="_bookmark38" w:id="40"/>
      <w:bookmarkEnd w:id="40"/>
      <w:r>
        <w:rPr>
          <w:vertAlign w:val="baseline"/>
        </w:rPr>
        <w:t>to</w:t>
      </w:r>
      <w:r>
        <w:rPr>
          <w:vertAlign w:val="baseline"/>
        </w:rPr>
        <w:t> ask whether damages were </w:t>
      </w:r>
      <w:r>
        <w:rPr>
          <w:rFonts w:ascii="Arial" w:hAnsi="Arial"/>
          <w:i/>
          <w:vertAlign w:val="baseline"/>
        </w:rPr>
        <w:t>likely </w:t>
      </w:r>
      <w:r>
        <w:rPr>
          <w:vertAlign w:val="baseline"/>
        </w:rPr>
        <w:t>to be an adequate remedy for breach of the </w:t>
      </w:r>
      <w:r>
        <w:rPr>
          <w:rFonts w:ascii="Arial" w:hAnsi="Arial"/>
          <w:i/>
          <w:vertAlign w:val="baseline"/>
        </w:rPr>
        <w:t>type </w:t>
      </w:r>
      <w:r>
        <w:rPr>
          <w:vertAlign w:val="baseline"/>
        </w:rPr>
        <w:t>of contract </w:t>
      </w:r>
      <w:bookmarkStart w:name="_bookmark39" w:id="41"/>
      <w:bookmarkEnd w:id="41"/>
      <w:r>
        <w:rPr>
          <w:vertAlign w:val="baseline"/>
        </w:rPr>
        <w:t>before</w:t>
      </w:r>
      <w:r>
        <w:rPr>
          <w:vertAlign w:val="baseline"/>
        </w:rPr>
        <w:t> the court. </w:t>
      </w:r>
      <w:r>
        <w:rPr>
          <w:color w:val="005DA1"/>
          <w:u w:val="single" w:color="005DA1"/>
          <w:vertAlign w:val="superscript"/>
        </w:rPr>
        <w:t>25</w:t>
      </w:r>
      <w:r>
        <w:rPr>
          <w:color w:val="005DA1"/>
          <w:vertAlign w:val="baseline"/>
        </w:rPr>
        <w:t> </w:t>
      </w:r>
      <w:r>
        <w:rPr>
          <w:vertAlign w:val="baseline"/>
        </w:rPr>
        <w:t>Later again, the courts have asked whether specific performance was the most </w:t>
      </w:r>
      <w:bookmarkStart w:name="_bookmark40" w:id="42"/>
      <w:bookmarkEnd w:id="42"/>
      <w:r>
        <w:rPr>
          <w:vertAlign w:val="baseline"/>
        </w:rPr>
      </w:r>
      <w:r>
        <w:rPr>
          <w:rFonts w:ascii="Arial" w:hAnsi="Arial"/>
          <w:i/>
          <w:vertAlign w:val="baseline"/>
        </w:rPr>
        <w:t>appropriate </w:t>
      </w:r>
      <w:r>
        <w:rPr>
          <w:vertAlign w:val="baseline"/>
        </w:rPr>
        <w:t>remedy in the circumstances of each case </w:t>
      </w:r>
      <w:r>
        <w:rPr>
          <w:color w:val="005DA1"/>
          <w:u w:val="single" w:color="005DA1"/>
          <w:vertAlign w:val="superscript"/>
        </w:rPr>
        <w:t>26</w:t>
      </w:r>
      <w:r>
        <w:rPr>
          <w:color w:val="005DA1"/>
          <w:vertAlign w:val="baseline"/>
        </w:rPr>
        <w:t> </w:t>
      </w:r>
      <w:r>
        <w:rPr>
          <w:vertAlign w:val="baseline"/>
        </w:rPr>
        <w:t>and whether specific performance will “do more perfect and complete justice than an award of damages”. </w:t>
      </w:r>
      <w:r>
        <w:rPr>
          <w:color w:val="005DA1"/>
          <w:u w:val="single" w:color="005DA1"/>
          <w:vertAlign w:val="superscript"/>
        </w:rPr>
        <w:t>27</w:t>
      </w:r>
      <w:r>
        <w:rPr>
          <w:color w:val="005DA1"/>
          <w:vertAlign w:val="baseline"/>
        </w:rPr>
        <w:t> </w:t>
      </w:r>
      <w:r>
        <w:rPr>
          <w:vertAlign w:val="baseline"/>
        </w:rPr>
        <w:t>The point was well put in a case in which an interim injunction was sought: “The standard question …, ‘Are damages an adequate </w:t>
      </w:r>
      <w:bookmarkStart w:name="_bookmark41" w:id="43"/>
      <w:bookmarkEnd w:id="43"/>
      <w:r>
        <w:rPr>
          <w:vertAlign w:val="baseline"/>
        </w:rPr>
        <w:t>remedy?’</w:t>
      </w:r>
      <w:r>
        <w:rPr>
          <w:vertAlign w:val="baseline"/>
        </w:rPr>
        <w:t> might perhaps, in the light of the authorities in recent years, be rewritten: ‘Is it just, in all the circumstances, that a plaintiff should be confined to his remedy in damages?”’. </w:t>
      </w:r>
      <w:r>
        <w:rPr>
          <w:color w:val="005DA1"/>
          <w:u w:val="single" w:color="005DA1"/>
          <w:vertAlign w:val="superscript"/>
        </w:rPr>
        <w:t>28</w:t>
      </w:r>
    </w:p>
    <w:p>
      <w:pPr>
        <w:pStyle w:val="BodyText"/>
      </w:pPr>
    </w:p>
    <w:p>
      <w:pPr>
        <w:pStyle w:val="BodyText"/>
        <w:spacing w:before="30"/>
      </w:pPr>
    </w:p>
    <w:p>
      <w:pPr>
        <w:spacing w:before="0"/>
        <w:ind w:left="165" w:right="0" w:firstLine="0"/>
        <w:jc w:val="left"/>
        <w:rPr>
          <w:rFonts w:ascii="Arial"/>
          <w:b/>
          <w:sz w:val="18"/>
        </w:rPr>
      </w:pPr>
      <w:r>
        <w:rPr>
          <w:rFonts w:ascii="Arial"/>
          <w:b/>
          <w:sz w:val="18"/>
        </w:rPr>
        <w:t>Where action for agreed sum </w:t>
      </w:r>
      <w:r>
        <w:rPr>
          <w:rFonts w:ascii="Arial"/>
          <w:b/>
          <w:spacing w:val="-2"/>
          <w:sz w:val="18"/>
        </w:rPr>
        <w:t>available</w:t>
      </w:r>
    </w:p>
    <w:p>
      <w:pPr>
        <w:pStyle w:val="BodyText"/>
        <w:spacing w:before="41"/>
        <w:rPr>
          <w:rFonts w:ascii="Arial"/>
          <w:b/>
          <w:sz w:val="18"/>
        </w:rPr>
      </w:pPr>
    </w:p>
    <w:p>
      <w:pPr>
        <w:pStyle w:val="Heading2"/>
      </w:pPr>
      <w:r>
        <w:rPr/>
        <w:t>27-</w:t>
      </w:r>
      <w:r>
        <w:rPr>
          <w:spacing w:val="-5"/>
        </w:rPr>
        <w:t>006</w:t>
      </w:r>
    </w:p>
    <w:p>
      <w:pPr>
        <w:pStyle w:val="BodyText"/>
        <w:spacing w:line="235" w:lineRule="auto" w:before="203"/>
        <w:ind w:left="165" w:right="167"/>
        <w:jc w:val="both"/>
      </w:pPr>
      <w:r>
        <w:rPr/>
        <w:t>A similar approach has been adopted to the analogous question whether specific performance could be ordered where the common law action for the agreed sum is also available. At one time, a</w:t>
      </w:r>
      <w:r>
        <w:rPr>
          <w:spacing w:val="40"/>
        </w:rPr>
        <w:t> </w:t>
      </w:r>
      <w:bookmarkStart w:name="_bookmark42" w:id="44"/>
      <w:bookmarkEnd w:id="44"/>
      <w:r>
        <w:rPr/>
        <w:t>negative</w:t>
      </w:r>
      <w:r>
        <w:rPr/>
        <w:t> answer was given to this question, apparently because the common law remedy </w:t>
      </w:r>
      <w:r>
        <w:rPr/>
        <w:t>was regarded as “adequate”. </w:t>
      </w:r>
      <w:r>
        <w:rPr>
          <w:color w:val="005DA1"/>
          <w:u w:val="single" w:color="005DA1"/>
          <w:vertAlign w:val="superscript"/>
        </w:rPr>
        <w:t>29</w:t>
      </w:r>
      <w:r>
        <w:rPr>
          <w:color w:val="005DA1"/>
          <w:vertAlign w:val="baseline"/>
        </w:rPr>
        <w:t> </w:t>
      </w:r>
      <w:r>
        <w:rPr>
          <w:vertAlign w:val="baseline"/>
        </w:rPr>
        <w:t>But where it is not “adequate”, the current view is that specific</w:t>
      </w:r>
      <w:r>
        <w:rPr>
          <w:spacing w:val="40"/>
          <w:vertAlign w:val="baseline"/>
        </w:rPr>
        <w:t> </w:t>
      </w:r>
      <w:bookmarkStart w:name="_bookmark43" w:id="45"/>
      <w:bookmarkEnd w:id="45"/>
      <w:r>
        <w:rPr>
          <w:vertAlign w:val="baseline"/>
        </w:rPr>
        <w:t>performance</w:t>
      </w:r>
      <w:r>
        <w:rPr>
          <w:vertAlign w:val="baseline"/>
        </w:rPr>
        <w:t> can be ordered in cases of this kind, if in all the circumstances it is the most appropriate remedy. </w:t>
      </w:r>
      <w:r>
        <w:rPr>
          <w:color w:val="005DA1"/>
          <w:u w:val="single" w:color="005DA1"/>
          <w:vertAlign w:val="superscript"/>
        </w:rPr>
        <w:t>30</w:t>
      </w:r>
    </w:p>
    <w:p>
      <w:pPr>
        <w:pStyle w:val="BodyText"/>
      </w:pPr>
    </w:p>
    <w:p>
      <w:pPr>
        <w:pStyle w:val="BodyText"/>
        <w:spacing w:before="36"/>
      </w:pPr>
    </w:p>
    <w:p>
      <w:pPr>
        <w:spacing w:before="0"/>
        <w:ind w:left="165" w:right="0" w:firstLine="0"/>
        <w:jc w:val="left"/>
        <w:rPr>
          <w:rFonts w:ascii="Arial"/>
          <w:b/>
          <w:sz w:val="18"/>
        </w:rPr>
      </w:pPr>
      <w:r>
        <w:rPr>
          <w:rFonts w:ascii="Arial"/>
          <w:b/>
          <w:spacing w:val="-4"/>
          <w:sz w:val="18"/>
        </w:rPr>
        <w:t>Land</w:t>
      </w:r>
    </w:p>
    <w:p>
      <w:pPr>
        <w:pStyle w:val="BodyText"/>
        <w:spacing w:before="41"/>
        <w:rPr>
          <w:rFonts w:ascii="Arial"/>
          <w:b/>
          <w:sz w:val="18"/>
        </w:rPr>
      </w:pPr>
    </w:p>
    <w:p>
      <w:pPr>
        <w:pStyle w:val="Heading2"/>
        <w:spacing w:before="1"/>
      </w:pPr>
      <w:r>
        <w:rPr/>
        <w:t>27-</w:t>
      </w:r>
      <w:r>
        <w:rPr>
          <w:spacing w:val="-5"/>
        </w:rPr>
        <w:t>007</w:t>
      </w:r>
    </w:p>
    <w:p>
      <w:pPr>
        <w:pStyle w:val="BodyText"/>
        <w:spacing w:before="198"/>
        <w:ind w:left="165"/>
        <w:jc w:val="both"/>
      </w:pPr>
      <w:r>
        <w:rPr/>
        <w:t>The</w:t>
      </w:r>
      <w:r>
        <w:rPr>
          <w:spacing w:val="42"/>
        </w:rPr>
        <w:t> </w:t>
      </w:r>
      <w:r>
        <w:rPr/>
        <w:t>law</w:t>
      </w:r>
      <w:r>
        <w:rPr>
          <w:spacing w:val="42"/>
        </w:rPr>
        <w:t> </w:t>
      </w:r>
      <w:r>
        <w:rPr/>
        <w:t>takes</w:t>
      </w:r>
      <w:r>
        <w:rPr>
          <w:spacing w:val="42"/>
        </w:rPr>
        <w:t> </w:t>
      </w:r>
      <w:r>
        <w:rPr/>
        <w:t>the</w:t>
      </w:r>
      <w:r>
        <w:rPr>
          <w:spacing w:val="42"/>
        </w:rPr>
        <w:t> </w:t>
      </w:r>
      <w:r>
        <w:rPr/>
        <w:t>view</w:t>
      </w:r>
      <w:r>
        <w:rPr>
          <w:spacing w:val="42"/>
        </w:rPr>
        <w:t> </w:t>
      </w:r>
      <w:r>
        <w:rPr/>
        <w:t>that</w:t>
      </w:r>
      <w:r>
        <w:rPr>
          <w:spacing w:val="42"/>
        </w:rPr>
        <w:t> </w:t>
      </w:r>
      <w:r>
        <w:rPr/>
        <w:t>the</w:t>
      </w:r>
      <w:r>
        <w:rPr>
          <w:spacing w:val="42"/>
        </w:rPr>
        <w:t> </w:t>
      </w:r>
      <w:r>
        <w:rPr/>
        <w:t>purchaser</w:t>
      </w:r>
      <w:r>
        <w:rPr>
          <w:spacing w:val="42"/>
        </w:rPr>
        <w:t> </w:t>
      </w:r>
      <w:r>
        <w:rPr/>
        <w:t>of</w:t>
      </w:r>
      <w:r>
        <w:rPr>
          <w:spacing w:val="42"/>
        </w:rPr>
        <w:t> </w:t>
      </w:r>
      <w:r>
        <w:rPr/>
        <w:t>a</w:t>
      </w:r>
      <w:r>
        <w:rPr>
          <w:spacing w:val="42"/>
        </w:rPr>
        <w:t> </w:t>
      </w:r>
      <w:r>
        <w:rPr/>
        <w:t>particular</w:t>
      </w:r>
      <w:r>
        <w:rPr>
          <w:spacing w:val="42"/>
        </w:rPr>
        <w:t> </w:t>
      </w:r>
      <w:r>
        <w:rPr/>
        <w:t>piece</w:t>
      </w:r>
      <w:r>
        <w:rPr>
          <w:spacing w:val="42"/>
        </w:rPr>
        <w:t> </w:t>
      </w:r>
      <w:r>
        <w:rPr/>
        <w:t>of</w:t>
      </w:r>
      <w:r>
        <w:rPr>
          <w:spacing w:val="42"/>
        </w:rPr>
        <w:t> </w:t>
      </w:r>
      <w:r>
        <w:rPr/>
        <w:t>land</w:t>
      </w:r>
      <w:r>
        <w:rPr>
          <w:spacing w:val="42"/>
        </w:rPr>
        <w:t> </w:t>
      </w:r>
      <w:r>
        <w:rPr/>
        <w:t>or</w:t>
      </w:r>
      <w:r>
        <w:rPr>
          <w:spacing w:val="42"/>
        </w:rPr>
        <w:t> </w:t>
      </w:r>
      <w:r>
        <w:rPr/>
        <w:t>of</w:t>
      </w:r>
      <w:r>
        <w:rPr>
          <w:spacing w:val="42"/>
        </w:rPr>
        <w:t> </w:t>
      </w:r>
      <w:r>
        <w:rPr/>
        <w:t>a</w:t>
      </w:r>
      <w:r>
        <w:rPr>
          <w:spacing w:val="42"/>
        </w:rPr>
        <w:t> </w:t>
      </w:r>
      <w:r>
        <w:rPr/>
        <w:t>particular</w:t>
      </w:r>
      <w:r>
        <w:rPr>
          <w:spacing w:val="42"/>
        </w:rPr>
        <w:t> </w:t>
      </w:r>
      <w:r>
        <w:rPr>
          <w:spacing w:val="-2"/>
        </w:rPr>
        <w:t>house</w:t>
      </w:r>
    </w:p>
    <w:p>
      <w:pPr>
        <w:pStyle w:val="BodyText"/>
        <w:spacing w:after="0"/>
        <w:jc w:val="both"/>
        <w:sectPr>
          <w:headerReference w:type="default" r:id="rId7"/>
          <w:pgSz w:w="11900" w:h="16840"/>
          <w:pgMar w:header="971" w:footer="0" w:top="1160" w:bottom="280" w:left="1275" w:right="1275"/>
          <w:pgNumType w:start="1"/>
        </w:sectPr>
      </w:pPr>
    </w:p>
    <w:p>
      <w:pPr>
        <w:pStyle w:val="BodyText"/>
        <w:spacing w:before="124"/>
      </w:pPr>
    </w:p>
    <w:p>
      <w:pPr>
        <w:pStyle w:val="BodyText"/>
        <w:spacing w:line="235" w:lineRule="auto" w:before="1"/>
        <w:ind w:left="165" w:right="167"/>
        <w:jc w:val="both"/>
      </w:pPr>
      <w:bookmarkStart w:name="_bookmark44" w:id="46"/>
      <w:bookmarkEnd w:id="46"/>
      <w:r>
        <w:rPr/>
      </w:r>
      <w:r>
        <w:rPr/>
        <w:t>(however ordinary) cannot, on the vendor’s breach, obtain a satisfactory substitute, so that specific </w:t>
      </w:r>
      <w:bookmarkStart w:name="_bookmark45" w:id="47"/>
      <w:bookmarkEnd w:id="47"/>
      <w:r>
        <w:rPr/>
        <w:t>performance</w:t>
      </w:r>
      <w:r>
        <w:rPr/>
        <w:t> is available to the purchaser. </w:t>
      </w:r>
      <w:r>
        <w:rPr>
          <w:color w:val="005DA1"/>
          <w:u w:val="single" w:color="005DA1"/>
          <w:vertAlign w:val="superscript"/>
        </w:rPr>
        <w:t>31</w:t>
      </w:r>
      <w:r>
        <w:rPr>
          <w:color w:val="005DA1"/>
          <w:vertAlign w:val="baseline"/>
        </w:rPr>
        <w:t> </w:t>
      </w:r>
      <w:r>
        <w:rPr>
          <w:vertAlign w:val="baseline"/>
        </w:rPr>
        <w:t>It seems that this is so even though the purchaser </w:t>
      </w:r>
      <w:r>
        <w:rPr>
          <w:vertAlign w:val="baseline"/>
        </w:rPr>
        <w:t>has </w:t>
      </w:r>
      <w:bookmarkStart w:name="_bookmark46" w:id="48"/>
      <w:bookmarkEnd w:id="48"/>
      <w:r>
        <w:rPr>
          <w:vertAlign w:val="baseline"/>
        </w:rPr>
        <w:t>bought</w:t>
      </w:r>
      <w:r>
        <w:rPr>
          <w:vertAlign w:val="baseline"/>
        </w:rPr>
        <w:t> for resale. Even a contractual licence to occupy land, though creating no interest in the land </w:t>
      </w:r>
      <w:r>
        <w:rPr>
          <w:color w:val="005DA1"/>
          <w:u w:val="single" w:color="005DA1"/>
          <w:vertAlign w:val="superscript"/>
        </w:rPr>
        <w:t>32</w:t>
      </w:r>
      <w:r>
        <w:rPr>
          <w:color w:val="005DA1"/>
          <w:vertAlign w:val="baseline"/>
        </w:rPr>
        <w:t> </w:t>
      </w:r>
      <w:r>
        <w:rPr>
          <w:vertAlign w:val="baseline"/>
        </w:rPr>
        <w:t>can be specifically enforced. </w:t>
      </w:r>
      <w:r>
        <w:rPr>
          <w:color w:val="005DA1"/>
          <w:u w:val="single" w:color="005DA1"/>
          <w:vertAlign w:val="superscript"/>
        </w:rPr>
        <w:t>33</w:t>
      </w:r>
      <w:r>
        <w:rPr>
          <w:color w:val="005DA1"/>
          <w:vertAlign w:val="baseline"/>
        </w:rPr>
        <w:t> </w:t>
      </w:r>
      <w:r>
        <w:rPr>
          <w:vertAlign w:val="baseline"/>
        </w:rPr>
        <w:t>A vendor of land, too, can get specific performance </w:t>
      </w:r>
      <w:r>
        <w:rPr>
          <w:color w:val="005DA1"/>
          <w:u w:val="single" w:color="005DA1"/>
          <w:vertAlign w:val="superscript"/>
        </w:rPr>
        <w:t>34</w:t>
      </w:r>
      <w:r>
        <w:rPr>
          <w:vertAlign w:val="baseline"/>
        </w:rPr>
        <w:t>; for damages</w:t>
      </w:r>
      <w:r>
        <w:rPr>
          <w:spacing w:val="40"/>
          <w:vertAlign w:val="baseline"/>
        </w:rPr>
        <w:t> </w:t>
      </w:r>
      <w:r>
        <w:rPr>
          <w:vertAlign w:val="baseline"/>
        </w:rPr>
        <w:t>will</w:t>
      </w:r>
      <w:r>
        <w:rPr>
          <w:spacing w:val="-1"/>
          <w:vertAlign w:val="baseline"/>
        </w:rPr>
        <w:t> </w:t>
      </w:r>
      <w:r>
        <w:rPr>
          <w:vertAlign w:val="baseline"/>
        </w:rPr>
        <w:t>not</w:t>
      </w:r>
      <w:r>
        <w:rPr>
          <w:spacing w:val="-1"/>
          <w:vertAlign w:val="baseline"/>
        </w:rPr>
        <w:t> </w:t>
      </w:r>
      <w:r>
        <w:rPr>
          <w:vertAlign w:val="baseline"/>
        </w:rPr>
        <w:t>adequately</w:t>
      </w:r>
      <w:r>
        <w:rPr>
          <w:spacing w:val="-1"/>
          <w:vertAlign w:val="baseline"/>
        </w:rPr>
        <w:t> </w:t>
      </w:r>
      <w:r>
        <w:rPr>
          <w:vertAlign w:val="baseline"/>
        </w:rPr>
        <w:t>compensate</w:t>
      </w:r>
      <w:r>
        <w:rPr>
          <w:spacing w:val="-1"/>
          <w:vertAlign w:val="baseline"/>
        </w:rPr>
        <w:t> </w:t>
      </w:r>
      <w:r>
        <w:rPr>
          <w:vertAlign w:val="baseline"/>
        </w:rPr>
        <w:t>him</w:t>
      </w:r>
      <w:r>
        <w:rPr>
          <w:spacing w:val="-1"/>
          <w:vertAlign w:val="baseline"/>
        </w:rPr>
        <w:t> </w:t>
      </w:r>
      <w:r>
        <w:rPr>
          <w:vertAlign w:val="baseline"/>
        </w:rPr>
        <w:t>if</w:t>
      </w:r>
      <w:r>
        <w:rPr>
          <w:spacing w:val="-1"/>
          <w:vertAlign w:val="baseline"/>
        </w:rPr>
        <w:t> </w:t>
      </w:r>
      <w:r>
        <w:rPr>
          <w:vertAlign w:val="baseline"/>
        </w:rPr>
        <w:t>he</w:t>
      </w:r>
      <w:r>
        <w:rPr>
          <w:spacing w:val="-1"/>
          <w:vertAlign w:val="baseline"/>
        </w:rPr>
        <w:t> </w:t>
      </w:r>
      <w:r>
        <w:rPr>
          <w:vertAlign w:val="baseline"/>
        </w:rPr>
        <w:t>cannot</w:t>
      </w:r>
      <w:r>
        <w:rPr>
          <w:spacing w:val="-1"/>
          <w:vertAlign w:val="baseline"/>
        </w:rPr>
        <w:t> </w:t>
      </w:r>
      <w:r>
        <w:rPr>
          <w:vertAlign w:val="baseline"/>
        </w:rPr>
        <w:t>easily</w:t>
      </w:r>
      <w:r>
        <w:rPr>
          <w:spacing w:val="-1"/>
          <w:vertAlign w:val="baseline"/>
        </w:rPr>
        <w:t> </w:t>
      </w:r>
      <w:r>
        <w:rPr>
          <w:vertAlign w:val="baseline"/>
        </w:rPr>
        <w:t>find</w:t>
      </w:r>
      <w:r>
        <w:rPr>
          <w:spacing w:val="-1"/>
          <w:vertAlign w:val="baseline"/>
        </w:rPr>
        <w:t> </w:t>
      </w:r>
      <w:r>
        <w:rPr>
          <w:vertAlign w:val="baseline"/>
        </w:rPr>
        <w:t>another</w:t>
      </w:r>
      <w:r>
        <w:rPr>
          <w:spacing w:val="-1"/>
          <w:vertAlign w:val="baseline"/>
        </w:rPr>
        <w:t> </w:t>
      </w:r>
      <w:r>
        <w:rPr>
          <w:vertAlign w:val="baseline"/>
        </w:rPr>
        <w:t>purchaser</w:t>
      </w:r>
      <w:r>
        <w:rPr>
          <w:spacing w:val="-1"/>
          <w:vertAlign w:val="baseline"/>
        </w:rPr>
        <w:t> </w:t>
      </w:r>
      <w:r>
        <w:rPr>
          <w:vertAlign w:val="baseline"/>
        </w:rPr>
        <w:t>or</w:t>
      </w:r>
      <w:r>
        <w:rPr>
          <w:spacing w:val="-1"/>
          <w:vertAlign w:val="baseline"/>
        </w:rPr>
        <w:t> </w:t>
      </w:r>
      <w:r>
        <w:rPr>
          <w:vertAlign w:val="baseline"/>
        </w:rPr>
        <w:t>if</w:t>
      </w:r>
      <w:r>
        <w:rPr>
          <w:spacing w:val="-1"/>
          <w:vertAlign w:val="baseline"/>
        </w:rPr>
        <w:t> </w:t>
      </w:r>
      <w:r>
        <w:rPr>
          <w:vertAlign w:val="baseline"/>
        </w:rPr>
        <w:t>he</w:t>
      </w:r>
      <w:r>
        <w:rPr>
          <w:spacing w:val="-1"/>
          <w:vertAlign w:val="baseline"/>
        </w:rPr>
        <w:t> </w:t>
      </w:r>
      <w:r>
        <w:rPr>
          <w:vertAlign w:val="baseline"/>
        </w:rPr>
        <w:t>is</w:t>
      </w:r>
      <w:r>
        <w:rPr>
          <w:spacing w:val="-1"/>
          <w:vertAlign w:val="baseline"/>
        </w:rPr>
        <w:t> </w:t>
      </w:r>
      <w:r>
        <w:rPr>
          <w:vertAlign w:val="baseline"/>
        </w:rPr>
        <w:t>anxious</w:t>
      </w:r>
      <w:r>
        <w:rPr>
          <w:spacing w:val="-1"/>
          <w:vertAlign w:val="baseline"/>
        </w:rPr>
        <w:t> </w:t>
      </w:r>
      <w:r>
        <w:rPr>
          <w:vertAlign w:val="baseline"/>
        </w:rPr>
        <w:t>to</w:t>
      </w:r>
      <w:r>
        <w:rPr>
          <w:spacing w:val="-1"/>
          <w:vertAlign w:val="baseline"/>
        </w:rPr>
        <w:t> </w:t>
      </w:r>
      <w:r>
        <w:rPr>
          <w:vertAlign w:val="baseline"/>
        </w:rPr>
        <w:t>rid himself of burdens attached to the land. However, it seems to make no difference that the land is </w:t>
      </w:r>
      <w:bookmarkStart w:name="_bookmark47" w:id="49"/>
      <w:bookmarkEnd w:id="49"/>
      <w:r>
        <w:rPr>
          <w:vertAlign w:val="baseline"/>
        </w:rPr>
        <w:t>readily</w:t>
      </w:r>
      <w:r>
        <w:rPr>
          <w:vertAlign w:val="baseline"/>
        </w:rPr>
        <w:t> saleable to a third party; or even that after contract but before completion a compulsory purchase order is made in respect of it. </w:t>
      </w:r>
      <w:r>
        <w:rPr>
          <w:color w:val="005DA1"/>
          <w:u w:val="single" w:color="005DA1"/>
          <w:vertAlign w:val="superscript"/>
        </w:rPr>
        <w:t>35</w:t>
      </w:r>
      <w:r>
        <w:rPr>
          <w:color w:val="005DA1"/>
          <w:vertAlign w:val="baseline"/>
        </w:rPr>
        <w:t> </w:t>
      </w:r>
      <w:r>
        <w:rPr>
          <w:vertAlign w:val="baseline"/>
        </w:rPr>
        <w:t>In such cases damages (based on the difference between the contract price and the resale price, or the compensation payable on the compulsory acquisition) </w:t>
      </w:r>
      <w:bookmarkStart w:name="_bookmark48" w:id="50"/>
      <w:bookmarkEnd w:id="50"/>
      <w:r>
        <w:rPr>
          <w:vertAlign w:val="baseline"/>
        </w:rPr>
        <w:t>would</w:t>
      </w:r>
      <w:r>
        <w:rPr>
          <w:vertAlign w:val="baseline"/>
        </w:rPr>
        <w:t> seem normally to be an adequate (in the sense of an entirely appropriate) remedy, as some other common law jurisdictions have begun to recognise. </w:t>
      </w:r>
      <w:r>
        <w:rPr>
          <w:color w:val="005DA1"/>
          <w:u w:val="single" w:color="005DA1"/>
          <w:vertAlign w:val="superscript"/>
        </w:rPr>
        <w:t>36</w:t>
      </w:r>
    </w:p>
    <w:p>
      <w:pPr>
        <w:pStyle w:val="BodyText"/>
      </w:pPr>
    </w:p>
    <w:p>
      <w:pPr>
        <w:pStyle w:val="BodyText"/>
        <w:spacing w:before="34"/>
      </w:pPr>
    </w:p>
    <w:p>
      <w:pPr>
        <w:spacing w:before="0"/>
        <w:ind w:left="165" w:right="0" w:firstLine="0"/>
        <w:jc w:val="both"/>
        <w:rPr>
          <w:rFonts w:ascii="Arial"/>
          <w:b/>
          <w:sz w:val="18"/>
        </w:rPr>
      </w:pPr>
      <w:r>
        <w:rPr>
          <w:rFonts w:ascii="Arial"/>
          <w:b/>
          <w:sz w:val="18"/>
        </w:rPr>
        <w:t>Difficulty of quantifying </w:t>
      </w:r>
      <w:r>
        <w:rPr>
          <w:rFonts w:ascii="Arial"/>
          <w:b/>
          <w:spacing w:val="-2"/>
          <w:sz w:val="18"/>
        </w:rPr>
        <w:t>damages</w:t>
      </w:r>
    </w:p>
    <w:p>
      <w:pPr>
        <w:pStyle w:val="BodyText"/>
        <w:spacing w:before="41"/>
        <w:rPr>
          <w:rFonts w:ascii="Arial"/>
          <w:b/>
          <w:sz w:val="18"/>
        </w:rPr>
      </w:pPr>
    </w:p>
    <w:p>
      <w:pPr>
        <w:pStyle w:val="Heading2"/>
        <w:spacing w:before="1"/>
      </w:pPr>
      <w:r>
        <w:rPr/>
        <w:t>27-</w:t>
      </w:r>
      <w:r>
        <w:rPr>
          <w:spacing w:val="-5"/>
        </w:rPr>
        <w:t>008</w:t>
      </w:r>
    </w:p>
    <w:p>
      <w:pPr>
        <w:pStyle w:val="BodyText"/>
        <w:spacing w:line="235" w:lineRule="auto" w:before="202"/>
        <w:ind w:left="164" w:right="167"/>
        <w:jc w:val="both"/>
      </w:pPr>
      <w:r>
        <w:rPr/>
        <w:t>In a number of other situations damages are considered to be an inadequate remedy because of the </w:t>
      </w:r>
      <w:bookmarkStart w:name="_bookmark49" w:id="51"/>
      <w:bookmarkEnd w:id="51"/>
      <w:r>
        <w:rPr/>
        <w:t>difficulty</w:t>
      </w:r>
      <w:r>
        <w:rPr/>
        <w:t> of quantifying them. For this reason specific performance may be ordered of a contract to execute a mortgage in consideration of money advanced at or before the time of the contract, </w:t>
      </w:r>
      <w:r>
        <w:rPr>
          <w:color w:val="005DA1"/>
          <w:u w:val="single" w:color="005DA1"/>
          <w:vertAlign w:val="superscript"/>
        </w:rPr>
        <w:t>37</w:t>
      </w:r>
      <w:r>
        <w:rPr>
          <w:color w:val="005DA1"/>
          <w:vertAlign w:val="baseline"/>
        </w:rPr>
        <w:t> </w:t>
      </w:r>
      <w:r>
        <w:rPr>
          <w:vertAlign w:val="baseline"/>
        </w:rPr>
        <w:t>and </w:t>
      </w:r>
      <w:bookmarkStart w:name="_bookmark50" w:id="52"/>
      <w:bookmarkEnd w:id="52"/>
      <w:r>
        <w:rPr>
          <w:vertAlign w:val="baseline"/>
        </w:rPr>
        <w:t>of</w:t>
      </w:r>
      <w:r>
        <w:rPr>
          <w:vertAlign w:val="baseline"/>
        </w:rPr>
        <w:t> a term of a contract of loan giving the creditor the right to have the loan repaid out of specific </w:t>
      </w:r>
      <w:bookmarkStart w:name="_bookmark51" w:id="53"/>
      <w:bookmarkEnd w:id="53"/>
      <w:r>
        <w:rPr>
          <w:vertAlign w:val="baseline"/>
        </w:rPr>
        <w:t>property</w:t>
      </w:r>
      <w:r>
        <w:rPr>
          <w:spacing w:val="-1"/>
          <w:vertAlign w:val="baseline"/>
        </w:rPr>
        <w:t> </w:t>
      </w:r>
      <w:r>
        <w:rPr>
          <w:color w:val="005DA1"/>
          <w:u w:val="single" w:color="005DA1"/>
          <w:vertAlign w:val="superscript"/>
        </w:rPr>
        <w:t>38</w:t>
      </w:r>
      <w:r>
        <w:rPr>
          <w:vertAlign w:val="baseline"/>
        </w:rPr>
        <w:t>:</w:t>
      </w:r>
      <w:r>
        <w:rPr>
          <w:spacing w:val="-1"/>
          <w:vertAlign w:val="baseline"/>
        </w:rPr>
        <w:t> </w:t>
      </w:r>
      <w:r>
        <w:rPr>
          <w:vertAlign w:val="baseline"/>
        </w:rPr>
        <w:t>the</w:t>
      </w:r>
      <w:r>
        <w:rPr>
          <w:spacing w:val="-1"/>
          <w:vertAlign w:val="baseline"/>
        </w:rPr>
        <w:t> </w:t>
      </w:r>
      <w:r>
        <w:rPr>
          <w:vertAlign w:val="baseline"/>
        </w:rPr>
        <w:t>value</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creditor</w:t>
      </w:r>
      <w:r>
        <w:rPr>
          <w:spacing w:val="-1"/>
          <w:vertAlign w:val="baseline"/>
        </w:rPr>
        <w:t> </w:t>
      </w:r>
      <w:r>
        <w:rPr>
          <w:vertAlign w:val="baseline"/>
        </w:rPr>
        <w:t>of</w:t>
      </w:r>
      <w:r>
        <w:rPr>
          <w:spacing w:val="-1"/>
          <w:vertAlign w:val="baseline"/>
        </w:rPr>
        <w:t> </w:t>
      </w:r>
      <w:r>
        <w:rPr>
          <w:vertAlign w:val="baseline"/>
        </w:rPr>
        <w:t>obtaining</w:t>
      </w:r>
      <w:r>
        <w:rPr>
          <w:spacing w:val="-1"/>
          <w:vertAlign w:val="baseline"/>
        </w:rPr>
        <w:t> </w:t>
      </w:r>
      <w:r>
        <w:rPr>
          <w:vertAlign w:val="baseline"/>
        </w:rPr>
        <w:t>security</w:t>
      </w:r>
      <w:r>
        <w:rPr>
          <w:spacing w:val="-1"/>
          <w:vertAlign w:val="baseline"/>
        </w:rPr>
        <w:t> </w:t>
      </w:r>
      <w:r>
        <w:rPr>
          <w:vertAlign w:val="baseline"/>
        </w:rPr>
        <w:t>for</w:t>
      </w:r>
      <w:r>
        <w:rPr>
          <w:spacing w:val="-1"/>
          <w:vertAlign w:val="baseline"/>
        </w:rPr>
        <w:t> </w:t>
      </w:r>
      <w:r>
        <w:rPr>
          <w:vertAlign w:val="baseline"/>
        </w:rPr>
        <w:t>a</w:t>
      </w:r>
      <w:r>
        <w:rPr>
          <w:spacing w:val="-1"/>
          <w:vertAlign w:val="baseline"/>
        </w:rPr>
        <w:t> </w:t>
      </w:r>
      <w:r>
        <w:rPr>
          <w:vertAlign w:val="baseline"/>
        </w:rPr>
        <w:t>debt</w:t>
      </w:r>
      <w:r>
        <w:rPr>
          <w:spacing w:val="-1"/>
          <w:vertAlign w:val="baseline"/>
        </w:rPr>
        <w:t> </w:t>
      </w:r>
      <w:r>
        <w:rPr>
          <w:vertAlign w:val="baseline"/>
        </w:rPr>
        <w:t>cannot</w:t>
      </w:r>
      <w:r>
        <w:rPr>
          <w:spacing w:val="-1"/>
          <w:vertAlign w:val="baseline"/>
        </w:rPr>
        <w:t> </w:t>
      </w:r>
      <w:r>
        <w:rPr>
          <w:vertAlign w:val="baseline"/>
        </w:rPr>
        <w:t>be</w:t>
      </w:r>
      <w:r>
        <w:rPr>
          <w:spacing w:val="-1"/>
          <w:vertAlign w:val="baseline"/>
        </w:rPr>
        <w:t> </w:t>
      </w:r>
      <w:r>
        <w:rPr>
          <w:vertAlign w:val="baseline"/>
        </w:rPr>
        <w:t>precisely</w:t>
      </w:r>
      <w:r>
        <w:rPr>
          <w:spacing w:val="-1"/>
          <w:vertAlign w:val="baseline"/>
        </w:rPr>
        <w:t> </w:t>
      </w:r>
      <w:r>
        <w:rPr>
          <w:vertAlign w:val="baseline"/>
        </w:rPr>
        <w:t>quantified.</w:t>
      </w:r>
      <w:r>
        <w:rPr>
          <w:spacing w:val="-1"/>
          <w:vertAlign w:val="baseline"/>
        </w:rPr>
        <w:t> </w:t>
      </w:r>
      <w:r>
        <w:rPr>
          <w:vertAlign w:val="baseline"/>
        </w:rPr>
        <w:t>For </w:t>
      </w:r>
      <w:bookmarkStart w:name="_bookmark52" w:id="54"/>
      <w:bookmarkEnd w:id="54"/>
      <w:r>
        <w:rPr>
          <w:vertAlign w:val="baseline"/>
        </w:rPr>
        <w:t>the</w:t>
      </w:r>
      <w:r>
        <w:rPr>
          <w:spacing w:val="-2"/>
          <w:vertAlign w:val="baseline"/>
        </w:rPr>
        <w:t> </w:t>
      </w:r>
      <w:r>
        <w:rPr>
          <w:vertAlign w:val="baseline"/>
        </w:rPr>
        <w:t>same</w:t>
      </w:r>
      <w:r>
        <w:rPr>
          <w:spacing w:val="-2"/>
          <w:vertAlign w:val="baseline"/>
        </w:rPr>
        <w:t> </w:t>
      </w:r>
      <w:r>
        <w:rPr>
          <w:vertAlign w:val="baseline"/>
        </w:rPr>
        <w:t>reason,</w:t>
      </w:r>
      <w:r>
        <w:rPr>
          <w:spacing w:val="-2"/>
          <w:vertAlign w:val="baseline"/>
        </w:rPr>
        <w:t> </w:t>
      </w:r>
      <w:r>
        <w:rPr>
          <w:vertAlign w:val="baseline"/>
        </w:rPr>
        <w:t>specific</w:t>
      </w:r>
      <w:r>
        <w:rPr>
          <w:spacing w:val="-2"/>
          <w:vertAlign w:val="baseline"/>
        </w:rPr>
        <w:t> </w:t>
      </w:r>
      <w:r>
        <w:rPr>
          <w:vertAlign w:val="baseline"/>
        </w:rPr>
        <w:t>performance</w:t>
      </w:r>
      <w:r>
        <w:rPr>
          <w:spacing w:val="-2"/>
          <w:vertAlign w:val="baseline"/>
        </w:rPr>
        <w:t> </w:t>
      </w:r>
      <w:r>
        <w:rPr>
          <w:vertAlign w:val="baseline"/>
        </w:rPr>
        <w:t>can</w:t>
      </w:r>
      <w:r>
        <w:rPr>
          <w:spacing w:val="-2"/>
          <w:vertAlign w:val="baseline"/>
        </w:rPr>
        <w:t> </w:t>
      </w:r>
      <w:r>
        <w:rPr>
          <w:vertAlign w:val="baseline"/>
        </w:rPr>
        <w:t>be</w:t>
      </w:r>
      <w:r>
        <w:rPr>
          <w:spacing w:val="-2"/>
          <w:vertAlign w:val="baseline"/>
        </w:rPr>
        <w:t> </w:t>
      </w:r>
      <w:r>
        <w:rPr>
          <w:vertAlign w:val="baseline"/>
        </w:rPr>
        <w:t>ordered</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contract</w:t>
      </w:r>
      <w:r>
        <w:rPr>
          <w:spacing w:val="-2"/>
          <w:vertAlign w:val="baseline"/>
        </w:rPr>
        <w:t> </w:t>
      </w:r>
      <w:r>
        <w:rPr>
          <w:vertAlign w:val="baseline"/>
        </w:rPr>
        <w:t>to</w:t>
      </w:r>
      <w:r>
        <w:rPr>
          <w:spacing w:val="-2"/>
          <w:vertAlign w:val="baseline"/>
        </w:rPr>
        <w:t> </w:t>
      </w:r>
      <w:r>
        <w:rPr>
          <w:vertAlign w:val="baseline"/>
        </w:rPr>
        <w:t>pay</w:t>
      </w:r>
      <w:r>
        <w:rPr>
          <w:spacing w:val="-2"/>
          <w:vertAlign w:val="baseline"/>
        </w:rPr>
        <w:t> </w:t>
      </w:r>
      <w:r>
        <w:rPr>
          <w:vertAlign w:val="baseline"/>
        </w:rPr>
        <w:t>(or</w:t>
      </w:r>
      <w:r>
        <w:rPr>
          <w:spacing w:val="-2"/>
          <w:vertAlign w:val="baseline"/>
        </w:rPr>
        <w:t> </w:t>
      </w:r>
      <w:r>
        <w:rPr>
          <w:vertAlign w:val="baseline"/>
        </w:rPr>
        <w:t>to</w:t>
      </w:r>
      <w:r>
        <w:rPr>
          <w:spacing w:val="-2"/>
          <w:vertAlign w:val="baseline"/>
        </w:rPr>
        <w:t> </w:t>
      </w:r>
      <w:r>
        <w:rPr>
          <w:vertAlign w:val="baseline"/>
        </w:rPr>
        <w:t>sell)</w:t>
      </w:r>
      <w:r>
        <w:rPr>
          <w:spacing w:val="-2"/>
          <w:vertAlign w:val="baseline"/>
        </w:rPr>
        <w:t> </w:t>
      </w:r>
      <w:r>
        <w:rPr>
          <w:vertAlign w:val="baseline"/>
        </w:rPr>
        <w:t>an</w:t>
      </w:r>
      <w:r>
        <w:rPr>
          <w:spacing w:val="-2"/>
          <w:vertAlign w:val="baseline"/>
        </w:rPr>
        <w:t> </w:t>
      </w:r>
      <w:r>
        <w:rPr>
          <w:vertAlign w:val="baseline"/>
        </w:rPr>
        <w:t>annuity,</w:t>
      </w:r>
      <w:r>
        <w:rPr>
          <w:spacing w:val="-3"/>
          <w:vertAlign w:val="baseline"/>
        </w:rPr>
        <w:t> </w:t>
      </w:r>
      <w:r>
        <w:rPr>
          <w:color w:val="005DA1"/>
          <w:u w:val="single" w:color="005DA1"/>
          <w:vertAlign w:val="superscript"/>
        </w:rPr>
        <w:t>39</w:t>
      </w:r>
      <w:r>
        <w:rPr>
          <w:color w:val="005DA1"/>
          <w:spacing w:val="-2"/>
          <w:vertAlign w:val="baseline"/>
        </w:rPr>
        <w:t> </w:t>
      </w:r>
      <w:r>
        <w:rPr>
          <w:vertAlign w:val="baseline"/>
        </w:rPr>
        <w:t>of a contract to indemnify, </w:t>
      </w:r>
      <w:r>
        <w:rPr>
          <w:color w:val="005DA1"/>
          <w:u w:val="single" w:color="005DA1"/>
          <w:vertAlign w:val="superscript"/>
        </w:rPr>
        <w:t>40</w:t>
      </w:r>
      <w:r>
        <w:rPr>
          <w:color w:val="005DA1"/>
          <w:vertAlign w:val="baseline"/>
        </w:rPr>
        <w:t> </w:t>
      </w:r>
      <w:r>
        <w:rPr>
          <w:vertAlign w:val="baseline"/>
        </w:rPr>
        <w:t>of a sale of debts proved in bankruptcy </w:t>
      </w:r>
      <w:r>
        <w:rPr>
          <w:color w:val="005DA1"/>
          <w:u w:val="single" w:color="005DA1"/>
          <w:vertAlign w:val="superscript"/>
        </w:rPr>
        <w:t>41</w:t>
      </w:r>
      <w:r>
        <w:rPr>
          <w:color w:val="005DA1"/>
          <w:vertAlign w:val="baseline"/>
        </w:rPr>
        <w:t> </w:t>
      </w:r>
      <w:r>
        <w:rPr>
          <w:vertAlign w:val="baseline"/>
        </w:rPr>
        <w:t>and of a promise in a letter of </w:t>
      </w:r>
      <w:bookmarkStart w:name="_bookmark53" w:id="55"/>
      <w:bookmarkEnd w:id="55"/>
      <w:r>
        <w:rPr>
          <w:vertAlign w:val="baseline"/>
        </w:rPr>
        <w:t>indemnity</w:t>
      </w:r>
      <w:r>
        <w:rPr>
          <w:vertAlign w:val="baseline"/>
        </w:rPr>
        <w:t> to secure the release of a ship in the event of her being arrested by reason of the shipowner’s delivering the goods without production of the bill of lading. </w:t>
      </w:r>
      <w:r>
        <w:rPr>
          <w:color w:val="005DA1"/>
          <w:u w:val="single" w:color="005DA1"/>
          <w:vertAlign w:val="superscript"/>
        </w:rPr>
        <w:t>42</w:t>
      </w:r>
    </w:p>
    <w:p>
      <w:pPr>
        <w:pStyle w:val="BodyText"/>
      </w:pPr>
    </w:p>
    <w:p>
      <w:pPr>
        <w:pStyle w:val="BodyText"/>
        <w:spacing w:before="35"/>
      </w:pPr>
    </w:p>
    <w:p>
      <w:pPr>
        <w:spacing w:before="0"/>
        <w:ind w:left="165" w:right="0" w:firstLine="0"/>
        <w:jc w:val="left"/>
        <w:rPr>
          <w:rFonts w:ascii="Arial"/>
          <w:b/>
          <w:sz w:val="18"/>
        </w:rPr>
      </w:pPr>
      <w:r>
        <w:rPr>
          <w:rFonts w:ascii="Arial"/>
          <w:b/>
          <w:sz w:val="18"/>
        </w:rPr>
        <w:t>Damages nominal, not recoverable, or </w:t>
      </w:r>
      <w:r>
        <w:rPr>
          <w:rFonts w:ascii="Arial"/>
          <w:b/>
          <w:spacing w:val="-2"/>
          <w:sz w:val="18"/>
        </w:rPr>
        <w:t>excluded</w:t>
      </w:r>
    </w:p>
    <w:p>
      <w:pPr>
        <w:pStyle w:val="BodyText"/>
        <w:spacing w:before="42"/>
        <w:rPr>
          <w:rFonts w:ascii="Arial"/>
          <w:b/>
          <w:sz w:val="18"/>
        </w:rPr>
      </w:pPr>
    </w:p>
    <w:p>
      <w:pPr>
        <w:pStyle w:val="Heading2"/>
      </w:pPr>
      <w:r>
        <w:rPr/>
        <w:t>27-</w:t>
      </w:r>
      <w:r>
        <w:rPr>
          <w:spacing w:val="-5"/>
        </w:rPr>
        <w:t>009</w:t>
      </w:r>
    </w:p>
    <w:p>
      <w:pPr>
        <w:pStyle w:val="BodyText"/>
        <w:spacing w:before="9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54" w:id="56"/>
      <w:bookmarkEnd w:id="56"/>
      <w:r>
        <w:rPr>
          <w:rFonts w:ascii="Times New Roman" w:hAnsi="Times New Roman"/>
          <w:spacing w:val="9"/>
        </w:rPr>
      </w:r>
      <w:bookmarkStart w:name="_bookmark55" w:id="57"/>
      <w:bookmarkEnd w:id="57"/>
      <w:r>
        <w:rPr>
          <w:rFonts w:ascii="Times New Roman" w:hAnsi="Times New Roman"/>
          <w:spacing w:val="9"/>
        </w:rPr>
      </w:r>
      <w:r>
        <w:rPr/>
        <w:t>In </w:t>
      </w:r>
      <w:r>
        <w:rPr>
          <w:rFonts w:ascii="Arial" w:hAnsi="Arial"/>
          <w:i/>
        </w:rPr>
        <w:t>Beswick v Beswick </w:t>
      </w:r>
      <w:r>
        <w:rPr>
          <w:color w:val="005DA1"/>
          <w:u w:val="single" w:color="005DA1"/>
          <w:vertAlign w:val="superscript"/>
        </w:rPr>
        <w:t>43</w:t>
      </w:r>
      <w:r>
        <w:rPr>
          <w:color w:val="005DA1"/>
          <w:vertAlign w:val="baseline"/>
        </w:rPr>
        <w:t> </w:t>
      </w:r>
      <w:r>
        <w:rPr>
          <w:vertAlign w:val="baseline"/>
        </w:rPr>
        <w:t>specific performance was ordered of a promise to pay an annuity to a third party. One reason </w:t>
      </w:r>
      <w:r>
        <w:rPr>
          <w:color w:val="005DA1"/>
          <w:u w:val="single" w:color="005DA1"/>
          <w:vertAlign w:val="superscript"/>
        </w:rPr>
        <w:t>44</w:t>
      </w:r>
      <w:r>
        <w:rPr>
          <w:color w:val="005DA1"/>
          <w:vertAlign w:val="baseline"/>
        </w:rPr>
        <w:t> </w:t>
      </w:r>
      <w:r>
        <w:rPr>
          <w:vertAlign w:val="baseline"/>
        </w:rPr>
        <w:t>for granting this form of relief was that damages were an inadequate remedy </w:t>
      </w:r>
      <w:bookmarkStart w:name="_bookmark56" w:id="58"/>
      <w:bookmarkEnd w:id="58"/>
      <w:r>
        <w:rPr>
          <w:vertAlign w:val="baseline"/>
        </w:rPr>
        <w:t>since</w:t>
      </w:r>
      <w:r>
        <w:rPr>
          <w:vertAlign w:val="baseline"/>
        </w:rPr>
        <w:t> (in the view of the majority of the House of Lords) they would be purely nominal, the </w:t>
      </w:r>
      <w:r>
        <w:rPr>
          <w:vertAlign w:val="baseline"/>
        </w:rPr>
        <w:t>promisee</w:t>
      </w:r>
      <w:r>
        <w:rPr>
          <w:spacing w:val="40"/>
          <w:vertAlign w:val="baseline"/>
        </w:rPr>
        <w:t> </w:t>
      </w:r>
      <w:r>
        <w:rPr>
          <w:vertAlign w:val="baseline"/>
        </w:rPr>
        <w:t>or</w:t>
      </w:r>
      <w:r>
        <w:rPr>
          <w:spacing w:val="-1"/>
          <w:vertAlign w:val="baseline"/>
        </w:rPr>
        <w:t> </w:t>
      </w:r>
      <w:r>
        <w:rPr>
          <w:vertAlign w:val="baseline"/>
        </w:rPr>
        <w:t>his</w:t>
      </w:r>
      <w:r>
        <w:rPr>
          <w:spacing w:val="-1"/>
          <w:vertAlign w:val="baseline"/>
        </w:rPr>
        <w:t> </w:t>
      </w:r>
      <w:r>
        <w:rPr>
          <w:vertAlign w:val="baseline"/>
        </w:rPr>
        <w:t>estate</w:t>
      </w:r>
      <w:r>
        <w:rPr>
          <w:spacing w:val="-1"/>
          <w:vertAlign w:val="baseline"/>
        </w:rPr>
        <w:t> </w:t>
      </w:r>
      <w:r>
        <w:rPr>
          <w:vertAlign w:val="baseline"/>
        </w:rPr>
        <w:t>having</w:t>
      </w:r>
      <w:r>
        <w:rPr>
          <w:spacing w:val="-1"/>
          <w:vertAlign w:val="baseline"/>
        </w:rPr>
        <w:t> </w:t>
      </w:r>
      <w:r>
        <w:rPr>
          <w:vertAlign w:val="baseline"/>
        </w:rPr>
        <w:t>suffered</w:t>
      </w:r>
      <w:r>
        <w:rPr>
          <w:spacing w:val="-1"/>
          <w:vertAlign w:val="baseline"/>
        </w:rPr>
        <w:t> </w:t>
      </w:r>
      <w:r>
        <w:rPr>
          <w:vertAlign w:val="baseline"/>
        </w:rPr>
        <w:t>no</w:t>
      </w:r>
      <w:r>
        <w:rPr>
          <w:spacing w:val="-1"/>
          <w:vertAlign w:val="baseline"/>
        </w:rPr>
        <w:t> </w:t>
      </w:r>
      <w:r>
        <w:rPr>
          <w:vertAlign w:val="baseline"/>
        </w:rPr>
        <w:t>loss.</w:t>
      </w:r>
      <w:r>
        <w:rPr>
          <w:spacing w:val="-1"/>
          <w:vertAlign w:val="baseline"/>
        </w:rPr>
        <w:t> </w:t>
      </w:r>
      <w:r>
        <w:rPr>
          <w:color w:val="005DA1"/>
          <w:u w:val="single" w:color="005DA1"/>
          <w:vertAlign w:val="superscript"/>
        </w:rPr>
        <w:t>45</w:t>
      </w:r>
      <w:r>
        <w:rPr>
          <w:color w:val="005DA1"/>
          <w:spacing w:val="-1"/>
          <w:vertAlign w:val="baseline"/>
        </w:rPr>
        <w:t> </w:t>
      </w:r>
      <w:r>
        <w:rPr>
          <w:vertAlign w:val="baseline"/>
        </w:rPr>
        <w:t>The</w:t>
      </w:r>
      <w:r>
        <w:rPr>
          <w:spacing w:val="-1"/>
          <w:vertAlign w:val="baseline"/>
        </w:rPr>
        <w:t> </w:t>
      </w:r>
      <w:r>
        <w:rPr>
          <w:vertAlign w:val="baseline"/>
        </w:rPr>
        <w:t>point</w:t>
      </w:r>
      <w:r>
        <w:rPr>
          <w:spacing w:val="-1"/>
          <w:vertAlign w:val="baseline"/>
        </w:rPr>
        <w:t> </w:t>
      </w:r>
      <w:r>
        <w:rPr>
          <w:vertAlign w:val="baseline"/>
        </w:rPr>
        <w:t>here</w:t>
      </w:r>
      <w:r>
        <w:rPr>
          <w:spacing w:val="-1"/>
          <w:vertAlign w:val="baseline"/>
        </w:rPr>
        <w:t> </w:t>
      </w:r>
      <w:r>
        <w:rPr>
          <w:vertAlign w:val="baseline"/>
        </w:rPr>
        <w:t>is</w:t>
      </w:r>
      <w:r>
        <w:rPr>
          <w:spacing w:val="-1"/>
          <w:vertAlign w:val="baseline"/>
        </w:rPr>
        <w:t> </w:t>
      </w:r>
      <w:r>
        <w:rPr>
          <w:vertAlign w:val="baseline"/>
        </w:rPr>
        <w:t>not</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promisee</w:t>
      </w:r>
      <w:r>
        <w:rPr>
          <w:spacing w:val="-1"/>
          <w:vertAlign w:val="baseline"/>
        </w:rPr>
        <w:t> </w:t>
      </w:r>
      <w:r>
        <w:rPr>
          <w:vertAlign w:val="baseline"/>
        </w:rPr>
        <w:t>would</w:t>
      </w:r>
      <w:r>
        <w:rPr>
          <w:spacing w:val="-1"/>
          <w:vertAlign w:val="baseline"/>
        </w:rPr>
        <w:t> </w:t>
      </w:r>
      <w:r>
        <w:rPr>
          <w:vertAlign w:val="baseline"/>
        </w:rPr>
        <w:t>be</w:t>
      </w:r>
      <w:r>
        <w:rPr>
          <w:spacing w:val="-1"/>
          <w:vertAlign w:val="baseline"/>
        </w:rPr>
        <w:t> </w:t>
      </w:r>
      <w:r>
        <w:rPr>
          <w:vertAlign w:val="baseline"/>
        </w:rPr>
        <w:t>inadequately compensated by damages. It is rather that the party in breach would be unjustly enriched (if damages were the sole remedy) by being allowed to retain the entire benefit of the promisee’s performance, </w:t>
      </w:r>
      <w:bookmarkStart w:name="_bookmark57" w:id="59"/>
      <w:bookmarkEnd w:id="59"/>
      <w:r>
        <w:rPr>
          <w:vertAlign w:val="baseline"/>
        </w:rPr>
        <w:t>while</w:t>
      </w:r>
      <w:r>
        <w:rPr>
          <w:vertAlign w:val="baseline"/>
        </w:rPr>
        <w:t> rendering only a small part of his own. Damages may also be an inadequate remedy because </w:t>
      </w:r>
      <w:bookmarkStart w:name="_bookmark58" w:id="60"/>
      <w:bookmarkEnd w:id="60"/>
      <w:r>
        <w:rPr>
          <w:vertAlign w:val="baseline"/>
        </w:rPr>
        <w:t>the</w:t>
      </w:r>
      <w:r>
        <w:rPr>
          <w:vertAlign w:val="baseline"/>
        </w:rPr>
        <w:t> claimant’s loss is difficult to prove </w:t>
      </w:r>
      <w:r>
        <w:rPr>
          <w:color w:val="005DA1"/>
          <w:u w:val="single" w:color="005DA1"/>
          <w:vertAlign w:val="superscript"/>
        </w:rPr>
        <w:t>46</w:t>
      </w:r>
      <w:r>
        <w:rPr>
          <w:color w:val="005DA1"/>
          <w:vertAlign w:val="baseline"/>
        </w:rPr>
        <w:t> </w:t>
      </w:r>
      <w:r>
        <w:rPr>
          <w:vertAlign w:val="baseline"/>
        </w:rPr>
        <w:t>(though this factor is not decisive as “such difficulties arise </w:t>
      </w:r>
      <w:bookmarkStart w:name="_bookmark59" w:id="61"/>
      <w:bookmarkEnd w:id="61"/>
      <w:r>
        <w:rPr>
          <w:vertAlign w:val="baseline"/>
        </w:rPr>
        <w:t>frequently</w:t>
      </w:r>
      <w:r>
        <w:rPr>
          <w:vertAlign w:val="baseline"/>
        </w:rPr>
        <w:t> in litigation” </w:t>
      </w:r>
      <w:r>
        <w:rPr>
          <w:color w:val="005DA1"/>
          <w:u w:val="single" w:color="005DA1"/>
          <w:vertAlign w:val="superscript"/>
        </w:rPr>
        <w:t>47</w:t>
      </w:r>
      <w:r>
        <w:rPr>
          <w:vertAlign w:val="baseline"/>
        </w:rPr>
        <w:t>), or because certain items of loss </w:t>
      </w:r>
      <w:r>
        <w:rPr>
          <w:color w:val="005DA1"/>
          <w:u w:val="single" w:color="005DA1"/>
          <w:vertAlign w:val="superscript"/>
        </w:rPr>
        <w:t>48</w:t>
      </w:r>
      <w:r>
        <w:rPr>
          <w:color w:val="005DA1"/>
          <w:vertAlign w:val="baseline"/>
        </w:rPr>
        <w:t> </w:t>
      </w:r>
      <w:r>
        <w:rPr>
          <w:vertAlign w:val="baseline"/>
        </w:rPr>
        <w:t>are not, or may not be, legally </w:t>
      </w:r>
      <w:bookmarkStart w:name="_bookmark60" w:id="62"/>
      <w:bookmarkEnd w:id="62"/>
      <w:r>
        <w:rPr>
          <w:vertAlign w:val="baseline"/>
        </w:rPr>
        <w:t>recoverable,</w:t>
      </w:r>
      <w:r>
        <w:rPr>
          <w:spacing w:val="-1"/>
          <w:vertAlign w:val="baseline"/>
        </w:rPr>
        <w:t> </w:t>
      </w:r>
      <w:r>
        <w:rPr>
          <w:vertAlign w:val="baseline"/>
        </w:rPr>
        <w:t>or</w:t>
      </w:r>
      <w:r>
        <w:rPr>
          <w:spacing w:val="-1"/>
          <w:vertAlign w:val="baseline"/>
        </w:rPr>
        <w:t> </w:t>
      </w:r>
      <w:r>
        <w:rPr>
          <w:vertAlign w:val="baseline"/>
        </w:rPr>
        <w:t>because</w:t>
      </w:r>
      <w:r>
        <w:rPr>
          <w:spacing w:val="-1"/>
          <w:vertAlign w:val="baseline"/>
        </w:rPr>
        <w:t> </w:t>
      </w:r>
      <w:r>
        <w:rPr>
          <w:vertAlign w:val="baseline"/>
        </w:rPr>
        <w:t>a</w:t>
      </w:r>
      <w:r>
        <w:rPr>
          <w:spacing w:val="-1"/>
          <w:vertAlign w:val="baseline"/>
        </w:rPr>
        <w:t> </w:t>
      </w:r>
      <w:r>
        <w:rPr>
          <w:vertAlign w:val="baseline"/>
        </w:rPr>
        <w:t>term</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restricts</w:t>
      </w:r>
      <w:r>
        <w:rPr>
          <w:spacing w:val="-1"/>
          <w:vertAlign w:val="baseline"/>
        </w:rPr>
        <w:t> </w:t>
      </w:r>
      <w:r>
        <w:rPr>
          <w:vertAlign w:val="baseline"/>
        </w:rPr>
        <w:t>the</w:t>
      </w:r>
      <w:r>
        <w:rPr>
          <w:spacing w:val="-1"/>
          <w:vertAlign w:val="baseline"/>
        </w:rPr>
        <w:t> </w:t>
      </w:r>
      <w:r>
        <w:rPr>
          <w:vertAlign w:val="baseline"/>
        </w:rPr>
        <w:t>damages</w:t>
      </w:r>
      <w:r>
        <w:rPr>
          <w:spacing w:val="-1"/>
          <w:vertAlign w:val="baseline"/>
        </w:rPr>
        <w:t> </w:t>
      </w:r>
      <w:r>
        <w:rPr>
          <w:vertAlign w:val="baseline"/>
        </w:rPr>
        <w:t>recoverable</w:t>
      </w:r>
      <w:r>
        <w:rPr>
          <w:spacing w:val="-1"/>
          <w:vertAlign w:val="baseline"/>
        </w:rPr>
        <w:t> </w:t>
      </w:r>
      <w:r>
        <w:rPr>
          <w:vertAlign w:val="baseline"/>
        </w:rPr>
        <w:t>for</w:t>
      </w:r>
      <w:r>
        <w:rPr>
          <w:spacing w:val="-1"/>
          <w:vertAlign w:val="baseline"/>
        </w:rPr>
        <w:t> </w:t>
      </w:r>
      <w:r>
        <w:rPr>
          <w:vertAlign w:val="baseline"/>
        </w:rPr>
        <w:t>that</w:t>
      </w:r>
      <w:r>
        <w:rPr>
          <w:spacing w:val="-1"/>
          <w:vertAlign w:val="baseline"/>
        </w:rPr>
        <w:t> </w:t>
      </w:r>
      <w:r>
        <w:rPr>
          <w:vertAlign w:val="baseline"/>
        </w:rPr>
        <w:t>breach,</w:t>
      </w:r>
      <w:r>
        <w:rPr>
          <w:spacing w:val="-2"/>
          <w:vertAlign w:val="baseline"/>
        </w:rPr>
        <w:t> </w:t>
      </w:r>
      <w:r>
        <w:rPr>
          <w:color w:val="005DA1"/>
          <w:u w:val="single" w:color="005DA1"/>
          <w:vertAlign w:val="superscript"/>
        </w:rPr>
        <w:t>49</w:t>
      </w:r>
      <w:r>
        <w:rPr>
          <w:color w:val="005DA1"/>
          <w:spacing w:val="-1"/>
          <w:vertAlign w:val="baseline"/>
        </w:rPr>
        <w:t> </w:t>
      </w:r>
      <w:r>
        <w:rPr>
          <w:vertAlign w:val="baseline"/>
        </w:rPr>
        <w:t>or </w:t>
      </w:r>
      <w:bookmarkStart w:name="_bookmark61" w:id="63"/>
      <w:bookmarkEnd w:id="63"/>
      <w:r>
        <w:rPr>
          <w:vertAlign w:val="baseline"/>
        </w:rPr>
        <w:t>because</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difficulty</w:t>
      </w:r>
      <w:r>
        <w:rPr>
          <w:spacing w:val="-3"/>
          <w:vertAlign w:val="baseline"/>
        </w:rPr>
        <w:t> </w:t>
      </w:r>
      <w:r>
        <w:rPr>
          <w:vertAlign w:val="baseline"/>
        </w:rPr>
        <w:t>of</w:t>
      </w:r>
      <w:r>
        <w:rPr>
          <w:spacing w:val="-3"/>
          <w:vertAlign w:val="baseline"/>
        </w:rPr>
        <w:t> </w:t>
      </w:r>
      <w:r>
        <w:rPr>
          <w:vertAlign w:val="baseline"/>
        </w:rPr>
        <w:t>enforcing</w:t>
      </w:r>
      <w:r>
        <w:rPr>
          <w:spacing w:val="-3"/>
          <w:vertAlign w:val="baseline"/>
        </w:rPr>
        <w:t> </w:t>
      </w:r>
      <w:r>
        <w:rPr>
          <w:vertAlign w:val="baseline"/>
        </w:rPr>
        <w:t>a</w:t>
      </w:r>
      <w:r>
        <w:rPr>
          <w:spacing w:val="-3"/>
          <w:vertAlign w:val="baseline"/>
        </w:rPr>
        <w:t> </w:t>
      </w:r>
      <w:r>
        <w:rPr>
          <w:vertAlign w:val="baseline"/>
        </w:rPr>
        <w:t>judgment</w:t>
      </w:r>
      <w:r>
        <w:rPr>
          <w:spacing w:val="-3"/>
          <w:vertAlign w:val="baseline"/>
        </w:rPr>
        <w:t> </w:t>
      </w:r>
      <w:r>
        <w:rPr>
          <w:vertAlign w:val="baseline"/>
        </w:rPr>
        <w:t>for</w:t>
      </w:r>
      <w:r>
        <w:rPr>
          <w:spacing w:val="-3"/>
          <w:vertAlign w:val="baseline"/>
        </w:rPr>
        <w:t> </w:t>
      </w:r>
      <w:r>
        <w:rPr>
          <w:vertAlign w:val="baseline"/>
        </w:rPr>
        <w:t>damages</w:t>
      </w:r>
      <w:r>
        <w:rPr>
          <w:spacing w:val="-3"/>
          <w:vertAlign w:val="baseline"/>
        </w:rPr>
        <w:t> </w:t>
      </w:r>
      <w:r>
        <w:rPr>
          <w:vertAlign w:val="baseline"/>
        </w:rPr>
        <w:t>in</w:t>
      </w:r>
      <w:r>
        <w:rPr>
          <w:spacing w:val="-3"/>
          <w:vertAlign w:val="baseline"/>
        </w:rPr>
        <w:t> </w:t>
      </w:r>
      <w:r>
        <w:rPr>
          <w:vertAlign w:val="baseline"/>
        </w:rPr>
        <w:t>a</w:t>
      </w:r>
      <w:r>
        <w:rPr>
          <w:spacing w:val="-3"/>
          <w:vertAlign w:val="baseline"/>
        </w:rPr>
        <w:t> </w:t>
      </w:r>
      <w:r>
        <w:rPr>
          <w:vertAlign w:val="baseline"/>
        </w:rPr>
        <w:t>foreign</w:t>
      </w:r>
      <w:r>
        <w:rPr>
          <w:spacing w:val="-3"/>
          <w:vertAlign w:val="baseline"/>
        </w:rPr>
        <w:t> </w:t>
      </w:r>
      <w:r>
        <w:rPr>
          <w:vertAlign w:val="baseline"/>
        </w:rPr>
        <w:t>country,</w:t>
      </w:r>
      <w:r>
        <w:rPr>
          <w:spacing w:val="-3"/>
          <w:vertAlign w:val="baseline"/>
        </w:rPr>
        <w:t> </w:t>
      </w:r>
      <w:r>
        <w:rPr>
          <w:color w:val="005DA1"/>
          <w:u w:val="single" w:color="005DA1"/>
          <w:vertAlign w:val="superscript"/>
        </w:rPr>
        <w:t>50</w:t>
      </w:r>
      <w:r>
        <w:rPr>
          <w:color w:val="005DA1"/>
          <w:spacing w:val="-3"/>
          <w:vertAlign w:val="baseline"/>
        </w:rPr>
        <w:t> </w:t>
      </w:r>
      <w:r>
        <w:rPr>
          <w:vertAlign w:val="baseline"/>
        </w:rPr>
        <w:t>or</w:t>
      </w:r>
      <w:r>
        <w:rPr>
          <w:spacing w:val="-3"/>
          <w:vertAlign w:val="baseline"/>
        </w:rPr>
        <w:t> </w:t>
      </w:r>
      <w:r>
        <w:rPr>
          <w:vertAlign w:val="baseline"/>
        </w:rPr>
        <w:t>because</w:t>
      </w:r>
      <w:r>
        <w:rPr>
          <w:spacing w:val="-3"/>
          <w:vertAlign w:val="baseline"/>
        </w:rPr>
        <w:t> </w:t>
      </w:r>
      <w:r>
        <w:rPr>
          <w:vertAlign w:val="baseline"/>
        </w:rPr>
        <w:t>of</w:t>
      </w:r>
      <w:r>
        <w:rPr>
          <w:spacing w:val="-3"/>
          <w:vertAlign w:val="baseline"/>
        </w:rPr>
        <w:t> </w:t>
      </w:r>
      <w:r>
        <w:rPr>
          <w:vertAlign w:val="baseline"/>
        </w:rPr>
        <w:t>the </w:t>
      </w:r>
      <w:bookmarkStart w:name="_bookmark62" w:id="64"/>
      <w:bookmarkEnd w:id="64"/>
      <w:r>
        <w:rPr>
          <w:vertAlign w:val="baseline"/>
        </w:rPr>
        <w:t>delays</w:t>
      </w:r>
      <w:r>
        <w:rPr>
          <w:vertAlign w:val="baseline"/>
        </w:rPr>
        <w:t> which may occur (even in a domestic case) in securing the actual payment of damages, </w:t>
      </w:r>
      <w:r>
        <w:rPr>
          <w:color w:val="005DA1"/>
          <w:u w:val="single" w:color="005DA1"/>
          <w:vertAlign w:val="superscript"/>
        </w:rPr>
        <w:t>51</w:t>
      </w:r>
      <w:r>
        <w:rPr>
          <w:color w:val="005DA1"/>
          <w:vertAlign w:val="baseline"/>
        </w:rPr>
        <w:t> </w:t>
      </w:r>
      <w:r>
        <w:rPr>
          <w:vertAlign w:val="baseline"/>
        </w:rPr>
        <w:t>or quite simply because the defendant may not be “good for the money”. </w:t>
      </w:r>
      <w:r>
        <w:rPr>
          <w:color w:val="005DA1"/>
          <w:u w:val="single" w:color="005DA1"/>
          <w:vertAlign w:val="superscript"/>
        </w:rPr>
        <w:t>52</w:t>
      </w:r>
      <w:r>
        <w:rPr>
          <w:color w:val="005DA1"/>
          <w:vertAlign w:val="baseline"/>
        </w:rPr>
        <w:t> </w:t>
      </w:r>
      <w:r>
        <w:rPr>
          <w:vertAlign w:val="baseline"/>
        </w:rPr>
        <w:t>Damages may also be </w:t>
      </w:r>
      <w:bookmarkStart w:name="_bookmark63" w:id="65"/>
      <w:bookmarkEnd w:id="65"/>
      <w:r>
        <w:rPr>
          <w:vertAlign w:val="baseline"/>
        </w:rPr>
        <w:t>inadequate</w:t>
      </w:r>
      <w:r>
        <w:rPr>
          <w:spacing w:val="46"/>
          <w:vertAlign w:val="baseline"/>
        </w:rPr>
        <w:t> </w:t>
      </w:r>
      <w:r>
        <w:rPr>
          <w:vertAlign w:val="baseline"/>
        </w:rPr>
        <w:t>where</w:t>
      </w:r>
      <w:r>
        <w:rPr>
          <w:spacing w:val="46"/>
          <w:vertAlign w:val="baseline"/>
        </w:rPr>
        <w:t> </w:t>
      </w:r>
      <w:r>
        <w:rPr>
          <w:vertAlign w:val="baseline"/>
        </w:rPr>
        <w:t>the</w:t>
      </w:r>
      <w:r>
        <w:rPr>
          <w:spacing w:val="46"/>
          <w:vertAlign w:val="baseline"/>
        </w:rPr>
        <w:t> </w:t>
      </w:r>
      <w:r>
        <w:rPr>
          <w:vertAlign w:val="baseline"/>
        </w:rPr>
        <w:t>infringement</w:t>
      </w:r>
      <w:r>
        <w:rPr>
          <w:spacing w:val="46"/>
          <w:vertAlign w:val="baseline"/>
        </w:rPr>
        <w:t> </w:t>
      </w:r>
      <w:r>
        <w:rPr>
          <w:vertAlign w:val="baseline"/>
        </w:rPr>
        <w:t>of</w:t>
      </w:r>
      <w:r>
        <w:rPr>
          <w:spacing w:val="46"/>
          <w:vertAlign w:val="baseline"/>
        </w:rPr>
        <w:t> </w:t>
      </w:r>
      <w:r>
        <w:rPr>
          <w:vertAlign w:val="baseline"/>
        </w:rPr>
        <w:t>the</w:t>
      </w:r>
      <w:r>
        <w:rPr>
          <w:spacing w:val="46"/>
          <w:vertAlign w:val="baseline"/>
        </w:rPr>
        <w:t> </w:t>
      </w:r>
      <w:r>
        <w:rPr>
          <w:vertAlign w:val="baseline"/>
        </w:rPr>
        <w:t>interest</w:t>
      </w:r>
      <w:r>
        <w:rPr>
          <w:spacing w:val="46"/>
          <w:vertAlign w:val="baseline"/>
        </w:rPr>
        <w:t> </w:t>
      </w:r>
      <w:r>
        <w:rPr>
          <w:vertAlign w:val="baseline"/>
        </w:rPr>
        <w:t>that</w:t>
      </w:r>
      <w:r>
        <w:rPr>
          <w:spacing w:val="46"/>
          <w:vertAlign w:val="baseline"/>
        </w:rPr>
        <w:t> </w:t>
      </w:r>
      <w:r>
        <w:rPr>
          <w:vertAlign w:val="baseline"/>
        </w:rPr>
        <w:t>a</w:t>
      </w:r>
      <w:r>
        <w:rPr>
          <w:spacing w:val="46"/>
          <w:vertAlign w:val="baseline"/>
        </w:rPr>
        <w:t> </w:t>
      </w:r>
      <w:r>
        <w:rPr>
          <w:vertAlign w:val="baseline"/>
        </w:rPr>
        <w:t>party</w:t>
      </w:r>
      <w:r>
        <w:rPr>
          <w:spacing w:val="46"/>
          <w:vertAlign w:val="baseline"/>
        </w:rPr>
        <w:t> </w:t>
      </w:r>
      <w:r>
        <w:rPr>
          <w:vertAlign w:val="baseline"/>
        </w:rPr>
        <w:t>is</w:t>
      </w:r>
      <w:r>
        <w:rPr>
          <w:spacing w:val="46"/>
          <w:vertAlign w:val="baseline"/>
        </w:rPr>
        <w:t> </w:t>
      </w:r>
      <w:r>
        <w:rPr>
          <w:vertAlign w:val="baseline"/>
        </w:rPr>
        <w:t>trying</w:t>
      </w:r>
      <w:r>
        <w:rPr>
          <w:spacing w:val="46"/>
          <w:vertAlign w:val="baseline"/>
        </w:rPr>
        <w:t> </w:t>
      </w:r>
      <w:r>
        <w:rPr>
          <w:vertAlign w:val="baseline"/>
        </w:rPr>
        <w:t>to</w:t>
      </w:r>
      <w:r>
        <w:rPr>
          <w:spacing w:val="46"/>
          <w:vertAlign w:val="baseline"/>
        </w:rPr>
        <w:t> </w:t>
      </w:r>
      <w:r>
        <w:rPr>
          <w:vertAlign w:val="baseline"/>
        </w:rPr>
        <w:t>protect</w:t>
      </w:r>
      <w:r>
        <w:rPr>
          <w:spacing w:val="46"/>
          <w:vertAlign w:val="baseline"/>
        </w:rPr>
        <w:t> </w:t>
      </w:r>
      <w:r>
        <w:rPr>
          <w:vertAlign w:val="baseline"/>
        </w:rPr>
        <w:t>by</w:t>
      </w:r>
      <w:r>
        <w:rPr>
          <w:spacing w:val="46"/>
          <w:vertAlign w:val="baseline"/>
        </w:rPr>
        <w:t> </w:t>
      </w:r>
      <w:r>
        <w:rPr>
          <w:vertAlign w:val="baseline"/>
        </w:rPr>
        <w:t>way</w:t>
      </w:r>
      <w:r>
        <w:rPr>
          <w:spacing w:val="46"/>
          <w:vertAlign w:val="baseline"/>
        </w:rPr>
        <w:t> </w:t>
      </w:r>
      <w:r>
        <w:rPr>
          <w:vertAlign w:val="baseline"/>
        </w:rPr>
        <w:t>of</w:t>
      </w:r>
      <w:r>
        <w:rPr>
          <w:spacing w:val="46"/>
          <w:vertAlign w:val="baseline"/>
        </w:rPr>
        <w:t> </w:t>
      </w:r>
      <w:r>
        <w:rPr>
          <w:spacing w:val="-5"/>
          <w:vertAlign w:val="baseline"/>
        </w:rPr>
        <w:t>an</w:t>
      </w:r>
    </w:p>
    <w:p>
      <w:pPr>
        <w:pStyle w:val="BodyText"/>
        <w:spacing w:before="111"/>
        <w:ind w:left="165"/>
        <w:jc w:val="both"/>
        <w:rPr>
          <w:position w:val="-2"/>
        </w:rPr>
      </w:pPr>
      <w:r>
        <w:rPr/>
        <w:t>injunction is a person’s privacy or reputation. </w:t>
      </w:r>
      <w:r>
        <w:rPr>
          <w:color w:val="005DA1"/>
          <w:u w:val="single" w:color="005DA1"/>
          <w:vertAlign w:val="superscript"/>
        </w:rPr>
        <w:t>53</w:t>
      </w:r>
      <w:r>
        <w:rPr>
          <w:color w:val="005DA1"/>
          <w:spacing w:val="80"/>
          <w:w w:val="150"/>
          <w:vertAlign w:val="baseline"/>
        </w:rPr>
        <w:t> </w:t>
      </w:r>
      <w:r>
        <w:rPr>
          <w:color w:val="005DA1"/>
          <w:position w:val="-2"/>
          <w:vertAlign w:val="baseline"/>
        </w:rPr>
        <w:drawing>
          <wp:inline distT="0" distB="0" distL="0" distR="0">
            <wp:extent cx="107988" cy="107988"/>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1"/>
        <w:ind w:left="165" w:right="0" w:firstLine="0"/>
        <w:jc w:val="left"/>
        <w:rPr>
          <w:rFonts w:ascii="Arial"/>
          <w:b/>
          <w:sz w:val="18"/>
        </w:rPr>
      </w:pPr>
      <w:r>
        <w:rPr>
          <w:rFonts w:ascii="Arial"/>
          <w:b/>
          <w:sz w:val="18"/>
        </w:rPr>
        <w:t>Availability of </w:t>
      </w:r>
      <w:r>
        <w:rPr>
          <w:rFonts w:ascii="Arial"/>
          <w:b/>
          <w:spacing w:val="-2"/>
          <w:sz w:val="18"/>
        </w:rPr>
        <w:t>substitute</w:t>
      </w:r>
    </w:p>
    <w:p>
      <w:pPr>
        <w:pStyle w:val="BodyText"/>
        <w:spacing w:before="41"/>
        <w:rPr>
          <w:rFonts w:ascii="Arial"/>
          <w:b/>
          <w:sz w:val="18"/>
        </w:rPr>
      </w:pPr>
    </w:p>
    <w:p>
      <w:pPr>
        <w:pStyle w:val="Heading2"/>
      </w:pPr>
      <w:r>
        <w:rPr/>
        <w:t>27-</w:t>
      </w:r>
      <w:r>
        <w:rPr>
          <w:spacing w:val="-5"/>
        </w:rPr>
        <w:t>010</w:t>
      </w:r>
    </w:p>
    <w:p>
      <w:pPr>
        <w:pStyle w:val="BodyText"/>
        <w:spacing w:line="235" w:lineRule="auto" w:before="203"/>
        <w:ind w:left="165" w:right="167"/>
        <w:jc w:val="both"/>
      </w:pPr>
      <w:r>
        <w:rPr/>
        <w:t>Damages are considered to be an adequate remedy where the claimant can readily get </w:t>
      </w:r>
      <w:r>
        <w:rPr/>
        <w:t>the</w:t>
      </w:r>
      <w:r>
        <w:rPr>
          <w:spacing w:val="80"/>
        </w:rPr>
        <w:t> </w:t>
      </w:r>
      <w:bookmarkStart w:name="_bookmark64" w:id="66"/>
      <w:bookmarkEnd w:id="66"/>
      <w:r>
        <w:rPr/>
        <w:t>equivalent</w:t>
      </w:r>
      <w:r>
        <w:rPr/>
        <w:t> of what he contracted for from another source. For this reason specific performance is not </w:t>
      </w:r>
      <w:bookmarkStart w:name="_bookmark65" w:id="67"/>
      <w:bookmarkEnd w:id="67"/>
      <w:r>
        <w:rPr/>
        <w:t>generally</w:t>
      </w:r>
      <w:r>
        <w:rPr/>
        <w:t> ordered of contracts for the sale of commodities, </w:t>
      </w:r>
      <w:r>
        <w:rPr>
          <w:color w:val="005DA1"/>
          <w:u w:val="single" w:color="005DA1"/>
          <w:vertAlign w:val="superscript"/>
        </w:rPr>
        <w:t>54</w:t>
      </w:r>
      <w:r>
        <w:rPr>
          <w:color w:val="005DA1"/>
          <w:vertAlign w:val="baseline"/>
        </w:rPr>
        <w:t> </w:t>
      </w:r>
      <w:r>
        <w:rPr>
          <w:vertAlign w:val="baseline"/>
        </w:rPr>
        <w:t>or of government stock, </w:t>
      </w:r>
      <w:r>
        <w:rPr>
          <w:color w:val="005DA1"/>
          <w:u w:val="single" w:color="005DA1"/>
          <w:vertAlign w:val="superscript"/>
        </w:rPr>
        <w:t>55</w:t>
      </w:r>
      <w:r>
        <w:rPr>
          <w:color w:val="005DA1"/>
          <w:vertAlign w:val="baseline"/>
        </w:rPr>
        <w:t> </w:t>
      </w:r>
      <w:r>
        <w:rPr>
          <w:vertAlign w:val="baseline"/>
        </w:rPr>
        <w:t>or of shares which are readily available in the market </w:t>
      </w:r>
      <w:r>
        <w:rPr>
          <w:color w:val="005DA1"/>
          <w:u w:val="single" w:color="005DA1"/>
          <w:vertAlign w:val="superscript"/>
        </w:rPr>
        <w:t>56</w:t>
      </w:r>
      <w:r>
        <w:rPr>
          <w:vertAlign w:val="baseline"/>
        </w:rPr>
        <w:t>: damages (based on the difference between the contract </w:t>
      </w:r>
      <w:bookmarkStart w:name="_bookmark66" w:id="68"/>
      <w:bookmarkEnd w:id="68"/>
      <w:r>
        <w:rPr>
          <w:vertAlign w:val="baseline"/>
        </w:rPr>
        <w:t>and</w:t>
      </w:r>
      <w:r>
        <w:rPr>
          <w:vertAlign w:val="baseline"/>
        </w:rPr>
        <w:t> the market price) are generally a satisfactory remedy in such cases. On the other hand, a</w:t>
      </w:r>
      <w:r>
        <w:rPr>
          <w:spacing w:val="40"/>
          <w:vertAlign w:val="baseline"/>
        </w:rPr>
        <w:t> </w:t>
      </w:r>
      <w:r>
        <w:rPr>
          <w:vertAlign w:val="baseline"/>
        </w:rPr>
        <w:t>contract to subscribe for</w:t>
      </w:r>
      <w:r>
        <w:rPr>
          <w:spacing w:val="1"/>
          <w:vertAlign w:val="baseline"/>
        </w:rPr>
        <w:t> </w:t>
      </w:r>
      <w:r>
        <w:rPr>
          <w:vertAlign w:val="baseline"/>
        </w:rPr>
        <w:t>shares in a</w:t>
      </w:r>
      <w:r>
        <w:rPr>
          <w:spacing w:val="1"/>
          <w:vertAlign w:val="baseline"/>
        </w:rPr>
        <w:t> </w:t>
      </w:r>
      <w:r>
        <w:rPr>
          <w:vertAlign w:val="baseline"/>
        </w:rPr>
        <w:t>company is specifically</w:t>
      </w:r>
      <w:r>
        <w:rPr>
          <w:spacing w:val="1"/>
          <w:vertAlign w:val="baseline"/>
        </w:rPr>
        <w:t> </w:t>
      </w:r>
      <w:r>
        <w:rPr>
          <w:vertAlign w:val="baseline"/>
        </w:rPr>
        <w:t>enforceable</w:t>
      </w:r>
      <w:r>
        <w:rPr>
          <w:spacing w:val="-1"/>
          <w:vertAlign w:val="baseline"/>
        </w:rPr>
        <w:t> </w:t>
      </w:r>
      <w:r>
        <w:rPr>
          <w:color w:val="005DA1"/>
          <w:u w:val="single" w:color="005DA1"/>
          <w:vertAlign w:val="superscript"/>
        </w:rPr>
        <w:t>57</w:t>
      </w:r>
      <w:r>
        <w:rPr>
          <w:vertAlign w:val="baseline"/>
        </w:rPr>
        <w:t>; and so</w:t>
      </w:r>
      <w:r>
        <w:rPr>
          <w:spacing w:val="1"/>
          <w:vertAlign w:val="baseline"/>
        </w:rPr>
        <w:t> </w:t>
      </w:r>
      <w:r>
        <w:rPr>
          <w:vertAlign w:val="baseline"/>
        </w:rPr>
        <w:t>is a contract</w:t>
      </w:r>
      <w:r>
        <w:rPr>
          <w:spacing w:val="1"/>
          <w:vertAlign w:val="baseline"/>
        </w:rPr>
        <w:t> </w:t>
      </w:r>
      <w:r>
        <w:rPr>
          <w:vertAlign w:val="baseline"/>
        </w:rPr>
        <w:t>to </w:t>
      </w:r>
      <w:r>
        <w:rPr>
          <w:spacing w:val="-5"/>
          <w:vertAlign w:val="baseline"/>
        </w:rPr>
        <w:t>buy</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8"/>
        <w:jc w:val="both"/>
      </w:pPr>
      <w:bookmarkStart w:name="_bookmark67" w:id="69"/>
      <w:bookmarkEnd w:id="69"/>
      <w:r>
        <w:rPr/>
      </w:r>
      <w:bookmarkStart w:name="_bookmark68" w:id="70"/>
      <w:bookmarkEnd w:id="70"/>
      <w:r>
        <w:rPr/>
      </w:r>
      <w:r>
        <w:rPr/>
        <w:t>shares which are not readily available in the market, </w:t>
      </w:r>
      <w:r>
        <w:rPr>
          <w:color w:val="005DA1"/>
          <w:u w:val="single" w:color="005DA1"/>
          <w:vertAlign w:val="superscript"/>
        </w:rPr>
        <w:t>58</w:t>
      </w:r>
      <w:r>
        <w:rPr>
          <w:color w:val="005DA1"/>
          <w:vertAlign w:val="baseline"/>
        </w:rPr>
        <w:t> </w:t>
      </w:r>
      <w:r>
        <w:rPr>
          <w:vertAlign w:val="baseline"/>
        </w:rPr>
        <w:t>even (it seems) although the directors of the company have a discretion to refuse to register the transfer. </w:t>
      </w:r>
      <w:r>
        <w:rPr>
          <w:color w:val="005DA1"/>
          <w:u w:val="single" w:color="005DA1"/>
          <w:vertAlign w:val="superscript"/>
        </w:rPr>
        <w:t>59</w:t>
      </w:r>
    </w:p>
    <w:p>
      <w:pPr>
        <w:pStyle w:val="BodyText"/>
      </w:pPr>
    </w:p>
    <w:p>
      <w:pPr>
        <w:pStyle w:val="BodyText"/>
        <w:spacing w:before="37"/>
      </w:pPr>
    </w:p>
    <w:p>
      <w:pPr>
        <w:spacing w:before="1"/>
        <w:ind w:left="165" w:right="0" w:firstLine="0"/>
        <w:jc w:val="left"/>
        <w:rPr>
          <w:rFonts w:ascii="Arial"/>
          <w:b/>
          <w:sz w:val="18"/>
        </w:rPr>
      </w:pPr>
      <w:r>
        <w:rPr>
          <w:rFonts w:ascii="Arial"/>
          <w:b/>
          <w:sz w:val="18"/>
        </w:rPr>
        <w:t>Loans of </w:t>
      </w:r>
      <w:r>
        <w:rPr>
          <w:rFonts w:ascii="Arial"/>
          <w:b/>
          <w:spacing w:val="-2"/>
          <w:sz w:val="18"/>
        </w:rPr>
        <w:t>money</w:t>
      </w:r>
    </w:p>
    <w:p>
      <w:pPr>
        <w:pStyle w:val="BodyText"/>
        <w:spacing w:before="41"/>
        <w:rPr>
          <w:rFonts w:ascii="Arial"/>
          <w:b/>
          <w:sz w:val="18"/>
        </w:rPr>
      </w:pPr>
    </w:p>
    <w:p>
      <w:pPr>
        <w:pStyle w:val="Heading2"/>
      </w:pPr>
      <w:r>
        <w:rPr/>
        <w:t>27-</w:t>
      </w:r>
      <w:r>
        <w:rPr>
          <w:spacing w:val="-5"/>
        </w:rPr>
        <w:t>011</w:t>
      </w:r>
    </w:p>
    <w:p>
      <w:pPr>
        <w:pStyle w:val="BodyText"/>
        <w:spacing w:line="235" w:lineRule="auto" w:before="203"/>
        <w:ind w:left="165" w:right="167"/>
        <w:jc w:val="both"/>
      </w:pPr>
      <w:bookmarkStart w:name="_bookmark69" w:id="71"/>
      <w:bookmarkEnd w:id="71"/>
      <w:r>
        <w:rPr/>
      </w:r>
      <w:r>
        <w:rPr/>
        <w:t>A contract to lend money cannot, as a general rule, be specifically enforced at the suit of either party </w:t>
      </w:r>
      <w:r>
        <w:rPr>
          <w:color w:val="005DA1"/>
          <w:u w:val="single" w:color="005DA1"/>
          <w:vertAlign w:val="superscript"/>
        </w:rPr>
        <w:t>60</w:t>
      </w:r>
      <w:r>
        <w:rPr>
          <w:vertAlign w:val="baseline"/>
        </w:rPr>
        <w:t>:</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assumed</w:t>
      </w:r>
      <w:r>
        <w:rPr>
          <w:spacing w:val="-1"/>
          <w:vertAlign w:val="baseline"/>
        </w:rPr>
        <w:t> </w:t>
      </w:r>
      <w:r>
        <w:rPr>
          <w:vertAlign w:val="baseline"/>
        </w:rPr>
        <w:t>that</w:t>
      </w:r>
      <w:r>
        <w:rPr>
          <w:spacing w:val="-1"/>
          <w:vertAlign w:val="baseline"/>
        </w:rPr>
        <w:t> </w:t>
      </w:r>
      <w:r>
        <w:rPr>
          <w:vertAlign w:val="baseline"/>
        </w:rPr>
        <w:t>damages,</w:t>
      </w:r>
      <w:r>
        <w:rPr>
          <w:spacing w:val="-1"/>
          <w:vertAlign w:val="baseline"/>
        </w:rPr>
        <w:t> </w:t>
      </w:r>
      <w:r>
        <w:rPr>
          <w:vertAlign w:val="baseline"/>
        </w:rPr>
        <w:t>based</w:t>
      </w:r>
      <w:r>
        <w:rPr>
          <w:spacing w:val="-1"/>
          <w:vertAlign w:val="baseline"/>
        </w:rPr>
        <w:t> </w:t>
      </w:r>
      <w:r>
        <w:rPr>
          <w:vertAlign w:val="baseline"/>
        </w:rPr>
        <w:t>on</w:t>
      </w:r>
      <w:r>
        <w:rPr>
          <w:spacing w:val="-1"/>
          <w:vertAlign w:val="baseline"/>
        </w:rPr>
        <w:t> </w:t>
      </w:r>
      <w:r>
        <w:rPr>
          <w:vertAlign w:val="baseline"/>
        </w:rPr>
        <w:t>current</w:t>
      </w:r>
      <w:r>
        <w:rPr>
          <w:spacing w:val="-1"/>
          <w:vertAlign w:val="baseline"/>
        </w:rPr>
        <w:t> </w:t>
      </w:r>
      <w:r>
        <w:rPr>
          <w:vertAlign w:val="baseline"/>
        </w:rPr>
        <w:t>rates</w:t>
      </w:r>
      <w:r>
        <w:rPr>
          <w:spacing w:val="-1"/>
          <w:vertAlign w:val="baseline"/>
        </w:rPr>
        <w:t> </w:t>
      </w:r>
      <w:r>
        <w:rPr>
          <w:vertAlign w:val="baseline"/>
        </w:rPr>
        <w:t>of</w:t>
      </w:r>
      <w:r>
        <w:rPr>
          <w:spacing w:val="-1"/>
          <w:vertAlign w:val="baseline"/>
        </w:rPr>
        <w:t> </w:t>
      </w:r>
      <w:r>
        <w:rPr>
          <w:vertAlign w:val="baseline"/>
        </w:rPr>
        <w:t>interest,</w:t>
      </w:r>
      <w:r>
        <w:rPr>
          <w:spacing w:val="-1"/>
          <w:vertAlign w:val="baseline"/>
        </w:rPr>
        <w:t> </w:t>
      </w:r>
      <w:r>
        <w:rPr>
          <w:vertAlign w:val="baseline"/>
        </w:rPr>
        <w:t>are</w:t>
      </w:r>
      <w:r>
        <w:rPr>
          <w:spacing w:val="-1"/>
          <w:vertAlign w:val="baseline"/>
        </w:rPr>
        <w:t> </w:t>
      </w:r>
      <w:r>
        <w:rPr>
          <w:vertAlign w:val="baseline"/>
        </w:rPr>
        <w:t>an</w:t>
      </w:r>
      <w:r>
        <w:rPr>
          <w:spacing w:val="-1"/>
          <w:vertAlign w:val="baseline"/>
        </w:rPr>
        <w:t> </w:t>
      </w:r>
      <w:r>
        <w:rPr>
          <w:vertAlign w:val="baseline"/>
        </w:rPr>
        <w:t>adequate</w:t>
      </w:r>
      <w:r>
        <w:rPr>
          <w:spacing w:val="-1"/>
          <w:vertAlign w:val="baseline"/>
        </w:rPr>
        <w:t> </w:t>
      </w:r>
      <w:r>
        <w:rPr>
          <w:vertAlign w:val="baseline"/>
        </w:rPr>
        <w:t>remedy.</w:t>
      </w:r>
      <w:r>
        <w:rPr>
          <w:spacing w:val="-1"/>
          <w:vertAlign w:val="baseline"/>
        </w:rPr>
        <w:t> </w:t>
      </w:r>
      <w:r>
        <w:rPr>
          <w:vertAlign w:val="baseline"/>
        </w:rPr>
        <w:t>However, </w:t>
      </w:r>
      <w:bookmarkStart w:name="_bookmark70" w:id="72"/>
      <w:bookmarkEnd w:id="72"/>
      <w:r>
        <w:rPr>
          <w:vertAlign w:val="baseline"/>
        </w:rPr>
        <w:t>s.740</w:t>
      </w:r>
      <w:r>
        <w:rPr>
          <w:vertAlign w:val="baseline"/>
        </w:rPr>
        <w:t> of the Companies Act 2006 provides that a contract to take up and pay for debentures in a company may be specifically enforced. </w:t>
      </w:r>
      <w:r>
        <w:rPr>
          <w:color w:val="005DA1"/>
          <w:u w:val="single" w:color="005DA1"/>
          <w:vertAlign w:val="superscript"/>
        </w:rPr>
        <w:t>61</w:t>
      </w:r>
    </w:p>
    <w:p>
      <w:pPr>
        <w:pStyle w:val="BodyText"/>
      </w:pPr>
    </w:p>
    <w:p>
      <w:pPr>
        <w:pStyle w:val="BodyText"/>
        <w:spacing w:before="36"/>
      </w:pPr>
    </w:p>
    <w:p>
      <w:pPr>
        <w:spacing w:before="1"/>
        <w:ind w:left="165" w:right="0" w:firstLine="0"/>
        <w:jc w:val="left"/>
        <w:rPr>
          <w:rFonts w:ascii="Arial" w:hAnsi="Arial"/>
          <w:b/>
          <w:sz w:val="18"/>
        </w:rPr>
      </w:pPr>
      <w:r>
        <w:rPr>
          <w:rFonts w:ascii="Arial" w:hAnsi="Arial"/>
          <w:b/>
          <w:sz w:val="18"/>
        </w:rPr>
        <w:t>Sale of goods: “unique” </w:t>
      </w:r>
      <w:r>
        <w:rPr>
          <w:rFonts w:ascii="Arial" w:hAnsi="Arial"/>
          <w:b/>
          <w:spacing w:val="-2"/>
          <w:sz w:val="18"/>
        </w:rPr>
        <w:t>goods</w:t>
      </w:r>
    </w:p>
    <w:p>
      <w:pPr>
        <w:pStyle w:val="BodyText"/>
        <w:spacing w:before="41"/>
        <w:rPr>
          <w:rFonts w:ascii="Arial"/>
          <w:b/>
          <w:sz w:val="18"/>
        </w:rPr>
      </w:pPr>
    </w:p>
    <w:p>
      <w:pPr>
        <w:pStyle w:val="Heading2"/>
      </w:pPr>
      <w:r>
        <w:rPr/>
        <w:t>27-</w:t>
      </w:r>
      <w:r>
        <w:rPr>
          <w:spacing w:val="-5"/>
        </w:rPr>
        <w:t>012</w:t>
      </w:r>
    </w:p>
    <w:p>
      <w:pPr>
        <w:pStyle w:val="BodyText"/>
        <w:spacing w:line="235" w:lineRule="auto" w:before="203"/>
        <w:ind w:left="165" w:right="167"/>
        <w:jc w:val="both"/>
      </w:pPr>
      <w:r>
        <w:rPr/>
        <w:t>The remedy of specific performance is available in cases in which the claimant could not get a </w:t>
      </w:r>
      <w:bookmarkStart w:name="_bookmark71" w:id="73"/>
      <w:bookmarkEnd w:id="73"/>
      <w:r>
        <w:rPr/>
        <w:t>satisfactory</w:t>
      </w:r>
      <w:r>
        <w:rPr/>
        <w:t> substitute because the goods were “unique”. For the purpose of specific relief, heirlooms, great works of art and rare antiques were regarded as “unique” </w:t>
      </w:r>
      <w:r>
        <w:rPr>
          <w:color w:val="005DA1"/>
          <w:u w:val="single" w:color="005DA1"/>
          <w:vertAlign w:val="superscript"/>
        </w:rPr>
        <w:t>62</w:t>
      </w:r>
      <w:r>
        <w:rPr>
          <w:vertAlign w:val="baseline"/>
        </w:rPr>
        <w:t>; and it seems that the courts went some way towards recognising a concept of commercial “uniqueness”. Thus a contract to supply a </w:t>
      </w:r>
      <w:bookmarkStart w:name="_bookmark72" w:id="74"/>
      <w:bookmarkEnd w:id="74"/>
      <w:r>
        <w:rPr>
          <w:vertAlign w:val="baseline"/>
        </w:rPr>
        <w:t>ship,</w:t>
      </w:r>
      <w:r>
        <w:rPr>
          <w:vertAlign w:val="baseline"/>
        </w:rPr>
        <w:t> or machinery or other industrial plant which could not readily be obtained elsewhere might </w:t>
      </w:r>
      <w:r>
        <w:rPr>
          <w:vertAlign w:val="baseline"/>
        </w:rPr>
        <w:t>be specifically enforced. </w:t>
      </w:r>
      <w:r>
        <w:rPr>
          <w:color w:val="005DA1"/>
          <w:u w:val="single" w:color="005DA1"/>
          <w:vertAlign w:val="superscript"/>
        </w:rPr>
        <w:t>63</w:t>
      </w:r>
      <w:r>
        <w:rPr>
          <w:color w:val="005DA1"/>
          <w:vertAlign w:val="baseline"/>
        </w:rPr>
        <w:t> </w:t>
      </w:r>
      <w:r>
        <w:rPr>
          <w:vertAlign w:val="baseline"/>
        </w:rPr>
        <w:t>Another special factor which may induce the court to order specific performance of a contract for the sale of goods is that the goods form the contents of a house which</w:t>
      </w:r>
      <w:r>
        <w:rPr>
          <w:spacing w:val="40"/>
          <w:vertAlign w:val="baseline"/>
        </w:rPr>
        <w:t> </w:t>
      </w:r>
      <w:bookmarkStart w:name="_bookmark73" w:id="75"/>
      <w:bookmarkEnd w:id="75"/>
      <w:r>
        <w:rPr>
          <w:vertAlign w:val="baseline"/>
        </w:rPr>
        <w:t>is</w:t>
      </w:r>
      <w:r>
        <w:rPr>
          <w:vertAlign w:val="baseline"/>
        </w:rPr>
        <w:t> being sold by the same seller to the same buyer, either by the same contract or by a separate </w:t>
      </w:r>
      <w:bookmarkStart w:name="_bookmark74" w:id="76"/>
      <w:bookmarkEnd w:id="76"/>
      <w:r>
        <w:rPr>
          <w:vertAlign w:val="baseline"/>
        </w:rPr>
        <w:t>contemporaneous</w:t>
      </w:r>
      <w:r>
        <w:rPr>
          <w:vertAlign w:val="baseline"/>
        </w:rPr>
        <w:t> one. </w:t>
      </w:r>
      <w:r>
        <w:rPr>
          <w:color w:val="005DA1"/>
          <w:u w:val="single" w:color="005DA1"/>
          <w:vertAlign w:val="superscript"/>
        </w:rPr>
        <w:t>64</w:t>
      </w:r>
      <w:r>
        <w:rPr>
          <w:color w:val="005DA1"/>
          <w:vertAlign w:val="baseline"/>
        </w:rPr>
        <w:t> </w:t>
      </w:r>
      <w:r>
        <w:rPr>
          <w:vertAlign w:val="baseline"/>
        </w:rPr>
        <w:t>The court is particularly ready to order specific performance in such a case if</w:t>
      </w:r>
      <w:r>
        <w:rPr>
          <w:spacing w:val="9"/>
          <w:vertAlign w:val="baseline"/>
        </w:rPr>
        <w:t> </w:t>
      </w:r>
      <w:r>
        <w:rPr>
          <w:vertAlign w:val="baseline"/>
        </w:rPr>
        <w:t>removal</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goods</w:t>
      </w:r>
      <w:r>
        <w:rPr>
          <w:spacing w:val="9"/>
          <w:vertAlign w:val="baseline"/>
        </w:rPr>
        <w:t> </w:t>
      </w:r>
      <w:r>
        <w:rPr>
          <w:vertAlign w:val="baseline"/>
        </w:rPr>
        <w:t>would</w:t>
      </w:r>
      <w:r>
        <w:rPr>
          <w:spacing w:val="9"/>
          <w:vertAlign w:val="baseline"/>
        </w:rPr>
        <w:t> </w:t>
      </w:r>
      <w:r>
        <w:rPr>
          <w:vertAlign w:val="baseline"/>
        </w:rPr>
        <w:t>damage</w:t>
      </w:r>
      <w:r>
        <w:rPr>
          <w:spacing w:val="9"/>
          <w:vertAlign w:val="baseline"/>
        </w:rPr>
        <w:t> </w:t>
      </w:r>
      <w:r>
        <w:rPr>
          <w:vertAlign w:val="baseline"/>
        </w:rPr>
        <w:t>the</w:t>
      </w:r>
      <w:r>
        <w:rPr>
          <w:spacing w:val="9"/>
          <w:vertAlign w:val="baseline"/>
        </w:rPr>
        <w:t> </w:t>
      </w:r>
      <w:r>
        <w:rPr>
          <w:vertAlign w:val="baseline"/>
        </w:rPr>
        <w:t>land,</w:t>
      </w:r>
      <w:r>
        <w:rPr>
          <w:spacing w:val="9"/>
          <w:vertAlign w:val="baseline"/>
        </w:rPr>
        <w:t> </w:t>
      </w:r>
      <w:r>
        <w:rPr>
          <w:vertAlign w:val="baseline"/>
        </w:rPr>
        <w:t>but</w:t>
      </w:r>
      <w:r>
        <w:rPr>
          <w:spacing w:val="9"/>
          <w:vertAlign w:val="baseline"/>
        </w:rPr>
        <w:t> </w:t>
      </w:r>
      <w:r>
        <w:rPr>
          <w:vertAlign w:val="baseline"/>
        </w:rPr>
        <w:t>the</w:t>
      </w:r>
      <w:r>
        <w:rPr>
          <w:spacing w:val="9"/>
          <w:vertAlign w:val="baseline"/>
        </w:rPr>
        <w:t> </w:t>
      </w:r>
      <w:r>
        <w:rPr>
          <w:vertAlign w:val="baseline"/>
        </w:rPr>
        <w:t>remedy</w:t>
      </w:r>
      <w:r>
        <w:rPr>
          <w:spacing w:val="9"/>
          <w:vertAlign w:val="baseline"/>
        </w:rPr>
        <w:t> </w:t>
      </w:r>
      <w:r>
        <w:rPr>
          <w:vertAlign w:val="baseline"/>
        </w:rPr>
        <w:t>is</w:t>
      </w:r>
      <w:r>
        <w:rPr>
          <w:spacing w:val="9"/>
          <w:vertAlign w:val="baseline"/>
        </w:rPr>
        <w:t> </w:t>
      </w:r>
      <w:r>
        <w:rPr>
          <w:vertAlign w:val="baseline"/>
        </w:rPr>
        <w:t>not</w:t>
      </w:r>
      <w:r>
        <w:rPr>
          <w:spacing w:val="9"/>
          <w:vertAlign w:val="baseline"/>
        </w:rPr>
        <w:t> </w:t>
      </w:r>
      <w:r>
        <w:rPr>
          <w:vertAlign w:val="baseline"/>
        </w:rPr>
        <w:t>limited</w:t>
      </w:r>
      <w:r>
        <w:rPr>
          <w:spacing w:val="9"/>
          <w:vertAlign w:val="baseline"/>
        </w:rPr>
        <w:t> </w:t>
      </w:r>
      <w:r>
        <w:rPr>
          <w:vertAlign w:val="baseline"/>
        </w:rPr>
        <w:t>to</w:t>
      </w:r>
      <w:r>
        <w:rPr>
          <w:spacing w:val="9"/>
          <w:vertAlign w:val="baseline"/>
        </w:rPr>
        <w:t> </w:t>
      </w:r>
      <w:r>
        <w:rPr>
          <w:vertAlign w:val="baseline"/>
        </w:rPr>
        <w:t>such</w:t>
      </w:r>
      <w:r>
        <w:rPr>
          <w:spacing w:val="9"/>
          <w:vertAlign w:val="baseline"/>
        </w:rPr>
        <w:t> </w:t>
      </w:r>
      <w:r>
        <w:rPr>
          <w:spacing w:val="-2"/>
          <w:vertAlign w:val="baseline"/>
        </w:rPr>
        <w:t>circumstances.</w:t>
      </w:r>
    </w:p>
    <w:p>
      <w:pPr>
        <w:spacing w:line="110" w:lineRule="exact" w:before="0"/>
        <w:ind w:left="165" w:right="0" w:firstLine="0"/>
        <w:jc w:val="left"/>
        <w:rPr>
          <w:sz w:val="12"/>
        </w:rPr>
      </w:pPr>
      <w:r>
        <w:rPr>
          <w:color w:val="005DA1"/>
          <w:spacing w:val="-5"/>
          <w:sz w:val="12"/>
          <w:u w:val="single" w:color="005DA1"/>
        </w:rPr>
        <w:t>65</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left"/>
        <w:rPr>
          <w:rFonts w:ascii="Arial" w:hAnsi="Arial"/>
          <w:b/>
          <w:sz w:val="18"/>
        </w:rPr>
      </w:pPr>
      <w:r>
        <w:rPr>
          <w:rFonts w:ascii="Arial" w:hAnsi="Arial"/>
          <w:b/>
          <w:sz w:val="18"/>
        </w:rPr>
        <w:t>Non-delivery of “specific or ascertained </w:t>
      </w:r>
      <w:r>
        <w:rPr>
          <w:rFonts w:ascii="Arial" w:hAnsi="Arial"/>
          <w:b/>
          <w:spacing w:val="-2"/>
          <w:sz w:val="18"/>
        </w:rPr>
        <w:t>goods”</w:t>
      </w:r>
    </w:p>
    <w:p>
      <w:pPr>
        <w:pStyle w:val="BodyText"/>
        <w:spacing w:before="41"/>
        <w:rPr>
          <w:rFonts w:ascii="Arial"/>
          <w:b/>
          <w:sz w:val="18"/>
        </w:rPr>
      </w:pPr>
    </w:p>
    <w:p>
      <w:pPr>
        <w:pStyle w:val="Heading2"/>
      </w:pPr>
      <w:r>
        <w:rPr/>
        <w:t>27-</w:t>
      </w:r>
      <w:r>
        <w:rPr>
          <w:spacing w:val="-5"/>
        </w:rPr>
        <w:t>013</w:t>
      </w:r>
    </w:p>
    <w:p>
      <w:pPr>
        <w:pStyle w:val="BodyText"/>
        <w:spacing w:line="235" w:lineRule="auto" w:before="203"/>
        <w:ind w:left="164" w:right="167"/>
        <w:jc w:val="both"/>
      </w:pPr>
      <w:r>
        <w:rPr/>
        <w:t>Section 52 of the Sale of Goods Act 1979 gives the court discretion to order specific </w:t>
      </w:r>
      <w:r>
        <w:rPr/>
        <w:t>performance </w:t>
      </w:r>
      <w:bookmarkStart w:name="_bookmark75" w:id="77"/>
      <w:bookmarkEnd w:id="77"/>
      <w:r>
        <w:rPr/>
        <w:t>where</w:t>
      </w:r>
      <w:r>
        <w:rPr/>
        <w:t> an action is brought “for breach of a contract to deliver specific or ascertained goods”. The object of s.52 </w:t>
      </w:r>
      <w:r>
        <w:rPr>
          <w:color w:val="005DA1"/>
          <w:u w:val="single" w:color="005DA1"/>
          <w:vertAlign w:val="superscript"/>
        </w:rPr>
        <w:t>66</w:t>
      </w:r>
      <w:r>
        <w:rPr>
          <w:color w:val="005DA1"/>
          <w:vertAlign w:val="baseline"/>
        </w:rPr>
        <w:t> </w:t>
      </w:r>
      <w:r>
        <w:rPr>
          <w:vertAlign w:val="baseline"/>
        </w:rPr>
        <w:t>was to enlarge the scope of the remedy. Although the section deals only with cases</w:t>
      </w:r>
      <w:r>
        <w:rPr>
          <w:spacing w:val="40"/>
          <w:vertAlign w:val="baseline"/>
        </w:rPr>
        <w:t> </w:t>
      </w:r>
      <w:bookmarkStart w:name="_bookmark76" w:id="78"/>
      <w:bookmarkEnd w:id="78"/>
      <w:r>
        <w:rPr>
          <w:vertAlign w:val="baseline"/>
        </w:rPr>
        <w:t>in</w:t>
      </w:r>
      <w:r>
        <w:rPr>
          <w:spacing w:val="-1"/>
          <w:vertAlign w:val="baseline"/>
        </w:rPr>
        <w:t> </w:t>
      </w:r>
      <w:r>
        <w:rPr>
          <w:vertAlign w:val="baseline"/>
        </w:rPr>
        <w:t>which</w:t>
      </w:r>
      <w:r>
        <w:rPr>
          <w:spacing w:val="-1"/>
          <w:vertAlign w:val="baseline"/>
        </w:rPr>
        <w:t> </w:t>
      </w:r>
      <w:r>
        <w:rPr>
          <w:vertAlign w:val="baseline"/>
        </w:rPr>
        <w:t>this</w:t>
      </w:r>
      <w:r>
        <w:rPr>
          <w:spacing w:val="-1"/>
          <w:vertAlign w:val="baseline"/>
        </w:rPr>
        <w:t> </w:t>
      </w:r>
      <w:r>
        <w:rPr>
          <w:vertAlign w:val="baseline"/>
        </w:rPr>
        <w:t>remedy</w:t>
      </w:r>
      <w:r>
        <w:rPr>
          <w:spacing w:val="-1"/>
          <w:vertAlign w:val="baseline"/>
        </w:rPr>
        <w:t> </w:t>
      </w:r>
      <w:r>
        <w:rPr>
          <w:vertAlign w:val="baseline"/>
        </w:rPr>
        <w:t>is</w:t>
      </w:r>
      <w:r>
        <w:rPr>
          <w:spacing w:val="-1"/>
          <w:vertAlign w:val="baseline"/>
        </w:rPr>
        <w:t> </w:t>
      </w:r>
      <w:r>
        <w:rPr>
          <w:vertAlign w:val="baseline"/>
        </w:rPr>
        <w:t>sought</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buyer,</w:t>
      </w:r>
      <w:r>
        <w:rPr>
          <w:spacing w:val="-1"/>
          <w:vertAlign w:val="baseline"/>
        </w:rPr>
        <w:t> </w:t>
      </w:r>
      <w:r>
        <w:rPr>
          <w:vertAlign w:val="baseline"/>
        </w:rPr>
        <w:t>the</w:t>
      </w:r>
      <w:r>
        <w:rPr>
          <w:spacing w:val="-1"/>
          <w:vertAlign w:val="baseline"/>
        </w:rPr>
        <w:t> </w:t>
      </w:r>
      <w:r>
        <w:rPr>
          <w:vertAlign w:val="baseline"/>
        </w:rPr>
        <w:t>court</w:t>
      </w:r>
      <w:r>
        <w:rPr>
          <w:spacing w:val="-1"/>
          <w:vertAlign w:val="baseline"/>
        </w:rPr>
        <w:t> </w:t>
      </w:r>
      <w:r>
        <w:rPr>
          <w:vertAlign w:val="baseline"/>
        </w:rPr>
        <w:t>also</w:t>
      </w:r>
      <w:r>
        <w:rPr>
          <w:spacing w:val="-1"/>
          <w:vertAlign w:val="baseline"/>
        </w:rPr>
        <w:t> </w:t>
      </w:r>
      <w:r>
        <w:rPr>
          <w:vertAlign w:val="baseline"/>
        </w:rPr>
        <w:t>has</w:t>
      </w:r>
      <w:r>
        <w:rPr>
          <w:spacing w:val="-1"/>
          <w:vertAlign w:val="baseline"/>
        </w:rPr>
        <w:t> </w:t>
      </w:r>
      <w:r>
        <w:rPr>
          <w:vertAlign w:val="baseline"/>
        </w:rPr>
        <w:t>power</w:t>
      </w:r>
      <w:r>
        <w:rPr>
          <w:spacing w:val="-1"/>
          <w:vertAlign w:val="baseline"/>
        </w:rPr>
        <w:t> </w:t>
      </w:r>
      <w:r>
        <w:rPr>
          <w:vertAlign w:val="baseline"/>
        </w:rPr>
        <w:t>to</w:t>
      </w:r>
      <w:r>
        <w:rPr>
          <w:spacing w:val="-1"/>
          <w:vertAlign w:val="baseline"/>
        </w:rPr>
        <w:t> </w:t>
      </w:r>
      <w:r>
        <w:rPr>
          <w:vertAlign w:val="baseline"/>
        </w:rPr>
        <w:t>order</w:t>
      </w:r>
      <w:r>
        <w:rPr>
          <w:spacing w:val="-1"/>
          <w:vertAlign w:val="baseline"/>
        </w:rPr>
        <w:t> </w:t>
      </w:r>
      <w:r>
        <w:rPr>
          <w:vertAlign w:val="baseline"/>
        </w:rPr>
        <w:t>specific</w:t>
      </w:r>
      <w:r>
        <w:rPr>
          <w:spacing w:val="-1"/>
          <w:vertAlign w:val="baseline"/>
        </w:rPr>
        <w:t> </w:t>
      </w:r>
      <w:r>
        <w:rPr>
          <w:vertAlign w:val="baseline"/>
        </w:rPr>
        <w:t>performance</w:t>
      </w:r>
      <w:r>
        <w:rPr>
          <w:spacing w:val="-1"/>
          <w:vertAlign w:val="baseline"/>
        </w:rPr>
        <w:t> </w:t>
      </w:r>
      <w:r>
        <w:rPr>
          <w:vertAlign w:val="baseline"/>
        </w:rPr>
        <w:t>at the suit of the seller. </w:t>
      </w:r>
      <w:r>
        <w:rPr>
          <w:color w:val="005DA1"/>
          <w:u w:val="single" w:color="005DA1"/>
          <w:vertAlign w:val="superscript"/>
        </w:rPr>
        <w:t>67</w:t>
      </w:r>
      <w:r>
        <w:rPr>
          <w:color w:val="005DA1"/>
          <w:vertAlign w:val="baseline"/>
        </w:rPr>
        <w:t> </w:t>
      </w:r>
      <w:r>
        <w:rPr>
          <w:vertAlign w:val="baseline"/>
        </w:rPr>
        <w:t>However, while the discretion to order specific performance under s.52 is no longer limited to cases in which the goods are “unique”, the courts at one time nevertheless took the view that the discretion should be sparingly exercised. One reason for this view is that the specific </w:t>
      </w:r>
      <w:bookmarkStart w:name="_bookmark77" w:id="79"/>
      <w:bookmarkEnd w:id="79"/>
      <w:r>
        <w:rPr>
          <w:vertAlign w:val="baseline"/>
        </w:rPr>
        <w:t>enforceability</w:t>
      </w:r>
      <w:r>
        <w:rPr>
          <w:vertAlign w:val="baseline"/>
        </w:rPr>
        <w:t> of a contract for the sale of goods might give the buyer an equitable interest in the goods, </w:t>
      </w:r>
      <w:r>
        <w:rPr>
          <w:color w:val="005DA1"/>
          <w:u w:val="single" w:color="005DA1"/>
          <w:vertAlign w:val="superscript"/>
        </w:rPr>
        <w:t>68</w:t>
      </w:r>
      <w:r>
        <w:rPr>
          <w:color w:val="005DA1"/>
          <w:vertAlign w:val="baseline"/>
        </w:rPr>
        <w:t> </w:t>
      </w:r>
      <w:r>
        <w:rPr>
          <w:vertAlign w:val="baseline"/>
        </w:rPr>
        <w:t>and this could adversely affect third parties who had only constructive (but no actual) notice </w:t>
      </w:r>
      <w:bookmarkStart w:name="_bookmark78" w:id="80"/>
      <w:bookmarkEnd w:id="80"/>
      <w:r>
        <w:rPr>
          <w:vertAlign w:val="baseline"/>
        </w:rPr>
        <w:t>of</w:t>
      </w:r>
      <w:r>
        <w:rPr>
          <w:vertAlign w:val="baseline"/>
        </w:rPr>
        <w:t> that interest: e.g. it could give the buyer priority over not only unsecured but also secured creditors where he had paid for the goods and the seller had then become insolvent. </w:t>
      </w:r>
      <w:r>
        <w:rPr>
          <w:color w:val="005DA1"/>
          <w:u w:val="single" w:color="005DA1"/>
          <w:vertAlign w:val="superscript"/>
        </w:rPr>
        <w:t>69</w:t>
      </w:r>
      <w:r>
        <w:rPr>
          <w:color w:val="005DA1"/>
          <w:vertAlign w:val="baseline"/>
        </w:rPr>
        <w:t> </w:t>
      </w:r>
      <w:r>
        <w:rPr>
          <w:vertAlign w:val="baseline"/>
        </w:rPr>
        <w:t>But a restrictive view of </w:t>
      </w:r>
      <w:bookmarkStart w:name="_bookmark79" w:id="81"/>
      <w:bookmarkEnd w:id="81"/>
      <w:r>
        <w:rPr>
          <w:vertAlign w:val="baseline"/>
        </w:rPr>
        <w:t>the</w:t>
      </w:r>
      <w:r>
        <w:rPr>
          <w:vertAlign w:val="baseline"/>
        </w:rPr>
        <w:t> scope of specific performance in contracts for the sale of goods has been taken even where no such prejudice to third parties was likely to result. For example, in</w:t>
      </w:r>
      <w:r>
        <w:rPr>
          <w:spacing w:val="-1"/>
          <w:vertAlign w:val="baseline"/>
        </w:rPr>
        <w:t> </w:t>
      </w:r>
      <w:r>
        <w:rPr>
          <w:rFonts w:ascii="Arial" w:hAnsi="Arial"/>
          <w:i/>
          <w:vertAlign w:val="baseline"/>
        </w:rPr>
        <w:t>Cohen v Roche</w:t>
      </w:r>
      <w:r>
        <w:rPr>
          <w:rFonts w:ascii="Arial" w:hAnsi="Arial"/>
          <w:i/>
          <w:spacing w:val="-1"/>
          <w:vertAlign w:val="baseline"/>
        </w:rPr>
        <w:t> </w:t>
      </w:r>
      <w:r>
        <w:rPr>
          <w:color w:val="005DA1"/>
          <w:u w:val="single" w:color="005DA1"/>
          <w:vertAlign w:val="superscript"/>
        </w:rPr>
        <w:t>70</w:t>
      </w:r>
      <w:r>
        <w:rPr>
          <w:color w:val="005DA1"/>
          <w:vertAlign w:val="baseline"/>
        </w:rPr>
        <w:t> </w:t>
      </w:r>
      <w:r>
        <w:rPr>
          <w:vertAlign w:val="baseline"/>
        </w:rPr>
        <w:t>the court refused </w:t>
      </w:r>
      <w:bookmarkStart w:name="_bookmark80" w:id="82"/>
      <w:bookmarkEnd w:id="82"/>
      <w:r>
        <w:rPr>
          <w:vertAlign w:val="baseline"/>
        </w:rPr>
        <w:t>specific</w:t>
      </w:r>
      <w:r>
        <w:rPr>
          <w:vertAlign w:val="baseline"/>
        </w:rPr>
        <w:t> performance to the buyer of a set of Hepplewhite chairs, saying that they were “ordinary articles of commerce and of no special value or interest”. </w:t>
      </w:r>
      <w:r>
        <w:rPr>
          <w:color w:val="005DA1"/>
          <w:u w:val="single" w:color="005DA1"/>
          <w:vertAlign w:val="superscript"/>
        </w:rPr>
        <w:t>71</w:t>
      </w:r>
      <w:r>
        <w:rPr>
          <w:color w:val="005DA1"/>
          <w:vertAlign w:val="baseline"/>
        </w:rPr>
        <w:t> </w:t>
      </w:r>
      <w:r>
        <w:rPr>
          <w:vertAlign w:val="baseline"/>
        </w:rPr>
        <w:t>This seems to amount to a refusal to </w:t>
      </w:r>
      <w:bookmarkStart w:name="_bookmark81" w:id="83"/>
      <w:bookmarkEnd w:id="83"/>
      <w:r>
        <w:rPr>
          <w:vertAlign w:val="baseline"/>
        </w:rPr>
        <w:t>exercise</w:t>
      </w:r>
      <w:r>
        <w:rPr>
          <w:vertAlign w:val="baseline"/>
        </w:rPr>
        <w:t> the discretion under s.52 on the ground that the goods were not “unique” in the sense of the old law. </w:t>
      </w:r>
      <w:r>
        <w:rPr>
          <w:color w:val="005DA1"/>
          <w:u w:val="single" w:color="005DA1"/>
          <w:vertAlign w:val="superscript"/>
        </w:rPr>
        <w:t>72</w:t>
      </w:r>
    </w:p>
    <w:p>
      <w:pPr>
        <w:pStyle w:val="BodyText"/>
      </w:pPr>
    </w:p>
    <w:p>
      <w:pPr>
        <w:pStyle w:val="BodyText"/>
        <w:spacing w:before="32"/>
      </w:pPr>
    </w:p>
    <w:p>
      <w:pPr>
        <w:spacing w:before="0"/>
        <w:ind w:left="165" w:right="0" w:firstLine="0"/>
        <w:jc w:val="left"/>
        <w:rPr>
          <w:rFonts w:ascii="Arial" w:hAnsi="Arial"/>
          <w:b/>
          <w:sz w:val="18"/>
        </w:rPr>
      </w:pPr>
      <w:r>
        <w:rPr>
          <w:rFonts w:ascii="Arial" w:hAnsi="Arial"/>
          <w:b/>
          <w:sz w:val="18"/>
        </w:rPr>
        <w:t>“Specific or ascertained” </w:t>
      </w:r>
      <w:r>
        <w:rPr>
          <w:rFonts w:ascii="Arial" w:hAnsi="Arial"/>
          <w:b/>
          <w:spacing w:val="-2"/>
          <w:sz w:val="18"/>
        </w:rPr>
        <w:t>goods</w:t>
      </w:r>
    </w:p>
    <w:p>
      <w:pPr>
        <w:pStyle w:val="BodyText"/>
        <w:spacing w:before="41"/>
        <w:rPr>
          <w:rFonts w:ascii="Arial"/>
          <w:b/>
          <w:sz w:val="18"/>
        </w:rPr>
      </w:pPr>
    </w:p>
    <w:p>
      <w:pPr>
        <w:pStyle w:val="Heading2"/>
      </w:pPr>
      <w:r>
        <w:rPr/>
        <w:t>27-</w:t>
      </w:r>
      <w:r>
        <w:rPr>
          <w:spacing w:val="-5"/>
        </w:rPr>
        <w:t>014</w:t>
      </w:r>
    </w:p>
    <w:p>
      <w:pPr>
        <w:pStyle w:val="BodyText"/>
        <w:spacing w:line="235" w:lineRule="auto" w:before="203"/>
        <w:ind w:left="165" w:right="167"/>
        <w:jc w:val="both"/>
      </w:pPr>
      <w:bookmarkStart w:name="_bookmark82" w:id="84"/>
      <w:bookmarkEnd w:id="84"/>
      <w:r>
        <w:rPr/>
      </w:r>
      <w:r>
        <w:rPr/>
        <w:t>Section</w:t>
      </w:r>
      <w:r>
        <w:rPr>
          <w:spacing w:val="-1"/>
        </w:rPr>
        <w:t> </w:t>
      </w:r>
      <w:r>
        <w:rPr/>
        <w:t>52</w:t>
      </w:r>
      <w:r>
        <w:rPr>
          <w:spacing w:val="-1"/>
        </w:rPr>
        <w:t> </w:t>
      </w:r>
      <w:r>
        <w:rPr/>
        <w:t>refers</w:t>
      </w:r>
      <w:r>
        <w:rPr>
          <w:spacing w:val="-1"/>
        </w:rPr>
        <w:t> </w:t>
      </w:r>
      <w:r>
        <w:rPr/>
        <w:t>to</w:t>
      </w:r>
      <w:r>
        <w:rPr>
          <w:spacing w:val="-1"/>
        </w:rPr>
        <w:t> </w:t>
      </w:r>
      <w:r>
        <w:rPr/>
        <w:t>goods</w:t>
      </w:r>
      <w:r>
        <w:rPr>
          <w:spacing w:val="-1"/>
        </w:rPr>
        <w:t> </w:t>
      </w:r>
      <w:r>
        <w:rPr/>
        <w:t>which</w:t>
      </w:r>
      <w:r>
        <w:rPr>
          <w:spacing w:val="-1"/>
        </w:rPr>
        <w:t> </w:t>
      </w:r>
      <w:r>
        <w:rPr/>
        <w:t>are</w:t>
      </w:r>
      <w:r>
        <w:rPr>
          <w:spacing w:val="-1"/>
        </w:rPr>
        <w:t> </w:t>
      </w:r>
      <w:r>
        <w:rPr/>
        <w:t>“specific</w:t>
      </w:r>
      <w:r>
        <w:rPr>
          <w:spacing w:val="-1"/>
        </w:rPr>
        <w:t> </w:t>
      </w:r>
      <w:r>
        <w:rPr/>
        <w:t>or</w:t>
      </w:r>
      <w:r>
        <w:rPr>
          <w:spacing w:val="-1"/>
        </w:rPr>
        <w:t> </w:t>
      </w:r>
      <w:r>
        <w:rPr/>
        <w:t>ascertained”.</w:t>
      </w:r>
      <w:r>
        <w:rPr>
          <w:spacing w:val="-2"/>
        </w:rPr>
        <w:t> </w:t>
      </w:r>
      <w:r>
        <w:rPr>
          <w:color w:val="005DA1"/>
          <w:u w:val="single" w:color="005DA1"/>
          <w:vertAlign w:val="superscript"/>
        </w:rPr>
        <w:t>73</w:t>
      </w:r>
      <w:r>
        <w:rPr>
          <w:color w:val="005DA1"/>
          <w:spacing w:val="-1"/>
          <w:vertAlign w:val="baseline"/>
        </w:rPr>
        <w:t> </w:t>
      </w:r>
      <w:r>
        <w:rPr>
          <w:vertAlign w:val="baseline"/>
        </w:rPr>
        <w:t>The</w:t>
      </w:r>
      <w:r>
        <w:rPr>
          <w:spacing w:val="-1"/>
          <w:vertAlign w:val="baseline"/>
        </w:rPr>
        <w:t> </w:t>
      </w:r>
      <w:r>
        <w:rPr>
          <w:vertAlign w:val="baseline"/>
        </w:rPr>
        <w:t>section</w:t>
      </w:r>
      <w:r>
        <w:rPr>
          <w:spacing w:val="-1"/>
          <w:vertAlign w:val="baseline"/>
        </w:rPr>
        <w:t> </w:t>
      </w:r>
      <w:r>
        <w:rPr>
          <w:vertAlign w:val="baseline"/>
        </w:rPr>
        <w:t>therefore</w:t>
      </w:r>
      <w:r>
        <w:rPr>
          <w:spacing w:val="-1"/>
          <w:vertAlign w:val="baseline"/>
        </w:rPr>
        <w:t> </w:t>
      </w:r>
      <w:r>
        <w:rPr>
          <w:vertAlign w:val="baseline"/>
        </w:rPr>
        <w:t>does</w:t>
      </w:r>
      <w:r>
        <w:rPr>
          <w:spacing w:val="-1"/>
          <w:vertAlign w:val="baseline"/>
        </w:rPr>
        <w:t> </w:t>
      </w:r>
      <w:r>
        <w:rPr>
          <w:vertAlign w:val="baseline"/>
        </w:rPr>
        <w:t>not</w:t>
      </w:r>
      <w:r>
        <w:rPr>
          <w:spacing w:val="-1"/>
          <w:vertAlign w:val="baseline"/>
        </w:rPr>
        <w:t> </w:t>
      </w:r>
      <w:r>
        <w:rPr>
          <w:vertAlign w:val="baseline"/>
        </w:rPr>
        <w:t>apply where</w:t>
      </w:r>
      <w:r>
        <w:rPr>
          <w:spacing w:val="7"/>
          <w:vertAlign w:val="baseline"/>
        </w:rPr>
        <w:t> </w:t>
      </w:r>
      <w:r>
        <w:rPr>
          <w:vertAlign w:val="baseline"/>
        </w:rPr>
        <w:t>the</w:t>
      </w:r>
      <w:r>
        <w:rPr>
          <w:spacing w:val="7"/>
          <w:vertAlign w:val="baseline"/>
        </w:rPr>
        <w:t> </w:t>
      </w:r>
      <w:r>
        <w:rPr>
          <w:vertAlign w:val="baseline"/>
        </w:rPr>
        <w:t>goods</w:t>
      </w:r>
      <w:r>
        <w:rPr>
          <w:spacing w:val="7"/>
          <w:vertAlign w:val="baseline"/>
        </w:rPr>
        <w:t> </w:t>
      </w:r>
      <w:r>
        <w:rPr>
          <w:vertAlign w:val="baseline"/>
        </w:rPr>
        <w:t>are</w:t>
      </w:r>
      <w:r>
        <w:rPr>
          <w:spacing w:val="7"/>
          <w:vertAlign w:val="baseline"/>
        </w:rPr>
        <w:t> </w:t>
      </w:r>
      <w:r>
        <w:rPr>
          <w:vertAlign w:val="baseline"/>
        </w:rPr>
        <w:t>unascertained</w:t>
      </w:r>
      <w:r>
        <w:rPr>
          <w:spacing w:val="7"/>
          <w:vertAlign w:val="baseline"/>
        </w:rPr>
        <w:t> </w:t>
      </w:r>
      <w:r>
        <w:rPr>
          <w:vertAlign w:val="baseline"/>
        </w:rPr>
        <w:t>because</w:t>
      </w:r>
      <w:r>
        <w:rPr>
          <w:spacing w:val="7"/>
          <w:vertAlign w:val="baseline"/>
        </w:rPr>
        <w:t> </w:t>
      </w:r>
      <w:r>
        <w:rPr>
          <w:vertAlign w:val="baseline"/>
        </w:rPr>
        <w:t>they</w:t>
      </w:r>
      <w:r>
        <w:rPr>
          <w:spacing w:val="7"/>
          <w:vertAlign w:val="baseline"/>
        </w:rPr>
        <w:t> </w:t>
      </w:r>
      <w:r>
        <w:rPr>
          <w:vertAlign w:val="baseline"/>
        </w:rPr>
        <w:t>are</w:t>
      </w:r>
      <w:r>
        <w:rPr>
          <w:spacing w:val="7"/>
          <w:vertAlign w:val="baseline"/>
        </w:rPr>
        <w:t> </w:t>
      </w:r>
      <w:r>
        <w:rPr>
          <w:vertAlign w:val="baseline"/>
        </w:rPr>
        <w:t>purely</w:t>
      </w:r>
      <w:r>
        <w:rPr>
          <w:spacing w:val="7"/>
          <w:vertAlign w:val="baseline"/>
        </w:rPr>
        <w:t> </w:t>
      </w:r>
      <w:r>
        <w:rPr>
          <w:vertAlign w:val="baseline"/>
        </w:rPr>
        <w:t>generic</w:t>
      </w:r>
      <w:r>
        <w:rPr>
          <w:spacing w:val="7"/>
          <w:vertAlign w:val="baseline"/>
        </w:rPr>
        <w:t> </w:t>
      </w:r>
      <w:r>
        <w:rPr>
          <w:vertAlign w:val="baseline"/>
        </w:rPr>
        <w:t>(e.g.</w:t>
      </w:r>
      <w:r>
        <w:rPr>
          <w:spacing w:val="7"/>
          <w:vertAlign w:val="baseline"/>
        </w:rPr>
        <w:t> </w:t>
      </w:r>
      <w:r>
        <w:rPr>
          <w:vertAlign w:val="baseline"/>
        </w:rPr>
        <w:t>where</w:t>
      </w:r>
      <w:r>
        <w:rPr>
          <w:spacing w:val="7"/>
          <w:vertAlign w:val="baseline"/>
        </w:rPr>
        <w:t> </w:t>
      </w:r>
      <w:r>
        <w:rPr>
          <w:vertAlign w:val="baseline"/>
        </w:rPr>
        <w:t>the</w:t>
      </w:r>
      <w:r>
        <w:rPr>
          <w:spacing w:val="7"/>
          <w:vertAlign w:val="baseline"/>
        </w:rPr>
        <w:t> </w:t>
      </w:r>
      <w:r>
        <w:rPr>
          <w:vertAlign w:val="baseline"/>
        </w:rPr>
        <w:t>sale</w:t>
      </w:r>
      <w:r>
        <w:rPr>
          <w:spacing w:val="7"/>
          <w:vertAlign w:val="baseline"/>
        </w:rPr>
        <w:t> </w:t>
      </w:r>
      <w:r>
        <w:rPr>
          <w:vertAlign w:val="baseline"/>
        </w:rPr>
        <w:t>is</w:t>
      </w:r>
      <w:r>
        <w:rPr>
          <w:spacing w:val="7"/>
          <w:vertAlign w:val="baseline"/>
        </w:rPr>
        <w:t> </w:t>
      </w:r>
      <w:r>
        <w:rPr>
          <w:vertAlign w:val="baseline"/>
        </w:rPr>
        <w:t>of</w:t>
      </w:r>
      <w:r>
        <w:rPr>
          <w:spacing w:val="7"/>
          <w:vertAlign w:val="baseline"/>
        </w:rPr>
        <w:t> </w:t>
      </w:r>
      <w:r>
        <w:rPr>
          <w:spacing w:val="-2"/>
          <w:vertAlign w:val="baseline"/>
        </w:rPr>
        <w:t>“1,000</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bookmarkStart w:name="_bookmark83" w:id="85"/>
      <w:bookmarkEnd w:id="85"/>
      <w:r>
        <w:rPr/>
      </w:r>
      <w:r>
        <w:rPr/>
        <w:t>tons of wheat”). Where the goods are unascertained because they form an undifferentiated part of an identified</w:t>
      </w:r>
      <w:r>
        <w:rPr>
          <w:spacing w:val="6"/>
        </w:rPr>
        <w:t> </w:t>
      </w:r>
      <w:r>
        <w:rPr/>
        <w:t>bulk,</w:t>
      </w:r>
      <w:r>
        <w:rPr>
          <w:spacing w:val="6"/>
        </w:rPr>
        <w:t> </w:t>
      </w:r>
      <w:r>
        <w:rPr/>
        <w:t>a</w:t>
      </w:r>
      <w:r>
        <w:rPr>
          <w:spacing w:val="6"/>
        </w:rPr>
        <w:t> </w:t>
      </w:r>
      <w:r>
        <w:rPr/>
        <w:t>distinction</w:t>
      </w:r>
      <w:r>
        <w:rPr>
          <w:spacing w:val="6"/>
        </w:rPr>
        <w:t> </w:t>
      </w:r>
      <w:r>
        <w:rPr/>
        <w:t>must,</w:t>
      </w:r>
      <w:r>
        <w:rPr>
          <w:spacing w:val="6"/>
        </w:rPr>
        <w:t> </w:t>
      </w:r>
      <w:r>
        <w:rPr/>
        <w:t>as</w:t>
      </w:r>
      <w:r>
        <w:rPr>
          <w:spacing w:val="6"/>
        </w:rPr>
        <w:t> </w:t>
      </w:r>
      <w:r>
        <w:rPr/>
        <w:t>a</w:t>
      </w:r>
      <w:r>
        <w:rPr>
          <w:spacing w:val="6"/>
        </w:rPr>
        <w:t> </w:t>
      </w:r>
      <w:r>
        <w:rPr/>
        <w:t>result</w:t>
      </w:r>
      <w:r>
        <w:rPr>
          <w:spacing w:val="6"/>
        </w:rPr>
        <w:t> </w:t>
      </w:r>
      <w:r>
        <w:rPr/>
        <w:t>of</w:t>
      </w:r>
      <w:r>
        <w:rPr>
          <w:spacing w:val="6"/>
        </w:rPr>
        <w:t> </w:t>
      </w:r>
      <w:r>
        <w:rPr/>
        <w:t>amendments</w:t>
      </w:r>
      <w:r>
        <w:rPr>
          <w:spacing w:val="6"/>
        </w:rPr>
        <w:t> </w:t>
      </w:r>
      <w:r>
        <w:rPr/>
        <w:t>to</w:t>
      </w:r>
      <w:r>
        <w:rPr>
          <w:spacing w:val="6"/>
        </w:rPr>
        <w:t> </w:t>
      </w:r>
      <w:r>
        <w:rPr/>
        <w:t>the</w:t>
      </w:r>
      <w:r>
        <w:rPr>
          <w:spacing w:val="6"/>
        </w:rPr>
        <w:t> </w:t>
      </w:r>
      <w:r>
        <w:rPr/>
        <w:t>Sale</w:t>
      </w:r>
      <w:r>
        <w:rPr>
          <w:spacing w:val="6"/>
        </w:rPr>
        <w:t> </w:t>
      </w:r>
      <w:r>
        <w:rPr/>
        <w:t>of</w:t>
      </w:r>
      <w:r>
        <w:rPr>
          <w:spacing w:val="6"/>
        </w:rPr>
        <w:t> </w:t>
      </w:r>
      <w:r>
        <w:rPr/>
        <w:t>Goods</w:t>
      </w:r>
      <w:r>
        <w:rPr>
          <w:spacing w:val="6"/>
        </w:rPr>
        <w:t> </w:t>
      </w:r>
      <w:r>
        <w:rPr/>
        <w:t>Act</w:t>
      </w:r>
      <w:r>
        <w:rPr>
          <w:spacing w:val="6"/>
        </w:rPr>
        <w:t> </w:t>
      </w:r>
      <w:r>
        <w:rPr/>
        <w:t>made</w:t>
      </w:r>
      <w:r>
        <w:rPr>
          <w:spacing w:val="6"/>
        </w:rPr>
        <w:t> </w:t>
      </w:r>
      <w:r>
        <w:rPr/>
        <w:t>in</w:t>
      </w:r>
      <w:r>
        <w:rPr>
          <w:spacing w:val="6"/>
        </w:rPr>
        <w:t> </w:t>
      </w:r>
      <w:r>
        <w:rPr>
          <w:spacing w:val="-2"/>
        </w:rPr>
        <w:t>1995,</w:t>
      </w:r>
    </w:p>
    <w:p>
      <w:pPr>
        <w:pStyle w:val="BodyText"/>
        <w:spacing w:line="235" w:lineRule="auto"/>
        <w:ind w:left="164" w:right="167"/>
        <w:jc w:val="both"/>
      </w:pPr>
      <w:r>
        <w:rPr>
          <w:color w:val="005DA1"/>
          <w:u w:val="single" w:color="005DA1"/>
          <w:vertAlign w:val="superscript"/>
        </w:rPr>
        <w:t>74</w:t>
      </w:r>
      <w:r>
        <w:rPr>
          <w:color w:val="005DA1"/>
          <w:vertAlign w:val="baseline"/>
        </w:rPr>
        <w:t> </w:t>
      </w:r>
      <w:r>
        <w:rPr>
          <w:vertAlign w:val="baseline"/>
        </w:rPr>
        <w:t>be drawn between two types of cases. The first consists of cases in which the part sold is expressed as a </w:t>
      </w:r>
      <w:r>
        <w:rPr>
          <w:rFonts w:ascii="Arial" w:hAnsi="Arial"/>
          <w:i/>
          <w:vertAlign w:val="baseline"/>
        </w:rPr>
        <w:t>fraction or percentage </w:t>
      </w:r>
      <w:r>
        <w:rPr>
          <w:vertAlign w:val="baseline"/>
        </w:rPr>
        <w:t>of the bulk: e.g. half the cotton shipped on the </w:t>
      </w:r>
      <w:r>
        <w:rPr>
          <w:rFonts w:ascii="Arial" w:hAnsi="Arial"/>
          <w:i/>
          <w:vertAlign w:val="baseline"/>
        </w:rPr>
        <w:t>Peerless</w:t>
      </w:r>
      <w:r>
        <w:rPr>
          <w:vertAlign w:val="baseline"/>
        </w:rPr>
        <w:t>. </w:t>
      </w:r>
      <w:r>
        <w:rPr>
          <w:vertAlign w:val="baseline"/>
        </w:rPr>
        <w:t>Such</w:t>
      </w:r>
      <w:r>
        <w:rPr>
          <w:spacing w:val="40"/>
          <w:vertAlign w:val="baseline"/>
        </w:rPr>
        <w:t> </w:t>
      </w:r>
      <w:bookmarkStart w:name="_bookmark84" w:id="86"/>
      <w:bookmarkEnd w:id="86"/>
      <w:r>
        <w:rPr>
          <w:vertAlign w:val="baseline"/>
        </w:rPr>
        <w:t>a</w:t>
      </w:r>
      <w:r>
        <w:rPr>
          <w:vertAlign w:val="baseline"/>
        </w:rPr>
        <w:t> contract is one for the sale of specific goods so long as the bulk was identified and agreed on when the contract was made, </w:t>
      </w:r>
      <w:r>
        <w:rPr>
          <w:color w:val="005DA1"/>
          <w:u w:val="single" w:color="005DA1"/>
          <w:vertAlign w:val="superscript"/>
        </w:rPr>
        <w:t>75</w:t>
      </w:r>
      <w:r>
        <w:rPr>
          <w:color w:val="005DA1"/>
          <w:vertAlign w:val="baseline"/>
        </w:rPr>
        <w:t> </w:t>
      </w:r>
      <w:r>
        <w:rPr>
          <w:vertAlign w:val="baseline"/>
        </w:rPr>
        <w:t>and the court therefore has a discretion to order specific performance of it </w:t>
      </w:r>
      <w:bookmarkStart w:name="_bookmark85" w:id="87"/>
      <w:bookmarkEnd w:id="87"/>
      <w:r>
        <w:rPr>
          <w:vertAlign w:val="baseline"/>
        </w:rPr>
        <w:t>under</w:t>
      </w:r>
      <w:r>
        <w:rPr>
          <w:vertAlign w:val="baseline"/>
        </w:rPr>
        <w:t> s.52 of the 1979 Act. The second consists of cases in which the part sold is expressed as a </w:t>
      </w:r>
      <w:r>
        <w:rPr>
          <w:rFonts w:ascii="Arial" w:hAnsi="Arial"/>
          <w:i/>
          <w:vertAlign w:val="baseline"/>
        </w:rPr>
        <w:t>specified quantity </w:t>
      </w:r>
      <w:r>
        <w:rPr>
          <w:vertAlign w:val="baseline"/>
        </w:rPr>
        <w:t>of unascertained goods to be taken from an identified bulk </w:t>
      </w:r>
      <w:r>
        <w:rPr>
          <w:color w:val="005DA1"/>
          <w:u w:val="single" w:color="005DA1"/>
          <w:vertAlign w:val="superscript"/>
        </w:rPr>
        <w:t>76</w:t>
      </w:r>
      <w:r>
        <w:rPr>
          <w:vertAlign w:val="baseline"/>
        </w:rPr>
        <w:t>: e.g. 5,000 bales out</w:t>
      </w:r>
      <w:r>
        <w:rPr>
          <w:spacing w:val="40"/>
          <w:vertAlign w:val="baseline"/>
        </w:rPr>
        <w:t> </w:t>
      </w:r>
      <w:bookmarkStart w:name="_bookmark86" w:id="88"/>
      <w:bookmarkEnd w:id="88"/>
      <w:r>
        <w:rPr>
          <w:vertAlign w:val="baseline"/>
        </w:rPr>
        <w:t>of</w:t>
      </w:r>
      <w:r>
        <w:rPr>
          <w:spacing w:val="-1"/>
          <w:vertAlign w:val="baseline"/>
        </w:rPr>
        <w:t> </w:t>
      </w:r>
      <w:r>
        <w:rPr>
          <w:vertAlign w:val="baseline"/>
        </w:rPr>
        <w:t>the</w:t>
      </w:r>
      <w:r>
        <w:rPr>
          <w:spacing w:val="-1"/>
          <w:vertAlign w:val="baseline"/>
        </w:rPr>
        <w:t> </w:t>
      </w:r>
      <w:r>
        <w:rPr>
          <w:vertAlign w:val="baseline"/>
        </w:rPr>
        <w:t>cargo</w:t>
      </w:r>
      <w:r>
        <w:rPr>
          <w:spacing w:val="-1"/>
          <w:vertAlign w:val="baseline"/>
        </w:rPr>
        <w:t> </w:t>
      </w:r>
      <w:r>
        <w:rPr>
          <w:vertAlign w:val="baseline"/>
        </w:rPr>
        <w:t>of</w:t>
      </w:r>
      <w:r>
        <w:rPr>
          <w:spacing w:val="-1"/>
          <w:vertAlign w:val="baseline"/>
        </w:rPr>
        <w:t> </w:t>
      </w:r>
      <w:r>
        <w:rPr>
          <w:vertAlign w:val="baseline"/>
        </w:rPr>
        <w:t>cotton</w:t>
      </w:r>
      <w:r>
        <w:rPr>
          <w:spacing w:val="-1"/>
          <w:vertAlign w:val="baseline"/>
        </w:rPr>
        <w:t> </w:t>
      </w:r>
      <w:r>
        <w:rPr>
          <w:vertAlign w:val="baseline"/>
        </w:rPr>
        <w:t>shipped</w:t>
      </w:r>
      <w:r>
        <w:rPr>
          <w:spacing w:val="-1"/>
          <w:vertAlign w:val="baseline"/>
        </w:rPr>
        <w:t> </w:t>
      </w:r>
      <w:r>
        <w:rPr>
          <w:vertAlign w:val="baseline"/>
        </w:rPr>
        <w:t>or</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shipped</w:t>
      </w:r>
      <w:r>
        <w:rPr>
          <w:spacing w:val="-1"/>
          <w:vertAlign w:val="baseline"/>
        </w:rPr>
        <w:t> </w:t>
      </w:r>
      <w:r>
        <w:rPr>
          <w:vertAlign w:val="baseline"/>
        </w:rPr>
        <w:t>on</w:t>
      </w:r>
      <w:r>
        <w:rPr>
          <w:spacing w:val="-1"/>
          <w:vertAlign w:val="baseline"/>
        </w:rPr>
        <w:t> </w:t>
      </w:r>
      <w:r>
        <w:rPr>
          <w:vertAlign w:val="baseline"/>
        </w:rPr>
        <w:t>the</w:t>
      </w:r>
      <w:r>
        <w:rPr>
          <w:spacing w:val="-2"/>
          <w:vertAlign w:val="baseline"/>
        </w:rPr>
        <w:t> </w:t>
      </w:r>
      <w:r>
        <w:rPr>
          <w:rFonts w:ascii="Arial" w:hAnsi="Arial"/>
          <w:i/>
          <w:vertAlign w:val="baseline"/>
        </w:rPr>
        <w:t>Peerless</w:t>
      </w:r>
      <w:r>
        <w:rPr>
          <w:vertAlign w:val="baseline"/>
        </w:rPr>
        <w:t>,</w:t>
      </w:r>
      <w:r>
        <w:rPr>
          <w:spacing w:val="-1"/>
          <w:vertAlign w:val="baseline"/>
        </w:rPr>
        <w:t> </w:t>
      </w:r>
      <w:r>
        <w:rPr>
          <w:vertAlign w:val="baseline"/>
        </w:rPr>
        <w:t>on</w:t>
      </w:r>
      <w:r>
        <w:rPr>
          <w:spacing w:val="-1"/>
          <w:vertAlign w:val="baseline"/>
        </w:rPr>
        <w:t> </w:t>
      </w:r>
      <w:r>
        <w:rPr>
          <w:vertAlign w:val="baseline"/>
        </w:rPr>
        <w:t>which</w:t>
      </w:r>
      <w:r>
        <w:rPr>
          <w:spacing w:val="-1"/>
          <w:vertAlign w:val="baseline"/>
        </w:rPr>
        <w:t> </w:t>
      </w:r>
      <w:r>
        <w:rPr>
          <w:vertAlign w:val="baseline"/>
        </w:rPr>
        <w:t>10,000</w:t>
      </w:r>
      <w:r>
        <w:rPr>
          <w:spacing w:val="-1"/>
          <w:vertAlign w:val="baseline"/>
        </w:rPr>
        <w:t> </w:t>
      </w:r>
      <w:r>
        <w:rPr>
          <w:vertAlign w:val="baseline"/>
        </w:rPr>
        <w:t>bales</w:t>
      </w:r>
      <w:r>
        <w:rPr>
          <w:spacing w:val="-1"/>
          <w:vertAlign w:val="baseline"/>
        </w:rPr>
        <w:t> </w:t>
      </w:r>
      <w:r>
        <w:rPr>
          <w:vertAlign w:val="baseline"/>
        </w:rPr>
        <w:t>are</w:t>
      </w:r>
      <w:r>
        <w:rPr>
          <w:spacing w:val="-1"/>
          <w:vertAlign w:val="baseline"/>
        </w:rPr>
        <w:t> </w:t>
      </w:r>
      <w:r>
        <w:rPr>
          <w:vertAlign w:val="baseline"/>
        </w:rPr>
        <w:t>shipped</w:t>
      </w:r>
      <w:r>
        <w:rPr>
          <w:spacing w:val="-1"/>
          <w:vertAlign w:val="baseline"/>
        </w:rPr>
        <w:t> </w:t>
      </w:r>
      <w:r>
        <w:rPr>
          <w:vertAlign w:val="baseline"/>
        </w:rPr>
        <w:t>in </w:t>
      </w:r>
      <w:bookmarkStart w:name="_bookmark87" w:id="89"/>
      <w:bookmarkEnd w:id="89"/>
      <w:r>
        <w:rPr>
          <w:vertAlign w:val="baseline"/>
        </w:rPr>
        <w:t>bulk.</w:t>
      </w:r>
      <w:r>
        <w:rPr>
          <w:spacing w:val="-1"/>
          <w:vertAlign w:val="baseline"/>
        </w:rPr>
        <w:t> </w:t>
      </w:r>
      <w:r>
        <w:rPr>
          <w:vertAlign w:val="baseline"/>
        </w:rPr>
        <w:t>In</w:t>
      </w:r>
      <w:r>
        <w:rPr>
          <w:spacing w:val="-1"/>
          <w:vertAlign w:val="baseline"/>
        </w:rPr>
        <w:t> </w:t>
      </w:r>
      <w:r>
        <w:rPr>
          <w:vertAlign w:val="baseline"/>
        </w:rPr>
        <w:t>such</w:t>
      </w:r>
      <w:r>
        <w:rPr>
          <w:spacing w:val="-1"/>
          <w:vertAlign w:val="baseline"/>
        </w:rPr>
        <w:t> </w:t>
      </w:r>
      <w:r>
        <w:rPr>
          <w:vertAlign w:val="baseline"/>
        </w:rPr>
        <w:t>a</w:t>
      </w:r>
      <w:r>
        <w:rPr>
          <w:spacing w:val="-1"/>
          <w:vertAlign w:val="baseline"/>
        </w:rPr>
        <w:t> </w:t>
      </w:r>
      <w:r>
        <w:rPr>
          <w:vertAlign w:val="baseline"/>
        </w:rPr>
        <w:t>case</w:t>
      </w:r>
      <w:r>
        <w:rPr>
          <w:spacing w:val="-1"/>
          <w:vertAlign w:val="baseline"/>
        </w:rPr>
        <w:t> </w:t>
      </w:r>
      <w:r>
        <w:rPr>
          <w:color w:val="005DA1"/>
          <w:u w:val="single" w:color="005DA1"/>
          <w:vertAlign w:val="superscript"/>
        </w:rPr>
        <w:t>77</w:t>
      </w:r>
      <w:r>
        <w:rPr>
          <w:color w:val="005DA1"/>
          <w:spacing w:val="-1"/>
          <w:vertAlign w:val="baseline"/>
        </w:rPr>
        <w:t> </w:t>
      </w:r>
      <w:r>
        <w:rPr>
          <w:vertAlign w:val="baseline"/>
        </w:rPr>
        <w:t>the</w:t>
      </w:r>
      <w:r>
        <w:rPr>
          <w:spacing w:val="-1"/>
          <w:vertAlign w:val="baseline"/>
        </w:rPr>
        <w:t> </w:t>
      </w:r>
      <w:r>
        <w:rPr>
          <w:vertAlign w:val="baseline"/>
        </w:rPr>
        <w:t>buyer</w:t>
      </w:r>
      <w:r>
        <w:rPr>
          <w:spacing w:val="-1"/>
          <w:vertAlign w:val="baseline"/>
        </w:rPr>
        <w:t> </w:t>
      </w:r>
      <w:r>
        <w:rPr>
          <w:vertAlign w:val="baseline"/>
        </w:rPr>
        <w:t>can</w:t>
      </w:r>
      <w:r>
        <w:rPr>
          <w:spacing w:val="-1"/>
          <w:vertAlign w:val="baseline"/>
        </w:rPr>
        <w:t> </w:t>
      </w:r>
      <w:r>
        <w:rPr>
          <w:vertAlign w:val="baseline"/>
        </w:rPr>
        <w:t>become</w:t>
      </w:r>
      <w:r>
        <w:rPr>
          <w:spacing w:val="-1"/>
          <w:vertAlign w:val="baseline"/>
        </w:rPr>
        <w:t> </w:t>
      </w:r>
      <w:r>
        <w:rPr>
          <w:vertAlign w:val="baseline"/>
        </w:rPr>
        <w:t>owner</w:t>
      </w:r>
      <w:r>
        <w:rPr>
          <w:spacing w:val="-1"/>
          <w:vertAlign w:val="baseline"/>
        </w:rPr>
        <w:t> </w:t>
      </w:r>
      <w:r>
        <w:rPr>
          <w:vertAlign w:val="baseline"/>
        </w:rPr>
        <w:t>in</w:t>
      </w:r>
      <w:r>
        <w:rPr>
          <w:spacing w:val="-1"/>
          <w:vertAlign w:val="baseline"/>
        </w:rPr>
        <w:t> </w:t>
      </w:r>
      <w:r>
        <w:rPr>
          <w:vertAlign w:val="baseline"/>
        </w:rPr>
        <w:t>common</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goods</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extent</w:t>
      </w:r>
      <w:r>
        <w:rPr>
          <w:spacing w:val="-1"/>
          <w:vertAlign w:val="baseline"/>
        </w:rPr>
        <w:t> </w:t>
      </w:r>
      <w:r>
        <w:rPr>
          <w:vertAlign w:val="baseline"/>
        </w:rPr>
        <w:t>that</w:t>
      </w:r>
      <w:r>
        <w:rPr>
          <w:spacing w:val="-1"/>
          <w:vertAlign w:val="baseline"/>
        </w:rPr>
        <w:t> </w:t>
      </w:r>
      <w:r>
        <w:rPr>
          <w:vertAlign w:val="baseline"/>
        </w:rPr>
        <w:t>he</w:t>
      </w:r>
      <w:r>
        <w:rPr>
          <w:spacing w:val="-1"/>
          <w:vertAlign w:val="baseline"/>
        </w:rPr>
        <w:t> </w:t>
      </w:r>
      <w:r>
        <w:rPr>
          <w:vertAlign w:val="baseline"/>
        </w:rPr>
        <w:t>has paid for them </w:t>
      </w:r>
      <w:r>
        <w:rPr>
          <w:color w:val="005DA1"/>
          <w:u w:val="single" w:color="005DA1"/>
          <w:vertAlign w:val="superscript"/>
        </w:rPr>
        <w:t>78</w:t>
      </w:r>
      <w:r>
        <w:rPr>
          <w:color w:val="005DA1"/>
          <w:vertAlign w:val="baseline"/>
        </w:rPr>
        <w:t> </w:t>
      </w:r>
      <w:r>
        <w:rPr>
          <w:vertAlign w:val="baseline"/>
        </w:rPr>
        <w:t>and so he would have less need </w:t>
      </w:r>
      <w:r>
        <w:rPr>
          <w:color w:val="005DA1"/>
          <w:u w:val="single" w:color="005DA1"/>
          <w:vertAlign w:val="superscript"/>
        </w:rPr>
        <w:t>79</w:t>
      </w:r>
      <w:r>
        <w:rPr>
          <w:color w:val="005DA1"/>
          <w:vertAlign w:val="baseline"/>
        </w:rPr>
        <w:t> </w:t>
      </w:r>
      <w:r>
        <w:rPr>
          <w:vertAlign w:val="baseline"/>
        </w:rPr>
        <w:t>to seek specific performance of the seller’s promise</w:t>
      </w:r>
      <w:r>
        <w:rPr>
          <w:spacing w:val="-1"/>
          <w:vertAlign w:val="baseline"/>
        </w:rPr>
        <w:t> </w:t>
      </w:r>
      <w:r>
        <w:rPr>
          <w:vertAlign w:val="baseline"/>
        </w:rPr>
        <w:t>to</w:t>
      </w:r>
      <w:r>
        <w:rPr>
          <w:spacing w:val="-1"/>
          <w:vertAlign w:val="baseline"/>
        </w:rPr>
        <w:t> </w:t>
      </w:r>
      <w:r>
        <w:rPr>
          <w:vertAlign w:val="baseline"/>
        </w:rPr>
        <w:t>deliver</w:t>
      </w:r>
      <w:r>
        <w:rPr>
          <w:spacing w:val="-1"/>
          <w:vertAlign w:val="baseline"/>
        </w:rPr>
        <w:t> </w:t>
      </w:r>
      <w:r>
        <w:rPr>
          <w:vertAlign w:val="baseline"/>
        </w:rPr>
        <w:t>in</w:t>
      </w:r>
      <w:r>
        <w:rPr>
          <w:spacing w:val="-1"/>
          <w:vertAlign w:val="baseline"/>
        </w:rPr>
        <w:t> </w:t>
      </w:r>
      <w:r>
        <w:rPr>
          <w:vertAlign w:val="baseline"/>
        </w:rPr>
        <w:t>order</w:t>
      </w:r>
      <w:r>
        <w:rPr>
          <w:spacing w:val="-1"/>
          <w:vertAlign w:val="baseline"/>
        </w:rPr>
        <w:t> </w:t>
      </w:r>
      <w:r>
        <w:rPr>
          <w:vertAlign w:val="baseline"/>
        </w:rPr>
        <w:t>to</w:t>
      </w:r>
      <w:r>
        <w:rPr>
          <w:spacing w:val="-1"/>
          <w:vertAlign w:val="baseline"/>
        </w:rPr>
        <w:t> </w:t>
      </w:r>
      <w:r>
        <w:rPr>
          <w:vertAlign w:val="baseline"/>
        </w:rPr>
        <w:t>secure</w:t>
      </w:r>
      <w:r>
        <w:rPr>
          <w:spacing w:val="-1"/>
          <w:vertAlign w:val="baseline"/>
        </w:rPr>
        <w:t> </w:t>
      </w:r>
      <w:r>
        <w:rPr>
          <w:vertAlign w:val="baseline"/>
        </w:rPr>
        <w:t>priority</w:t>
      </w:r>
      <w:r>
        <w:rPr>
          <w:spacing w:val="-1"/>
          <w:vertAlign w:val="baseline"/>
        </w:rPr>
        <w:t> </w:t>
      </w:r>
      <w:r>
        <w:rPr>
          <w:vertAlign w:val="baseline"/>
        </w:rPr>
        <w:t>over</w:t>
      </w:r>
      <w:r>
        <w:rPr>
          <w:spacing w:val="-1"/>
          <w:vertAlign w:val="baseline"/>
        </w:rPr>
        <w:t> </w:t>
      </w:r>
      <w:r>
        <w:rPr>
          <w:vertAlign w:val="baseline"/>
        </w:rPr>
        <w:t>other</w:t>
      </w:r>
      <w:r>
        <w:rPr>
          <w:spacing w:val="-1"/>
          <w:vertAlign w:val="baseline"/>
        </w:rPr>
        <w:t> </w:t>
      </w:r>
      <w:r>
        <w:rPr>
          <w:vertAlign w:val="baseline"/>
        </w:rPr>
        <w:t>creditors</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event</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seller’s</w:t>
      </w:r>
      <w:r>
        <w:rPr>
          <w:spacing w:val="-1"/>
          <w:vertAlign w:val="baseline"/>
        </w:rPr>
        <w:t> </w:t>
      </w:r>
      <w:r>
        <w:rPr>
          <w:vertAlign w:val="baseline"/>
        </w:rPr>
        <w:t>insolvency. </w:t>
      </w:r>
      <w:bookmarkStart w:name="_bookmark88" w:id="90"/>
      <w:bookmarkEnd w:id="90"/>
      <w:r>
        <w:rPr>
          <w:vertAlign w:val="baseline"/>
        </w:rPr>
        <w:t>He</w:t>
      </w:r>
      <w:r>
        <w:rPr>
          <w:vertAlign w:val="baseline"/>
        </w:rPr>
        <w:t> would, however, acquire such ownership, not because the goods were specific or ascertained, but in</w:t>
      </w:r>
      <w:r>
        <w:rPr>
          <w:spacing w:val="-1"/>
          <w:vertAlign w:val="baseline"/>
        </w:rPr>
        <w:t> </w:t>
      </w:r>
      <w:r>
        <w:rPr>
          <w:vertAlign w:val="baseline"/>
        </w:rPr>
        <w:t>spite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fact</w:t>
      </w:r>
      <w:r>
        <w:rPr>
          <w:spacing w:val="-1"/>
          <w:vertAlign w:val="baseline"/>
        </w:rPr>
        <w:t> </w:t>
      </w:r>
      <w:r>
        <w:rPr>
          <w:vertAlign w:val="baseline"/>
        </w:rPr>
        <w:t>they</w:t>
      </w:r>
      <w:r>
        <w:rPr>
          <w:spacing w:val="-1"/>
          <w:vertAlign w:val="baseline"/>
        </w:rPr>
        <w:t> </w:t>
      </w:r>
      <w:r>
        <w:rPr>
          <w:vertAlign w:val="baseline"/>
        </w:rPr>
        <w:t>remained</w:t>
      </w:r>
      <w:r>
        <w:rPr>
          <w:spacing w:val="-1"/>
          <w:vertAlign w:val="baseline"/>
        </w:rPr>
        <w:t> </w:t>
      </w:r>
      <w:r>
        <w:rPr>
          <w:vertAlign w:val="baseline"/>
        </w:rPr>
        <w:t>unascertained.</w:t>
      </w:r>
      <w:r>
        <w:rPr>
          <w:spacing w:val="-1"/>
          <w:vertAlign w:val="baseline"/>
        </w:rPr>
        <w:t> </w:t>
      </w:r>
      <w:r>
        <w:rPr>
          <w:color w:val="005DA1"/>
          <w:u w:val="single" w:color="005DA1"/>
          <w:vertAlign w:val="superscript"/>
        </w:rPr>
        <w:t>80</w:t>
      </w:r>
      <w:r>
        <w:rPr>
          <w:color w:val="005DA1"/>
          <w:spacing w:val="-1"/>
          <w:vertAlign w:val="baseline"/>
        </w:rPr>
        <w:t> </w:t>
      </w:r>
      <w:r>
        <w:rPr>
          <w:vertAlign w:val="baseline"/>
        </w:rPr>
        <w:t>Cases</w:t>
      </w:r>
      <w:r>
        <w:rPr>
          <w:spacing w:val="-1"/>
          <w:vertAlign w:val="baseline"/>
        </w:rPr>
        <w:t> </w:t>
      </w:r>
      <w:r>
        <w:rPr>
          <w:vertAlign w:val="baseline"/>
        </w:rPr>
        <w:t>of</w:t>
      </w:r>
      <w:r>
        <w:rPr>
          <w:spacing w:val="-1"/>
          <w:vertAlign w:val="baseline"/>
        </w:rPr>
        <w:t> </w:t>
      </w:r>
      <w:r>
        <w:rPr>
          <w:vertAlign w:val="baseline"/>
        </w:rPr>
        <w:t>this</w:t>
      </w:r>
      <w:r>
        <w:rPr>
          <w:spacing w:val="-1"/>
          <w:vertAlign w:val="baseline"/>
        </w:rPr>
        <w:t> </w:t>
      </w:r>
      <w:r>
        <w:rPr>
          <w:vertAlign w:val="baseline"/>
        </w:rPr>
        <w:t>kind</w:t>
      </w:r>
      <w:r>
        <w:rPr>
          <w:spacing w:val="-1"/>
          <w:vertAlign w:val="baseline"/>
        </w:rPr>
        <w:t> </w:t>
      </w:r>
      <w:r>
        <w:rPr>
          <w:vertAlign w:val="baseline"/>
        </w:rPr>
        <w:t>are</w:t>
      </w:r>
      <w:r>
        <w:rPr>
          <w:spacing w:val="-1"/>
          <w:vertAlign w:val="baseline"/>
        </w:rPr>
        <w:t> </w:t>
      </w:r>
      <w:r>
        <w:rPr>
          <w:vertAlign w:val="baseline"/>
        </w:rPr>
        <w:t>therefore</w:t>
      </w:r>
      <w:r>
        <w:rPr>
          <w:spacing w:val="-1"/>
          <w:vertAlign w:val="baseline"/>
        </w:rPr>
        <w:t> </w:t>
      </w:r>
      <w:r>
        <w:rPr>
          <w:vertAlign w:val="baseline"/>
        </w:rPr>
        <w:t>not</w:t>
      </w:r>
      <w:r>
        <w:rPr>
          <w:spacing w:val="-1"/>
          <w:vertAlign w:val="baseline"/>
        </w:rPr>
        <w:t> </w:t>
      </w:r>
      <w:r>
        <w:rPr>
          <w:vertAlign w:val="baseline"/>
        </w:rPr>
        <w:t>covered</w:t>
      </w:r>
      <w:r>
        <w:rPr>
          <w:spacing w:val="-1"/>
          <w:vertAlign w:val="baseline"/>
        </w:rPr>
        <w:t> </w:t>
      </w:r>
      <w:r>
        <w:rPr>
          <w:vertAlign w:val="baseline"/>
        </w:rPr>
        <w:t>by</w:t>
      </w:r>
      <w:r>
        <w:rPr>
          <w:spacing w:val="-1"/>
          <w:vertAlign w:val="baseline"/>
        </w:rPr>
        <w:t> </w:t>
      </w:r>
      <w:r>
        <w:rPr>
          <w:vertAlign w:val="baseline"/>
        </w:rPr>
        <w:t>the words of s.52, which refer to the court’s discretion to order specific performance of a contract to deliver “specific or ascertained” goods. It is also doubtful whether s.52 applies to a contract to deliver goods to be manufactured or produced by the seller, since such goods may not be “specific or ascertained”. However, it has been suggested that the court could specifically enforce a contract for </w:t>
      </w:r>
      <w:bookmarkStart w:name="_bookmark89" w:id="91"/>
      <w:bookmarkEnd w:id="91"/>
      <w:r>
        <w:rPr>
          <w:vertAlign w:val="baseline"/>
        </w:rPr>
        <w:t>the</w:t>
      </w:r>
      <w:r>
        <w:rPr>
          <w:vertAlign w:val="baseline"/>
        </w:rPr>
        <w:t> sale of growing timber (so long as it was ascertained) which was to be severed, whether by the vendor or by the purchaser. </w:t>
      </w:r>
      <w:r>
        <w:rPr>
          <w:color w:val="005DA1"/>
          <w:u w:val="single" w:color="005DA1"/>
          <w:vertAlign w:val="superscript"/>
        </w:rPr>
        <w:t>81</w:t>
      </w:r>
    </w:p>
    <w:p>
      <w:pPr>
        <w:pStyle w:val="BodyText"/>
      </w:pPr>
    </w:p>
    <w:p>
      <w:pPr>
        <w:pStyle w:val="BodyText"/>
        <w:spacing w:before="31"/>
      </w:pPr>
    </w:p>
    <w:p>
      <w:pPr>
        <w:spacing w:before="0"/>
        <w:ind w:left="165" w:right="0" w:firstLine="0"/>
        <w:jc w:val="both"/>
        <w:rPr>
          <w:rFonts w:ascii="Arial"/>
          <w:b/>
          <w:sz w:val="18"/>
        </w:rPr>
      </w:pPr>
      <w:r>
        <w:rPr>
          <w:rFonts w:ascii="Arial"/>
          <w:b/>
          <w:sz w:val="18"/>
        </w:rPr>
        <w:t>Specific enforcement of contracts not within section </w:t>
      </w:r>
      <w:r>
        <w:rPr>
          <w:rFonts w:ascii="Arial"/>
          <w:b/>
          <w:spacing w:val="-5"/>
          <w:sz w:val="18"/>
        </w:rPr>
        <w:t>52</w:t>
      </w:r>
    </w:p>
    <w:p>
      <w:pPr>
        <w:pStyle w:val="BodyText"/>
        <w:spacing w:before="41"/>
        <w:rPr>
          <w:rFonts w:ascii="Arial"/>
          <w:b/>
          <w:sz w:val="18"/>
        </w:rPr>
      </w:pPr>
    </w:p>
    <w:p>
      <w:pPr>
        <w:pStyle w:val="Heading2"/>
      </w:pPr>
      <w:r>
        <w:rPr/>
        <w:t>27-</w:t>
      </w:r>
      <w:r>
        <w:rPr>
          <w:spacing w:val="-5"/>
        </w:rPr>
        <w:t>015</w:t>
      </w:r>
    </w:p>
    <w:p>
      <w:pPr>
        <w:pStyle w:val="BodyText"/>
        <w:spacing w:line="235" w:lineRule="auto" w:before="203"/>
        <w:ind w:left="164" w:right="166"/>
        <w:jc w:val="both"/>
      </w:pPr>
      <w:r>
        <w:rPr/>
        <w:t>Section 52 does not in terms say that specific performance is available to a buyer </w:t>
      </w:r>
      <w:r>
        <w:rPr>
          <w:rFonts w:ascii="Arial" w:hAnsi="Arial"/>
          <w:i/>
        </w:rPr>
        <w:t>only </w:t>
      </w:r>
      <w:r>
        <w:rPr/>
        <w:t>where the contract is one to deliver goods which are “specific or ascertained”; and, where the goods are not </w:t>
      </w:r>
      <w:r>
        <w:rPr/>
        <w:t>of this kind, it is arguable that the remedy should be available on the general principle governing its scope. It should, in other words, be available where, in the particular case, the buyer cannot in fact obtain a substitute or be adequately compensated by damages. This might, for example, be the case where a person who had agreed to make and supply components for a manufacturer then repudiated his undertaking to do so. In such a case, damages for the manufacturer’s loss of profits might not be adequate since they “would be a poor consolation if the failure of supplies forces a trader to lay off </w:t>
      </w:r>
      <w:bookmarkStart w:name="_bookmark90" w:id="92"/>
      <w:bookmarkEnd w:id="92"/>
      <w:r>
        <w:rPr/>
        <w:t>staff</w:t>
      </w:r>
      <w:r>
        <w:rPr/>
        <w:t> and disappoint his customers (whose affections may be transferred to others) and ultimately </w:t>
      </w:r>
      <w:bookmarkStart w:name="_bookmark91" w:id="93"/>
      <w:bookmarkEnd w:id="93"/>
      <w:r>
        <w:rPr/>
        <w:t>forces</w:t>
      </w:r>
      <w:r>
        <w:rPr/>
        <w:t> him towards insolvency …” </w:t>
      </w:r>
      <w:r>
        <w:rPr>
          <w:color w:val="005DA1"/>
          <w:u w:val="single" w:color="005DA1"/>
          <w:vertAlign w:val="superscript"/>
        </w:rPr>
        <w:t>82</w:t>
      </w:r>
      <w:r>
        <w:rPr>
          <w:color w:val="005DA1"/>
          <w:vertAlign w:val="baseline"/>
        </w:rPr>
        <w:t> </w:t>
      </w:r>
      <w:r>
        <w:rPr>
          <w:vertAlign w:val="baseline"/>
        </w:rPr>
        <w:t>The view that specific performance could be ordered on such grounds </w:t>
      </w:r>
      <w:r>
        <w:rPr>
          <w:color w:val="005DA1"/>
          <w:u w:val="single" w:color="005DA1"/>
          <w:vertAlign w:val="superscript"/>
        </w:rPr>
        <w:t>83</w:t>
      </w:r>
      <w:r>
        <w:rPr>
          <w:color w:val="005DA1"/>
          <w:vertAlign w:val="baseline"/>
        </w:rPr>
        <w:t> </w:t>
      </w:r>
      <w:r>
        <w:rPr>
          <w:vertAlign w:val="baseline"/>
        </w:rPr>
        <w:t>seemed at one stage to have been abandoned </w:t>
      </w:r>
      <w:r>
        <w:rPr>
          <w:color w:val="005DA1"/>
          <w:u w:val="single" w:color="005DA1"/>
          <w:vertAlign w:val="superscript"/>
        </w:rPr>
        <w:t>84</w:t>
      </w:r>
      <w:r>
        <w:rPr>
          <w:vertAlign w:val="baseline"/>
        </w:rPr>
        <w:t>; but more recent cases give it fresh </w:t>
      </w:r>
      <w:bookmarkStart w:name="_bookmark92" w:id="94"/>
      <w:bookmarkEnd w:id="94"/>
      <w:r>
        <w:rPr>
          <w:vertAlign w:val="baseline"/>
        </w:rPr>
        <w:t>support.</w:t>
      </w:r>
      <w:r>
        <w:rPr>
          <w:vertAlign w:val="baseline"/>
        </w:rPr>
        <w:t> During a steel strike in 1980 a manufacturer of steel obtained an order for the specific </w:t>
      </w:r>
      <w:bookmarkStart w:name="_bookmark93" w:id="95"/>
      <w:bookmarkEnd w:id="95"/>
      <w:r>
        <w:rPr>
          <w:vertAlign w:val="baseline"/>
        </w:rPr>
        <w:t>delivery</w:t>
      </w:r>
      <w:r>
        <w:rPr>
          <w:vertAlign w:val="baseline"/>
        </w:rPr>
        <w:t> of a quantity of steel belonging to him against a rail carrier who (in fear of strike action</w:t>
      </w:r>
      <w:r>
        <w:rPr>
          <w:spacing w:val="-1"/>
          <w:vertAlign w:val="baseline"/>
        </w:rPr>
        <w:t> </w:t>
      </w:r>
      <w:r>
        <w:rPr>
          <w:color w:val="005DA1"/>
          <w:u w:val="single" w:color="005DA1"/>
          <w:vertAlign w:val="superscript"/>
        </w:rPr>
        <w:t>85</w:t>
      </w:r>
      <w:r>
        <w:rPr>
          <w:vertAlign w:val="baseline"/>
        </w:rPr>
        <w:t>) had </w:t>
      </w:r>
      <w:bookmarkStart w:name="_bookmark94" w:id="96"/>
      <w:bookmarkEnd w:id="96"/>
      <w:r>
        <w:rPr>
          <w:vertAlign w:val="baseline"/>
        </w:rPr>
        <w:t>refused</w:t>
      </w:r>
      <w:r>
        <w:rPr>
          <w:spacing w:val="-1"/>
          <w:vertAlign w:val="baseline"/>
        </w:rPr>
        <w:t> </w:t>
      </w:r>
      <w:r>
        <w:rPr>
          <w:vertAlign w:val="baseline"/>
        </w:rPr>
        <w:t>to</w:t>
      </w:r>
      <w:r>
        <w:rPr>
          <w:spacing w:val="-1"/>
          <w:vertAlign w:val="baseline"/>
        </w:rPr>
        <w:t> </w:t>
      </w:r>
      <w:r>
        <w:rPr>
          <w:vertAlign w:val="baseline"/>
        </w:rPr>
        <w:t>allow</w:t>
      </w:r>
      <w:r>
        <w:rPr>
          <w:spacing w:val="-1"/>
          <w:vertAlign w:val="baseline"/>
        </w:rPr>
        <w:t> </w:t>
      </w:r>
      <w:r>
        <w:rPr>
          <w:vertAlign w:val="baseline"/>
        </w:rPr>
        <w:t>it</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moved.</w:t>
      </w:r>
      <w:r>
        <w:rPr>
          <w:spacing w:val="-1"/>
          <w:vertAlign w:val="baseline"/>
        </w:rPr>
        <w:t> </w:t>
      </w:r>
      <w:r>
        <w:rPr>
          <w:color w:val="005DA1"/>
          <w:u w:val="single" w:color="005DA1"/>
          <w:vertAlign w:val="superscript"/>
        </w:rPr>
        <w:t>86</w:t>
      </w:r>
      <w:r>
        <w:rPr>
          <w:color w:val="005DA1"/>
          <w:spacing w:val="-1"/>
          <w:vertAlign w:val="baseline"/>
        </w:rPr>
        <w:t> </w:t>
      </w:r>
      <w:r>
        <w:rPr>
          <w:vertAlign w:val="baseline"/>
        </w:rPr>
        <w:t>Specific</w:t>
      </w:r>
      <w:r>
        <w:rPr>
          <w:spacing w:val="-1"/>
          <w:vertAlign w:val="baseline"/>
        </w:rPr>
        <w:t> </w:t>
      </w:r>
      <w:r>
        <w:rPr>
          <w:vertAlign w:val="baseline"/>
        </w:rPr>
        <w:t>delivery</w:t>
      </w:r>
      <w:r>
        <w:rPr>
          <w:spacing w:val="-1"/>
          <w:vertAlign w:val="baseline"/>
        </w:rPr>
        <w:t> </w:t>
      </w:r>
      <w:r>
        <w:rPr>
          <w:vertAlign w:val="baseline"/>
        </w:rPr>
        <w:t>was</w:t>
      </w:r>
      <w:r>
        <w:rPr>
          <w:spacing w:val="-1"/>
          <w:vertAlign w:val="baseline"/>
        </w:rPr>
        <w:t> </w:t>
      </w:r>
      <w:r>
        <w:rPr>
          <w:vertAlign w:val="baseline"/>
        </w:rPr>
        <w:t>ordered</w:t>
      </w:r>
      <w:r>
        <w:rPr>
          <w:spacing w:val="-1"/>
          <w:vertAlign w:val="baseline"/>
        </w:rPr>
        <w:t> </w:t>
      </w:r>
      <w:r>
        <w:rPr>
          <w:vertAlign w:val="baseline"/>
        </w:rPr>
        <w:t>because</w:t>
      </w:r>
      <w:r>
        <w:rPr>
          <w:spacing w:val="-1"/>
          <w:vertAlign w:val="baseline"/>
        </w:rPr>
        <w:t> </w:t>
      </w:r>
      <w:r>
        <w:rPr>
          <w:vertAlign w:val="baseline"/>
        </w:rPr>
        <w:t>during</w:t>
      </w:r>
      <w:r>
        <w:rPr>
          <w:spacing w:val="-1"/>
          <w:vertAlign w:val="baseline"/>
        </w:rPr>
        <w:t> </w:t>
      </w:r>
      <w:r>
        <w:rPr>
          <w:vertAlign w:val="baseline"/>
        </w:rPr>
        <w:t>the</w:t>
      </w:r>
      <w:r>
        <w:rPr>
          <w:spacing w:val="-1"/>
          <w:vertAlign w:val="baseline"/>
        </w:rPr>
        <w:t> </w:t>
      </w:r>
      <w:r>
        <w:rPr>
          <w:vertAlign w:val="baseline"/>
        </w:rPr>
        <w:t>strike</w:t>
      </w:r>
      <w:r>
        <w:rPr>
          <w:spacing w:val="-1"/>
          <w:vertAlign w:val="baseline"/>
        </w:rPr>
        <w:t> </w:t>
      </w:r>
      <w:r>
        <w:rPr>
          <w:vertAlign w:val="baseline"/>
        </w:rPr>
        <w:t>“steel</w:t>
      </w:r>
      <w:r>
        <w:rPr>
          <w:spacing w:val="-1"/>
          <w:vertAlign w:val="baseline"/>
        </w:rPr>
        <w:t> </w:t>
      </w:r>
      <w:r>
        <w:rPr>
          <w:vertAlign w:val="baseline"/>
        </w:rPr>
        <w:t>[was] available only with great difficulty, if at all”. </w:t>
      </w:r>
      <w:r>
        <w:rPr>
          <w:color w:val="005DA1"/>
          <w:u w:val="single" w:color="005DA1"/>
          <w:vertAlign w:val="superscript"/>
        </w:rPr>
        <w:t>87</w:t>
      </w:r>
      <w:r>
        <w:rPr>
          <w:color w:val="005DA1"/>
          <w:vertAlign w:val="baseline"/>
        </w:rPr>
        <w:t> </w:t>
      </w:r>
      <w:r>
        <w:rPr>
          <w:vertAlign w:val="baseline"/>
        </w:rPr>
        <w:t>In such circumstances specific enforcement of a seller’s duty to deliver should similarly be available to a buyer. This view is supported by a case in which, </w:t>
      </w:r>
      <w:bookmarkStart w:name="_bookmark95" w:id="97"/>
      <w:bookmarkEnd w:id="97"/>
      <w:r>
        <w:rPr>
          <w:vertAlign w:val="baseline"/>
        </w:rPr>
        <w:t>during</w:t>
      </w:r>
      <w:r>
        <w:rPr>
          <w:vertAlign w:val="baseline"/>
        </w:rPr>
        <w:t> the “energy crisis” in 1973 an interim injunction was granted to stop an oil company from</w:t>
      </w:r>
      <w:r>
        <w:rPr>
          <w:spacing w:val="40"/>
          <w:vertAlign w:val="baseline"/>
        </w:rPr>
        <w:t> </w:t>
      </w:r>
      <w:r>
        <w:rPr>
          <w:vertAlign w:val="baseline"/>
        </w:rPr>
        <w:t>cutting</w:t>
      </w:r>
      <w:r>
        <w:rPr>
          <w:spacing w:val="-1"/>
          <w:vertAlign w:val="baseline"/>
        </w:rPr>
        <w:t> </w:t>
      </w:r>
      <w:r>
        <w:rPr>
          <w:vertAlign w:val="baseline"/>
        </w:rPr>
        <w:t>off</w:t>
      </w:r>
      <w:r>
        <w:rPr>
          <w:spacing w:val="-1"/>
          <w:vertAlign w:val="baseline"/>
        </w:rPr>
        <w:t> </w:t>
      </w:r>
      <w:r>
        <w:rPr>
          <w:vertAlign w:val="baseline"/>
        </w:rPr>
        <w:t>supplies</w:t>
      </w:r>
      <w:r>
        <w:rPr>
          <w:spacing w:val="-1"/>
          <w:vertAlign w:val="baseline"/>
        </w:rPr>
        <w:t> </w:t>
      </w:r>
      <w:r>
        <w:rPr>
          <w:vertAlign w:val="baseline"/>
        </w:rPr>
        <w:t>of</w:t>
      </w:r>
      <w:r>
        <w:rPr>
          <w:spacing w:val="-1"/>
          <w:vertAlign w:val="baseline"/>
        </w:rPr>
        <w:t> </w:t>
      </w:r>
      <w:r>
        <w:rPr>
          <w:vertAlign w:val="baseline"/>
        </w:rPr>
        <w:t>petrol</w:t>
      </w:r>
      <w:r>
        <w:rPr>
          <w:spacing w:val="-1"/>
          <w:vertAlign w:val="baseline"/>
        </w:rPr>
        <w:t> </w:t>
      </w:r>
      <w:r>
        <w:rPr>
          <w:vertAlign w:val="baseline"/>
        </w:rPr>
        <w:t>to</w:t>
      </w:r>
      <w:r>
        <w:rPr>
          <w:spacing w:val="-1"/>
          <w:vertAlign w:val="baseline"/>
        </w:rPr>
        <w:t> </w:t>
      </w:r>
      <w:r>
        <w:rPr>
          <w:vertAlign w:val="baseline"/>
        </w:rPr>
        <w:t>a</w:t>
      </w:r>
      <w:r>
        <w:rPr>
          <w:spacing w:val="-1"/>
          <w:vertAlign w:val="baseline"/>
        </w:rPr>
        <w:t> </w:t>
      </w:r>
      <w:r>
        <w:rPr>
          <w:vertAlign w:val="baseline"/>
        </w:rPr>
        <w:t>garage,</w:t>
      </w:r>
      <w:r>
        <w:rPr>
          <w:spacing w:val="-1"/>
          <w:vertAlign w:val="baseline"/>
        </w:rPr>
        <w:t> </w:t>
      </w:r>
      <w:r>
        <w:rPr>
          <w:vertAlign w:val="baseline"/>
        </w:rPr>
        <w:t>since</w:t>
      </w:r>
      <w:r>
        <w:rPr>
          <w:spacing w:val="-1"/>
          <w:vertAlign w:val="baseline"/>
        </w:rPr>
        <w:t> </w:t>
      </w:r>
      <w:r>
        <w:rPr>
          <w:vertAlign w:val="baseline"/>
        </w:rPr>
        <w:t>alternative</w:t>
      </w:r>
      <w:r>
        <w:rPr>
          <w:spacing w:val="-1"/>
          <w:vertAlign w:val="baseline"/>
        </w:rPr>
        <w:t> </w:t>
      </w:r>
      <w:r>
        <w:rPr>
          <w:vertAlign w:val="baseline"/>
        </w:rPr>
        <w:t>sources</w:t>
      </w:r>
      <w:r>
        <w:rPr>
          <w:spacing w:val="-1"/>
          <w:vertAlign w:val="baseline"/>
        </w:rPr>
        <w:t> </w:t>
      </w:r>
      <w:r>
        <w:rPr>
          <w:vertAlign w:val="baseline"/>
        </w:rPr>
        <w:t>of</w:t>
      </w:r>
      <w:r>
        <w:rPr>
          <w:spacing w:val="-1"/>
          <w:vertAlign w:val="baseline"/>
        </w:rPr>
        <w:t> </w:t>
      </w:r>
      <w:r>
        <w:rPr>
          <w:vertAlign w:val="baseline"/>
        </w:rPr>
        <w:t>supply</w:t>
      </w:r>
      <w:r>
        <w:rPr>
          <w:spacing w:val="-1"/>
          <w:vertAlign w:val="baseline"/>
        </w:rPr>
        <w:t> </w:t>
      </w:r>
      <w:r>
        <w:rPr>
          <w:vertAlign w:val="baseline"/>
        </w:rPr>
        <w:t>were</w:t>
      </w:r>
      <w:r>
        <w:rPr>
          <w:spacing w:val="-1"/>
          <w:vertAlign w:val="baseline"/>
        </w:rPr>
        <w:t> </w:t>
      </w:r>
      <w:r>
        <w:rPr>
          <w:vertAlign w:val="baseline"/>
        </w:rPr>
        <w:t>not</w:t>
      </w:r>
      <w:r>
        <w:rPr>
          <w:spacing w:val="-1"/>
          <w:vertAlign w:val="baseline"/>
        </w:rPr>
        <w:t> </w:t>
      </w:r>
      <w:r>
        <w:rPr>
          <w:vertAlign w:val="baseline"/>
        </w:rPr>
        <w:t>available.</w:t>
      </w:r>
      <w:r>
        <w:rPr>
          <w:spacing w:val="-2"/>
          <w:vertAlign w:val="baseline"/>
        </w:rPr>
        <w:t> </w:t>
      </w:r>
      <w:r>
        <w:rPr>
          <w:color w:val="005DA1"/>
          <w:u w:val="single" w:color="005DA1"/>
          <w:vertAlign w:val="superscript"/>
        </w:rPr>
        <w:t>88</w:t>
      </w:r>
      <w:r>
        <w:rPr>
          <w:color w:val="005DA1"/>
          <w:spacing w:val="-1"/>
          <w:vertAlign w:val="baseline"/>
        </w:rPr>
        <w:t> </w:t>
      </w:r>
      <w:r>
        <w:rPr>
          <w:vertAlign w:val="baseline"/>
        </w:rPr>
        <w:t>The goods in this case were purely generic and the case supports the view that an obligation to deliver </w:t>
      </w:r>
      <w:bookmarkStart w:name="_bookmark96" w:id="98"/>
      <w:bookmarkEnd w:id="98"/>
      <w:r>
        <w:rPr>
          <w:vertAlign w:val="baseline"/>
        </w:rPr>
        <w:t>goods</w:t>
      </w:r>
      <w:r>
        <w:rPr>
          <w:vertAlign w:val="baseline"/>
        </w:rPr>
        <w:t> may be specifically enforced in a case that, because the goods are not “specific or ascertained”, is not covered by s.52. </w:t>
      </w:r>
      <w:r>
        <w:rPr>
          <w:color w:val="005DA1"/>
          <w:u w:val="single" w:color="005DA1"/>
          <w:vertAlign w:val="superscript"/>
        </w:rPr>
        <w:t>89</w:t>
      </w:r>
    </w:p>
    <w:p>
      <w:pPr>
        <w:pStyle w:val="BodyText"/>
        <w:spacing w:before="73"/>
      </w:pPr>
    </w:p>
    <w:p>
      <w:pPr>
        <w:pStyle w:val="Heading2"/>
      </w:pPr>
      <w:r>
        <w:rPr/>
        <w:t>27-</w:t>
      </w:r>
      <w:r>
        <w:rPr>
          <w:spacing w:val="-5"/>
        </w:rPr>
        <w:t>016</w:t>
      </w:r>
    </w:p>
    <w:p>
      <w:pPr>
        <w:pStyle w:val="BodyText"/>
        <w:spacing w:line="235" w:lineRule="auto" w:before="203"/>
        <w:ind w:left="164" w:right="167"/>
        <w:jc w:val="both"/>
      </w:pPr>
      <w:bookmarkStart w:name="_bookmark97" w:id="99"/>
      <w:bookmarkEnd w:id="99"/>
      <w:r>
        <w:rPr/>
      </w:r>
      <w:r>
        <w:rPr/>
        <w:t>This</w:t>
      </w:r>
      <w:r>
        <w:rPr>
          <w:spacing w:val="-2"/>
        </w:rPr>
        <w:t> </w:t>
      </w:r>
      <w:r>
        <w:rPr/>
        <w:t>view</w:t>
      </w:r>
      <w:r>
        <w:rPr>
          <w:spacing w:val="-2"/>
        </w:rPr>
        <w:t> </w:t>
      </w:r>
      <w:r>
        <w:rPr/>
        <w:t>is</w:t>
      </w:r>
      <w:r>
        <w:rPr>
          <w:spacing w:val="-2"/>
        </w:rPr>
        <w:t> </w:t>
      </w:r>
      <w:r>
        <w:rPr/>
        <w:t>further</w:t>
      </w:r>
      <w:r>
        <w:rPr>
          <w:spacing w:val="-2"/>
        </w:rPr>
        <w:t> </w:t>
      </w:r>
      <w:r>
        <w:rPr/>
        <w:t>supported</w:t>
      </w:r>
      <w:r>
        <w:rPr>
          <w:spacing w:val="-2"/>
        </w:rPr>
        <w:t> </w:t>
      </w:r>
      <w:r>
        <w:rPr/>
        <w:t>by</w:t>
      </w:r>
      <w:r>
        <w:rPr>
          <w:spacing w:val="-2"/>
        </w:rPr>
        <w:t> </w:t>
      </w:r>
      <w:r>
        <w:rPr>
          <w:rFonts w:ascii="Arial" w:hAnsi="Arial"/>
          <w:i/>
        </w:rPr>
        <w:t>Thames</w:t>
      </w:r>
      <w:r>
        <w:rPr>
          <w:rFonts w:ascii="Arial" w:hAnsi="Arial"/>
          <w:i/>
          <w:spacing w:val="-2"/>
        </w:rPr>
        <w:t> </w:t>
      </w:r>
      <w:r>
        <w:rPr>
          <w:rFonts w:ascii="Arial" w:hAnsi="Arial"/>
          <w:i/>
        </w:rPr>
        <w:t>Valley</w:t>
      </w:r>
      <w:r>
        <w:rPr>
          <w:rFonts w:ascii="Arial" w:hAnsi="Arial"/>
          <w:i/>
          <w:spacing w:val="-2"/>
        </w:rPr>
        <w:t> </w:t>
      </w:r>
      <w:r>
        <w:rPr>
          <w:rFonts w:ascii="Arial" w:hAnsi="Arial"/>
          <w:i/>
        </w:rPr>
        <w:t>Power</w:t>
      </w:r>
      <w:r>
        <w:rPr>
          <w:rFonts w:ascii="Arial" w:hAnsi="Arial"/>
          <w:i/>
          <w:spacing w:val="-2"/>
        </w:rPr>
        <w:t> </w:t>
      </w:r>
      <w:r>
        <w:rPr>
          <w:rFonts w:ascii="Arial" w:hAnsi="Arial"/>
          <w:i/>
        </w:rPr>
        <w:t>Ltd</w:t>
      </w:r>
      <w:r>
        <w:rPr>
          <w:rFonts w:ascii="Arial" w:hAnsi="Arial"/>
          <w:i/>
          <w:spacing w:val="-2"/>
        </w:rPr>
        <w:t> </w:t>
      </w:r>
      <w:r>
        <w:rPr>
          <w:rFonts w:ascii="Arial" w:hAnsi="Arial"/>
          <w:i/>
        </w:rPr>
        <w:t>v</w:t>
      </w:r>
      <w:r>
        <w:rPr>
          <w:rFonts w:ascii="Arial" w:hAnsi="Arial"/>
          <w:i/>
          <w:spacing w:val="-2"/>
        </w:rPr>
        <w:t> </w:t>
      </w:r>
      <w:r>
        <w:rPr>
          <w:rFonts w:ascii="Arial" w:hAnsi="Arial"/>
          <w:i/>
        </w:rPr>
        <w:t>Total</w:t>
      </w:r>
      <w:r>
        <w:rPr>
          <w:rFonts w:ascii="Arial" w:hAnsi="Arial"/>
          <w:i/>
          <w:spacing w:val="-2"/>
        </w:rPr>
        <w:t> </w:t>
      </w:r>
      <w:r>
        <w:rPr>
          <w:rFonts w:ascii="Arial" w:hAnsi="Arial"/>
          <w:i/>
        </w:rPr>
        <w:t>Gas</w:t>
      </w:r>
      <w:r>
        <w:rPr>
          <w:rFonts w:ascii="Arial" w:hAnsi="Arial"/>
          <w:i/>
          <w:spacing w:val="-2"/>
        </w:rPr>
        <w:t> </w:t>
      </w:r>
      <w:r>
        <w:rPr>
          <w:rFonts w:ascii="Arial" w:hAnsi="Arial"/>
          <w:i/>
        </w:rPr>
        <w:t>and</w:t>
      </w:r>
      <w:r>
        <w:rPr>
          <w:rFonts w:ascii="Arial" w:hAnsi="Arial"/>
          <w:i/>
          <w:spacing w:val="-2"/>
        </w:rPr>
        <w:t> </w:t>
      </w:r>
      <w:r>
        <w:rPr>
          <w:rFonts w:ascii="Arial" w:hAnsi="Arial"/>
          <w:i/>
        </w:rPr>
        <w:t>Power</w:t>
      </w:r>
      <w:r>
        <w:rPr>
          <w:rFonts w:ascii="Arial" w:hAnsi="Arial"/>
          <w:i/>
          <w:spacing w:val="-2"/>
        </w:rPr>
        <w:t> </w:t>
      </w:r>
      <w:r>
        <w:rPr>
          <w:rFonts w:ascii="Arial" w:hAnsi="Arial"/>
          <w:i/>
        </w:rPr>
        <w:t>Ltd</w:t>
      </w:r>
      <w:r>
        <w:rPr>
          <w:rFonts w:ascii="Arial" w:hAnsi="Arial"/>
          <w:i/>
          <w:spacing w:val="-2"/>
        </w:rPr>
        <w:t> </w:t>
      </w:r>
      <w:r>
        <w:rPr>
          <w:color w:val="005DA1"/>
          <w:u w:val="single" w:color="005DA1"/>
          <w:vertAlign w:val="superscript"/>
        </w:rPr>
        <w:t>90</w:t>
      </w:r>
      <w:r>
        <w:rPr>
          <w:color w:val="005DA1"/>
          <w:spacing w:val="-2"/>
          <w:vertAlign w:val="baseline"/>
        </w:rPr>
        <w:t> </w:t>
      </w:r>
      <w:r>
        <w:rPr>
          <w:vertAlign w:val="baseline"/>
        </w:rPr>
        <w:t>where</w:t>
      </w:r>
      <w:r>
        <w:rPr>
          <w:spacing w:val="-2"/>
          <w:vertAlign w:val="baseline"/>
        </w:rPr>
        <w:t> </w:t>
      </w:r>
      <w:r>
        <w:rPr>
          <w:vertAlign w:val="baseline"/>
        </w:rPr>
        <w:t>A</w:t>
      </w:r>
      <w:r>
        <w:rPr>
          <w:spacing w:val="-2"/>
          <w:vertAlign w:val="baseline"/>
        </w:rPr>
        <w:t> </w:t>
      </w:r>
      <w:r>
        <w:rPr>
          <w:vertAlign w:val="baseline"/>
        </w:rPr>
        <w:t>had </w:t>
      </w:r>
      <w:bookmarkStart w:name="_bookmark98" w:id="100"/>
      <w:bookmarkEnd w:id="100"/>
      <w:r>
        <w:rPr>
          <w:vertAlign w:val="baseline"/>
        </w:rPr>
        <w:t>in</w:t>
      </w:r>
      <w:r>
        <w:rPr>
          <w:spacing w:val="-1"/>
          <w:vertAlign w:val="baseline"/>
        </w:rPr>
        <w:t> </w:t>
      </w:r>
      <w:r>
        <w:rPr>
          <w:vertAlign w:val="baseline"/>
        </w:rPr>
        <w:t>1995</w:t>
      </w:r>
      <w:r>
        <w:rPr>
          <w:spacing w:val="-1"/>
          <w:vertAlign w:val="baseline"/>
        </w:rPr>
        <w:t> </w:t>
      </w:r>
      <w:r>
        <w:rPr>
          <w:vertAlign w:val="baseline"/>
        </w:rPr>
        <w:t>contracted</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supplied</w:t>
      </w:r>
      <w:r>
        <w:rPr>
          <w:spacing w:val="-1"/>
          <w:vertAlign w:val="baseline"/>
        </w:rPr>
        <w:t> </w:t>
      </w:r>
      <w:r>
        <w:rPr>
          <w:vertAlign w:val="baseline"/>
        </w:rPr>
        <w:t>with</w:t>
      </w:r>
      <w:r>
        <w:rPr>
          <w:spacing w:val="-1"/>
          <w:vertAlign w:val="baseline"/>
        </w:rPr>
        <w:t> </w:t>
      </w:r>
      <w:r>
        <w:rPr>
          <w:vertAlign w:val="baseline"/>
        </w:rPr>
        <w:t>gas</w:t>
      </w:r>
      <w:r>
        <w:rPr>
          <w:spacing w:val="-1"/>
          <w:vertAlign w:val="baseline"/>
        </w:rPr>
        <w:t> </w:t>
      </w:r>
      <w:r>
        <w:rPr>
          <w:vertAlign w:val="baseline"/>
        </w:rPr>
        <w:t>by</w:t>
      </w:r>
      <w:r>
        <w:rPr>
          <w:spacing w:val="-1"/>
          <w:vertAlign w:val="baseline"/>
        </w:rPr>
        <w:t> </w:t>
      </w:r>
      <w:r>
        <w:rPr>
          <w:vertAlign w:val="baseline"/>
        </w:rPr>
        <w:t>B</w:t>
      </w:r>
      <w:r>
        <w:rPr>
          <w:spacing w:val="-1"/>
          <w:vertAlign w:val="baseline"/>
        </w:rPr>
        <w:t> </w:t>
      </w:r>
      <w:r>
        <w:rPr>
          <w:vertAlign w:val="baseline"/>
        </w:rPr>
        <w:t>for</w:t>
      </w:r>
      <w:r>
        <w:rPr>
          <w:spacing w:val="-1"/>
          <w:vertAlign w:val="baseline"/>
        </w:rPr>
        <w:t> </w:t>
      </w:r>
      <w:r>
        <w:rPr>
          <w:vertAlign w:val="baseline"/>
        </w:rPr>
        <w:t>15</w:t>
      </w:r>
      <w:r>
        <w:rPr>
          <w:spacing w:val="-1"/>
          <w:vertAlign w:val="baseline"/>
        </w:rPr>
        <w:t> </w:t>
      </w:r>
      <w:r>
        <w:rPr>
          <w:vertAlign w:val="baseline"/>
        </w:rPr>
        <w:t>years</w:t>
      </w:r>
      <w:r>
        <w:rPr>
          <w:spacing w:val="-1"/>
          <w:vertAlign w:val="baseline"/>
        </w:rPr>
        <w:t> </w:t>
      </w:r>
      <w:r>
        <w:rPr>
          <w:vertAlign w:val="baseline"/>
        </w:rPr>
        <w:t>at</w:t>
      </w:r>
      <w:r>
        <w:rPr>
          <w:spacing w:val="-1"/>
          <w:vertAlign w:val="baseline"/>
        </w:rPr>
        <w:t> </w:t>
      </w:r>
      <w:r>
        <w:rPr>
          <w:vertAlign w:val="baseline"/>
        </w:rPr>
        <w:t>a</w:t>
      </w:r>
      <w:r>
        <w:rPr>
          <w:spacing w:val="-1"/>
          <w:vertAlign w:val="baseline"/>
        </w:rPr>
        <w:t> </w:t>
      </w:r>
      <w:r>
        <w:rPr>
          <w:vertAlign w:val="baseline"/>
        </w:rPr>
        <w:t>price</w:t>
      </w:r>
      <w:r>
        <w:rPr>
          <w:spacing w:val="-1"/>
          <w:vertAlign w:val="baseline"/>
        </w:rPr>
        <w:t> </w:t>
      </w:r>
      <w:r>
        <w:rPr>
          <w:vertAlign w:val="baseline"/>
        </w:rPr>
        <w:t>which</w:t>
      </w:r>
      <w:r>
        <w:rPr>
          <w:spacing w:val="-1"/>
          <w:vertAlign w:val="baseline"/>
        </w:rPr>
        <w:t> </w:t>
      </w:r>
      <w:r>
        <w:rPr>
          <w:vertAlign w:val="baseline"/>
        </w:rPr>
        <w:t>was</w:t>
      </w:r>
      <w:r>
        <w:rPr>
          <w:spacing w:val="-1"/>
          <w:vertAlign w:val="baseline"/>
        </w:rPr>
        <w:t> </w:t>
      </w:r>
      <w:r>
        <w:rPr>
          <w:vertAlign w:val="baseline"/>
        </w:rPr>
        <w:t>to</w:t>
      </w:r>
      <w:r>
        <w:rPr>
          <w:spacing w:val="-1"/>
          <w:vertAlign w:val="baseline"/>
        </w:rPr>
        <w:t> </w:t>
      </w:r>
      <w:r>
        <w:rPr>
          <w:vertAlign w:val="baseline"/>
        </w:rPr>
        <w:t>vary</w:t>
      </w:r>
      <w:r>
        <w:rPr>
          <w:spacing w:val="-1"/>
          <w:vertAlign w:val="baseline"/>
        </w:rPr>
        <w:t> </w:t>
      </w:r>
      <w:r>
        <w:rPr>
          <w:vertAlign w:val="baseline"/>
        </w:rPr>
        <w:t>after</w:t>
      </w:r>
      <w:r>
        <w:rPr>
          <w:spacing w:val="-1"/>
          <w:vertAlign w:val="baseline"/>
        </w:rPr>
        <w:t> </w:t>
      </w:r>
      <w:r>
        <w:rPr>
          <w:vertAlign w:val="baseline"/>
        </w:rPr>
        <w:t>the</w:t>
      </w:r>
      <w:r>
        <w:rPr>
          <w:spacing w:val="-1"/>
          <w:vertAlign w:val="baseline"/>
        </w:rPr>
        <w:t> </w:t>
      </w:r>
      <w:r>
        <w:rPr>
          <w:vertAlign w:val="baseline"/>
        </w:rPr>
        <w:t>first </w:t>
      </w:r>
      <w:bookmarkStart w:name="_bookmark99" w:id="101"/>
      <w:bookmarkEnd w:id="101"/>
      <w:r>
        <w:rPr>
          <w:vertAlign w:val="baseline"/>
        </w:rPr>
        <w:t>two</w:t>
      </w:r>
      <w:r>
        <w:rPr>
          <w:vertAlign w:val="baseline"/>
        </w:rPr>
        <w:t> years according to a formula depending on the movement of various indices; B knew </w:t>
      </w:r>
      <w:r>
        <w:rPr>
          <w:color w:val="005DA1"/>
          <w:u w:val="single" w:color="005DA1"/>
          <w:vertAlign w:val="superscript"/>
        </w:rPr>
        <w:t>91</w:t>
      </w:r>
      <w:r>
        <w:rPr>
          <w:color w:val="005DA1"/>
          <w:vertAlign w:val="baseline"/>
        </w:rPr>
        <w:t> </w:t>
      </w:r>
      <w:r>
        <w:rPr>
          <w:vertAlign w:val="baseline"/>
        </w:rPr>
        <w:t>that A </w:t>
      </w:r>
      <w:r>
        <w:rPr>
          <w:vertAlign w:val="baseline"/>
        </w:rPr>
        <w:t>(a “single purpose company” </w:t>
      </w:r>
      <w:r>
        <w:rPr>
          <w:color w:val="005DA1"/>
          <w:u w:val="single" w:color="005DA1"/>
          <w:vertAlign w:val="superscript"/>
        </w:rPr>
        <w:t>92</w:t>
      </w:r>
      <w:r>
        <w:rPr>
          <w:vertAlign w:val="baseline"/>
        </w:rPr>
        <w:t>) needed the supply to perform a contract with C. In 2005, B purported to invoke a force majeure clause as justifying their refusal to continue to supply gas under the contract. </w:t>
      </w:r>
      <w:bookmarkStart w:name="_bookmark100" w:id="102"/>
      <w:bookmarkEnd w:id="102"/>
      <w:r>
        <w:rPr>
          <w:vertAlign w:val="baseline"/>
        </w:rPr>
        <w:t>Christopher</w:t>
      </w:r>
      <w:r>
        <w:rPr>
          <w:vertAlign w:val="baseline"/>
        </w:rPr>
        <w:t> Clarke J held that B’s refusal was not so justified; and he further held (though it was “not strictly necessary to decide the point” </w:t>
      </w:r>
      <w:r>
        <w:rPr>
          <w:color w:val="005DA1"/>
          <w:u w:val="single" w:color="005DA1"/>
          <w:vertAlign w:val="superscript"/>
        </w:rPr>
        <w:t>93</w:t>
      </w:r>
      <w:r>
        <w:rPr>
          <w:vertAlign w:val="baseline"/>
        </w:rPr>
        <w:t>) that B’s obligation to supply gas under the contract was specifically enforceable. One reason for this view was that the basis of the contract was to assure A “of a source of supply from a first-rate supplier for a 15-year term”, so that if they were confined to a </w:t>
      </w:r>
      <w:bookmarkStart w:name="_bookmark101" w:id="103"/>
      <w:bookmarkEnd w:id="103"/>
      <w:r>
        <w:rPr>
          <w:vertAlign w:val="baseline"/>
        </w:rPr>
        <w:t>claim</w:t>
      </w:r>
      <w:r>
        <w:rPr>
          <w:vertAlign w:val="baseline"/>
        </w:rPr>
        <w:t> for damages they would be deprived of “substantially the whole benefit that the contract was intended</w:t>
      </w:r>
      <w:r>
        <w:rPr>
          <w:spacing w:val="45"/>
          <w:vertAlign w:val="baseline"/>
        </w:rPr>
        <w:t> </w:t>
      </w:r>
      <w:r>
        <w:rPr>
          <w:vertAlign w:val="baseline"/>
        </w:rPr>
        <w:t>to</w:t>
      </w:r>
      <w:r>
        <w:rPr>
          <w:spacing w:val="45"/>
          <w:vertAlign w:val="baseline"/>
        </w:rPr>
        <w:t> </w:t>
      </w:r>
      <w:r>
        <w:rPr>
          <w:vertAlign w:val="baseline"/>
        </w:rPr>
        <w:t>give</w:t>
      </w:r>
      <w:r>
        <w:rPr>
          <w:spacing w:val="45"/>
          <w:vertAlign w:val="baseline"/>
        </w:rPr>
        <w:t> </w:t>
      </w:r>
      <w:r>
        <w:rPr>
          <w:vertAlign w:val="baseline"/>
        </w:rPr>
        <w:t>them”.</w:t>
      </w:r>
      <w:r>
        <w:rPr>
          <w:spacing w:val="44"/>
          <w:vertAlign w:val="baseline"/>
        </w:rPr>
        <w:t> </w:t>
      </w:r>
      <w:r>
        <w:rPr>
          <w:color w:val="005DA1"/>
          <w:u w:val="single" w:color="005DA1"/>
          <w:vertAlign w:val="superscript"/>
        </w:rPr>
        <w:t>94</w:t>
      </w:r>
      <w:r>
        <w:rPr>
          <w:color w:val="005DA1"/>
          <w:spacing w:val="46"/>
          <w:vertAlign w:val="baseline"/>
        </w:rPr>
        <w:t> </w:t>
      </w:r>
      <w:r>
        <w:rPr>
          <w:vertAlign w:val="baseline"/>
        </w:rPr>
        <w:t>This</w:t>
      </w:r>
      <w:r>
        <w:rPr>
          <w:spacing w:val="45"/>
          <w:vertAlign w:val="baseline"/>
        </w:rPr>
        <w:t> </w:t>
      </w:r>
      <w:r>
        <w:rPr>
          <w:vertAlign w:val="baseline"/>
        </w:rPr>
        <w:t>amounts</w:t>
      </w:r>
      <w:r>
        <w:rPr>
          <w:spacing w:val="45"/>
          <w:vertAlign w:val="baseline"/>
        </w:rPr>
        <w:t> </w:t>
      </w:r>
      <w:r>
        <w:rPr>
          <w:vertAlign w:val="baseline"/>
        </w:rPr>
        <w:t>to</w:t>
      </w:r>
      <w:r>
        <w:rPr>
          <w:spacing w:val="45"/>
          <w:vertAlign w:val="baseline"/>
        </w:rPr>
        <w:t> </w:t>
      </w:r>
      <w:r>
        <w:rPr>
          <w:vertAlign w:val="baseline"/>
        </w:rPr>
        <w:t>saying</w:t>
      </w:r>
      <w:r>
        <w:rPr>
          <w:spacing w:val="46"/>
          <w:vertAlign w:val="baseline"/>
        </w:rPr>
        <w:t> </w:t>
      </w:r>
      <w:r>
        <w:rPr>
          <w:vertAlign w:val="baseline"/>
        </w:rPr>
        <w:t>that</w:t>
      </w:r>
      <w:r>
        <w:rPr>
          <w:spacing w:val="45"/>
          <w:vertAlign w:val="baseline"/>
        </w:rPr>
        <w:t> </w:t>
      </w:r>
      <w:r>
        <w:rPr>
          <w:vertAlign w:val="baseline"/>
        </w:rPr>
        <w:t>damages</w:t>
      </w:r>
      <w:r>
        <w:rPr>
          <w:spacing w:val="45"/>
          <w:vertAlign w:val="baseline"/>
        </w:rPr>
        <w:t> </w:t>
      </w:r>
      <w:r>
        <w:rPr>
          <w:vertAlign w:val="baseline"/>
        </w:rPr>
        <w:t>were</w:t>
      </w:r>
      <w:r>
        <w:rPr>
          <w:spacing w:val="45"/>
          <w:vertAlign w:val="baseline"/>
        </w:rPr>
        <w:t> </w:t>
      </w:r>
      <w:r>
        <w:rPr>
          <w:vertAlign w:val="baseline"/>
        </w:rPr>
        <w:t>not</w:t>
      </w:r>
      <w:r>
        <w:rPr>
          <w:spacing w:val="45"/>
          <w:vertAlign w:val="baseline"/>
        </w:rPr>
        <w:t> </w:t>
      </w:r>
      <w:r>
        <w:rPr>
          <w:vertAlign w:val="baseline"/>
        </w:rPr>
        <w:t>an</w:t>
      </w:r>
      <w:r>
        <w:rPr>
          <w:spacing w:val="46"/>
          <w:vertAlign w:val="baseline"/>
        </w:rPr>
        <w:t> </w:t>
      </w:r>
      <w:r>
        <w:rPr>
          <w:vertAlign w:val="baseline"/>
        </w:rPr>
        <w:t>adequate</w:t>
      </w:r>
      <w:r>
        <w:rPr>
          <w:spacing w:val="45"/>
          <w:vertAlign w:val="baseline"/>
        </w:rPr>
        <w:t> </w:t>
      </w:r>
      <w:r>
        <w:rPr>
          <w:spacing w:val="-2"/>
          <w:vertAlign w:val="baseline"/>
        </w:rPr>
        <w:t>remedy</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bookmarkStart w:name="_bookmark102" w:id="104"/>
      <w:bookmarkEnd w:id="104"/>
      <w:r>
        <w:rPr/>
      </w:r>
      <w:bookmarkStart w:name="_bookmark103" w:id="105"/>
      <w:bookmarkEnd w:id="105"/>
      <w:r>
        <w:rPr/>
      </w:r>
      <w:r>
        <w:rPr/>
        <w:t>because</w:t>
      </w:r>
      <w:r>
        <w:rPr>
          <w:spacing w:val="-3"/>
        </w:rPr>
        <w:t> </w:t>
      </w:r>
      <w:r>
        <w:rPr/>
        <w:t>no</w:t>
      </w:r>
      <w:r>
        <w:rPr>
          <w:spacing w:val="-3"/>
        </w:rPr>
        <w:t> </w:t>
      </w:r>
      <w:r>
        <w:rPr/>
        <w:t>substitute</w:t>
      </w:r>
      <w:r>
        <w:rPr>
          <w:spacing w:val="-3"/>
        </w:rPr>
        <w:t> </w:t>
      </w:r>
      <w:r>
        <w:rPr/>
        <w:t>was</w:t>
      </w:r>
      <w:r>
        <w:rPr>
          <w:spacing w:val="-3"/>
        </w:rPr>
        <w:t> </w:t>
      </w:r>
      <w:r>
        <w:rPr/>
        <w:t>available.</w:t>
      </w:r>
      <w:r>
        <w:rPr>
          <w:spacing w:val="-3"/>
        </w:rPr>
        <w:t> </w:t>
      </w:r>
      <w:r>
        <w:rPr>
          <w:color w:val="005DA1"/>
          <w:u w:val="single" w:color="005DA1"/>
          <w:vertAlign w:val="superscript"/>
        </w:rPr>
        <w:t>95</w:t>
      </w:r>
      <w:r>
        <w:rPr>
          <w:color w:val="005DA1"/>
          <w:spacing w:val="-3"/>
          <w:vertAlign w:val="baseline"/>
        </w:rPr>
        <w:t> </w:t>
      </w:r>
      <w:r>
        <w:rPr>
          <w:vertAlign w:val="baseline"/>
        </w:rPr>
        <w:t>Another</w:t>
      </w:r>
      <w:r>
        <w:rPr>
          <w:spacing w:val="-3"/>
          <w:vertAlign w:val="baseline"/>
        </w:rPr>
        <w:t> </w:t>
      </w:r>
      <w:r>
        <w:rPr>
          <w:vertAlign w:val="baseline"/>
        </w:rPr>
        <w:t>reason</w:t>
      </w:r>
      <w:r>
        <w:rPr>
          <w:spacing w:val="-3"/>
          <w:vertAlign w:val="baseline"/>
        </w:rPr>
        <w:t> </w:t>
      </w:r>
      <w:r>
        <w:rPr>
          <w:vertAlign w:val="baseline"/>
        </w:rPr>
        <w:t>for</w:t>
      </w:r>
      <w:r>
        <w:rPr>
          <w:spacing w:val="-3"/>
          <w:vertAlign w:val="baseline"/>
        </w:rPr>
        <w:t> </w:t>
      </w:r>
      <w:r>
        <w:rPr>
          <w:vertAlign w:val="baseline"/>
        </w:rPr>
        <w:t>the</w:t>
      </w:r>
      <w:r>
        <w:rPr>
          <w:spacing w:val="-3"/>
          <w:vertAlign w:val="baseline"/>
        </w:rPr>
        <w:t> </w:t>
      </w:r>
      <w:r>
        <w:rPr>
          <w:vertAlign w:val="baseline"/>
        </w:rPr>
        <w:t>availability</w:t>
      </w:r>
      <w:r>
        <w:rPr>
          <w:spacing w:val="-3"/>
          <w:vertAlign w:val="baseline"/>
        </w:rPr>
        <w:t> </w:t>
      </w:r>
      <w:r>
        <w:rPr>
          <w:vertAlign w:val="baseline"/>
        </w:rPr>
        <w:t>of</w:t>
      </w:r>
      <w:r>
        <w:rPr>
          <w:spacing w:val="-3"/>
          <w:vertAlign w:val="baseline"/>
        </w:rPr>
        <w:t> </w:t>
      </w:r>
      <w:r>
        <w:rPr>
          <w:vertAlign w:val="baseline"/>
        </w:rPr>
        <w:t>specific</w:t>
      </w:r>
      <w:r>
        <w:rPr>
          <w:spacing w:val="-3"/>
          <w:vertAlign w:val="baseline"/>
        </w:rPr>
        <w:t> </w:t>
      </w:r>
      <w:r>
        <w:rPr>
          <w:vertAlign w:val="baseline"/>
        </w:rPr>
        <w:t>performance</w:t>
      </w:r>
      <w:r>
        <w:rPr>
          <w:spacing w:val="-3"/>
          <w:vertAlign w:val="baseline"/>
        </w:rPr>
        <w:t> </w:t>
      </w:r>
      <w:r>
        <w:rPr>
          <w:vertAlign w:val="baseline"/>
        </w:rPr>
        <w:t>was that the task of assessing damages was “almost impossible” </w:t>
      </w:r>
      <w:r>
        <w:rPr>
          <w:color w:val="005DA1"/>
          <w:u w:val="single" w:color="005DA1"/>
          <w:vertAlign w:val="superscript"/>
        </w:rPr>
        <w:t>96</w:t>
      </w:r>
      <w:r>
        <w:rPr>
          <w:color w:val="005DA1"/>
          <w:vertAlign w:val="baseline"/>
        </w:rPr>
        <w:t> </w:t>
      </w:r>
      <w:r>
        <w:rPr>
          <w:vertAlign w:val="baseline"/>
        </w:rPr>
        <w:t>in view of the uncertainty about </w:t>
      </w:r>
      <w:r>
        <w:rPr>
          <w:vertAlign w:val="baseline"/>
        </w:rPr>
        <w:t>the movement, over the unexpired term of the contract, of the indices that were to determine the price. And a third reason for the inadequacy of damages lay in the delay likely to be encountered in</w:t>
      </w:r>
      <w:r>
        <w:rPr>
          <w:spacing w:val="80"/>
          <w:vertAlign w:val="baseline"/>
        </w:rPr>
        <w:t> </w:t>
      </w:r>
      <w:bookmarkStart w:name="_bookmark104" w:id="106"/>
      <w:bookmarkEnd w:id="106"/>
      <w:r>
        <w:rPr>
          <w:vertAlign w:val="baseline"/>
        </w:rPr>
        <w:t>securing</w:t>
      </w:r>
      <w:r>
        <w:rPr>
          <w:vertAlign w:val="baseline"/>
        </w:rPr>
        <w:t> their actual payment, which might have led to A’s insolvency before the end of the 15 year term. </w:t>
      </w:r>
      <w:r>
        <w:rPr>
          <w:color w:val="005DA1"/>
          <w:u w:val="single" w:color="005DA1"/>
          <w:vertAlign w:val="superscript"/>
        </w:rPr>
        <w:t>97</w:t>
      </w:r>
      <w:r>
        <w:rPr>
          <w:color w:val="005DA1"/>
          <w:vertAlign w:val="baseline"/>
        </w:rPr>
        <w:t> </w:t>
      </w:r>
      <w:r>
        <w:rPr>
          <w:vertAlign w:val="baseline"/>
        </w:rPr>
        <w:t>No reference is made in the judgment to s.52; but where, for reasons such as those given </w:t>
      </w:r>
      <w:bookmarkStart w:name="_bookmark105" w:id="107"/>
      <w:bookmarkEnd w:id="107"/>
      <w:r>
        <w:rPr>
          <w:vertAlign w:val="baseline"/>
        </w:rPr>
        <w:t>above,</w:t>
      </w:r>
      <w:r>
        <w:rPr>
          <w:vertAlign w:val="baseline"/>
        </w:rPr>
        <w:t> damages are not a satisfactory remedy, then it is, with respect, consistent with the principles governing specific relief </w:t>
      </w:r>
      <w:r>
        <w:rPr>
          <w:color w:val="005DA1"/>
          <w:u w:val="single" w:color="005DA1"/>
          <w:vertAlign w:val="superscript"/>
        </w:rPr>
        <w:t>98</w:t>
      </w:r>
      <w:r>
        <w:rPr>
          <w:color w:val="005DA1"/>
          <w:vertAlign w:val="baseline"/>
        </w:rPr>
        <w:t> </w:t>
      </w:r>
      <w:r>
        <w:rPr>
          <w:vertAlign w:val="baseline"/>
        </w:rPr>
        <w:t>to hold that such relief is available even in cases not falling squarely within the section.</w:t>
      </w:r>
    </w:p>
    <w:p>
      <w:pPr>
        <w:pStyle w:val="BodyText"/>
      </w:pPr>
    </w:p>
    <w:p>
      <w:pPr>
        <w:pStyle w:val="BodyText"/>
        <w:spacing w:before="35"/>
      </w:pPr>
    </w:p>
    <w:p>
      <w:pPr>
        <w:spacing w:before="0"/>
        <w:ind w:left="165" w:right="0" w:firstLine="0"/>
        <w:jc w:val="left"/>
        <w:rPr>
          <w:rFonts w:ascii="Arial"/>
          <w:b/>
          <w:sz w:val="18"/>
        </w:rPr>
      </w:pPr>
      <w:r>
        <w:rPr>
          <w:rFonts w:ascii="Arial"/>
          <w:b/>
          <w:sz w:val="18"/>
        </w:rPr>
        <w:t>Non-delivery of goods to </w:t>
      </w:r>
      <w:r>
        <w:rPr>
          <w:rFonts w:ascii="Arial"/>
          <w:b/>
          <w:spacing w:val="-2"/>
          <w:sz w:val="18"/>
        </w:rPr>
        <w:t>consumers</w:t>
      </w:r>
    </w:p>
    <w:p>
      <w:pPr>
        <w:pStyle w:val="BodyText"/>
        <w:spacing w:before="41"/>
        <w:rPr>
          <w:rFonts w:ascii="Arial"/>
          <w:b/>
          <w:sz w:val="18"/>
        </w:rPr>
      </w:pPr>
    </w:p>
    <w:p>
      <w:pPr>
        <w:pStyle w:val="Heading2"/>
      </w:pPr>
      <w:r>
        <w:rPr/>
        <w:t>27-</w:t>
      </w:r>
      <w:r>
        <w:rPr>
          <w:spacing w:val="-5"/>
        </w:rPr>
        <w:t>017</w:t>
      </w:r>
    </w:p>
    <w:p>
      <w:pPr>
        <w:pStyle w:val="BodyText"/>
        <w:spacing w:line="235" w:lineRule="auto" w:before="203"/>
        <w:ind w:left="164" w:right="167"/>
        <w:jc w:val="both"/>
      </w:pPr>
      <w:bookmarkStart w:name="_bookmark106" w:id="108"/>
      <w:bookmarkEnd w:id="108"/>
      <w:r>
        <w:rPr/>
      </w:r>
      <w:bookmarkStart w:name="_bookmark107" w:id="109"/>
      <w:bookmarkEnd w:id="109"/>
      <w:r>
        <w:rPr/>
      </w:r>
      <w:r>
        <w:rPr/>
        <w:t>The Consumer Rights Act 2015 </w:t>
      </w:r>
      <w:r>
        <w:rPr>
          <w:color w:val="005DA1"/>
          <w:u w:val="single" w:color="005DA1"/>
          <w:vertAlign w:val="superscript"/>
        </w:rPr>
        <w:t>99</w:t>
      </w:r>
      <w:r>
        <w:rPr>
          <w:color w:val="005DA1"/>
          <w:vertAlign w:val="baseline"/>
        </w:rPr>
        <w:t> </w:t>
      </w:r>
      <w:r>
        <w:rPr>
          <w:vertAlign w:val="baseline"/>
        </w:rPr>
        <w:t>disapplies s.52 of the Sale of Goods Act 1979</w:t>
      </w:r>
      <w:r>
        <w:rPr>
          <w:spacing w:val="-1"/>
          <w:vertAlign w:val="baseline"/>
        </w:rPr>
        <w:t> </w:t>
      </w:r>
      <w:r>
        <w:rPr>
          <w:color w:val="005DA1"/>
          <w:u w:val="single" w:color="005DA1"/>
          <w:vertAlign w:val="superscript"/>
        </w:rPr>
        <w:t>100</w:t>
      </w:r>
      <w:r>
        <w:rPr>
          <w:color w:val="005DA1"/>
          <w:vertAlign w:val="baseline"/>
        </w:rPr>
        <w:t> </w:t>
      </w:r>
      <w:r>
        <w:rPr>
          <w:vertAlign w:val="baseline"/>
        </w:rPr>
        <w:t>to contracts “for a trader to supply goods to a consumer”. </w:t>
      </w:r>
      <w:r>
        <w:rPr>
          <w:color w:val="005DA1"/>
          <w:u w:val="single" w:color="005DA1"/>
          <w:vertAlign w:val="superscript"/>
        </w:rPr>
        <w:t>101</w:t>
      </w:r>
      <w:r>
        <w:rPr>
          <w:color w:val="005DA1"/>
          <w:vertAlign w:val="baseline"/>
        </w:rPr>
        <w:t> </w:t>
      </w:r>
      <w:r>
        <w:rPr>
          <w:vertAlign w:val="baseline"/>
        </w:rPr>
        <w:t>The latter category includes a “sales contract”, which is </w:t>
      </w:r>
      <w:bookmarkStart w:name="_bookmark108" w:id="110"/>
      <w:bookmarkEnd w:id="110"/>
      <w:r>
        <w:rPr>
          <w:vertAlign w:val="baseline"/>
        </w:rPr>
        <w:t>further</w:t>
      </w:r>
      <w:r>
        <w:rPr>
          <w:spacing w:val="-2"/>
          <w:vertAlign w:val="baseline"/>
        </w:rPr>
        <w:t> </w:t>
      </w:r>
      <w:r>
        <w:rPr>
          <w:vertAlign w:val="baseline"/>
        </w:rPr>
        <w:t>defined</w:t>
      </w:r>
      <w:r>
        <w:rPr>
          <w:spacing w:val="-2"/>
          <w:vertAlign w:val="baseline"/>
        </w:rPr>
        <w:t> </w:t>
      </w:r>
      <w:r>
        <w:rPr>
          <w:vertAlign w:val="baseline"/>
        </w:rPr>
        <w:t>as</w:t>
      </w:r>
      <w:r>
        <w:rPr>
          <w:spacing w:val="-2"/>
          <w:vertAlign w:val="baseline"/>
        </w:rPr>
        <w:t> </w:t>
      </w:r>
      <w:r>
        <w:rPr>
          <w:vertAlign w:val="baseline"/>
        </w:rPr>
        <w:t>a</w:t>
      </w:r>
      <w:r>
        <w:rPr>
          <w:spacing w:val="-2"/>
          <w:vertAlign w:val="baseline"/>
        </w:rPr>
        <w:t> </w:t>
      </w:r>
      <w:r>
        <w:rPr>
          <w:vertAlign w:val="baseline"/>
        </w:rPr>
        <w:t>contract</w:t>
      </w:r>
      <w:r>
        <w:rPr>
          <w:spacing w:val="-2"/>
          <w:vertAlign w:val="baseline"/>
        </w:rPr>
        <w:t> </w:t>
      </w:r>
      <w:r>
        <w:rPr>
          <w:vertAlign w:val="baseline"/>
        </w:rPr>
        <w:t>by</w:t>
      </w:r>
      <w:r>
        <w:rPr>
          <w:spacing w:val="-2"/>
          <w:vertAlign w:val="baseline"/>
        </w:rPr>
        <w:t> </w:t>
      </w:r>
      <w:r>
        <w:rPr>
          <w:vertAlign w:val="baseline"/>
        </w:rPr>
        <w:t>which</w:t>
      </w:r>
      <w:r>
        <w:rPr>
          <w:spacing w:val="-2"/>
          <w:vertAlign w:val="baseline"/>
        </w:rPr>
        <w:t> </w:t>
      </w:r>
      <w:r>
        <w:rPr>
          <w:vertAlign w:val="baseline"/>
        </w:rPr>
        <w:t>“the</w:t>
      </w:r>
      <w:r>
        <w:rPr>
          <w:spacing w:val="-2"/>
          <w:vertAlign w:val="baseline"/>
        </w:rPr>
        <w:t> </w:t>
      </w:r>
      <w:r>
        <w:rPr>
          <w:vertAlign w:val="baseline"/>
        </w:rPr>
        <w:t>trader</w:t>
      </w:r>
      <w:r>
        <w:rPr>
          <w:spacing w:val="-2"/>
          <w:vertAlign w:val="baseline"/>
        </w:rPr>
        <w:t> </w:t>
      </w:r>
      <w:r>
        <w:rPr>
          <w:vertAlign w:val="baseline"/>
        </w:rPr>
        <w:t>transfers</w:t>
      </w:r>
      <w:r>
        <w:rPr>
          <w:spacing w:val="-2"/>
          <w:vertAlign w:val="baseline"/>
        </w:rPr>
        <w:t> </w:t>
      </w:r>
      <w:r>
        <w:rPr>
          <w:vertAlign w:val="baseline"/>
        </w:rPr>
        <w:t>or</w:t>
      </w:r>
      <w:r>
        <w:rPr>
          <w:spacing w:val="-2"/>
          <w:vertAlign w:val="baseline"/>
        </w:rPr>
        <w:t> </w:t>
      </w:r>
      <w:r>
        <w:rPr>
          <w:vertAlign w:val="baseline"/>
        </w:rPr>
        <w:t>agrees</w:t>
      </w:r>
      <w:r>
        <w:rPr>
          <w:spacing w:val="-2"/>
          <w:vertAlign w:val="baseline"/>
        </w:rPr>
        <w:t> </w:t>
      </w:r>
      <w:r>
        <w:rPr>
          <w:vertAlign w:val="baseline"/>
        </w:rPr>
        <w:t>to</w:t>
      </w:r>
      <w:r>
        <w:rPr>
          <w:spacing w:val="-2"/>
          <w:vertAlign w:val="baseline"/>
        </w:rPr>
        <w:t> </w:t>
      </w:r>
      <w:r>
        <w:rPr>
          <w:vertAlign w:val="baseline"/>
        </w:rPr>
        <w:t>transfer</w:t>
      </w:r>
      <w:r>
        <w:rPr>
          <w:spacing w:val="-2"/>
          <w:vertAlign w:val="baseline"/>
        </w:rPr>
        <w:t> </w:t>
      </w:r>
      <w:r>
        <w:rPr>
          <w:vertAlign w:val="baseline"/>
        </w:rPr>
        <w:t>ownership</w:t>
      </w:r>
      <w:r>
        <w:rPr>
          <w:spacing w:val="-2"/>
          <w:vertAlign w:val="baseline"/>
        </w:rPr>
        <w:t> </w:t>
      </w:r>
      <w:r>
        <w:rPr>
          <w:vertAlign w:val="baseline"/>
        </w:rPr>
        <w:t>of</w:t>
      </w:r>
      <w:r>
        <w:rPr>
          <w:spacing w:val="-2"/>
          <w:vertAlign w:val="baseline"/>
        </w:rPr>
        <w:t> </w:t>
      </w:r>
      <w:r>
        <w:rPr>
          <w:vertAlign w:val="baseline"/>
        </w:rPr>
        <w:t>goods</w:t>
      </w:r>
      <w:r>
        <w:rPr>
          <w:spacing w:val="-2"/>
          <w:vertAlign w:val="baseline"/>
        </w:rPr>
        <w:t> </w:t>
      </w:r>
      <w:r>
        <w:rPr>
          <w:vertAlign w:val="baseline"/>
        </w:rPr>
        <w:t>to the consumer … and the consumer pays or agrees the price …”. </w:t>
      </w:r>
      <w:r>
        <w:rPr>
          <w:color w:val="005DA1"/>
          <w:u w:val="single" w:color="005DA1"/>
          <w:vertAlign w:val="superscript"/>
        </w:rPr>
        <w:t>102</w:t>
      </w:r>
      <w:r>
        <w:rPr>
          <w:color w:val="005DA1"/>
          <w:vertAlign w:val="baseline"/>
        </w:rPr>
        <w:t> </w:t>
      </w:r>
      <w:r>
        <w:rPr>
          <w:vertAlign w:val="baseline"/>
        </w:rPr>
        <w:t>Section 19 of the 2015 Act </w:t>
      </w:r>
      <w:r>
        <w:rPr>
          <w:vertAlign w:val="baseline"/>
        </w:rPr>
        <w:t>sets </w:t>
      </w:r>
      <w:bookmarkStart w:name="_bookmark109" w:id="111"/>
      <w:bookmarkEnd w:id="111"/>
      <w:r>
        <w:rPr>
          <w:vertAlign w:val="baseline"/>
        </w:rPr>
        <w:t>out</w:t>
      </w:r>
      <w:r>
        <w:rPr>
          <w:vertAlign w:val="baseline"/>
        </w:rPr>
        <w:t> the consumer’s remedies for delivery which is </w:t>
      </w:r>
      <w:r>
        <w:rPr>
          <w:rFonts w:ascii="Arial" w:hAnsi="Arial"/>
          <w:i/>
          <w:vertAlign w:val="baseline"/>
        </w:rPr>
        <w:t>defective </w:t>
      </w:r>
      <w:r>
        <w:rPr>
          <w:vertAlign w:val="baseline"/>
        </w:rPr>
        <w:t>in the sense that the goods do not </w:t>
      </w:r>
      <w:bookmarkStart w:name="_bookmark110" w:id="112"/>
      <w:bookmarkEnd w:id="112"/>
      <w:r>
        <w:rPr>
          <w:vertAlign w:val="baseline"/>
        </w:rPr>
        <w:t>conform</w:t>
      </w:r>
      <w:r>
        <w:rPr>
          <w:vertAlign w:val="baseline"/>
        </w:rPr>
        <w:t> to the requirements of the contract </w:t>
      </w:r>
      <w:r>
        <w:rPr>
          <w:color w:val="005DA1"/>
          <w:u w:val="single" w:color="005DA1"/>
          <w:vertAlign w:val="superscript"/>
        </w:rPr>
        <w:t>103</w:t>
      </w:r>
      <w:r>
        <w:rPr>
          <w:color w:val="005DA1"/>
          <w:vertAlign w:val="baseline"/>
        </w:rPr>
        <w:t> </w:t>
      </w:r>
      <w:r>
        <w:rPr>
          <w:vertAlign w:val="baseline"/>
        </w:rPr>
        <w:t>and envisages the possibility that, in addition to </w:t>
      </w:r>
      <w:bookmarkStart w:name="_bookmark111" w:id="113"/>
      <w:bookmarkEnd w:id="113"/>
      <w:r>
        <w:rPr>
          <w:vertAlign w:val="baseline"/>
        </w:rPr>
        <w:t>remedies</w:t>
      </w:r>
      <w:r>
        <w:rPr>
          <w:vertAlign w:val="baseline"/>
        </w:rPr>
        <w:t> such as repair, replacement or price reduction, </w:t>
      </w:r>
      <w:r>
        <w:rPr>
          <w:color w:val="005DA1"/>
          <w:u w:val="single" w:color="005DA1"/>
          <w:vertAlign w:val="superscript"/>
        </w:rPr>
        <w:t>104</w:t>
      </w:r>
      <w:r>
        <w:rPr>
          <w:color w:val="005DA1"/>
          <w:vertAlign w:val="baseline"/>
        </w:rPr>
        <w:t> </w:t>
      </w:r>
      <w:r>
        <w:rPr>
          <w:vertAlign w:val="baseline"/>
        </w:rPr>
        <w:t>the consumer may seek “specific performance”. </w:t>
      </w:r>
      <w:r>
        <w:rPr>
          <w:color w:val="005DA1"/>
          <w:u w:val="single" w:color="005DA1"/>
          <w:vertAlign w:val="superscript"/>
        </w:rPr>
        <w:t>105</w:t>
      </w:r>
      <w:r>
        <w:rPr>
          <w:color w:val="005DA1"/>
          <w:vertAlign w:val="baseline"/>
        </w:rPr>
        <w:t> </w:t>
      </w:r>
      <w:r>
        <w:rPr>
          <w:vertAlign w:val="baseline"/>
        </w:rPr>
        <w:t>These words seem here to refer to an order to make good the non-conformity and </w:t>
      </w:r>
      <w:bookmarkStart w:name="_bookmark112" w:id="114"/>
      <w:bookmarkEnd w:id="114"/>
      <w:r>
        <w:rPr>
          <w:vertAlign w:val="baseline"/>
        </w:rPr>
        <w:t>not</w:t>
      </w:r>
      <w:r>
        <w:rPr>
          <w:vertAlign w:val="baseline"/>
        </w:rPr>
        <w:t> to an order to deliver the goods where the trader has failed to perform his duty to deliver, so as to </w:t>
      </w:r>
      <w:bookmarkStart w:name="_bookmark113" w:id="115"/>
      <w:bookmarkEnd w:id="115"/>
      <w:r>
        <w:rPr>
          <w:vertAlign w:val="baseline"/>
        </w:rPr>
        <w:t>be</w:t>
      </w:r>
      <w:r>
        <w:rPr>
          <w:vertAlign w:val="baseline"/>
        </w:rPr>
        <w:t> in breach of the obligation “to deliver the goods” imposed on him by the Act. </w:t>
      </w:r>
      <w:r>
        <w:rPr>
          <w:color w:val="005DA1"/>
          <w:u w:val="single" w:color="005DA1"/>
          <w:vertAlign w:val="superscript"/>
        </w:rPr>
        <w:t>106</w:t>
      </w:r>
      <w:r>
        <w:rPr>
          <w:color w:val="005DA1"/>
          <w:vertAlign w:val="baseline"/>
        </w:rPr>
        <w:t> </w:t>
      </w:r>
      <w:r>
        <w:rPr>
          <w:vertAlign w:val="baseline"/>
        </w:rPr>
        <w:t>The remedies for </w:t>
      </w:r>
      <w:bookmarkStart w:name="_bookmark114" w:id="116"/>
      <w:bookmarkEnd w:id="116"/>
      <w:r>
        <w:rPr>
          <w:vertAlign w:val="baseline"/>
        </w:rPr>
        <w:t>non</w:t>
      </w:r>
      <w:r>
        <w:rPr>
          <w:vertAlign w:val="baseline"/>
        </w:rPr>
        <w:t>-delivery, as set out in s.28, </w:t>
      </w:r>
      <w:r>
        <w:rPr>
          <w:color w:val="005DA1"/>
          <w:u w:val="single" w:color="005DA1"/>
          <w:vertAlign w:val="superscript"/>
        </w:rPr>
        <w:t>107</w:t>
      </w:r>
      <w:r>
        <w:rPr>
          <w:color w:val="005DA1"/>
          <w:vertAlign w:val="baseline"/>
        </w:rPr>
        <w:t> </w:t>
      </w:r>
      <w:r>
        <w:rPr>
          <w:vertAlign w:val="baseline"/>
        </w:rPr>
        <w:t>are mainly those of treating the contract as at an end </w:t>
      </w:r>
      <w:r>
        <w:rPr>
          <w:color w:val="005DA1"/>
          <w:u w:val="single" w:color="005DA1"/>
          <w:vertAlign w:val="superscript"/>
        </w:rPr>
        <w:t>108</w:t>
      </w:r>
      <w:r>
        <w:rPr>
          <w:color w:val="005DA1"/>
          <w:vertAlign w:val="baseline"/>
        </w:rPr>
        <w:t> </w:t>
      </w:r>
      <w:r>
        <w:rPr>
          <w:vertAlign w:val="baseline"/>
        </w:rPr>
        <w:t>and of recovering back any payments that he may have made.</w:t>
      </w:r>
      <w:r>
        <w:rPr>
          <w:spacing w:val="-1"/>
          <w:vertAlign w:val="baseline"/>
        </w:rPr>
        <w:t> </w:t>
      </w:r>
      <w:r>
        <w:rPr>
          <w:color w:val="005DA1"/>
          <w:u w:val="single" w:color="005DA1"/>
          <w:vertAlign w:val="superscript"/>
        </w:rPr>
        <w:t>109</w:t>
      </w:r>
      <w:r>
        <w:rPr>
          <w:color w:val="005DA1"/>
          <w:vertAlign w:val="baseline"/>
        </w:rPr>
        <w:t> </w:t>
      </w:r>
      <w:r>
        <w:rPr>
          <w:vertAlign w:val="baseline"/>
        </w:rPr>
        <w:t>However, s.28(13) goes on to provide that “This section does not prevent the consumer seeking other remedies </w:t>
      </w:r>
      <w:r>
        <w:rPr>
          <w:rFonts w:ascii="Arial" w:hAnsi="Arial"/>
          <w:i/>
          <w:vertAlign w:val="baseline"/>
        </w:rPr>
        <w:t>when it is open to the consumer to do so </w:t>
      </w:r>
      <w:r>
        <w:rPr>
          <w:vertAlign w:val="baseline"/>
        </w:rPr>
        <w:t>”. The enigmatic words here italicised may be intended to refer, inter alia to specific performance. If so, the disapplication of s.52 of the 1979 Act, which no doubt was intended to make the position of the consumer better, could have the opposite effect since he will be shut out from s.52, and will have to bring his case within the group of cases in which specific enforcement of a contract</w:t>
      </w:r>
      <w:r>
        <w:rPr>
          <w:spacing w:val="40"/>
          <w:vertAlign w:val="baseline"/>
        </w:rPr>
        <w:t> </w:t>
      </w:r>
      <w:r>
        <w:rPr>
          <w:vertAlign w:val="baseline"/>
        </w:rPr>
        <w:t>for the sale of goods was available to contracts </w:t>
      </w:r>
      <w:r>
        <w:rPr>
          <w:rFonts w:ascii="Arial" w:hAnsi="Arial"/>
          <w:i/>
          <w:vertAlign w:val="baseline"/>
        </w:rPr>
        <w:t>not </w:t>
      </w:r>
      <w:r>
        <w:rPr>
          <w:vertAlign w:val="baseline"/>
        </w:rPr>
        <w:t>within s.52 of the 1979 Act. The disapplication of that section was, with respect, unnecessary for the apparently intended purpose.</w:t>
      </w:r>
    </w:p>
    <w:p>
      <w:pPr>
        <w:pStyle w:val="BodyText"/>
      </w:pPr>
    </w:p>
    <w:p>
      <w:pPr>
        <w:pStyle w:val="BodyText"/>
        <w:spacing w:before="31"/>
      </w:pPr>
    </w:p>
    <w:p>
      <w:pPr>
        <w:spacing w:before="0"/>
        <w:ind w:left="165" w:right="0" w:firstLine="0"/>
        <w:jc w:val="left"/>
        <w:rPr>
          <w:rFonts w:ascii="Arial"/>
          <w:b/>
          <w:sz w:val="18"/>
        </w:rPr>
      </w:pPr>
      <w:r>
        <w:rPr>
          <w:rFonts w:ascii="Arial"/>
          <w:b/>
          <w:sz w:val="18"/>
        </w:rPr>
        <w:t>Defective delivery of goods to </w:t>
      </w:r>
      <w:r>
        <w:rPr>
          <w:rFonts w:ascii="Arial"/>
          <w:b/>
          <w:spacing w:val="-2"/>
          <w:sz w:val="18"/>
        </w:rPr>
        <w:t>consumers</w:t>
      </w:r>
    </w:p>
    <w:p>
      <w:pPr>
        <w:pStyle w:val="BodyText"/>
        <w:spacing w:before="41"/>
        <w:rPr>
          <w:rFonts w:ascii="Arial"/>
          <w:b/>
          <w:sz w:val="18"/>
        </w:rPr>
      </w:pPr>
    </w:p>
    <w:p>
      <w:pPr>
        <w:pStyle w:val="Heading2"/>
        <w:spacing w:before="1"/>
      </w:pPr>
      <w:r>
        <w:rPr/>
        <w:t>27-</w:t>
      </w:r>
      <w:r>
        <w:rPr>
          <w:spacing w:val="-5"/>
        </w:rPr>
        <w:t>018</w:t>
      </w:r>
    </w:p>
    <w:p>
      <w:pPr>
        <w:pStyle w:val="BodyText"/>
        <w:spacing w:line="235" w:lineRule="auto" w:before="202"/>
        <w:ind w:left="164" w:right="167"/>
        <w:jc w:val="both"/>
      </w:pPr>
      <w:bookmarkStart w:name="_bookmark115" w:id="117"/>
      <w:bookmarkEnd w:id="117"/>
      <w:r>
        <w:rPr/>
      </w:r>
      <w:r>
        <w:rPr/>
        <w:t>Goods delivered under a contract may be defective in the sense of not being in conformity with the contract. By virtue of amendments to the Sale of Goods Act 1979 made in 2002, </w:t>
      </w:r>
      <w:r>
        <w:rPr>
          <w:color w:val="005DA1"/>
          <w:u w:val="single" w:color="005DA1"/>
          <w:vertAlign w:val="superscript"/>
        </w:rPr>
        <w:t>110</w:t>
      </w:r>
      <w:r>
        <w:rPr>
          <w:color w:val="005DA1"/>
          <w:vertAlign w:val="baseline"/>
        </w:rPr>
        <w:t> </w:t>
      </w:r>
      <w:r>
        <w:rPr>
          <w:vertAlign w:val="baseline"/>
        </w:rPr>
        <w:t>a buyer </w:t>
      </w:r>
      <w:r>
        <w:rPr>
          <w:vertAlign w:val="baseline"/>
        </w:rPr>
        <w:t>who</w:t>
      </w:r>
      <w:r>
        <w:rPr>
          <w:spacing w:val="40"/>
          <w:vertAlign w:val="baseline"/>
        </w:rPr>
        <w:t> </w:t>
      </w:r>
      <w:bookmarkStart w:name="_bookmark116" w:id="118"/>
      <w:bookmarkEnd w:id="118"/>
      <w:r>
        <w:rPr>
          <w:vertAlign w:val="baseline"/>
        </w:rPr>
        <w:t>deals</w:t>
      </w:r>
      <w:r>
        <w:rPr>
          <w:vertAlign w:val="baseline"/>
        </w:rPr>
        <w:t> as consumer and to whom goods are sold by a commercial seller may, if the goods are not in </w:t>
      </w:r>
      <w:bookmarkStart w:name="_bookmark117" w:id="119"/>
      <w:bookmarkEnd w:id="119"/>
      <w:r>
        <w:rPr>
          <w:vertAlign w:val="baseline"/>
        </w:rPr>
        <w:t>conformity</w:t>
      </w:r>
      <w:r>
        <w:rPr>
          <w:vertAlign w:val="baseline"/>
        </w:rPr>
        <w:t> with the contract, require the seller to repair or replace them. </w:t>
      </w:r>
      <w:r>
        <w:rPr>
          <w:color w:val="005DA1"/>
          <w:u w:val="single" w:color="005DA1"/>
          <w:vertAlign w:val="superscript"/>
        </w:rPr>
        <w:t>111</w:t>
      </w:r>
      <w:r>
        <w:rPr>
          <w:color w:val="005DA1"/>
          <w:vertAlign w:val="baseline"/>
        </w:rPr>
        <w:t> </w:t>
      </w:r>
      <w:r>
        <w:rPr>
          <w:vertAlign w:val="baseline"/>
        </w:rPr>
        <w:t>The remedy of specific performance is made available to enforce the seller’s duty to comply with such a requirement, </w:t>
      </w:r>
      <w:r>
        <w:rPr>
          <w:color w:val="005DA1"/>
          <w:u w:val="single" w:color="005DA1"/>
          <w:vertAlign w:val="superscript"/>
        </w:rPr>
        <w:t>112</w:t>
      </w:r>
      <w:r>
        <w:rPr>
          <w:color w:val="005DA1"/>
          <w:vertAlign w:val="baseline"/>
        </w:rPr>
        <w:t> </w:t>
      </w:r>
      <w:r>
        <w:rPr>
          <w:vertAlign w:val="baseline"/>
        </w:rPr>
        <w:t>and is consistent with the principles governing specific relief in English law. Damages are unlikely to be</w:t>
      </w:r>
      <w:r>
        <w:rPr>
          <w:spacing w:val="40"/>
          <w:vertAlign w:val="baseline"/>
        </w:rPr>
        <w:t> </w:t>
      </w:r>
      <w:r>
        <w:rPr>
          <w:vertAlign w:val="baseline"/>
        </w:rPr>
        <w:t>the most appropriate remedy for a consumer who has bought (for example) an appliance which </w:t>
      </w:r>
      <w:bookmarkStart w:name="_bookmark118" w:id="120"/>
      <w:bookmarkEnd w:id="120"/>
      <w:r>
        <w:rPr>
          <w:vertAlign w:val="baseline"/>
        </w:rPr>
        <w:t>malfunctions;</w:t>
      </w:r>
      <w:r>
        <w:rPr>
          <w:vertAlign w:val="baseline"/>
        </w:rPr>
        <w:t> while hardship to the seller is avoided by a number of restrictions on the remedies </w:t>
      </w:r>
      <w:bookmarkStart w:name="_bookmark119" w:id="121"/>
      <w:bookmarkEnd w:id="121"/>
      <w:r>
        <w:rPr>
          <w:vertAlign w:val="baseline"/>
        </w:rPr>
        <w:t>described</w:t>
      </w:r>
      <w:r>
        <w:rPr>
          <w:vertAlign w:val="baseline"/>
        </w:rPr>
        <w:t> above. Thus repair or replacement cannot be ordered if either remedy is impossible,</w:t>
      </w:r>
      <w:r>
        <w:rPr>
          <w:spacing w:val="-1"/>
          <w:vertAlign w:val="baseline"/>
        </w:rPr>
        <w:t> </w:t>
      </w:r>
      <w:r>
        <w:rPr>
          <w:color w:val="005DA1"/>
          <w:u w:val="single" w:color="005DA1"/>
          <w:vertAlign w:val="superscript"/>
        </w:rPr>
        <w:t>113</w:t>
      </w:r>
      <w:r>
        <w:rPr>
          <w:color w:val="005DA1"/>
          <w:vertAlign w:val="baseline"/>
        </w:rPr>
        <w:t> </w:t>
      </w:r>
      <w:r>
        <w:rPr>
          <w:vertAlign w:val="baseline"/>
        </w:rPr>
        <w:t>nor can one of these remedies be ordered if it is “disproportionate” to the other. </w:t>
      </w:r>
      <w:r>
        <w:rPr>
          <w:color w:val="005DA1"/>
          <w:u w:val="single" w:color="005DA1"/>
          <w:vertAlign w:val="superscript"/>
        </w:rPr>
        <w:t>114</w:t>
      </w:r>
      <w:r>
        <w:rPr>
          <w:color w:val="005DA1"/>
          <w:vertAlign w:val="baseline"/>
        </w:rPr>
        <w:t> </w:t>
      </w:r>
      <w:r>
        <w:rPr>
          <w:vertAlign w:val="baseline"/>
        </w:rPr>
        <w:t>Specific performance </w:t>
      </w:r>
      <w:bookmarkStart w:name="_bookmark120" w:id="122"/>
      <w:bookmarkEnd w:id="122"/>
      <w:r>
        <w:rPr>
          <w:vertAlign w:val="baseline"/>
        </w:rPr>
        <w:t>can</w:t>
      </w:r>
      <w:r>
        <w:rPr>
          <w:vertAlign w:val="baseline"/>
        </w:rPr>
        <w:t> also be refused where another of the remedies (such as price reduction) provided by the </w:t>
      </w:r>
      <w:bookmarkStart w:name="_bookmark121" w:id="123"/>
      <w:bookmarkEnd w:id="123"/>
      <w:r>
        <w:rPr>
          <w:vertAlign w:val="baseline"/>
        </w:rPr>
        <w:t>amendments</w:t>
      </w:r>
      <w:r>
        <w:rPr>
          <w:vertAlign w:val="baseline"/>
        </w:rPr>
        <w:t> </w:t>
      </w:r>
      <w:r>
        <w:rPr>
          <w:color w:val="005DA1"/>
          <w:u w:val="single" w:color="005DA1"/>
          <w:vertAlign w:val="superscript"/>
        </w:rPr>
        <w:t>115</w:t>
      </w:r>
      <w:r>
        <w:rPr>
          <w:color w:val="005DA1"/>
          <w:vertAlign w:val="baseline"/>
        </w:rPr>
        <w:t> </w:t>
      </w:r>
      <w:r>
        <w:rPr>
          <w:vertAlign w:val="baseline"/>
        </w:rPr>
        <w:t>is “appropriate”, </w:t>
      </w:r>
      <w:r>
        <w:rPr>
          <w:color w:val="005DA1"/>
          <w:u w:val="single" w:color="005DA1"/>
          <w:vertAlign w:val="superscript"/>
        </w:rPr>
        <w:t>116</w:t>
      </w:r>
      <w:r>
        <w:rPr>
          <w:color w:val="005DA1"/>
          <w:vertAlign w:val="baseline"/>
        </w:rPr>
        <w:t> </w:t>
      </w:r>
      <w:r>
        <w:rPr>
          <w:vertAlign w:val="baseline"/>
        </w:rPr>
        <w:t>i.e. more appropriate than specific relief. </w:t>
      </w:r>
      <w:r>
        <w:rPr>
          <w:color w:val="005DA1"/>
          <w:u w:val="single" w:color="005DA1"/>
          <w:vertAlign w:val="superscript"/>
        </w:rPr>
        <w:t>117</w:t>
      </w:r>
      <w:r>
        <w:rPr>
          <w:color w:val="005DA1"/>
          <w:vertAlign w:val="baseline"/>
        </w:rPr>
        <w:t> </w:t>
      </w:r>
      <w:r>
        <w:rPr>
          <w:vertAlign w:val="baseline"/>
        </w:rPr>
        <w:t>For contracts that </w:t>
      </w:r>
      <w:bookmarkStart w:name="_bookmark122" w:id="124"/>
      <w:bookmarkEnd w:id="124"/>
      <w:r>
        <w:rPr>
          <w:vertAlign w:val="baseline"/>
        </w:rPr>
        <w:t>were</w:t>
      </w:r>
      <w:r>
        <w:rPr>
          <w:vertAlign w:val="baseline"/>
        </w:rPr>
        <w:t> made on or after October 1, 2015, the 2002 amendment to the Sale of Goods Act </w:t>
      </w:r>
      <w:r>
        <w:rPr>
          <w:color w:val="005DA1"/>
          <w:u w:val="single" w:color="005DA1"/>
          <w:vertAlign w:val="superscript"/>
        </w:rPr>
        <w:t>118</w:t>
      </w:r>
      <w:r>
        <w:rPr>
          <w:color w:val="005DA1"/>
          <w:vertAlign w:val="baseline"/>
        </w:rPr>
        <w:t> </w:t>
      </w:r>
      <w:r>
        <w:rPr>
          <w:vertAlign w:val="baseline"/>
        </w:rPr>
        <w:t>is revoked </w:t>
      </w:r>
      <w:bookmarkStart w:name="_bookmark123" w:id="125"/>
      <w:bookmarkEnd w:id="125"/>
      <w:r>
        <w:rPr>
          <w:vertAlign w:val="baseline"/>
        </w:rPr>
        <w:t>by</w:t>
      </w:r>
      <w:r>
        <w:rPr>
          <w:vertAlign w:val="baseline"/>
        </w:rPr>
        <w:t> the Consumer Rights Act 2015, </w:t>
      </w:r>
      <w:r>
        <w:rPr>
          <w:color w:val="005DA1"/>
          <w:u w:val="single" w:color="005DA1"/>
          <w:vertAlign w:val="superscript"/>
        </w:rPr>
        <w:t>119</w:t>
      </w:r>
      <w:r>
        <w:rPr>
          <w:color w:val="005DA1"/>
          <w:vertAlign w:val="baseline"/>
        </w:rPr>
        <w:t> </w:t>
      </w:r>
      <w:r>
        <w:rPr>
          <w:vertAlign w:val="baseline"/>
        </w:rPr>
        <w:t>and the Supply of Goods and Services Act 1982 is also extensively amended. </w:t>
      </w:r>
      <w:r>
        <w:rPr>
          <w:color w:val="005DA1"/>
          <w:u w:val="single" w:color="005DA1"/>
          <w:vertAlign w:val="superscript"/>
        </w:rPr>
        <w:t>120</w:t>
      </w:r>
      <w:r>
        <w:rPr>
          <w:color w:val="005DA1"/>
          <w:vertAlign w:val="baseline"/>
        </w:rPr>
        <w:t> </w:t>
      </w:r>
      <w:r>
        <w:rPr>
          <w:vertAlign w:val="baseline"/>
        </w:rPr>
        <w:t>In their place, new regimes are put in place for three categories of cases: sale of goods, sale of digital content and supply of services. These are discussed in the following </w:t>
      </w:r>
      <w:r>
        <w:rPr>
          <w:spacing w:val="-2"/>
          <w:vertAlign w:val="baseline"/>
        </w:rPr>
        <w:t>paragraphs.</w:t>
      </w:r>
    </w:p>
    <w:p>
      <w:pPr>
        <w:pStyle w:val="BodyText"/>
      </w:pPr>
    </w:p>
    <w:p>
      <w:pPr>
        <w:pStyle w:val="BodyText"/>
        <w:spacing w:before="32"/>
      </w:pPr>
    </w:p>
    <w:p>
      <w:pPr>
        <w:spacing w:before="0"/>
        <w:ind w:left="164" w:right="0" w:firstLine="0"/>
        <w:jc w:val="left"/>
        <w:rPr>
          <w:rFonts w:ascii="Arial"/>
          <w:b/>
          <w:sz w:val="18"/>
        </w:rPr>
      </w:pPr>
      <w:r>
        <w:rPr>
          <w:rFonts w:ascii="Arial"/>
          <w:b/>
          <w:sz w:val="18"/>
        </w:rPr>
        <w:t>Non-conformity in sale of goods to </w:t>
      </w:r>
      <w:r>
        <w:rPr>
          <w:rFonts w:ascii="Arial"/>
          <w:b/>
          <w:spacing w:val="-2"/>
          <w:sz w:val="18"/>
        </w:rPr>
        <w:t>consumers</w:t>
      </w:r>
    </w:p>
    <w:p>
      <w:pPr>
        <w:spacing w:after="0"/>
        <w:jc w:val="left"/>
        <w:rPr>
          <w:rFonts w:ascii="Arial"/>
          <w:b/>
          <w:sz w:val="18"/>
        </w:rPr>
        <w:sectPr>
          <w:pgSz w:w="11900" w:h="16840"/>
          <w:pgMar w:header="971" w:footer="0" w:top="1160" w:bottom="280" w:left="1275" w:right="1275"/>
        </w:sectPr>
      </w:pPr>
    </w:p>
    <w:p>
      <w:pPr>
        <w:pStyle w:val="BodyText"/>
        <w:spacing w:before="130"/>
        <w:rPr>
          <w:rFonts w:ascii="Arial"/>
          <w:b/>
          <w:sz w:val="24"/>
        </w:rPr>
      </w:pPr>
    </w:p>
    <w:p>
      <w:pPr>
        <w:pStyle w:val="Heading2"/>
      </w:pPr>
      <w:r>
        <w:rPr/>
        <w:t>27-</w:t>
      </w:r>
      <w:r>
        <w:rPr>
          <w:spacing w:val="-5"/>
        </w:rPr>
        <w:t>019</w:t>
      </w:r>
    </w:p>
    <w:p>
      <w:pPr>
        <w:pStyle w:val="BodyText"/>
        <w:spacing w:line="235" w:lineRule="auto" w:before="203"/>
        <w:ind w:left="164" w:right="167"/>
        <w:jc w:val="both"/>
        <w:rPr>
          <w:rFonts w:ascii="Arial" w:hAnsi="Arial"/>
          <w:i/>
        </w:rPr>
      </w:pPr>
      <w:bookmarkStart w:name="_bookmark124" w:id="126"/>
      <w:bookmarkEnd w:id="126"/>
      <w:r>
        <w:rPr/>
      </w:r>
      <w:r>
        <w:rPr/>
        <w:t>Chapter 2 of Pt 1 of the Consumer Rights Act 2015 applies to “a contract for a trader to supply goods </w:t>
      </w:r>
      <w:bookmarkStart w:name="_bookmark125" w:id="127"/>
      <w:bookmarkEnd w:id="127"/>
      <w:r>
        <w:rPr/>
        <w:t>to</w:t>
      </w:r>
      <w:r>
        <w:rPr/>
        <w:t> a consumer”, </w:t>
      </w:r>
      <w:r>
        <w:rPr>
          <w:color w:val="005DA1"/>
          <w:u w:val="single" w:color="005DA1"/>
          <w:vertAlign w:val="superscript"/>
        </w:rPr>
        <w:t>121</w:t>
      </w:r>
      <w:r>
        <w:rPr>
          <w:color w:val="005DA1"/>
          <w:vertAlign w:val="baseline"/>
        </w:rPr>
        <w:t> </w:t>
      </w:r>
      <w:r>
        <w:rPr>
          <w:vertAlign w:val="baseline"/>
        </w:rPr>
        <w:t>a phrase that includes a “sales contract”, and also certain other contracts, such as a contract for the hire of goods and a hire-purchase agreement. </w:t>
      </w:r>
      <w:r>
        <w:rPr>
          <w:color w:val="005DA1"/>
          <w:u w:val="single" w:color="005DA1"/>
          <w:vertAlign w:val="superscript"/>
        </w:rPr>
        <w:t>122</w:t>
      </w:r>
      <w:r>
        <w:rPr>
          <w:color w:val="005DA1"/>
          <w:vertAlign w:val="baseline"/>
        </w:rPr>
        <w:t> </w:t>
      </w:r>
      <w:r>
        <w:rPr>
          <w:vertAlign w:val="baseline"/>
        </w:rPr>
        <w:t>For the sake of brevity, the following</w:t>
      </w:r>
      <w:r>
        <w:rPr>
          <w:spacing w:val="-1"/>
          <w:vertAlign w:val="baseline"/>
        </w:rPr>
        <w:t> </w:t>
      </w:r>
      <w:r>
        <w:rPr>
          <w:vertAlign w:val="baseline"/>
        </w:rPr>
        <w:t>discussion</w:t>
      </w:r>
      <w:r>
        <w:rPr>
          <w:spacing w:val="-1"/>
          <w:vertAlign w:val="baseline"/>
        </w:rPr>
        <w:t> </w:t>
      </w:r>
      <w:r>
        <w:rPr>
          <w:vertAlign w:val="baseline"/>
        </w:rPr>
        <w:t>is</w:t>
      </w:r>
      <w:r>
        <w:rPr>
          <w:spacing w:val="-1"/>
          <w:vertAlign w:val="baseline"/>
        </w:rPr>
        <w:t> </w:t>
      </w:r>
      <w:r>
        <w:rPr>
          <w:vertAlign w:val="baseline"/>
        </w:rPr>
        <w:t>confined</w:t>
      </w:r>
      <w:r>
        <w:rPr>
          <w:spacing w:val="-1"/>
          <w:vertAlign w:val="baseline"/>
        </w:rPr>
        <w:t> </w:t>
      </w:r>
      <w:r>
        <w:rPr>
          <w:vertAlign w:val="baseline"/>
        </w:rPr>
        <w:t>to</w:t>
      </w:r>
      <w:r>
        <w:rPr>
          <w:spacing w:val="-1"/>
          <w:vertAlign w:val="baseline"/>
        </w:rPr>
        <w:t> </w:t>
      </w:r>
      <w:r>
        <w:rPr>
          <w:vertAlign w:val="baseline"/>
        </w:rPr>
        <w:t>cases</w:t>
      </w:r>
      <w:r>
        <w:rPr>
          <w:spacing w:val="-1"/>
          <w:vertAlign w:val="baseline"/>
        </w:rPr>
        <w:t> </w:t>
      </w:r>
      <w:r>
        <w:rPr>
          <w:vertAlign w:val="baseline"/>
        </w:rPr>
        <w:t>of</w:t>
      </w:r>
      <w:r>
        <w:rPr>
          <w:spacing w:val="-1"/>
          <w:vertAlign w:val="baseline"/>
        </w:rPr>
        <w:t> </w:t>
      </w:r>
      <w:r>
        <w:rPr>
          <w:vertAlign w:val="baseline"/>
        </w:rPr>
        <w:t>sale.</w:t>
      </w:r>
      <w:r>
        <w:rPr>
          <w:spacing w:val="-1"/>
          <w:vertAlign w:val="baseline"/>
        </w:rPr>
        <w:t> </w:t>
      </w:r>
      <w:r>
        <w:rPr>
          <w:vertAlign w:val="baseline"/>
        </w:rPr>
        <w:t>The</w:t>
      </w:r>
      <w:r>
        <w:rPr>
          <w:spacing w:val="-1"/>
          <w:vertAlign w:val="baseline"/>
        </w:rPr>
        <w:t> </w:t>
      </w:r>
      <w:r>
        <w:rPr>
          <w:vertAlign w:val="baseline"/>
        </w:rPr>
        <w:t>2015</w:t>
      </w:r>
      <w:r>
        <w:rPr>
          <w:spacing w:val="-1"/>
          <w:vertAlign w:val="baseline"/>
        </w:rPr>
        <w:t> </w:t>
      </w:r>
      <w:r>
        <w:rPr>
          <w:vertAlign w:val="baseline"/>
        </w:rPr>
        <w:t>Act</w:t>
      </w:r>
      <w:r>
        <w:rPr>
          <w:spacing w:val="-1"/>
          <w:vertAlign w:val="baseline"/>
        </w:rPr>
        <w:t> </w:t>
      </w:r>
      <w:r>
        <w:rPr>
          <w:vertAlign w:val="baseline"/>
        </w:rPr>
        <w:t>sets</w:t>
      </w:r>
      <w:r>
        <w:rPr>
          <w:spacing w:val="-1"/>
          <w:vertAlign w:val="baseline"/>
        </w:rPr>
        <w:t> </w:t>
      </w:r>
      <w:r>
        <w:rPr>
          <w:vertAlign w:val="baseline"/>
        </w:rPr>
        <w:t>out</w:t>
      </w:r>
      <w:r>
        <w:rPr>
          <w:spacing w:val="-1"/>
          <w:vertAlign w:val="baseline"/>
        </w:rPr>
        <w:t> </w:t>
      </w:r>
      <w:r>
        <w:rPr>
          <w:vertAlign w:val="baseline"/>
        </w:rPr>
        <w:t>certain</w:t>
      </w:r>
      <w:r>
        <w:rPr>
          <w:spacing w:val="-1"/>
          <w:vertAlign w:val="baseline"/>
        </w:rPr>
        <w:t> </w:t>
      </w:r>
      <w:r>
        <w:rPr>
          <w:vertAlign w:val="baseline"/>
        </w:rPr>
        <w:t>“statutory</w:t>
      </w:r>
      <w:r>
        <w:rPr>
          <w:spacing w:val="-1"/>
          <w:vertAlign w:val="baseline"/>
        </w:rPr>
        <w:t> </w:t>
      </w:r>
      <w:r>
        <w:rPr>
          <w:vertAlign w:val="baseline"/>
        </w:rPr>
        <w:t>rights”</w:t>
      </w:r>
      <w:r>
        <w:rPr>
          <w:spacing w:val="-1"/>
          <w:vertAlign w:val="baseline"/>
        </w:rPr>
        <w:t> </w:t>
      </w:r>
      <w:r>
        <w:rPr>
          <w:vertAlign w:val="baseline"/>
        </w:rPr>
        <w:t>of</w:t>
      </w:r>
      <w:r>
        <w:rPr>
          <w:spacing w:val="-1"/>
          <w:vertAlign w:val="baseline"/>
        </w:rPr>
        <w:t> </w:t>
      </w:r>
      <w:r>
        <w:rPr>
          <w:vertAlign w:val="baseline"/>
        </w:rPr>
        <w:t>the consumer. Such a contract is, for example, “treated as including a term” that the goods are of </w:t>
      </w:r>
      <w:bookmarkStart w:name="_bookmark126" w:id="128"/>
      <w:bookmarkEnd w:id="128"/>
      <w:r>
        <w:rPr>
          <w:vertAlign w:val="baseline"/>
        </w:rPr>
        <w:t>satisfactory</w:t>
      </w:r>
      <w:r>
        <w:rPr>
          <w:vertAlign w:val="baseline"/>
        </w:rPr>
        <w:t> quality, are fit for a particular purpose, match their description, or match the sample or </w:t>
      </w:r>
      <w:bookmarkStart w:name="_bookmark127" w:id="129"/>
      <w:bookmarkEnd w:id="129"/>
      <w:r>
        <w:rPr>
          <w:vertAlign w:val="baseline"/>
        </w:rPr>
        <w:t>model</w:t>
      </w:r>
      <w:r>
        <w:rPr>
          <w:vertAlign w:val="baseline"/>
        </w:rPr>
        <w:t> by reference to which they are sold. </w:t>
      </w:r>
      <w:r>
        <w:rPr>
          <w:color w:val="005DA1"/>
          <w:u w:val="single" w:color="005DA1"/>
          <w:vertAlign w:val="superscript"/>
        </w:rPr>
        <w:t>123</w:t>
      </w:r>
      <w:r>
        <w:rPr>
          <w:color w:val="005DA1"/>
          <w:vertAlign w:val="baseline"/>
        </w:rPr>
        <w:t> </w:t>
      </w:r>
      <w:r>
        <w:rPr>
          <w:vertAlign w:val="baseline"/>
        </w:rPr>
        <w:t>If the goods “do not conform to the contract because of </w:t>
      </w:r>
      <w:bookmarkStart w:name="_bookmark128" w:id="130"/>
      <w:bookmarkEnd w:id="130"/>
      <w:r>
        <w:rPr>
          <w:vertAlign w:val="baseline"/>
        </w:rPr>
        <w:t>the</w:t>
      </w:r>
      <w:r>
        <w:rPr>
          <w:vertAlign w:val="baseline"/>
        </w:rPr>
        <w:t> breach of” any such term, then one of the consumer’s “rights to enforce” </w:t>
      </w:r>
      <w:r>
        <w:rPr>
          <w:color w:val="005DA1"/>
          <w:u w:val="single" w:color="005DA1"/>
          <w:vertAlign w:val="superscript"/>
        </w:rPr>
        <w:t>124</w:t>
      </w:r>
      <w:r>
        <w:rPr>
          <w:color w:val="005DA1"/>
          <w:vertAlign w:val="baseline"/>
        </w:rPr>
        <w:t> </w:t>
      </w:r>
      <w:r>
        <w:rPr>
          <w:vertAlign w:val="baseline"/>
        </w:rPr>
        <w:t>the term broken is the </w:t>
      </w:r>
      <w:bookmarkStart w:name="_bookmark129" w:id="131"/>
      <w:bookmarkEnd w:id="131"/>
      <w:r>
        <w:rPr>
          <w:vertAlign w:val="baseline"/>
        </w:rPr>
        <w:t>“right</w:t>
      </w:r>
      <w:r>
        <w:rPr>
          <w:vertAlign w:val="baseline"/>
        </w:rPr>
        <w:t> to repair or replacement” </w:t>
      </w:r>
      <w:r>
        <w:rPr>
          <w:color w:val="005DA1"/>
          <w:u w:val="single" w:color="005DA1"/>
          <w:vertAlign w:val="superscript"/>
        </w:rPr>
        <w:t>125</w:t>
      </w:r>
      <w:r>
        <w:rPr>
          <w:vertAlign w:val="baseline"/>
        </w:rPr>
        <w:t>; if the consumer “requires the trader to repair or replace the goods” </w:t>
      </w:r>
      <w:bookmarkStart w:name="_bookmark130" w:id="132"/>
      <w:bookmarkEnd w:id="132"/>
      <w:r>
        <w:rPr>
          <w:vertAlign w:val="baseline"/>
        </w:rPr>
        <w:t>then</w:t>
      </w:r>
      <w:r>
        <w:rPr>
          <w:spacing w:val="-3"/>
          <w:vertAlign w:val="baseline"/>
        </w:rPr>
        <w:t> </w:t>
      </w:r>
      <w:r>
        <w:rPr>
          <w:vertAlign w:val="baseline"/>
        </w:rPr>
        <w:t>the</w:t>
      </w:r>
      <w:r>
        <w:rPr>
          <w:spacing w:val="-3"/>
          <w:vertAlign w:val="baseline"/>
        </w:rPr>
        <w:t> </w:t>
      </w:r>
      <w:r>
        <w:rPr>
          <w:vertAlign w:val="baseline"/>
        </w:rPr>
        <w:t>trader</w:t>
      </w:r>
      <w:r>
        <w:rPr>
          <w:spacing w:val="-3"/>
          <w:vertAlign w:val="baseline"/>
        </w:rPr>
        <w:t> </w:t>
      </w:r>
      <w:r>
        <w:rPr>
          <w:vertAlign w:val="baseline"/>
        </w:rPr>
        <w:t>“must</w:t>
      </w:r>
      <w:r>
        <w:rPr>
          <w:spacing w:val="-3"/>
          <w:vertAlign w:val="baseline"/>
        </w:rPr>
        <w:t> </w:t>
      </w:r>
      <w:r>
        <w:rPr>
          <w:vertAlign w:val="baseline"/>
        </w:rPr>
        <w:t>…</w:t>
      </w:r>
      <w:r>
        <w:rPr>
          <w:spacing w:val="-3"/>
          <w:vertAlign w:val="baseline"/>
        </w:rPr>
        <w:t> </w:t>
      </w:r>
      <w:r>
        <w:rPr>
          <w:vertAlign w:val="baseline"/>
        </w:rPr>
        <w:t>do</w:t>
      </w:r>
      <w:r>
        <w:rPr>
          <w:spacing w:val="-3"/>
          <w:vertAlign w:val="baseline"/>
        </w:rPr>
        <w:t> </w:t>
      </w:r>
      <w:r>
        <w:rPr>
          <w:vertAlign w:val="baseline"/>
        </w:rPr>
        <w:t>so”.</w:t>
      </w:r>
      <w:r>
        <w:rPr>
          <w:spacing w:val="-3"/>
          <w:vertAlign w:val="baseline"/>
        </w:rPr>
        <w:t> </w:t>
      </w:r>
      <w:r>
        <w:rPr>
          <w:color w:val="005DA1"/>
          <w:u w:val="single" w:color="005DA1"/>
          <w:vertAlign w:val="superscript"/>
        </w:rPr>
        <w:t>126</w:t>
      </w:r>
      <w:r>
        <w:rPr>
          <w:color w:val="005DA1"/>
          <w:spacing w:val="-3"/>
          <w:vertAlign w:val="baseline"/>
        </w:rPr>
        <w:t> </w:t>
      </w:r>
      <w:r>
        <w:rPr>
          <w:vertAlign w:val="baseline"/>
        </w:rPr>
        <w:t>The</w:t>
      </w:r>
      <w:r>
        <w:rPr>
          <w:spacing w:val="-3"/>
          <w:vertAlign w:val="baseline"/>
        </w:rPr>
        <w:t> </w:t>
      </w:r>
      <w:r>
        <w:rPr>
          <w:vertAlign w:val="baseline"/>
        </w:rPr>
        <w:t>2015</w:t>
      </w:r>
      <w:r>
        <w:rPr>
          <w:spacing w:val="-3"/>
          <w:vertAlign w:val="baseline"/>
        </w:rPr>
        <w:t> </w:t>
      </w:r>
      <w:r>
        <w:rPr>
          <w:vertAlign w:val="baseline"/>
        </w:rPr>
        <w:t>Act</w:t>
      </w:r>
      <w:r>
        <w:rPr>
          <w:spacing w:val="-3"/>
          <w:vertAlign w:val="baseline"/>
        </w:rPr>
        <w:t> </w:t>
      </w:r>
      <w:r>
        <w:rPr>
          <w:vertAlign w:val="baseline"/>
        </w:rPr>
        <w:t>further</w:t>
      </w:r>
      <w:r>
        <w:rPr>
          <w:spacing w:val="-3"/>
          <w:vertAlign w:val="baseline"/>
        </w:rPr>
        <w:t> </w:t>
      </w:r>
      <w:r>
        <w:rPr>
          <w:vertAlign w:val="baseline"/>
        </w:rPr>
        <w:t>provides</w:t>
      </w:r>
      <w:r>
        <w:rPr>
          <w:spacing w:val="-3"/>
          <w:vertAlign w:val="baseline"/>
        </w:rPr>
        <w:t> </w:t>
      </w:r>
      <w:r>
        <w:rPr>
          <w:vertAlign w:val="baseline"/>
        </w:rPr>
        <w:t>that,</w:t>
      </w:r>
      <w:r>
        <w:rPr>
          <w:spacing w:val="-3"/>
          <w:vertAlign w:val="baseline"/>
        </w:rPr>
        <w:t> </w:t>
      </w:r>
      <w:r>
        <w:rPr>
          <w:vertAlign w:val="baseline"/>
        </w:rPr>
        <w:t>“in</w:t>
      </w:r>
      <w:r>
        <w:rPr>
          <w:spacing w:val="-3"/>
          <w:vertAlign w:val="baseline"/>
        </w:rPr>
        <w:t> </w:t>
      </w:r>
      <w:r>
        <w:rPr>
          <w:vertAlign w:val="baseline"/>
        </w:rPr>
        <w:t>addition</w:t>
      </w:r>
      <w:r>
        <w:rPr>
          <w:spacing w:val="-3"/>
          <w:vertAlign w:val="baseline"/>
        </w:rPr>
        <w:t> </w:t>
      </w:r>
      <w:r>
        <w:rPr>
          <w:vertAlign w:val="baseline"/>
        </w:rPr>
        <w:t>to”</w:t>
      </w:r>
      <w:r>
        <w:rPr>
          <w:spacing w:val="-3"/>
          <w:vertAlign w:val="baseline"/>
        </w:rPr>
        <w:t> </w:t>
      </w:r>
      <w:r>
        <w:rPr>
          <w:vertAlign w:val="baseline"/>
        </w:rPr>
        <w:t>(inter</w:t>
      </w:r>
      <w:r>
        <w:rPr>
          <w:spacing w:val="-3"/>
          <w:vertAlign w:val="baseline"/>
        </w:rPr>
        <w:t> </w:t>
      </w:r>
      <w:r>
        <w:rPr>
          <w:vertAlign w:val="baseline"/>
        </w:rPr>
        <w:t>alia)</w:t>
      </w:r>
      <w:r>
        <w:rPr>
          <w:spacing w:val="-3"/>
          <w:vertAlign w:val="baseline"/>
        </w:rPr>
        <w:t> </w:t>
      </w:r>
      <w:r>
        <w:rPr>
          <w:vertAlign w:val="baseline"/>
        </w:rPr>
        <w:t>repair </w:t>
      </w:r>
      <w:bookmarkStart w:name="_bookmark131" w:id="133"/>
      <w:bookmarkEnd w:id="133"/>
      <w:r>
        <w:rPr>
          <w:vertAlign w:val="baseline"/>
        </w:rPr>
        <w:t>or</w:t>
      </w:r>
      <w:r>
        <w:rPr>
          <w:vertAlign w:val="baseline"/>
        </w:rPr>
        <w:t> replacement, </w:t>
      </w:r>
      <w:r>
        <w:rPr>
          <w:color w:val="005DA1"/>
          <w:u w:val="single" w:color="005DA1"/>
          <w:vertAlign w:val="superscript"/>
        </w:rPr>
        <w:t>127</w:t>
      </w:r>
      <w:r>
        <w:rPr>
          <w:color w:val="005DA1"/>
          <w:vertAlign w:val="baseline"/>
        </w:rPr>
        <w:t> </w:t>
      </w:r>
      <w:r>
        <w:rPr>
          <w:vertAlign w:val="baseline"/>
        </w:rPr>
        <w:t>Ch.2 of the Act “does not prevent the consumer from seeking other remedies”, </w:t>
      </w:r>
      <w:r>
        <w:rPr>
          <w:color w:val="005DA1"/>
          <w:u w:val="single" w:color="005DA1"/>
          <w:vertAlign w:val="superscript"/>
        </w:rPr>
        <w:t>128</w:t>
      </w:r>
      <w:r>
        <w:rPr>
          <w:color w:val="005DA1"/>
          <w:vertAlign w:val="baseline"/>
        </w:rPr>
        <w:t> </w:t>
      </w:r>
      <w:r>
        <w:rPr>
          <w:vertAlign w:val="baseline"/>
        </w:rPr>
        <w:t>and one such remedy is “specific performance”. </w:t>
      </w:r>
      <w:r>
        <w:rPr>
          <w:color w:val="005DA1"/>
          <w:u w:val="single" w:color="005DA1"/>
          <w:vertAlign w:val="superscript"/>
        </w:rPr>
        <w:t>129</w:t>
      </w:r>
      <w:r>
        <w:rPr>
          <w:color w:val="005DA1"/>
          <w:vertAlign w:val="baseline"/>
        </w:rPr>
        <w:t> </w:t>
      </w:r>
      <w:r>
        <w:rPr>
          <w:vertAlign w:val="baseline"/>
        </w:rPr>
        <w:t>Since “repair or replacement” are in their nature forms of specific relief, the relationship between them and specific performance is not entirely clear. </w:t>
      </w:r>
      <w:bookmarkStart w:name="_bookmark132" w:id="134"/>
      <w:bookmarkEnd w:id="134"/>
      <w:r>
        <w:rPr>
          <w:vertAlign w:val="baseline"/>
        </w:rPr>
        <w:t>One</w:t>
      </w:r>
      <w:r>
        <w:rPr>
          <w:spacing w:val="2"/>
          <w:vertAlign w:val="baseline"/>
        </w:rPr>
        <w:t> </w:t>
      </w:r>
      <w:r>
        <w:rPr>
          <w:vertAlign w:val="baseline"/>
        </w:rPr>
        <w:t>possibility</w:t>
      </w:r>
      <w:r>
        <w:rPr>
          <w:spacing w:val="2"/>
          <w:vertAlign w:val="baseline"/>
        </w:rPr>
        <w:t> </w:t>
      </w:r>
      <w:r>
        <w:rPr>
          <w:vertAlign w:val="baseline"/>
        </w:rPr>
        <w:t>is</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“right</w:t>
      </w:r>
      <w:r>
        <w:rPr>
          <w:spacing w:val="2"/>
          <w:vertAlign w:val="baseline"/>
        </w:rPr>
        <w:t> </w:t>
      </w:r>
      <w:r>
        <w:rPr>
          <w:vertAlign w:val="baseline"/>
        </w:rPr>
        <w:t>of</w:t>
      </w:r>
      <w:r>
        <w:rPr>
          <w:spacing w:val="2"/>
          <w:vertAlign w:val="baseline"/>
        </w:rPr>
        <w:t> </w:t>
      </w:r>
      <w:r>
        <w:rPr>
          <w:vertAlign w:val="baseline"/>
        </w:rPr>
        <w:t>repair</w:t>
      </w:r>
      <w:r>
        <w:rPr>
          <w:spacing w:val="2"/>
          <w:vertAlign w:val="baseline"/>
        </w:rPr>
        <w:t> </w:t>
      </w:r>
      <w:r>
        <w:rPr>
          <w:vertAlign w:val="baseline"/>
        </w:rPr>
        <w:t>or</w:t>
      </w:r>
      <w:r>
        <w:rPr>
          <w:spacing w:val="2"/>
          <w:vertAlign w:val="baseline"/>
        </w:rPr>
        <w:t> </w:t>
      </w:r>
      <w:r>
        <w:rPr>
          <w:vertAlign w:val="baseline"/>
        </w:rPr>
        <w:t>replacement”</w:t>
      </w:r>
      <w:r>
        <w:rPr>
          <w:spacing w:val="2"/>
          <w:vertAlign w:val="baseline"/>
        </w:rPr>
        <w:t> </w:t>
      </w:r>
      <w:r>
        <w:rPr>
          <w:vertAlign w:val="baseline"/>
        </w:rPr>
        <w:t>is</w:t>
      </w:r>
      <w:r>
        <w:rPr>
          <w:spacing w:val="2"/>
          <w:vertAlign w:val="baseline"/>
        </w:rPr>
        <w:t> </w:t>
      </w:r>
      <w:r>
        <w:rPr>
          <w:vertAlign w:val="baseline"/>
        </w:rPr>
        <w:t>a</w:t>
      </w:r>
      <w:r>
        <w:rPr>
          <w:spacing w:val="1"/>
          <w:vertAlign w:val="baseline"/>
        </w:rPr>
        <w:t> </w:t>
      </w:r>
      <w:r>
        <w:rPr>
          <w:rFonts w:ascii="Arial" w:hAnsi="Arial"/>
          <w:i/>
          <w:vertAlign w:val="baseline"/>
        </w:rPr>
        <w:t>right</w:t>
      </w:r>
      <w:r>
        <w:rPr>
          <w:rFonts w:ascii="Arial" w:hAnsi="Arial"/>
          <w:i/>
          <w:spacing w:val="2"/>
          <w:vertAlign w:val="baseline"/>
        </w:rPr>
        <w:t> </w:t>
      </w:r>
      <w:r>
        <w:rPr>
          <w:vertAlign w:val="baseline"/>
        </w:rPr>
        <w:t>and</w:t>
      </w:r>
      <w:r>
        <w:rPr>
          <w:spacing w:val="2"/>
          <w:vertAlign w:val="baseline"/>
        </w:rPr>
        <w:t> </w:t>
      </w:r>
      <w:r>
        <w:rPr>
          <w:vertAlign w:val="baseline"/>
        </w:rPr>
        <w:t>specific</w:t>
      </w:r>
      <w:r>
        <w:rPr>
          <w:spacing w:val="2"/>
          <w:vertAlign w:val="baseline"/>
        </w:rPr>
        <w:t> </w:t>
      </w:r>
      <w:r>
        <w:rPr>
          <w:vertAlign w:val="baseline"/>
        </w:rPr>
        <w:t>performance</w:t>
      </w:r>
      <w:r>
        <w:rPr>
          <w:spacing w:val="2"/>
          <w:vertAlign w:val="baseline"/>
        </w:rPr>
        <w:t> </w:t>
      </w:r>
      <w:r>
        <w:rPr>
          <w:vertAlign w:val="baseline"/>
        </w:rPr>
        <w:t>a</w:t>
      </w:r>
      <w:r>
        <w:rPr>
          <w:spacing w:val="2"/>
          <w:vertAlign w:val="baseline"/>
        </w:rPr>
        <w:t> </w:t>
      </w:r>
      <w:r>
        <w:rPr>
          <w:rFonts w:ascii="Arial" w:hAnsi="Arial"/>
          <w:i/>
          <w:spacing w:val="-2"/>
          <w:vertAlign w:val="baseline"/>
        </w:rPr>
        <w:t>remedy</w:t>
      </w:r>
    </w:p>
    <w:p>
      <w:pPr>
        <w:pStyle w:val="BodyText"/>
        <w:spacing w:line="235" w:lineRule="auto"/>
        <w:ind w:left="165" w:right="168"/>
        <w:jc w:val="both"/>
      </w:pPr>
      <w:r>
        <w:rPr/>
        <w:t>, but this argument is inconsistent with the repeated use of the phrase “</w:t>
      </w:r>
      <w:r>
        <w:rPr>
          <w:spacing w:val="-14"/>
        </w:rPr>
        <w:t> </w:t>
      </w:r>
      <w:r>
        <w:rPr>
          <w:rFonts w:ascii="Arial" w:hAnsi="Arial"/>
          <w:i/>
        </w:rPr>
        <w:t>other </w:t>
      </w:r>
      <w:r>
        <w:rPr/>
        <w:t>remedies”, </w:t>
      </w:r>
      <w:r>
        <w:rPr>
          <w:color w:val="005DA1"/>
          <w:u w:val="single" w:color="005DA1"/>
          <w:vertAlign w:val="superscript"/>
        </w:rPr>
        <w:t>130</w:t>
      </w:r>
      <w:r>
        <w:rPr>
          <w:color w:val="005DA1"/>
          <w:vertAlign w:val="baseline"/>
        </w:rPr>
        <w:t> </w:t>
      </w:r>
      <w:r>
        <w:rPr>
          <w:vertAlign w:val="baseline"/>
        </w:rPr>
        <w:t>where “other” must mean other than (inter alia) “repair or replacement” in s.19(3)(b) and (4)(a).</w:t>
      </w:r>
    </w:p>
    <w:p>
      <w:pPr>
        <w:pStyle w:val="BodyText"/>
      </w:pPr>
    </w:p>
    <w:p>
      <w:pPr>
        <w:pStyle w:val="BodyText"/>
        <w:spacing w:before="32"/>
      </w:pPr>
    </w:p>
    <w:p>
      <w:pPr>
        <w:spacing w:before="0"/>
        <w:ind w:left="165" w:right="0" w:firstLine="0"/>
        <w:jc w:val="left"/>
        <w:rPr>
          <w:rFonts w:ascii="Arial"/>
          <w:b/>
          <w:sz w:val="18"/>
        </w:rPr>
      </w:pPr>
      <w:r>
        <w:rPr>
          <w:rFonts w:ascii="Arial"/>
          <w:b/>
          <w:sz w:val="18"/>
        </w:rPr>
        <w:t>Non-conformity in sale of digital content to </w:t>
      </w:r>
      <w:r>
        <w:rPr>
          <w:rFonts w:ascii="Arial"/>
          <w:b/>
          <w:spacing w:val="-2"/>
          <w:sz w:val="18"/>
        </w:rPr>
        <w:t>consumers</w:t>
      </w:r>
    </w:p>
    <w:p>
      <w:pPr>
        <w:pStyle w:val="BodyText"/>
        <w:spacing w:before="41"/>
        <w:rPr>
          <w:rFonts w:ascii="Arial"/>
          <w:b/>
          <w:sz w:val="18"/>
        </w:rPr>
      </w:pPr>
    </w:p>
    <w:p>
      <w:pPr>
        <w:pStyle w:val="Heading2"/>
        <w:spacing w:before="1"/>
      </w:pPr>
      <w:r>
        <w:rPr/>
        <w:t>27-</w:t>
      </w:r>
      <w:r>
        <w:rPr>
          <w:spacing w:val="-5"/>
        </w:rPr>
        <w:t>020</w:t>
      </w:r>
    </w:p>
    <w:p>
      <w:pPr>
        <w:pStyle w:val="BodyText"/>
        <w:spacing w:line="235" w:lineRule="auto" w:before="202"/>
        <w:ind w:left="165" w:right="167"/>
        <w:jc w:val="both"/>
      </w:pPr>
      <w:bookmarkStart w:name="_bookmark133" w:id="135"/>
      <w:bookmarkEnd w:id="135"/>
      <w:r>
        <w:rPr/>
      </w:r>
      <w:r>
        <w:rPr/>
        <w:t>Chapter 3 of Pt 1 of the Consumer Rights Act 2015 deals with contracts “for a trader to supply </w:t>
      </w:r>
      <w:r>
        <w:rPr/>
        <w:t>digital content</w:t>
      </w:r>
      <w:r>
        <w:rPr>
          <w:spacing w:val="40"/>
        </w:rPr>
        <w:t> </w:t>
      </w:r>
      <w:r>
        <w:rPr/>
        <w:t>to</w:t>
      </w:r>
      <w:r>
        <w:rPr>
          <w:spacing w:val="40"/>
        </w:rPr>
        <w:t> </w:t>
      </w:r>
      <w:r>
        <w:rPr/>
        <w:t>a</w:t>
      </w:r>
      <w:r>
        <w:rPr>
          <w:spacing w:val="40"/>
        </w:rPr>
        <w:t> </w:t>
      </w:r>
      <w:r>
        <w:rPr/>
        <w:t>consumer”.</w:t>
      </w:r>
      <w:r>
        <w:rPr>
          <w:spacing w:val="40"/>
        </w:rPr>
        <w:t> </w:t>
      </w:r>
      <w:r>
        <w:rPr>
          <w:color w:val="005DA1"/>
          <w:u w:val="single" w:color="005DA1"/>
          <w:vertAlign w:val="superscript"/>
        </w:rPr>
        <w:t>131</w:t>
      </w:r>
      <w:r>
        <w:rPr>
          <w:color w:val="005DA1"/>
          <w:spacing w:val="40"/>
          <w:vertAlign w:val="baseline"/>
        </w:rPr>
        <w:t> </w:t>
      </w:r>
      <w:r>
        <w:rPr>
          <w:vertAlign w:val="baseline"/>
        </w:rPr>
        <w:t>The</w:t>
      </w:r>
      <w:r>
        <w:rPr>
          <w:spacing w:val="40"/>
          <w:vertAlign w:val="baseline"/>
        </w:rPr>
        <w:t> </w:t>
      </w:r>
      <w:r>
        <w:rPr>
          <w:vertAlign w:val="baseline"/>
        </w:rPr>
        <w:t>structure</w:t>
      </w:r>
      <w:r>
        <w:rPr>
          <w:spacing w:val="40"/>
          <w:vertAlign w:val="baseline"/>
        </w:rPr>
        <w:t> </w:t>
      </w:r>
      <w:r>
        <w:rPr>
          <w:vertAlign w:val="baseline"/>
        </w:rPr>
        <w:t>resembles</w:t>
      </w:r>
      <w:r>
        <w:rPr>
          <w:spacing w:val="40"/>
          <w:vertAlign w:val="baseline"/>
        </w:rPr>
        <w:t> </w:t>
      </w:r>
      <w:r>
        <w:rPr>
          <w:vertAlign w:val="baseline"/>
        </w:rPr>
        <w:t>the</w:t>
      </w:r>
      <w:r>
        <w:rPr>
          <w:spacing w:val="40"/>
          <w:vertAlign w:val="baseline"/>
        </w:rPr>
        <w:t> </w:t>
      </w:r>
      <w:r>
        <w:rPr>
          <w:vertAlign w:val="baseline"/>
        </w:rPr>
        <w:t>structure</w:t>
      </w:r>
      <w:r>
        <w:rPr>
          <w:spacing w:val="40"/>
          <w:vertAlign w:val="baseline"/>
        </w:rPr>
        <w:t> </w:t>
      </w:r>
      <w:r>
        <w:rPr>
          <w:vertAlign w:val="baseline"/>
        </w:rPr>
        <w:t>of</w:t>
      </w:r>
      <w:r>
        <w:rPr>
          <w:spacing w:val="40"/>
          <w:vertAlign w:val="baseline"/>
        </w:rPr>
        <w:t> </w:t>
      </w:r>
      <w:r>
        <w:rPr>
          <w:vertAlign w:val="baseline"/>
        </w:rPr>
        <w:t>a</w:t>
      </w:r>
      <w:r>
        <w:rPr>
          <w:spacing w:val="40"/>
          <w:vertAlign w:val="baseline"/>
        </w:rPr>
        <w:t> </w:t>
      </w:r>
      <w:r>
        <w:rPr>
          <w:vertAlign w:val="baseline"/>
        </w:rPr>
        <w:t>consumer’s</w:t>
      </w:r>
      <w:r>
        <w:rPr>
          <w:spacing w:val="40"/>
          <w:vertAlign w:val="baseline"/>
        </w:rPr>
        <w:t> </w:t>
      </w:r>
      <w:r>
        <w:rPr>
          <w:vertAlign w:val="baseline"/>
        </w:rPr>
        <w:t>remedies</w:t>
      </w:r>
      <w:r>
        <w:rPr>
          <w:spacing w:val="40"/>
          <w:vertAlign w:val="baseline"/>
        </w:rPr>
        <w:t> </w:t>
      </w:r>
      <w:r>
        <w:rPr>
          <w:vertAlign w:val="baseline"/>
        </w:rPr>
        <w:t>for </w:t>
      </w:r>
      <w:bookmarkStart w:name="_bookmark134" w:id="136"/>
      <w:bookmarkEnd w:id="136"/>
      <w:r>
        <w:rPr>
          <w:vertAlign w:val="baseline"/>
        </w:rPr>
        <w:t>non</w:t>
      </w:r>
      <w:r>
        <w:rPr>
          <w:vertAlign w:val="baseline"/>
        </w:rPr>
        <w:t>-conformity in the case of a contract to supply goods (discussed above). Thus, Ch.3 also sets out </w:t>
      </w:r>
      <w:bookmarkStart w:name="_bookmark135" w:id="137"/>
      <w:bookmarkEnd w:id="137"/>
      <w:r>
        <w:rPr>
          <w:vertAlign w:val="baseline"/>
        </w:rPr>
        <w:t>the</w:t>
      </w:r>
      <w:r>
        <w:rPr>
          <w:vertAlign w:val="baseline"/>
        </w:rPr>
        <w:t> “statutory rights … under a digital content contract” </w:t>
      </w:r>
      <w:r>
        <w:rPr>
          <w:color w:val="005DA1"/>
          <w:u w:val="single" w:color="005DA1"/>
          <w:vertAlign w:val="superscript"/>
        </w:rPr>
        <w:t>132</w:t>
      </w:r>
      <w:r>
        <w:rPr>
          <w:color w:val="005DA1"/>
          <w:vertAlign w:val="baseline"/>
        </w:rPr>
        <w:t> </w:t>
      </w:r>
      <w:r>
        <w:rPr>
          <w:vertAlign w:val="baseline"/>
        </w:rPr>
        <w:t>which the consumer will have; these </w:t>
      </w:r>
      <w:bookmarkStart w:name="_bookmark136" w:id="138"/>
      <w:bookmarkEnd w:id="138"/>
      <w:r>
        <w:rPr>
          <w:vertAlign w:val="baseline"/>
        </w:rPr>
        <w:t>resemble</w:t>
      </w:r>
      <w:r>
        <w:rPr>
          <w:spacing w:val="-2"/>
          <w:vertAlign w:val="baseline"/>
        </w:rPr>
        <w:t> </w:t>
      </w:r>
      <w:r>
        <w:rPr>
          <w:vertAlign w:val="baseline"/>
        </w:rPr>
        <w:t>such</w:t>
      </w:r>
      <w:r>
        <w:rPr>
          <w:spacing w:val="-2"/>
          <w:vertAlign w:val="baseline"/>
        </w:rPr>
        <w:t> </w:t>
      </w:r>
      <w:r>
        <w:rPr>
          <w:vertAlign w:val="baseline"/>
        </w:rPr>
        <w:t>rights</w:t>
      </w:r>
      <w:r>
        <w:rPr>
          <w:spacing w:val="-2"/>
          <w:vertAlign w:val="baseline"/>
        </w:rPr>
        <w:t> </w:t>
      </w:r>
      <w:r>
        <w:rPr>
          <w:vertAlign w:val="baseline"/>
        </w:rPr>
        <w:t>under</w:t>
      </w:r>
      <w:r>
        <w:rPr>
          <w:spacing w:val="-2"/>
          <w:vertAlign w:val="baseline"/>
        </w:rPr>
        <w:t> </w:t>
      </w:r>
      <w:r>
        <w:rPr>
          <w:vertAlign w:val="baseline"/>
        </w:rPr>
        <w:t>a</w:t>
      </w:r>
      <w:r>
        <w:rPr>
          <w:spacing w:val="-2"/>
          <w:vertAlign w:val="baseline"/>
        </w:rPr>
        <w:t> </w:t>
      </w:r>
      <w:r>
        <w:rPr>
          <w:vertAlign w:val="baseline"/>
        </w:rPr>
        <w:t>“sales</w:t>
      </w:r>
      <w:r>
        <w:rPr>
          <w:spacing w:val="-2"/>
          <w:vertAlign w:val="baseline"/>
        </w:rPr>
        <w:t> </w:t>
      </w:r>
      <w:r>
        <w:rPr>
          <w:vertAlign w:val="baseline"/>
        </w:rPr>
        <w:t>contract”.</w:t>
      </w:r>
      <w:r>
        <w:rPr>
          <w:spacing w:val="-3"/>
          <w:vertAlign w:val="baseline"/>
        </w:rPr>
        <w:t> </w:t>
      </w:r>
      <w:r>
        <w:rPr>
          <w:color w:val="005DA1"/>
          <w:u w:val="single" w:color="005DA1"/>
          <w:vertAlign w:val="superscript"/>
        </w:rPr>
        <w:t>133</w:t>
      </w:r>
      <w:r>
        <w:rPr>
          <w:color w:val="005DA1"/>
          <w:spacing w:val="-2"/>
          <w:vertAlign w:val="baseline"/>
        </w:rPr>
        <w:t> </w:t>
      </w:r>
      <w:r>
        <w:rPr>
          <w:vertAlign w:val="baseline"/>
        </w:rPr>
        <w:t>If</w:t>
      </w:r>
      <w:r>
        <w:rPr>
          <w:spacing w:val="-2"/>
          <w:vertAlign w:val="baseline"/>
        </w:rPr>
        <w:t> </w:t>
      </w:r>
      <w:r>
        <w:rPr>
          <w:vertAlign w:val="baseline"/>
        </w:rPr>
        <w:t>the</w:t>
      </w:r>
      <w:r>
        <w:rPr>
          <w:spacing w:val="-2"/>
          <w:vertAlign w:val="baseline"/>
        </w:rPr>
        <w:t> </w:t>
      </w:r>
      <w:r>
        <w:rPr>
          <w:vertAlign w:val="baseline"/>
        </w:rPr>
        <w:t>digital</w:t>
      </w:r>
      <w:r>
        <w:rPr>
          <w:spacing w:val="-2"/>
          <w:vertAlign w:val="baseline"/>
        </w:rPr>
        <w:t> </w:t>
      </w:r>
      <w:r>
        <w:rPr>
          <w:vertAlign w:val="baseline"/>
        </w:rPr>
        <w:t>content</w:t>
      </w:r>
      <w:r>
        <w:rPr>
          <w:spacing w:val="-2"/>
          <w:vertAlign w:val="baseline"/>
        </w:rPr>
        <w:t> </w:t>
      </w:r>
      <w:r>
        <w:rPr>
          <w:vertAlign w:val="baseline"/>
        </w:rPr>
        <w:t>fails</w:t>
      </w:r>
      <w:r>
        <w:rPr>
          <w:spacing w:val="-2"/>
          <w:vertAlign w:val="baseline"/>
        </w:rPr>
        <w:t> </w:t>
      </w:r>
      <w:r>
        <w:rPr>
          <w:vertAlign w:val="baseline"/>
        </w:rPr>
        <w:t>to</w:t>
      </w:r>
      <w:r>
        <w:rPr>
          <w:spacing w:val="-2"/>
          <w:vertAlign w:val="baseline"/>
        </w:rPr>
        <w:t> </w:t>
      </w:r>
      <w:r>
        <w:rPr>
          <w:vertAlign w:val="baseline"/>
        </w:rPr>
        <w:t>comply</w:t>
      </w:r>
      <w:r>
        <w:rPr>
          <w:spacing w:val="-2"/>
          <w:vertAlign w:val="baseline"/>
        </w:rPr>
        <w:t> </w:t>
      </w:r>
      <w:r>
        <w:rPr>
          <w:vertAlign w:val="baseline"/>
        </w:rPr>
        <w:t>with</w:t>
      </w:r>
      <w:r>
        <w:rPr>
          <w:spacing w:val="-2"/>
          <w:vertAlign w:val="baseline"/>
        </w:rPr>
        <w:t> </w:t>
      </w:r>
      <w:r>
        <w:rPr>
          <w:vertAlign w:val="baseline"/>
        </w:rPr>
        <w:t>such</w:t>
      </w:r>
      <w:r>
        <w:rPr>
          <w:spacing w:val="-2"/>
          <w:vertAlign w:val="baseline"/>
        </w:rPr>
        <w:t> </w:t>
      </w:r>
      <w:r>
        <w:rPr>
          <w:vertAlign w:val="baseline"/>
        </w:rPr>
        <w:t>a</w:t>
      </w:r>
      <w:r>
        <w:rPr>
          <w:spacing w:val="-2"/>
          <w:vertAlign w:val="baseline"/>
        </w:rPr>
        <w:t> </w:t>
      </w:r>
      <w:r>
        <w:rPr>
          <w:vertAlign w:val="baseline"/>
        </w:rPr>
        <w:t>term, </w:t>
      </w:r>
      <w:bookmarkStart w:name="_bookmark137" w:id="139"/>
      <w:bookmarkEnd w:id="139"/>
      <w:r>
        <w:rPr>
          <w:vertAlign w:val="baseline"/>
        </w:rPr>
        <w:t>then</w:t>
      </w:r>
      <w:r>
        <w:rPr>
          <w:vertAlign w:val="baseline"/>
        </w:rPr>
        <w:t> the consumer has “the right of repair or replacement”, </w:t>
      </w:r>
      <w:r>
        <w:rPr>
          <w:color w:val="005DA1"/>
          <w:u w:val="single" w:color="005DA1"/>
          <w:vertAlign w:val="superscript"/>
        </w:rPr>
        <w:t>134</w:t>
      </w:r>
      <w:r>
        <w:rPr>
          <w:color w:val="005DA1"/>
          <w:vertAlign w:val="baseline"/>
        </w:rPr>
        <w:t> </w:t>
      </w:r>
      <w:r>
        <w:rPr>
          <w:vertAlign w:val="baseline"/>
        </w:rPr>
        <w:t>but again, this does not “prevent the consumer from seeking other remedies” for the breach, </w:t>
      </w:r>
      <w:r>
        <w:rPr>
          <w:color w:val="005DA1"/>
          <w:u w:val="single" w:color="005DA1"/>
          <w:vertAlign w:val="superscript"/>
        </w:rPr>
        <w:t>135</w:t>
      </w:r>
      <w:r>
        <w:rPr>
          <w:color w:val="005DA1"/>
          <w:vertAlign w:val="baseline"/>
        </w:rPr>
        <w:t> </w:t>
      </w:r>
      <w:r>
        <w:rPr>
          <w:vertAlign w:val="baseline"/>
        </w:rPr>
        <w:t>including specific performance. </w:t>
      </w:r>
      <w:r>
        <w:rPr>
          <w:color w:val="005DA1"/>
          <w:u w:val="single" w:color="005DA1"/>
          <w:vertAlign w:val="superscript"/>
        </w:rPr>
        <w:t>136</w:t>
      </w:r>
    </w:p>
    <w:p>
      <w:pPr>
        <w:pStyle w:val="BodyText"/>
      </w:pPr>
    </w:p>
    <w:p>
      <w:pPr>
        <w:pStyle w:val="BodyText"/>
        <w:spacing w:before="36"/>
      </w:pPr>
    </w:p>
    <w:p>
      <w:pPr>
        <w:spacing w:before="0"/>
        <w:ind w:left="165" w:right="0" w:firstLine="0"/>
        <w:jc w:val="left"/>
        <w:rPr>
          <w:rFonts w:ascii="Arial"/>
          <w:b/>
          <w:sz w:val="18"/>
        </w:rPr>
      </w:pPr>
      <w:r>
        <w:rPr>
          <w:rFonts w:ascii="Arial"/>
          <w:b/>
          <w:sz w:val="18"/>
        </w:rPr>
        <w:t>Non-conformity in supply of services to </w:t>
      </w:r>
      <w:r>
        <w:rPr>
          <w:rFonts w:ascii="Arial"/>
          <w:b/>
          <w:spacing w:val="-2"/>
          <w:sz w:val="18"/>
        </w:rPr>
        <w:t>consumers</w:t>
      </w:r>
    </w:p>
    <w:p>
      <w:pPr>
        <w:pStyle w:val="BodyText"/>
        <w:spacing w:before="41"/>
        <w:rPr>
          <w:rFonts w:ascii="Arial"/>
          <w:b/>
          <w:sz w:val="18"/>
        </w:rPr>
      </w:pPr>
    </w:p>
    <w:p>
      <w:pPr>
        <w:pStyle w:val="Heading2"/>
        <w:spacing w:before="1"/>
      </w:pPr>
      <w:r>
        <w:rPr/>
        <w:t>27-</w:t>
      </w:r>
      <w:r>
        <w:rPr>
          <w:spacing w:val="-5"/>
        </w:rPr>
        <w:t>021</w:t>
      </w:r>
    </w:p>
    <w:p>
      <w:pPr>
        <w:pStyle w:val="BodyText"/>
        <w:spacing w:line="235" w:lineRule="auto" w:before="202"/>
        <w:ind w:left="164" w:right="167"/>
        <w:jc w:val="both"/>
      </w:pPr>
      <w:bookmarkStart w:name="_bookmark138" w:id="140"/>
      <w:bookmarkEnd w:id="140"/>
      <w:r>
        <w:rPr/>
      </w:r>
      <w:r>
        <w:rPr/>
        <w:t>Chapter 4 of Pt 1 of the Consumer Rights Act 2015 deals with contracts “for a trader to supply </w:t>
      </w:r>
      <w:r>
        <w:rPr/>
        <w:t>a </w:t>
      </w:r>
      <w:bookmarkStart w:name="_bookmark139" w:id="141"/>
      <w:bookmarkEnd w:id="141"/>
      <w:r>
        <w:rPr/>
        <w:t>service</w:t>
      </w:r>
      <w:r>
        <w:rPr>
          <w:spacing w:val="-3"/>
        </w:rPr>
        <w:t> </w:t>
      </w:r>
      <w:r>
        <w:rPr/>
        <w:t>to</w:t>
      </w:r>
      <w:r>
        <w:rPr>
          <w:spacing w:val="-3"/>
        </w:rPr>
        <w:t> </w:t>
      </w:r>
      <w:r>
        <w:rPr/>
        <w:t>a</w:t>
      </w:r>
      <w:r>
        <w:rPr>
          <w:spacing w:val="-3"/>
        </w:rPr>
        <w:t> </w:t>
      </w:r>
      <w:r>
        <w:rPr/>
        <w:t>consumer”.</w:t>
      </w:r>
      <w:r>
        <w:rPr>
          <w:spacing w:val="-3"/>
        </w:rPr>
        <w:t> </w:t>
      </w:r>
      <w:r>
        <w:rPr>
          <w:color w:val="005DA1"/>
          <w:u w:val="single" w:color="005DA1"/>
          <w:vertAlign w:val="superscript"/>
        </w:rPr>
        <w:t>137</w:t>
      </w:r>
      <w:r>
        <w:rPr>
          <w:color w:val="005DA1"/>
          <w:spacing w:val="-3"/>
          <w:vertAlign w:val="baseline"/>
        </w:rPr>
        <w:t> </w:t>
      </w:r>
      <w:r>
        <w:rPr>
          <w:vertAlign w:val="baseline"/>
        </w:rPr>
        <w:t>The</w:t>
      </w:r>
      <w:r>
        <w:rPr>
          <w:spacing w:val="-3"/>
          <w:vertAlign w:val="baseline"/>
        </w:rPr>
        <w:t> </w:t>
      </w:r>
      <w:r>
        <w:rPr>
          <w:vertAlign w:val="baseline"/>
        </w:rPr>
        <w:t>structure</w:t>
      </w:r>
      <w:r>
        <w:rPr>
          <w:spacing w:val="-3"/>
          <w:vertAlign w:val="baseline"/>
        </w:rPr>
        <w:t> </w:t>
      </w:r>
      <w:r>
        <w:rPr>
          <w:vertAlign w:val="baseline"/>
        </w:rPr>
        <w:t>again</w:t>
      </w:r>
      <w:r>
        <w:rPr>
          <w:spacing w:val="-3"/>
          <w:vertAlign w:val="baseline"/>
        </w:rPr>
        <w:t> </w:t>
      </w:r>
      <w:r>
        <w:rPr>
          <w:vertAlign w:val="baseline"/>
        </w:rPr>
        <w:t>resembles</w:t>
      </w:r>
      <w:r>
        <w:rPr>
          <w:spacing w:val="-3"/>
          <w:vertAlign w:val="baseline"/>
        </w:rPr>
        <w:t> </w:t>
      </w:r>
      <w:r>
        <w:rPr>
          <w:vertAlign w:val="baseline"/>
        </w:rPr>
        <w:t>the</w:t>
      </w:r>
      <w:r>
        <w:rPr>
          <w:spacing w:val="-3"/>
          <w:vertAlign w:val="baseline"/>
        </w:rPr>
        <w:t> </w:t>
      </w:r>
      <w:r>
        <w:rPr>
          <w:vertAlign w:val="baseline"/>
        </w:rPr>
        <w:t>structures</w:t>
      </w:r>
      <w:r>
        <w:rPr>
          <w:spacing w:val="-3"/>
          <w:vertAlign w:val="baseline"/>
        </w:rPr>
        <w:t> </w:t>
      </w:r>
      <w:r>
        <w:rPr>
          <w:vertAlign w:val="baseline"/>
        </w:rPr>
        <w:t>of</w:t>
      </w:r>
      <w:r>
        <w:rPr>
          <w:spacing w:val="-3"/>
          <w:vertAlign w:val="baseline"/>
        </w:rPr>
        <w:t> </w:t>
      </w:r>
      <w:r>
        <w:rPr>
          <w:vertAlign w:val="baseline"/>
        </w:rPr>
        <w:t>a</w:t>
      </w:r>
      <w:r>
        <w:rPr>
          <w:spacing w:val="-3"/>
          <w:vertAlign w:val="baseline"/>
        </w:rPr>
        <w:t> </w:t>
      </w:r>
      <w:r>
        <w:rPr>
          <w:vertAlign w:val="baseline"/>
        </w:rPr>
        <w:t>consumer’s</w:t>
      </w:r>
      <w:r>
        <w:rPr>
          <w:spacing w:val="-3"/>
          <w:vertAlign w:val="baseline"/>
        </w:rPr>
        <w:t> </w:t>
      </w:r>
      <w:r>
        <w:rPr>
          <w:vertAlign w:val="baseline"/>
        </w:rPr>
        <w:t>remedies</w:t>
      </w:r>
      <w:r>
        <w:rPr>
          <w:spacing w:val="-3"/>
          <w:vertAlign w:val="baseline"/>
        </w:rPr>
        <w:t> </w:t>
      </w:r>
      <w:r>
        <w:rPr>
          <w:vertAlign w:val="baseline"/>
        </w:rPr>
        <w:t>for </w:t>
      </w:r>
      <w:bookmarkStart w:name="_bookmark140" w:id="142"/>
      <w:bookmarkEnd w:id="142"/>
      <w:r>
        <w:rPr>
          <w:vertAlign w:val="baseline"/>
        </w:rPr>
        <w:t>non</w:t>
      </w:r>
      <w:r>
        <w:rPr>
          <w:vertAlign w:val="baseline"/>
        </w:rPr>
        <w:t>-conformity in the case of a contract for the sale of goods. </w:t>
      </w:r>
      <w:r>
        <w:rPr>
          <w:color w:val="005DA1"/>
          <w:u w:val="single" w:color="005DA1"/>
          <w:vertAlign w:val="superscript"/>
        </w:rPr>
        <w:t>138</w:t>
      </w:r>
      <w:r>
        <w:rPr>
          <w:color w:val="005DA1"/>
          <w:vertAlign w:val="baseline"/>
        </w:rPr>
        <w:t> </w:t>
      </w:r>
      <w:r>
        <w:rPr>
          <w:vertAlign w:val="baseline"/>
        </w:rPr>
        <w:t>Chapter 4 sets out a number of </w:t>
      </w:r>
      <w:bookmarkStart w:name="_bookmark141" w:id="143"/>
      <w:bookmarkEnd w:id="143"/>
      <w:r>
        <w:rPr>
          <w:vertAlign w:val="baseline"/>
        </w:rPr>
        <w:t>“statutory</w:t>
      </w:r>
      <w:r>
        <w:rPr>
          <w:vertAlign w:val="baseline"/>
        </w:rPr>
        <w:t> rights”, </w:t>
      </w:r>
      <w:r>
        <w:rPr>
          <w:color w:val="005DA1"/>
          <w:u w:val="single" w:color="005DA1"/>
          <w:vertAlign w:val="superscript"/>
        </w:rPr>
        <w:t>139</w:t>
      </w:r>
      <w:r>
        <w:rPr>
          <w:color w:val="005DA1"/>
          <w:vertAlign w:val="baseline"/>
        </w:rPr>
        <w:t> </w:t>
      </w:r>
      <w:r>
        <w:rPr>
          <w:vertAlign w:val="baseline"/>
        </w:rPr>
        <w:t>most of which, as in Chs 2 and 3 (discussed above), are rights of the consumer </w:t>
      </w:r>
      <w:bookmarkStart w:name="_bookmark142" w:id="144"/>
      <w:bookmarkEnd w:id="144"/>
      <w:r>
        <w:rPr>
          <w:vertAlign w:val="baseline"/>
        </w:rPr>
        <w:t>that</w:t>
      </w:r>
      <w:r>
        <w:rPr>
          <w:vertAlign w:val="baseline"/>
        </w:rPr>
        <w:t> arise out of terms which the contract “is to be treated as including”. </w:t>
      </w:r>
      <w:r>
        <w:rPr>
          <w:color w:val="005DA1"/>
          <w:u w:val="single" w:color="005DA1"/>
          <w:vertAlign w:val="superscript"/>
        </w:rPr>
        <w:t>140</w:t>
      </w:r>
      <w:r>
        <w:rPr>
          <w:color w:val="005DA1"/>
          <w:vertAlign w:val="baseline"/>
        </w:rPr>
        <w:t> </w:t>
      </w:r>
      <w:r>
        <w:rPr>
          <w:vertAlign w:val="baseline"/>
        </w:rPr>
        <w:t>If the service does not </w:t>
      </w:r>
      <w:bookmarkStart w:name="_bookmark143" w:id="145"/>
      <w:bookmarkEnd w:id="145"/>
      <w:r>
        <w:rPr>
          <w:vertAlign w:val="baseline"/>
        </w:rPr>
        <w:t>conform</w:t>
      </w:r>
      <w:r>
        <w:rPr>
          <w:vertAlign w:val="baseline"/>
        </w:rPr>
        <w:t> to these terms, </w:t>
      </w:r>
      <w:r>
        <w:rPr>
          <w:color w:val="005DA1"/>
          <w:u w:val="single" w:color="005DA1"/>
          <w:vertAlign w:val="superscript"/>
        </w:rPr>
        <w:t>141</w:t>
      </w:r>
      <w:r>
        <w:rPr>
          <w:color w:val="005DA1"/>
          <w:vertAlign w:val="baseline"/>
        </w:rPr>
        <w:t> </w:t>
      </w:r>
      <w:r>
        <w:rPr>
          <w:vertAlign w:val="baseline"/>
        </w:rPr>
        <w:t>the consumer has “the right to require repeat performance” </w:t>
      </w:r>
      <w:r>
        <w:rPr>
          <w:color w:val="005DA1"/>
          <w:u w:val="single" w:color="005DA1"/>
          <w:vertAlign w:val="superscript"/>
        </w:rPr>
        <w:t>142</w:t>
      </w:r>
      <w:r>
        <w:rPr>
          <w:vertAlign w:val="baseline"/>
        </w:rPr>
        <w:t>; but again, </w:t>
      </w:r>
      <w:bookmarkStart w:name="_bookmark144" w:id="146"/>
      <w:bookmarkEnd w:id="146"/>
      <w:r>
        <w:rPr>
          <w:vertAlign w:val="baseline"/>
        </w:rPr>
        <w:t>the</w:t>
      </w:r>
      <w:r>
        <w:rPr>
          <w:vertAlign w:val="baseline"/>
        </w:rPr>
        <w:t> existence of this “right” does not “prevent the consumer seeking other remedies” </w:t>
      </w:r>
      <w:r>
        <w:rPr>
          <w:color w:val="005DA1"/>
          <w:u w:val="single" w:color="005DA1"/>
          <w:vertAlign w:val="superscript"/>
        </w:rPr>
        <w:t>143</w:t>
      </w:r>
      <w:r>
        <w:rPr>
          <w:color w:val="005DA1"/>
          <w:vertAlign w:val="baseline"/>
        </w:rPr>
        <w:t> </w:t>
      </w:r>
      <w:r>
        <w:rPr>
          <w:vertAlign w:val="baseline"/>
        </w:rPr>
        <w:t>and one such remedy, if “open to the consumer in the circumstances” </w:t>
      </w:r>
      <w:r>
        <w:rPr>
          <w:color w:val="005DA1"/>
          <w:u w:val="single" w:color="005DA1"/>
          <w:vertAlign w:val="superscript"/>
        </w:rPr>
        <w:t>144</w:t>
      </w:r>
      <w:r>
        <w:rPr>
          <w:color w:val="005DA1"/>
          <w:vertAlign w:val="baseline"/>
        </w:rPr>
        <w:t> </w:t>
      </w:r>
      <w:r>
        <w:rPr>
          <w:vertAlign w:val="baseline"/>
        </w:rPr>
        <w:t>is “specific performance”. </w:t>
      </w:r>
      <w:r>
        <w:rPr>
          <w:color w:val="005DA1"/>
          <w:u w:val="single" w:color="005DA1"/>
          <w:vertAlign w:val="superscript"/>
        </w:rPr>
        <w:t>145</w:t>
      </w:r>
    </w:p>
    <w:p>
      <w:pPr>
        <w:pStyle w:val="BodyText"/>
      </w:pPr>
    </w:p>
    <w:p>
      <w:pPr>
        <w:pStyle w:val="BodyText"/>
        <w:spacing w:before="36"/>
      </w:pPr>
    </w:p>
    <w:p>
      <w:pPr>
        <w:spacing w:before="0"/>
        <w:ind w:left="165" w:right="0" w:firstLine="0"/>
        <w:jc w:val="left"/>
        <w:rPr>
          <w:rFonts w:ascii="Arial" w:hAnsi="Arial"/>
          <w:b/>
          <w:sz w:val="18"/>
        </w:rPr>
      </w:pPr>
      <w:r>
        <w:rPr>
          <w:rFonts w:ascii="Arial" w:hAnsi="Arial"/>
          <w:b/>
          <w:sz w:val="18"/>
        </w:rPr>
        <w:t>Discretion and consumer’s choice between repair and </w:t>
      </w:r>
      <w:r>
        <w:rPr>
          <w:rFonts w:ascii="Arial" w:hAnsi="Arial"/>
          <w:b/>
          <w:spacing w:val="-2"/>
          <w:sz w:val="18"/>
        </w:rPr>
        <w:t>replacement</w:t>
      </w:r>
    </w:p>
    <w:p>
      <w:pPr>
        <w:pStyle w:val="BodyText"/>
        <w:spacing w:before="41"/>
        <w:rPr>
          <w:rFonts w:ascii="Arial"/>
          <w:b/>
          <w:sz w:val="18"/>
        </w:rPr>
      </w:pPr>
    </w:p>
    <w:p>
      <w:pPr>
        <w:pStyle w:val="Heading2"/>
      </w:pPr>
      <w:r>
        <w:rPr/>
        <w:t>27-</w:t>
      </w:r>
      <w:r>
        <w:rPr>
          <w:spacing w:val="-5"/>
        </w:rPr>
        <w:t>022</w:t>
      </w:r>
    </w:p>
    <w:p>
      <w:pPr>
        <w:pStyle w:val="BodyText"/>
        <w:spacing w:before="89"/>
        <w:rPr>
          <w:rFonts w:ascii="Arial"/>
          <w:b/>
        </w:rPr>
      </w:pPr>
    </w:p>
    <w:p>
      <w:pPr>
        <w:pStyle w:val="BodyText"/>
        <w:spacing w:line="360" w:lineRule="auto"/>
        <w:ind w:left="165" w:right="167"/>
        <w:jc w:val="both"/>
      </w:pPr>
      <w:r>
        <w:rPr>
          <w:position w:val="-2"/>
        </w:rPr>
        <w:drawing>
          <wp:inline distT="0" distB="0" distL="0" distR="0">
            <wp:extent cx="107988" cy="107988"/>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45" w:id="147"/>
      <w:bookmarkEnd w:id="147"/>
      <w:r>
        <w:rPr>
          <w:rFonts w:ascii="Times New Roman" w:hAnsi="Times New Roman"/>
          <w:spacing w:val="-14"/>
        </w:rPr>
      </w:r>
      <w:r>
        <w:rPr/>
        <w:t>The 2015 Act places restrictions on the consumer’s rights of “repair or replacement” relating </w:t>
      </w:r>
      <w:r>
        <w:rPr/>
        <w:t>to </w:t>
      </w:r>
      <w:bookmarkStart w:name="_bookmark146" w:id="148"/>
      <w:bookmarkEnd w:id="148"/>
      <w:r>
        <w:rPr/>
        <w:t>goods</w:t>
      </w:r>
      <w:r>
        <w:rPr>
          <w:spacing w:val="48"/>
        </w:rPr>
        <w:t> </w:t>
      </w:r>
      <w:r>
        <w:rPr/>
        <w:t>and</w:t>
      </w:r>
      <w:r>
        <w:rPr>
          <w:spacing w:val="47"/>
        </w:rPr>
        <w:t> </w:t>
      </w:r>
      <w:r>
        <w:rPr/>
        <w:t>digital</w:t>
      </w:r>
      <w:r>
        <w:rPr>
          <w:spacing w:val="48"/>
        </w:rPr>
        <w:t> </w:t>
      </w:r>
      <w:r>
        <w:rPr/>
        <w:t>content.</w:t>
      </w:r>
      <w:r>
        <w:rPr>
          <w:spacing w:val="48"/>
        </w:rPr>
        <w:t> </w:t>
      </w:r>
      <w:r>
        <w:rPr>
          <w:color w:val="005DA1"/>
          <w:u w:val="single" w:color="005DA1"/>
          <w:vertAlign w:val="superscript"/>
        </w:rPr>
        <w:t>146</w:t>
      </w:r>
      <w:r>
        <w:rPr>
          <w:color w:val="005DA1"/>
          <w:spacing w:val="73"/>
          <w:w w:val="150"/>
          <w:vertAlign w:val="baseline"/>
        </w:rPr>
        <w:t>  </w:t>
      </w:r>
      <w:r>
        <w:rPr>
          <w:color w:val="005DA1"/>
          <w:spacing w:val="-17"/>
          <w:position w:val="-2"/>
          <w:vertAlign w:val="baseline"/>
        </w:rPr>
        <w:drawing>
          <wp:inline distT="0" distB="0" distL="0" distR="0">
            <wp:extent cx="107988" cy="107988"/>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7"/>
          <w:position w:val="-2"/>
          <w:vertAlign w:val="baseline"/>
        </w:rPr>
      </w:r>
      <w:r>
        <w:rPr>
          <w:rFonts w:ascii="Times New Roman" w:hAnsi="Times New Roman"/>
          <w:color w:val="005DA1"/>
          <w:spacing w:val="71"/>
          <w:vertAlign w:val="baseline"/>
        </w:rPr>
        <w:t> </w:t>
      </w:r>
      <w:r>
        <w:rPr>
          <w:vertAlign w:val="baseline"/>
        </w:rPr>
        <w:t>It</w:t>
      </w:r>
      <w:r>
        <w:rPr>
          <w:spacing w:val="48"/>
          <w:vertAlign w:val="baseline"/>
        </w:rPr>
        <w:t> </w:t>
      </w:r>
      <w:r>
        <w:rPr>
          <w:vertAlign w:val="baseline"/>
        </w:rPr>
        <w:t>also</w:t>
      </w:r>
      <w:r>
        <w:rPr>
          <w:spacing w:val="48"/>
          <w:vertAlign w:val="baseline"/>
        </w:rPr>
        <w:t> </w:t>
      </w:r>
      <w:r>
        <w:rPr>
          <w:vertAlign w:val="baseline"/>
        </w:rPr>
        <w:t>places</w:t>
      </w:r>
      <w:r>
        <w:rPr>
          <w:spacing w:val="48"/>
          <w:vertAlign w:val="baseline"/>
        </w:rPr>
        <w:t> </w:t>
      </w:r>
      <w:r>
        <w:rPr>
          <w:vertAlign w:val="baseline"/>
        </w:rPr>
        <w:t>restrictions</w:t>
      </w:r>
      <w:r>
        <w:rPr>
          <w:spacing w:val="48"/>
          <w:vertAlign w:val="baseline"/>
        </w:rPr>
        <w:t> </w:t>
      </w:r>
      <w:r>
        <w:rPr>
          <w:vertAlign w:val="baseline"/>
        </w:rPr>
        <w:t>on</w:t>
      </w:r>
      <w:r>
        <w:rPr>
          <w:spacing w:val="48"/>
          <w:vertAlign w:val="baseline"/>
        </w:rPr>
        <w:t> </w:t>
      </w:r>
      <w:r>
        <w:rPr>
          <w:vertAlign w:val="baseline"/>
        </w:rPr>
        <w:t>the</w:t>
      </w:r>
      <w:r>
        <w:rPr>
          <w:spacing w:val="48"/>
          <w:vertAlign w:val="baseline"/>
        </w:rPr>
        <w:t> </w:t>
      </w:r>
      <w:r>
        <w:rPr>
          <w:vertAlign w:val="baseline"/>
        </w:rPr>
        <w:t>consumer’s</w:t>
      </w:r>
      <w:r>
        <w:rPr>
          <w:spacing w:val="48"/>
          <w:vertAlign w:val="baseline"/>
        </w:rPr>
        <w:t> </w:t>
      </w:r>
      <w:r>
        <w:rPr>
          <w:vertAlign w:val="baseline"/>
        </w:rPr>
        <w:t>right</w:t>
      </w:r>
      <w:r>
        <w:rPr>
          <w:spacing w:val="48"/>
          <w:vertAlign w:val="baseline"/>
        </w:rPr>
        <w:t> </w:t>
      </w:r>
      <w:r>
        <w:rPr>
          <w:vertAlign w:val="baseline"/>
        </w:rPr>
        <w:t>to</w:t>
      </w:r>
      <w:r>
        <w:rPr>
          <w:spacing w:val="48"/>
          <w:vertAlign w:val="baseline"/>
        </w:rPr>
        <w:t> </w:t>
      </w:r>
      <w:r>
        <w:rPr>
          <w:spacing w:val="-2"/>
          <w:vertAlign w:val="baseline"/>
        </w:rPr>
        <w:t>“repeat</w:t>
      </w:r>
    </w:p>
    <w:p>
      <w:pPr>
        <w:pStyle w:val="BodyText"/>
        <w:spacing w:line="235" w:lineRule="auto" w:before="4"/>
        <w:ind w:left="164" w:right="167"/>
        <w:jc w:val="both"/>
      </w:pPr>
      <w:r>
        <w:rPr/>
        <w:t>performance” which applies to services, </w:t>
      </w:r>
      <w:r>
        <w:rPr>
          <w:color w:val="005DA1"/>
          <w:u w:val="single" w:color="005DA1"/>
          <w:vertAlign w:val="superscript"/>
        </w:rPr>
        <w:t>147</w:t>
      </w:r>
      <w:r>
        <w:rPr>
          <w:color w:val="005DA1"/>
          <w:spacing w:val="80"/>
          <w:vertAlign w:val="baseline"/>
        </w:rPr>
        <w:t> </w:t>
      </w:r>
      <w:r>
        <w:rPr>
          <w:color w:val="005DA1"/>
          <w:spacing w:val="-25"/>
          <w:position w:val="-2"/>
          <w:vertAlign w:val="baseline"/>
        </w:rPr>
        <w:drawing>
          <wp:inline distT="0" distB="0" distL="0" distR="0">
            <wp:extent cx="107988" cy="107988"/>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rFonts w:ascii="Times New Roman" w:hAnsi="Times New Roman"/>
          <w:color w:val="005DA1"/>
          <w:spacing w:val="34"/>
          <w:vertAlign w:val="baseline"/>
        </w:rPr>
        <w:t> </w:t>
      </w:r>
      <w:r>
        <w:rPr>
          <w:vertAlign w:val="baseline"/>
        </w:rPr>
        <w:t>but the restrictions are different. In the case of </w:t>
      </w:r>
      <w:r>
        <w:rPr>
          <w:vertAlign w:val="baseline"/>
        </w:rPr>
        <w:t>goods and digital content, ss.23(3) and 43(3) of the 2015 Act provide that the consumer cannot require the trader to repair or replace the goods or digital content if “that remedy” is (a) “impossible” or (b) </w:t>
      </w:r>
      <w:bookmarkStart w:name="_bookmark147" w:id="149"/>
      <w:bookmarkEnd w:id="149"/>
      <w:r>
        <w:rPr>
          <w:vertAlign w:val="baseline"/>
        </w:rPr>
        <w:t>“disproportionate</w:t>
      </w:r>
      <w:r>
        <w:rPr>
          <w:spacing w:val="34"/>
          <w:vertAlign w:val="baseline"/>
        </w:rPr>
        <w:t> </w:t>
      </w:r>
      <w:r>
        <w:rPr>
          <w:vertAlign w:val="baseline"/>
        </w:rPr>
        <w:t>compared</w:t>
      </w:r>
      <w:r>
        <w:rPr>
          <w:spacing w:val="34"/>
          <w:vertAlign w:val="baseline"/>
        </w:rPr>
        <w:t> </w:t>
      </w:r>
      <w:r>
        <w:rPr>
          <w:vertAlign w:val="baseline"/>
        </w:rPr>
        <w:t>to</w:t>
      </w:r>
      <w:r>
        <w:rPr>
          <w:spacing w:val="34"/>
          <w:vertAlign w:val="baseline"/>
        </w:rPr>
        <w:t> </w:t>
      </w:r>
      <w:r>
        <w:rPr>
          <w:vertAlign w:val="baseline"/>
        </w:rPr>
        <w:t>the</w:t>
      </w:r>
      <w:r>
        <w:rPr>
          <w:spacing w:val="34"/>
          <w:vertAlign w:val="baseline"/>
        </w:rPr>
        <w:t> </w:t>
      </w:r>
      <w:r>
        <w:rPr>
          <w:vertAlign w:val="baseline"/>
        </w:rPr>
        <w:t>other</w:t>
      </w:r>
      <w:r>
        <w:rPr>
          <w:spacing w:val="34"/>
          <w:vertAlign w:val="baseline"/>
        </w:rPr>
        <w:t> </w:t>
      </w:r>
      <w:r>
        <w:rPr>
          <w:vertAlign w:val="baseline"/>
        </w:rPr>
        <w:t>of</w:t>
      </w:r>
      <w:r>
        <w:rPr>
          <w:spacing w:val="34"/>
          <w:vertAlign w:val="baseline"/>
        </w:rPr>
        <w:t> </w:t>
      </w:r>
      <w:r>
        <w:rPr>
          <w:vertAlign w:val="baseline"/>
        </w:rPr>
        <w:t>those</w:t>
      </w:r>
      <w:r>
        <w:rPr>
          <w:spacing w:val="34"/>
          <w:vertAlign w:val="baseline"/>
        </w:rPr>
        <w:t> </w:t>
      </w:r>
      <w:r>
        <w:rPr>
          <w:vertAlign w:val="baseline"/>
        </w:rPr>
        <w:t>remedies”,</w:t>
      </w:r>
      <w:r>
        <w:rPr>
          <w:spacing w:val="34"/>
          <w:vertAlign w:val="baseline"/>
        </w:rPr>
        <w:t> </w:t>
      </w:r>
      <w:r>
        <w:rPr>
          <w:vertAlign w:val="baseline"/>
        </w:rPr>
        <w:t>i.e.</w:t>
      </w:r>
      <w:r>
        <w:rPr>
          <w:spacing w:val="34"/>
          <w:vertAlign w:val="baseline"/>
        </w:rPr>
        <w:t> </w:t>
      </w:r>
      <w:r>
        <w:rPr>
          <w:vertAlign w:val="baseline"/>
        </w:rPr>
        <w:t>if</w:t>
      </w:r>
      <w:r>
        <w:rPr>
          <w:spacing w:val="34"/>
          <w:vertAlign w:val="baseline"/>
        </w:rPr>
        <w:t> </w:t>
      </w:r>
      <w:r>
        <w:rPr>
          <w:vertAlign w:val="baseline"/>
        </w:rPr>
        <w:t>it</w:t>
      </w:r>
      <w:r>
        <w:rPr>
          <w:spacing w:val="34"/>
          <w:vertAlign w:val="baseline"/>
        </w:rPr>
        <w:t> </w:t>
      </w:r>
      <w:r>
        <w:rPr>
          <w:vertAlign w:val="baseline"/>
        </w:rPr>
        <w:t>“imposes</w:t>
      </w:r>
      <w:r>
        <w:rPr>
          <w:spacing w:val="34"/>
          <w:vertAlign w:val="baseline"/>
        </w:rPr>
        <w:t> </w:t>
      </w:r>
      <w:r>
        <w:rPr>
          <w:vertAlign w:val="baseline"/>
        </w:rPr>
        <w:t>costs</w:t>
      </w:r>
      <w:r>
        <w:rPr>
          <w:spacing w:val="34"/>
          <w:vertAlign w:val="baseline"/>
        </w:rPr>
        <w:t> </w:t>
      </w:r>
      <w:r>
        <w:rPr>
          <w:vertAlign w:val="baseline"/>
        </w:rPr>
        <w:t>on</w:t>
      </w:r>
      <w:r>
        <w:rPr>
          <w:spacing w:val="34"/>
          <w:vertAlign w:val="baseline"/>
        </w:rPr>
        <w:t> </w:t>
      </w:r>
      <w:r>
        <w:rPr>
          <w:vertAlign w:val="baseline"/>
        </w:rPr>
        <w:t>the</w:t>
      </w:r>
      <w:r>
        <w:rPr>
          <w:spacing w:val="34"/>
          <w:vertAlign w:val="baseline"/>
        </w:rPr>
        <w:t> </w:t>
      </w:r>
      <w:r>
        <w:rPr>
          <w:spacing w:val="-2"/>
          <w:vertAlign w:val="baseline"/>
        </w:rPr>
        <w:t>trader</w:t>
      </w:r>
    </w:p>
    <w:p>
      <w:pPr>
        <w:pStyle w:val="BodyText"/>
        <w:spacing w:after="0" w:line="235" w:lineRule="auto"/>
        <w:jc w:val="both"/>
        <w:sectPr>
          <w:pgSz w:w="11900" w:h="16840"/>
          <w:pgMar w:header="971" w:footer="0" w:top="1160" w:bottom="280" w:left="1275" w:right="1275"/>
        </w:sectPr>
      </w:pPr>
    </w:p>
    <w:p>
      <w:pPr>
        <w:pStyle w:val="BodyText"/>
        <w:spacing w:before="144"/>
      </w:pPr>
    </w:p>
    <w:p>
      <w:pPr>
        <w:pStyle w:val="BodyText"/>
        <w:spacing w:line="235" w:lineRule="auto" w:before="1"/>
        <w:ind w:left="165" w:right="167"/>
        <w:jc w:val="both"/>
      </w:pPr>
      <w:r>
        <w:rPr>
          <w:position w:val="-2"/>
        </w:rPr>
        <w:drawing>
          <wp:inline distT="0" distB="0" distL="0" distR="0">
            <wp:extent cx="107988" cy="107988"/>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It seems from the wording of these provisions that “repair” and “replacement” are here treated as separate rights or remedies and that these provisions are concerned with the power of the court to </w:t>
      </w:r>
      <w:bookmarkStart w:name="_bookmark148" w:id="150"/>
      <w:bookmarkEnd w:id="150"/>
      <w:r>
        <w:rPr/>
        <w:t>choose</w:t>
      </w:r>
      <w:r>
        <w:rPr/>
        <w:t> </w:t>
      </w:r>
      <w:r>
        <w:rPr>
          <w:rFonts w:ascii="Arial" w:hAnsi="Arial"/>
          <w:i/>
        </w:rPr>
        <w:t>between them</w:t>
      </w:r>
      <w:r>
        <w:rPr/>
        <w:t>. By contrast, where services do not conform to the contract, the </w:t>
      </w:r>
      <w:r>
        <w:rPr/>
        <w:t>consumer’s right</w:t>
      </w:r>
      <w:r>
        <w:rPr>
          <w:spacing w:val="-2"/>
        </w:rPr>
        <w:t> </w:t>
      </w:r>
      <w:r>
        <w:rPr/>
        <w:t>or remedy that corresponds to “repair or replacement” is “the right to require repeat </w:t>
      </w:r>
      <w:r>
        <w:rPr>
          <w:spacing w:val="-2"/>
        </w:rPr>
        <w:t>performance”</w:t>
      </w:r>
    </w:p>
    <w:p>
      <w:pPr>
        <w:pStyle w:val="BodyText"/>
        <w:tabs>
          <w:tab w:pos="626" w:val="left" w:leader="none"/>
        </w:tabs>
        <w:spacing w:line="235" w:lineRule="auto" w:before="118"/>
        <w:ind w:left="165" w:right="167"/>
      </w:pPr>
      <w:hyperlink w:history="true" w:anchor="_bookmark300">
        <w:r>
          <w:rPr>
            <w:color w:val="005DA1"/>
            <w:spacing w:val="-4"/>
            <w:u w:val="single" w:color="005DA1"/>
            <w:vertAlign w:val="superscript"/>
          </w:rPr>
          <w:t>149</w:t>
        </w:r>
        <w:r>
          <w:rPr>
            <w:color w:val="005DA1"/>
            <w:vertAlign w:val="baseline"/>
          </w:rPr>
          <w:tab/>
        </w:r>
        <w:r>
          <w:rPr>
            <w:color w:val="005DA1"/>
            <w:position w:val="-2"/>
            <w:vertAlign w:val="baseline"/>
          </w:rPr>
          <w:drawing>
            <wp:inline distT="0" distB="0" distL="0" distR="0">
              <wp:extent cx="107988" cy="107988"/>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vertAlign w:val="baseline"/>
          </w:rPr>
          <w:t>;</w:t>
        </w:r>
        <w:r>
          <w:rPr>
            <w:spacing w:val="29"/>
            <w:vertAlign w:val="baseline"/>
          </w:rPr>
          <w:t> </w:t>
        </w:r>
        <w:r>
          <w:rPr>
            <w:vertAlign w:val="baseline"/>
          </w:rPr>
          <w:t>and</w:t>
        </w:r>
        <w:r>
          <w:rPr>
            <w:spacing w:val="29"/>
            <w:vertAlign w:val="baseline"/>
          </w:rPr>
          <w:t> </w:t>
        </w:r>
        <w:r>
          <w:rPr>
            <w:vertAlign w:val="baseline"/>
          </w:rPr>
          <w:t>since</w:t>
        </w:r>
        <w:r>
          <w:rPr>
            <w:spacing w:val="29"/>
            <w:vertAlign w:val="baseline"/>
          </w:rPr>
          <w:t> </w:t>
        </w:r>
        <w:r>
          <w:rPr>
            <w:vertAlign w:val="baseline"/>
          </w:rPr>
          <w:t>this</w:t>
        </w:r>
        <w:r>
          <w:rPr>
            <w:spacing w:val="29"/>
            <w:vertAlign w:val="baseline"/>
          </w:rPr>
          <w:t> </w:t>
        </w:r>
        <w:r>
          <w:rPr>
            <w:vertAlign w:val="baseline"/>
          </w:rPr>
          <w:t>is</w:t>
        </w:r>
        <w:r>
          <w:rPr>
            <w:spacing w:val="29"/>
            <w:vertAlign w:val="baseline"/>
          </w:rPr>
          <w:t> </w:t>
        </w:r>
        <w:r>
          <w:rPr>
            <w:vertAlign w:val="baseline"/>
          </w:rPr>
          <w:t>a</w:t>
        </w:r>
        <w:r>
          <w:rPr>
            <w:spacing w:val="29"/>
            <w:vertAlign w:val="baseline"/>
          </w:rPr>
          <w:t> </w:t>
        </w:r>
        <w:r>
          <w:rPr>
            <w:vertAlign w:val="baseline"/>
          </w:rPr>
          <w:t>single</w:t>
        </w:r>
        <w:r>
          <w:rPr>
            <w:spacing w:val="29"/>
            <w:vertAlign w:val="baseline"/>
          </w:rPr>
          <w:t> </w:t>
        </w:r>
        <w:r>
          <w:rPr>
            <w:vertAlign w:val="baseline"/>
          </w:rPr>
          <w:t>right</w:t>
        </w:r>
        <w:r>
          <w:rPr>
            <w:spacing w:val="29"/>
            <w:vertAlign w:val="baseline"/>
          </w:rPr>
          <w:t> </w:t>
        </w:r>
        <w:r>
          <w:rPr>
            <w:vertAlign w:val="baseline"/>
          </w:rPr>
          <w:t>there</w:t>
        </w:r>
        <w:r>
          <w:rPr>
            <w:spacing w:val="29"/>
            <w:vertAlign w:val="baseline"/>
          </w:rPr>
          <w:t> </w:t>
        </w:r>
        <w:r>
          <w:rPr>
            <w:vertAlign w:val="baseline"/>
          </w:rPr>
          <w:t>can</w:t>
        </w:r>
        <w:r>
          <w:rPr>
            <w:spacing w:val="29"/>
            <w:vertAlign w:val="baseline"/>
          </w:rPr>
          <w:t> </w:t>
        </w:r>
        <w:r>
          <w:rPr>
            <w:vertAlign w:val="baseline"/>
          </w:rPr>
          <w:t>be</w:t>
        </w:r>
        <w:r>
          <w:rPr>
            <w:spacing w:val="29"/>
            <w:vertAlign w:val="baseline"/>
          </w:rPr>
          <w:t> </w:t>
        </w:r>
        <w:r>
          <w:rPr>
            <w:vertAlign w:val="baseline"/>
          </w:rPr>
          <w:t>no</w:t>
        </w:r>
        <w:r>
          <w:rPr>
            <w:spacing w:val="29"/>
            <w:vertAlign w:val="baseline"/>
          </w:rPr>
          <w:t> </w:t>
        </w:r>
        <w:r>
          <w:rPr>
            <w:vertAlign w:val="baseline"/>
          </w:rPr>
          <w:t>question</w:t>
        </w:r>
        <w:r>
          <w:rPr>
            <w:spacing w:val="29"/>
            <w:vertAlign w:val="baseline"/>
          </w:rPr>
          <w:t> </w:t>
        </w:r>
        <w:r>
          <w:rPr>
            <w:vertAlign w:val="baseline"/>
          </w:rPr>
          <w:t>of</w:t>
        </w:r>
        <w:r>
          <w:rPr>
            <w:spacing w:val="29"/>
            <w:vertAlign w:val="baseline"/>
          </w:rPr>
          <w:t> </w:t>
        </w:r>
        <w:r>
          <w:rPr>
            <w:vertAlign w:val="baseline"/>
          </w:rPr>
          <w:t>its</w:t>
        </w:r>
        <w:r>
          <w:rPr>
            <w:spacing w:val="29"/>
            <w:vertAlign w:val="baseline"/>
          </w:rPr>
          <w:t> </w:t>
        </w:r>
        <w:r>
          <w:rPr>
            <w:vertAlign w:val="baseline"/>
          </w:rPr>
          <w:t>being</w:t>
        </w:r>
        <w:r>
          <w:rPr>
            <w:spacing w:val="29"/>
            <w:vertAlign w:val="baseline"/>
          </w:rPr>
          <w:t> </w:t>
        </w:r>
        <w:r>
          <w:rPr>
            <w:vertAlign w:val="baseline"/>
          </w:rPr>
          <w:t>“disproportionate”</w:t>
        </w:r>
        <w:r>
          <w:rPr>
            <w:spacing w:val="29"/>
            <w:vertAlign w:val="baseline"/>
          </w:rPr>
          <w:t> </w:t>
        </w:r>
        <w:r>
          <w:rPr>
            <w:vertAlign w:val="baseline"/>
          </w:rPr>
          <w:t>to </w:t>
        </w:r>
        <w:bookmarkStart w:name="_bookmark149" w:id="151"/>
        <w:bookmarkEnd w:id="151"/>
        <w:r>
          <w:rPr>
            <w:vertAlign w:val="baseline"/>
          </w:rPr>
          <w:t>anything</w:t>
        </w:r>
        <w:r>
          <w:rPr>
            <w:spacing w:val="54"/>
            <w:vertAlign w:val="baseline"/>
          </w:rPr>
          <w:t> </w:t>
        </w:r>
        <w:r>
          <w:rPr>
            <w:vertAlign w:val="baseline"/>
          </w:rPr>
          <w:t>else.</w:t>
        </w:r>
        <w:r>
          <w:rPr>
            <w:spacing w:val="54"/>
            <w:vertAlign w:val="baseline"/>
          </w:rPr>
          <w:t> </w:t>
        </w:r>
        <w:r>
          <w:rPr>
            <w:vertAlign w:val="baseline"/>
          </w:rPr>
          <w:t>However,</w:t>
        </w:r>
        <w:r>
          <w:rPr>
            <w:spacing w:val="54"/>
            <w:vertAlign w:val="baseline"/>
          </w:rPr>
          <w:t> </w:t>
        </w:r>
        <w:r>
          <w:rPr>
            <w:vertAlign w:val="baseline"/>
          </w:rPr>
          <w:t>repeat</w:t>
        </w:r>
        <w:r>
          <w:rPr>
            <w:spacing w:val="54"/>
            <w:vertAlign w:val="baseline"/>
          </w:rPr>
          <w:t> </w:t>
        </w:r>
        <w:r>
          <w:rPr>
            <w:vertAlign w:val="baseline"/>
          </w:rPr>
          <w:t>performance</w:t>
        </w:r>
        <w:r>
          <w:rPr>
            <w:spacing w:val="54"/>
            <w:vertAlign w:val="baseline"/>
          </w:rPr>
          <w:t> </w:t>
        </w:r>
        <w:r>
          <w:rPr>
            <w:vertAlign w:val="baseline"/>
          </w:rPr>
          <w:t>cannot</w:t>
        </w:r>
        <w:r>
          <w:rPr>
            <w:spacing w:val="54"/>
            <w:vertAlign w:val="baseline"/>
          </w:rPr>
          <w:t> </w:t>
        </w:r>
        <w:r>
          <w:rPr>
            <w:vertAlign w:val="baseline"/>
          </w:rPr>
          <w:t>be</w:t>
        </w:r>
        <w:r>
          <w:rPr>
            <w:spacing w:val="54"/>
            <w:vertAlign w:val="baseline"/>
          </w:rPr>
          <w:t> </w:t>
        </w:r>
        <w:r>
          <w:rPr>
            <w:vertAlign w:val="baseline"/>
          </w:rPr>
          <w:t>required</w:t>
        </w:r>
        <w:r>
          <w:rPr>
            <w:spacing w:val="54"/>
            <w:vertAlign w:val="baseline"/>
          </w:rPr>
          <w:t> </w:t>
        </w:r>
        <w:r>
          <w:rPr>
            <w:vertAlign w:val="baseline"/>
          </w:rPr>
          <w:t>where</w:t>
        </w:r>
        <w:r>
          <w:rPr>
            <w:spacing w:val="54"/>
            <w:vertAlign w:val="baseline"/>
          </w:rPr>
          <w:t> </w:t>
        </w:r>
        <w:r>
          <w:rPr>
            <w:vertAlign w:val="baseline"/>
          </w:rPr>
          <w:t>completing</w:t>
        </w:r>
        <w:r>
          <w:rPr>
            <w:spacing w:val="54"/>
            <w:vertAlign w:val="baseline"/>
          </w:rPr>
          <w:t> </w:t>
        </w:r>
        <w:r>
          <w:rPr>
            <w:spacing w:val="-2"/>
            <w:vertAlign w:val="baseline"/>
          </w:rPr>
          <w:t>performance</w:t>
        </w:r>
      </w:hyperlink>
    </w:p>
    <w:p>
      <w:pPr>
        <w:pStyle w:val="BodyText"/>
        <w:spacing w:before="116"/>
        <w:ind w:left="165"/>
        <w:jc w:val="both"/>
        <w:rPr>
          <w:position w:val="-2"/>
        </w:rPr>
      </w:pPr>
      <w:r>
        <w:rPr/>
        <w:t>would be impossible. </w:t>
      </w:r>
      <w:r>
        <w:rPr>
          <w:color w:val="005DA1"/>
          <w:u w:val="single" w:color="005DA1"/>
          <w:vertAlign w:val="superscript"/>
        </w:rPr>
        <w:t>150</w:t>
      </w:r>
      <w:r>
        <w:rPr>
          <w:color w:val="005DA1"/>
          <w:spacing w:val="80"/>
          <w:w w:val="150"/>
          <w:vertAlign w:val="baseline"/>
        </w:rPr>
        <w:t> </w:t>
      </w:r>
      <w:r>
        <w:rPr>
          <w:color w:val="005DA1"/>
          <w:position w:val="-2"/>
          <w:vertAlign w:val="baseline"/>
        </w:rPr>
        <w:drawing>
          <wp:inline distT="0" distB="0" distL="0" distR="0">
            <wp:extent cx="107988" cy="107988"/>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b/>
          <w:sz w:val="18"/>
        </w:rPr>
      </w:pPr>
      <w:r>
        <w:rPr>
          <w:rFonts w:ascii="Arial"/>
          <w:b/>
          <w:sz w:val="18"/>
        </w:rPr>
        <w:t>Discretion to award price reduction: digital content and </w:t>
      </w:r>
      <w:r>
        <w:rPr>
          <w:rFonts w:ascii="Arial"/>
          <w:b/>
          <w:spacing w:val="-2"/>
          <w:sz w:val="18"/>
        </w:rPr>
        <w:t>services</w:t>
      </w:r>
    </w:p>
    <w:p>
      <w:pPr>
        <w:pStyle w:val="BodyText"/>
        <w:spacing w:before="41"/>
        <w:rPr>
          <w:rFonts w:ascii="Arial"/>
          <w:b/>
          <w:sz w:val="18"/>
        </w:rPr>
      </w:pPr>
    </w:p>
    <w:p>
      <w:pPr>
        <w:pStyle w:val="Heading2"/>
      </w:pPr>
      <w:r>
        <w:rPr/>
        <w:t>27-</w:t>
      </w:r>
      <w:r>
        <w:rPr>
          <w:spacing w:val="-4"/>
        </w:rPr>
        <w:t>022A</w:t>
      </w:r>
    </w:p>
    <w:p>
      <w:pPr>
        <w:pStyle w:val="BodyText"/>
        <w:spacing w:before="21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150" w:id="152"/>
      <w:bookmarkEnd w:id="152"/>
      <w:r>
        <w:rPr>
          <w:rFonts w:ascii="Times New Roman"/>
          <w:spacing w:val="-1"/>
        </w:rPr>
      </w:r>
      <w:r>
        <w:rPr/>
        <w:t>Where ordering either repair or replacement (in the case of digital content </w:t>
      </w:r>
      <w:r>
        <w:rPr>
          <w:color w:val="005DA1"/>
          <w:u w:val="single" w:color="005DA1"/>
          <w:vertAlign w:val="superscript"/>
        </w:rPr>
        <w:t>151</w:t>
      </w:r>
      <w:r>
        <w:rPr>
          <w:color w:val="005DA1"/>
          <w:spacing w:val="80"/>
          <w:vertAlign w:val="baseline"/>
        </w:rPr>
        <w:t> </w:t>
      </w:r>
      <w:r>
        <w:rPr>
          <w:color w:val="005DA1"/>
          <w:spacing w:val="19"/>
          <w:position w:val="-2"/>
          <w:vertAlign w:val="baseline"/>
        </w:rPr>
        <w:drawing>
          <wp:inline distT="0" distB="0" distL="0" distR="0">
            <wp:extent cx="107988" cy="107988"/>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9"/>
          <w:position w:val="-2"/>
          <w:vertAlign w:val="baseline"/>
        </w:rPr>
      </w:r>
      <w:r>
        <w:rPr>
          <w:vertAlign w:val="baseline"/>
        </w:rPr>
        <w:t>) or repeat </w:t>
      </w:r>
      <w:bookmarkStart w:name="_bookmark151" w:id="153"/>
      <w:bookmarkEnd w:id="153"/>
      <w:r>
        <w:rPr>
          <w:vertAlign w:val="baseline"/>
        </w:rPr>
        <w:t>performance</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case</w:t>
      </w:r>
      <w:r>
        <w:rPr>
          <w:spacing w:val="2"/>
          <w:vertAlign w:val="baseline"/>
        </w:rPr>
        <w:t> </w:t>
      </w:r>
      <w:r>
        <w:rPr>
          <w:vertAlign w:val="baseline"/>
        </w:rPr>
        <w:t>of</w:t>
      </w:r>
      <w:r>
        <w:rPr>
          <w:spacing w:val="2"/>
          <w:vertAlign w:val="baseline"/>
        </w:rPr>
        <w:t> </w:t>
      </w:r>
      <w:r>
        <w:rPr>
          <w:vertAlign w:val="baseline"/>
        </w:rPr>
        <w:t>services)</w:t>
      </w:r>
      <w:r>
        <w:rPr>
          <w:spacing w:val="2"/>
          <w:vertAlign w:val="baseline"/>
        </w:rPr>
        <w:t> </w:t>
      </w:r>
      <w:r>
        <w:rPr>
          <w:vertAlign w:val="baseline"/>
        </w:rPr>
        <w:t>would</w:t>
      </w:r>
      <w:r>
        <w:rPr>
          <w:spacing w:val="2"/>
          <w:vertAlign w:val="baseline"/>
        </w:rPr>
        <w:t> </w:t>
      </w:r>
      <w:r>
        <w:rPr>
          <w:vertAlign w:val="baseline"/>
        </w:rPr>
        <w:t>be</w:t>
      </w:r>
      <w:r>
        <w:rPr>
          <w:spacing w:val="2"/>
          <w:vertAlign w:val="baseline"/>
        </w:rPr>
        <w:t> </w:t>
      </w:r>
      <w:r>
        <w:rPr>
          <w:vertAlign w:val="baseline"/>
        </w:rPr>
        <w:t>disproportionate</w:t>
      </w:r>
      <w:r>
        <w:rPr>
          <w:spacing w:val="2"/>
          <w:vertAlign w:val="baseline"/>
        </w:rPr>
        <w:t> </w:t>
      </w:r>
      <w:r>
        <w:rPr>
          <w:vertAlign w:val="baseline"/>
        </w:rPr>
        <w:t>or</w:t>
      </w:r>
      <w:r>
        <w:rPr>
          <w:spacing w:val="2"/>
          <w:vertAlign w:val="baseline"/>
        </w:rPr>
        <w:t> </w:t>
      </w:r>
      <w:r>
        <w:rPr>
          <w:vertAlign w:val="baseline"/>
        </w:rPr>
        <w:t>even</w:t>
      </w:r>
      <w:r>
        <w:rPr>
          <w:spacing w:val="2"/>
          <w:vertAlign w:val="baseline"/>
        </w:rPr>
        <w:t> </w:t>
      </w:r>
      <w:r>
        <w:rPr>
          <w:vertAlign w:val="baseline"/>
        </w:rPr>
        <w:t>cause</w:t>
      </w:r>
      <w:r>
        <w:rPr>
          <w:spacing w:val="2"/>
          <w:vertAlign w:val="baseline"/>
        </w:rPr>
        <w:t> </w:t>
      </w:r>
      <w:r>
        <w:rPr>
          <w:vertAlign w:val="baseline"/>
        </w:rPr>
        <w:t>severe</w:t>
      </w:r>
      <w:r>
        <w:rPr>
          <w:spacing w:val="2"/>
          <w:vertAlign w:val="baseline"/>
        </w:rPr>
        <w:t> </w:t>
      </w:r>
      <w:r>
        <w:rPr>
          <w:vertAlign w:val="baseline"/>
        </w:rPr>
        <w:t>hardship</w:t>
      </w:r>
      <w:r>
        <w:rPr>
          <w:spacing w:val="2"/>
          <w:vertAlign w:val="baseline"/>
        </w:rPr>
        <w:t> </w:t>
      </w:r>
      <w:r>
        <w:rPr>
          <w:vertAlign w:val="baseline"/>
        </w:rPr>
        <w:t>to</w:t>
      </w:r>
      <w:r>
        <w:rPr>
          <w:spacing w:val="2"/>
          <w:vertAlign w:val="baseline"/>
        </w:rPr>
        <w:t> </w:t>
      </w:r>
      <w:r>
        <w:rPr>
          <w:spacing w:val="-5"/>
          <w:vertAlign w:val="baseline"/>
        </w:rPr>
        <w:t>the</w:t>
      </w:r>
    </w:p>
    <w:p>
      <w:pPr>
        <w:pStyle w:val="BodyText"/>
        <w:spacing w:before="5"/>
      </w:pPr>
    </w:p>
    <w:p>
      <w:pPr>
        <w:pStyle w:val="BodyText"/>
        <w:spacing w:before="1"/>
        <w:ind w:left="165"/>
        <w:jc w:val="both"/>
      </w:pPr>
      <w:bookmarkStart w:name="_bookmark152" w:id="154"/>
      <w:bookmarkEnd w:id="154"/>
      <w:r>
        <w:rPr/>
      </w:r>
      <w:bookmarkStart w:name="_bookmark153" w:id="155"/>
      <w:bookmarkEnd w:id="155"/>
      <w:r>
        <w:rPr/>
      </w:r>
      <w:r>
        <w:rPr/>
        <w:t>defendant,</w:t>
      </w:r>
      <w:r>
        <w:rPr>
          <w:spacing w:val="10"/>
        </w:rPr>
        <w:t> </w:t>
      </w:r>
      <w:r>
        <w:rPr>
          <w:color w:val="005DA1"/>
          <w:u w:val="single" w:color="005DA1"/>
          <w:vertAlign w:val="superscript"/>
        </w:rPr>
        <w:t>152</w:t>
      </w:r>
      <w:r>
        <w:rPr>
          <w:color w:val="005DA1"/>
          <w:spacing w:val="44"/>
          <w:vertAlign w:val="baseline"/>
        </w:rPr>
        <w:t>  </w:t>
      </w:r>
      <w:r>
        <w:rPr>
          <w:color w:val="005DA1"/>
          <w:spacing w:val="-17"/>
          <w:position w:val="-2"/>
          <w:vertAlign w:val="baseline"/>
        </w:rPr>
        <w:drawing>
          <wp:inline distT="0" distB="0" distL="0" distR="0">
            <wp:extent cx="107988" cy="107988"/>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7"/>
          <w:position w:val="-2"/>
          <w:vertAlign w:val="baseline"/>
        </w:rPr>
      </w:r>
      <w:r>
        <w:rPr>
          <w:rFonts w:ascii="Times New Roman"/>
          <w:color w:val="005DA1"/>
          <w:spacing w:val="33"/>
          <w:vertAlign w:val="baseline"/>
        </w:rPr>
        <w:t> </w:t>
      </w:r>
      <w:r>
        <w:rPr>
          <w:vertAlign w:val="baseline"/>
        </w:rPr>
        <w:t>the</w:t>
      </w:r>
      <w:r>
        <w:rPr>
          <w:spacing w:val="11"/>
          <w:vertAlign w:val="baseline"/>
        </w:rPr>
        <w:t> </w:t>
      </w:r>
      <w:r>
        <w:rPr>
          <w:vertAlign w:val="baseline"/>
        </w:rPr>
        <w:t>court</w:t>
      </w:r>
      <w:r>
        <w:rPr>
          <w:spacing w:val="10"/>
          <w:vertAlign w:val="baseline"/>
        </w:rPr>
        <w:t> </w:t>
      </w:r>
      <w:r>
        <w:rPr>
          <w:vertAlign w:val="baseline"/>
        </w:rPr>
        <w:t>can</w:t>
      </w:r>
      <w:r>
        <w:rPr>
          <w:spacing w:val="11"/>
          <w:vertAlign w:val="baseline"/>
        </w:rPr>
        <w:t> </w:t>
      </w:r>
      <w:r>
        <w:rPr>
          <w:vertAlign w:val="baseline"/>
        </w:rPr>
        <w:t>instead</w:t>
      </w:r>
      <w:r>
        <w:rPr>
          <w:spacing w:val="10"/>
          <w:vertAlign w:val="baseline"/>
        </w:rPr>
        <w:t> </w:t>
      </w:r>
      <w:r>
        <w:rPr>
          <w:vertAlign w:val="baseline"/>
        </w:rPr>
        <w:t>award</w:t>
      </w:r>
      <w:r>
        <w:rPr>
          <w:spacing w:val="10"/>
          <w:vertAlign w:val="baseline"/>
        </w:rPr>
        <w:t> </w:t>
      </w:r>
      <w:r>
        <w:rPr>
          <w:vertAlign w:val="baseline"/>
        </w:rPr>
        <w:t>a</w:t>
      </w:r>
      <w:r>
        <w:rPr>
          <w:spacing w:val="11"/>
          <w:vertAlign w:val="baseline"/>
        </w:rPr>
        <w:t> </w:t>
      </w:r>
      <w:r>
        <w:rPr>
          <w:vertAlign w:val="baseline"/>
        </w:rPr>
        <w:t>price</w:t>
      </w:r>
      <w:r>
        <w:rPr>
          <w:spacing w:val="10"/>
          <w:vertAlign w:val="baseline"/>
        </w:rPr>
        <w:t> </w:t>
      </w:r>
      <w:r>
        <w:rPr>
          <w:vertAlign w:val="baseline"/>
        </w:rPr>
        <w:t>reduction.</w:t>
      </w:r>
      <w:r>
        <w:rPr>
          <w:spacing w:val="11"/>
          <w:vertAlign w:val="baseline"/>
        </w:rPr>
        <w:t> </w:t>
      </w:r>
      <w:r>
        <w:rPr>
          <w:color w:val="005DA1"/>
          <w:u w:val="single" w:color="005DA1"/>
          <w:vertAlign w:val="superscript"/>
        </w:rPr>
        <w:t>153</w:t>
      </w:r>
      <w:r>
        <w:rPr>
          <w:color w:val="005DA1"/>
          <w:spacing w:val="44"/>
          <w:vertAlign w:val="baseline"/>
        </w:rPr>
        <w:t>  </w:t>
      </w:r>
      <w:r>
        <w:rPr>
          <w:color w:val="005DA1"/>
          <w:spacing w:val="-17"/>
          <w:position w:val="-2"/>
          <w:vertAlign w:val="baseline"/>
        </w:rPr>
        <w:drawing>
          <wp:inline distT="0" distB="0" distL="0" distR="0">
            <wp:extent cx="107988" cy="107988"/>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7"/>
          <w:position w:val="-2"/>
          <w:vertAlign w:val="baseline"/>
        </w:rPr>
      </w:r>
      <w:r>
        <w:rPr>
          <w:rFonts w:ascii="Times New Roman"/>
          <w:color w:val="005DA1"/>
          <w:spacing w:val="33"/>
          <w:vertAlign w:val="baseline"/>
        </w:rPr>
        <w:t> </w:t>
      </w:r>
      <w:r>
        <w:rPr>
          <w:vertAlign w:val="baseline"/>
        </w:rPr>
        <w:t>This</w:t>
      </w:r>
      <w:r>
        <w:rPr>
          <w:spacing w:val="10"/>
          <w:vertAlign w:val="baseline"/>
        </w:rPr>
        <w:t> </w:t>
      </w:r>
      <w:r>
        <w:rPr>
          <w:vertAlign w:val="baseline"/>
        </w:rPr>
        <w:t>is</w:t>
      </w:r>
      <w:r>
        <w:rPr>
          <w:spacing w:val="11"/>
          <w:vertAlign w:val="baseline"/>
        </w:rPr>
        <w:t> </w:t>
      </w:r>
      <w:r>
        <w:rPr>
          <w:vertAlign w:val="baseline"/>
        </w:rPr>
        <w:t>provided</w:t>
      </w:r>
      <w:r>
        <w:rPr>
          <w:spacing w:val="10"/>
          <w:vertAlign w:val="baseline"/>
        </w:rPr>
        <w:t> </w:t>
      </w:r>
      <w:r>
        <w:rPr>
          <w:vertAlign w:val="baseline"/>
        </w:rPr>
        <w:t>under</w:t>
      </w:r>
      <w:r>
        <w:rPr>
          <w:spacing w:val="11"/>
          <w:vertAlign w:val="baseline"/>
        </w:rPr>
        <w:t> </w:t>
      </w:r>
      <w:r>
        <w:rPr>
          <w:spacing w:val="-2"/>
          <w:vertAlign w:val="baseline"/>
        </w:rPr>
        <w:t>s.58.</w:t>
      </w:r>
    </w:p>
    <w:p>
      <w:pPr>
        <w:pStyle w:val="BodyText"/>
        <w:spacing w:before="4"/>
      </w:pPr>
    </w:p>
    <w:p>
      <w:pPr>
        <w:pStyle w:val="BodyText"/>
        <w:spacing w:line="360" w:lineRule="auto" w:before="1"/>
        <w:ind w:left="165" w:right="168"/>
        <w:jc w:val="both"/>
        <w:rPr>
          <w:position w:val="-2"/>
        </w:rPr>
      </w:pPr>
      <w:bookmarkStart w:name="_bookmark154" w:id="156"/>
      <w:bookmarkEnd w:id="156"/>
      <w:r>
        <w:rPr/>
      </w:r>
      <w:bookmarkStart w:name="_bookmark155" w:id="157"/>
      <w:bookmarkEnd w:id="157"/>
      <w:r>
        <w:rPr/>
      </w:r>
      <w:r>
        <w:rPr/>
        <w:t>When the customer claims to exercise any of the above “rights” </w:t>
      </w:r>
      <w:r>
        <w:rPr>
          <w:color w:val="005DA1"/>
          <w:u w:val="single" w:color="005DA1"/>
          <w:vertAlign w:val="superscript"/>
        </w:rPr>
        <w:t>154</w:t>
      </w:r>
      <w:r>
        <w:rPr>
          <w:color w:val="005DA1"/>
          <w:spacing w:val="80"/>
          <w:vertAlign w:val="baseline"/>
        </w:rPr>
        <w:t> </w:t>
      </w:r>
      <w:r>
        <w:rPr>
          <w:color w:val="005DA1"/>
          <w:spacing w:val="17"/>
          <w:position w:val="-2"/>
          <w:vertAlign w:val="baseline"/>
        </w:rPr>
        <w:drawing>
          <wp:inline distT="0" distB="0" distL="0" distR="0">
            <wp:extent cx="107988" cy="107988"/>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7"/>
          <w:position w:val="-2"/>
          <w:vertAlign w:val="baseline"/>
        </w:rPr>
      </w:r>
      <w:r>
        <w:rPr>
          <w:rFonts w:ascii="Times New Roman" w:hAnsi="Times New Roman"/>
          <w:color w:val="005DA1"/>
          <w:spacing w:val="-7"/>
          <w:vertAlign w:val="baseline"/>
        </w:rPr>
        <w:t> </w:t>
      </w:r>
      <w:r>
        <w:rPr>
          <w:vertAlign w:val="baseline"/>
        </w:rPr>
        <w:t>(or “remedies”), </w:t>
      </w:r>
      <w:r>
        <w:rPr>
          <w:color w:val="005DA1"/>
          <w:u w:val="single" w:color="005DA1"/>
          <w:vertAlign w:val="superscript"/>
        </w:rPr>
        <w:t>155</w:t>
      </w:r>
      <w:r>
        <w:rPr>
          <w:color w:val="005DA1"/>
          <w:spacing w:val="80"/>
          <w:vertAlign w:val="baseline"/>
        </w:rPr>
        <w:t> </w:t>
      </w:r>
      <w:r>
        <w:rPr>
          <w:color w:val="005DA1"/>
          <w:spacing w:val="17"/>
          <w:position w:val="-2"/>
          <w:vertAlign w:val="baseline"/>
        </w:rPr>
        <w:drawing>
          <wp:inline distT="0" distB="0" distL="0" distR="0">
            <wp:extent cx="107988" cy="107988"/>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7"/>
          <w:position w:val="-2"/>
          <w:vertAlign w:val="baseline"/>
        </w:rPr>
      </w:r>
      <w:r>
        <w:rPr>
          <w:rFonts w:ascii="Times New Roman" w:hAnsi="Times New Roman"/>
          <w:color w:val="005DA1"/>
          <w:spacing w:val="-7"/>
          <w:vertAlign w:val="baseline"/>
        </w:rPr>
        <w:t> </w:t>
      </w:r>
      <w:r>
        <w:rPr>
          <w:vertAlign w:val="baseline"/>
        </w:rPr>
        <w:t>“on the </w:t>
      </w:r>
      <w:bookmarkStart w:name="_bookmark156" w:id="158"/>
      <w:bookmarkEnd w:id="158"/>
      <w:r>
        <w:rPr>
          <w:vertAlign w:val="baseline"/>
        </w:rPr>
        <w:t>application</w:t>
      </w:r>
      <w:r>
        <w:rPr>
          <w:spacing w:val="13"/>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consumer,</w:t>
      </w:r>
      <w:r>
        <w:rPr>
          <w:spacing w:val="13"/>
          <w:vertAlign w:val="baseline"/>
        </w:rPr>
        <w:t> </w:t>
      </w:r>
      <w:r>
        <w:rPr>
          <w:vertAlign w:val="baseline"/>
        </w:rPr>
        <w:t>the</w:t>
      </w:r>
      <w:r>
        <w:rPr>
          <w:spacing w:val="13"/>
          <w:vertAlign w:val="baseline"/>
        </w:rPr>
        <w:t> </w:t>
      </w:r>
      <w:r>
        <w:rPr>
          <w:vertAlign w:val="baseline"/>
        </w:rPr>
        <w:t>court</w:t>
      </w:r>
      <w:r>
        <w:rPr>
          <w:spacing w:val="13"/>
          <w:vertAlign w:val="baseline"/>
        </w:rPr>
        <w:t> </w:t>
      </w:r>
      <w:r>
        <w:rPr>
          <w:vertAlign w:val="baseline"/>
        </w:rPr>
        <w:t>may</w:t>
      </w:r>
      <w:r>
        <w:rPr>
          <w:spacing w:val="13"/>
          <w:vertAlign w:val="baseline"/>
        </w:rPr>
        <w:t> </w:t>
      </w:r>
      <w:r>
        <w:rPr>
          <w:vertAlign w:val="baseline"/>
        </w:rPr>
        <w:t>make</w:t>
      </w:r>
      <w:r>
        <w:rPr>
          <w:spacing w:val="13"/>
          <w:vertAlign w:val="baseline"/>
        </w:rPr>
        <w:t> </w:t>
      </w:r>
      <w:r>
        <w:rPr>
          <w:vertAlign w:val="baseline"/>
        </w:rPr>
        <w:t>an</w:t>
      </w:r>
      <w:r>
        <w:rPr>
          <w:spacing w:val="13"/>
          <w:vertAlign w:val="baseline"/>
        </w:rPr>
        <w:t> </w:t>
      </w:r>
      <w:r>
        <w:rPr>
          <w:vertAlign w:val="baseline"/>
        </w:rPr>
        <w:t>order</w:t>
      </w:r>
      <w:r>
        <w:rPr>
          <w:spacing w:val="13"/>
          <w:vertAlign w:val="baseline"/>
        </w:rPr>
        <w:t> </w:t>
      </w:r>
      <w:r>
        <w:rPr>
          <w:vertAlign w:val="baseline"/>
        </w:rPr>
        <w:t>requiring</w:t>
      </w:r>
      <w:r>
        <w:rPr>
          <w:spacing w:val="13"/>
          <w:vertAlign w:val="baseline"/>
        </w:rPr>
        <w:t> </w:t>
      </w:r>
      <w:r>
        <w:rPr>
          <w:vertAlign w:val="baseline"/>
        </w:rPr>
        <w:t>specific</w:t>
      </w:r>
      <w:r>
        <w:rPr>
          <w:spacing w:val="13"/>
          <w:vertAlign w:val="baseline"/>
        </w:rPr>
        <w:t> </w:t>
      </w:r>
      <w:r>
        <w:rPr>
          <w:vertAlign w:val="baseline"/>
        </w:rPr>
        <w:t>performance</w:t>
      </w:r>
      <w:r>
        <w:rPr>
          <w:spacing w:val="13"/>
          <w:vertAlign w:val="baseline"/>
        </w:rPr>
        <w:t> </w:t>
      </w:r>
      <w:r>
        <w:rPr>
          <w:vertAlign w:val="baseline"/>
        </w:rPr>
        <w:t>of”</w:t>
      </w:r>
      <w:r>
        <w:rPr>
          <w:spacing w:val="12"/>
          <w:vertAlign w:val="baseline"/>
        </w:rPr>
        <w:t> </w:t>
      </w:r>
      <w:r>
        <w:rPr>
          <w:color w:val="005DA1"/>
          <w:u w:val="single" w:color="005DA1"/>
          <w:vertAlign w:val="superscript"/>
        </w:rPr>
        <w:t>156</w:t>
      </w:r>
      <w:r>
        <w:rPr>
          <w:color w:val="005DA1"/>
          <w:spacing w:val="48"/>
          <w:vertAlign w:val="baseline"/>
        </w:rPr>
        <w:t>  </w:t>
      </w:r>
      <w:r>
        <w:rPr>
          <w:color w:val="005DA1"/>
          <w:spacing w:val="-6"/>
          <w:position w:val="-2"/>
          <w:vertAlign w:val="baseline"/>
        </w:rPr>
        <w:drawing>
          <wp:inline distT="0" distB="0" distL="0" distR="0">
            <wp:extent cx="107988" cy="107988"/>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p>
    <w:p>
      <w:pPr>
        <w:pStyle w:val="BodyText"/>
        <w:spacing w:line="360" w:lineRule="auto" w:before="120"/>
        <w:ind w:left="165" w:right="167"/>
        <w:jc w:val="both"/>
      </w:pPr>
      <w:bookmarkStart w:name="_bookmark157" w:id="159"/>
      <w:bookmarkEnd w:id="159"/>
      <w:r>
        <w:rPr/>
      </w:r>
      <w:bookmarkStart w:name="_bookmark158" w:id="160"/>
      <w:bookmarkEnd w:id="160"/>
      <w:r>
        <w:rPr/>
      </w:r>
      <w:r>
        <w:rPr/>
        <w:t>the trader’s obligation to repair or replace goods </w:t>
      </w:r>
      <w:r>
        <w:rPr>
          <w:color w:val="005DA1"/>
          <w:u w:val="single" w:color="005DA1"/>
          <w:vertAlign w:val="superscript"/>
        </w:rPr>
        <w:t>157</w:t>
      </w:r>
      <w:r>
        <w:rPr>
          <w:color w:val="005DA1"/>
          <w:spacing w:val="80"/>
          <w:vertAlign w:val="baseline"/>
        </w:rPr>
        <w:t> </w:t>
      </w:r>
      <w:r>
        <w:rPr>
          <w:color w:val="005DA1"/>
          <w:spacing w:val="-27"/>
          <w:position w:val="-2"/>
          <w:vertAlign w:val="baseline"/>
        </w:rPr>
        <w:drawing>
          <wp:inline distT="0" distB="0" distL="0" distR="0">
            <wp:extent cx="107988" cy="107988"/>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hAnsi="Times New Roman"/>
          <w:color w:val="005DA1"/>
          <w:spacing w:val="40"/>
          <w:vertAlign w:val="baseline"/>
        </w:rPr>
        <w:t> </w:t>
      </w:r>
      <w:r>
        <w:rPr>
          <w:vertAlign w:val="baseline"/>
        </w:rPr>
        <w:t>or digital content </w:t>
      </w:r>
      <w:r>
        <w:rPr>
          <w:color w:val="005DA1"/>
          <w:u w:val="single" w:color="005DA1"/>
          <w:vertAlign w:val="superscript"/>
        </w:rPr>
        <w:t>158</w:t>
      </w:r>
      <w:r>
        <w:rPr>
          <w:color w:val="005DA1"/>
          <w:spacing w:val="80"/>
          <w:vertAlign w:val="baseline"/>
        </w:rPr>
        <w:t> </w:t>
      </w:r>
      <w:r>
        <w:rPr>
          <w:color w:val="005DA1"/>
          <w:spacing w:val="-27"/>
          <w:position w:val="-2"/>
          <w:vertAlign w:val="baseline"/>
        </w:rPr>
        <w:drawing>
          <wp:inline distT="0" distB="0" distL="0" distR="0">
            <wp:extent cx="107988" cy="107988"/>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hAnsi="Times New Roman"/>
          <w:color w:val="005DA1"/>
          <w:spacing w:val="40"/>
          <w:vertAlign w:val="baseline"/>
        </w:rPr>
        <w:t> </w:t>
      </w:r>
      <w:r>
        <w:rPr>
          <w:vertAlign w:val="baseline"/>
        </w:rPr>
        <w:t>or to </w:t>
      </w:r>
      <w:r>
        <w:rPr>
          <w:vertAlign w:val="baseline"/>
        </w:rPr>
        <w:t>repeat </w:t>
      </w:r>
      <w:bookmarkStart w:name="_bookmark159" w:id="161"/>
      <w:bookmarkEnd w:id="161"/>
      <w:r>
        <w:rPr>
          <w:vertAlign w:val="baseline"/>
        </w:rPr>
        <w:t>performances</w:t>
      </w:r>
      <w:r>
        <w:rPr>
          <w:vertAlign w:val="baseline"/>
        </w:rPr>
        <w:t> of services. </w:t>
      </w:r>
      <w:r>
        <w:rPr>
          <w:color w:val="005DA1"/>
          <w:u w:val="single" w:color="005DA1"/>
          <w:vertAlign w:val="superscript"/>
        </w:rPr>
        <w:t>159</w:t>
      </w:r>
      <w:r>
        <w:rPr>
          <w:color w:val="005DA1"/>
          <w:spacing w:val="80"/>
          <w:w w:val="150"/>
          <w:vertAlign w:val="baseline"/>
        </w:rPr>
        <w:t> </w:t>
      </w:r>
      <w:r>
        <w:rPr>
          <w:color w:val="005DA1"/>
          <w:spacing w:val="25"/>
          <w:position w:val="-2"/>
          <w:vertAlign w:val="baseline"/>
        </w:rPr>
        <w:drawing>
          <wp:inline distT="0" distB="0" distL="0" distR="0">
            <wp:extent cx="107988" cy="107988"/>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rFonts w:ascii="Times New Roman" w:hAnsi="Times New Roman"/>
          <w:color w:val="005DA1"/>
          <w:spacing w:val="-12"/>
          <w:vertAlign w:val="baseline"/>
        </w:rPr>
        <w:t> </w:t>
      </w:r>
      <w:r>
        <w:rPr>
          <w:vertAlign w:val="baseline"/>
        </w:rPr>
        <w:t>Further, s.58(3) and (4) provide that “if the exercise of another right </w:t>
      </w:r>
      <w:bookmarkStart w:name="_bookmark160" w:id="162"/>
      <w:bookmarkEnd w:id="162"/>
      <w:r>
        <w:rPr>
          <w:vertAlign w:val="baseline"/>
        </w:rPr>
        <w:t>is</w:t>
      </w:r>
      <w:r>
        <w:rPr>
          <w:spacing w:val="8"/>
          <w:vertAlign w:val="baseline"/>
        </w:rPr>
        <w:t> </w:t>
      </w:r>
      <w:r>
        <w:rPr>
          <w:vertAlign w:val="baseline"/>
        </w:rPr>
        <w:t>appropriate”</w:t>
      </w:r>
      <w:r>
        <w:rPr>
          <w:spacing w:val="8"/>
          <w:vertAlign w:val="baseline"/>
        </w:rPr>
        <w:t> </w:t>
      </w:r>
      <w:r>
        <w:rPr>
          <w:color w:val="005DA1"/>
          <w:u w:val="single" w:color="005DA1"/>
          <w:vertAlign w:val="superscript"/>
        </w:rPr>
        <w:t>160</w:t>
      </w:r>
      <w:r>
        <w:rPr>
          <w:color w:val="005DA1"/>
          <w:spacing w:val="40"/>
          <w:vertAlign w:val="baseline"/>
        </w:rPr>
        <w:t>  </w:t>
      </w:r>
      <w:r>
        <w:rPr>
          <w:color w:val="005DA1"/>
          <w:spacing w:val="-27"/>
          <w:position w:val="-2"/>
          <w:vertAlign w:val="baseline"/>
        </w:rPr>
        <w:drawing>
          <wp:inline distT="0" distB="0" distL="0" distR="0">
            <wp:extent cx="107988" cy="107988"/>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hAnsi="Times New Roman"/>
          <w:color w:val="005DA1"/>
          <w:spacing w:val="41"/>
          <w:vertAlign w:val="baseline"/>
        </w:rPr>
        <w:t> </w:t>
      </w:r>
      <w:r>
        <w:rPr>
          <w:vertAlign w:val="baseline"/>
        </w:rPr>
        <w:t>then</w:t>
      </w:r>
      <w:r>
        <w:rPr>
          <w:spacing w:val="8"/>
          <w:vertAlign w:val="baseline"/>
        </w:rPr>
        <w:t> </w:t>
      </w:r>
      <w:r>
        <w:rPr>
          <w:vertAlign w:val="baseline"/>
        </w:rPr>
        <w:t>“the</w:t>
      </w:r>
      <w:r>
        <w:rPr>
          <w:spacing w:val="8"/>
          <w:vertAlign w:val="baseline"/>
        </w:rPr>
        <w:t> </w:t>
      </w:r>
      <w:r>
        <w:rPr>
          <w:vertAlign w:val="baseline"/>
        </w:rPr>
        <w:t>court</w:t>
      </w:r>
      <w:r>
        <w:rPr>
          <w:spacing w:val="9"/>
          <w:vertAlign w:val="baseline"/>
        </w:rPr>
        <w:t> </w:t>
      </w:r>
      <w:r>
        <w:rPr>
          <w:vertAlign w:val="baseline"/>
        </w:rPr>
        <w:t>may</w:t>
      </w:r>
      <w:r>
        <w:rPr>
          <w:spacing w:val="8"/>
          <w:vertAlign w:val="baseline"/>
        </w:rPr>
        <w:t> </w:t>
      </w:r>
      <w:r>
        <w:rPr>
          <w:vertAlign w:val="baseline"/>
        </w:rPr>
        <w:t>proceed</w:t>
      </w:r>
      <w:r>
        <w:rPr>
          <w:spacing w:val="8"/>
          <w:vertAlign w:val="baseline"/>
        </w:rPr>
        <w:t> </w:t>
      </w:r>
      <w:r>
        <w:rPr>
          <w:vertAlign w:val="baseline"/>
        </w:rPr>
        <w:t>as</w:t>
      </w:r>
      <w:r>
        <w:rPr>
          <w:spacing w:val="8"/>
          <w:vertAlign w:val="baseline"/>
        </w:rPr>
        <w:t> </w:t>
      </w:r>
      <w:r>
        <w:rPr>
          <w:vertAlign w:val="baseline"/>
        </w:rPr>
        <w:t>if</w:t>
      </w:r>
      <w:r>
        <w:rPr>
          <w:spacing w:val="8"/>
          <w:vertAlign w:val="baseline"/>
        </w:rPr>
        <w:t> </w:t>
      </w:r>
      <w:r>
        <w:rPr>
          <w:vertAlign w:val="baseline"/>
        </w:rPr>
        <w:t>the</w:t>
      </w:r>
      <w:r>
        <w:rPr>
          <w:spacing w:val="8"/>
          <w:vertAlign w:val="baseline"/>
        </w:rPr>
        <w:t> </w:t>
      </w:r>
      <w:r>
        <w:rPr>
          <w:vertAlign w:val="baseline"/>
        </w:rPr>
        <w:t>consumer</w:t>
      </w:r>
      <w:r>
        <w:rPr>
          <w:spacing w:val="8"/>
          <w:vertAlign w:val="baseline"/>
        </w:rPr>
        <w:t> </w:t>
      </w:r>
      <w:r>
        <w:rPr>
          <w:vertAlign w:val="baseline"/>
        </w:rPr>
        <w:t>had</w:t>
      </w:r>
      <w:r>
        <w:rPr>
          <w:spacing w:val="8"/>
          <w:vertAlign w:val="baseline"/>
        </w:rPr>
        <w:t> </w:t>
      </w:r>
      <w:r>
        <w:rPr>
          <w:vertAlign w:val="baseline"/>
        </w:rPr>
        <w:t>exercised</w:t>
      </w:r>
      <w:r>
        <w:rPr>
          <w:spacing w:val="8"/>
          <w:vertAlign w:val="baseline"/>
        </w:rPr>
        <w:t> </w:t>
      </w:r>
      <w:r>
        <w:rPr>
          <w:vertAlign w:val="baseline"/>
        </w:rPr>
        <w:t>that</w:t>
      </w:r>
      <w:r>
        <w:rPr>
          <w:spacing w:val="8"/>
          <w:vertAlign w:val="baseline"/>
        </w:rPr>
        <w:t> </w:t>
      </w:r>
      <w:r>
        <w:rPr>
          <w:vertAlign w:val="baseline"/>
        </w:rPr>
        <w:t>other</w:t>
      </w:r>
      <w:r>
        <w:rPr>
          <w:spacing w:val="9"/>
          <w:vertAlign w:val="baseline"/>
        </w:rPr>
        <w:t> </w:t>
      </w:r>
      <w:r>
        <w:rPr>
          <w:spacing w:val="-5"/>
          <w:vertAlign w:val="baseline"/>
        </w:rPr>
        <w:t>right”</w:t>
      </w:r>
    </w:p>
    <w:p>
      <w:pPr>
        <w:pStyle w:val="BodyText"/>
        <w:spacing w:line="235" w:lineRule="auto" w:before="123"/>
        <w:ind w:left="165" w:right="167"/>
        <w:jc w:val="both"/>
      </w:pPr>
      <w:bookmarkStart w:name="_bookmark161" w:id="163"/>
      <w:bookmarkEnd w:id="163"/>
      <w:r>
        <w:rPr/>
      </w:r>
      <w:r>
        <w:rPr>
          <w:color w:val="005DA1"/>
          <w:u w:val="single" w:color="005DA1"/>
          <w:vertAlign w:val="superscript"/>
        </w:rPr>
        <w:t>161</w:t>
      </w:r>
      <w:r>
        <w:rPr>
          <w:color w:val="005DA1"/>
          <w:spacing w:val="80"/>
          <w:w w:val="150"/>
          <w:vertAlign w:val="baseline"/>
        </w:rPr>
        <w:t> </w:t>
      </w:r>
      <w:r>
        <w:rPr>
          <w:color w:val="005DA1"/>
          <w:spacing w:val="1"/>
          <w:position w:val="-2"/>
          <w:vertAlign w:val="baseline"/>
        </w:rPr>
        <w:drawing>
          <wp:inline distT="0" distB="0" distL="0" distR="0">
            <wp:extent cx="107988" cy="107988"/>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vertAlign w:val="baseline"/>
        </w:rPr>
        <w:t>; and the other rights are defined so as to include, in each case, price reduction. </w:t>
      </w:r>
      <w:r>
        <w:rPr>
          <w:color w:val="005DA1"/>
          <w:u w:val="single" w:color="005DA1"/>
          <w:vertAlign w:val="superscript"/>
        </w:rPr>
        <w:t>162</w:t>
      </w:r>
      <w:r>
        <w:rPr>
          <w:color w:val="005DA1"/>
          <w:spacing w:val="80"/>
          <w:w w:val="150"/>
          <w:vertAlign w:val="baseline"/>
        </w:rPr>
        <w:t> </w:t>
      </w:r>
      <w:r>
        <w:rPr>
          <w:color w:val="005DA1"/>
          <w:spacing w:val="1"/>
          <w:position w:val="-2"/>
          <w:vertAlign w:val="baseline"/>
        </w:rPr>
        <w:drawing>
          <wp:inline distT="0" distB="0" distL="0" distR="0">
            <wp:extent cx="107988" cy="107988"/>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color w:val="005DA1"/>
          <w:spacing w:val="1"/>
          <w:vertAlign w:val="baseline"/>
        </w:rPr>
        <w:t> </w:t>
      </w:r>
      <w:r>
        <w:rPr>
          <w:vertAlign w:val="baseline"/>
        </w:rPr>
        <w:t>The effect is that if the consumer claims repair or replacement, the court may instead order (if it is more </w:t>
      </w:r>
      <w:bookmarkStart w:name="_bookmark162" w:id="164"/>
      <w:bookmarkEnd w:id="164"/>
      <w:r>
        <w:rPr>
          <w:vertAlign w:val="baseline"/>
        </w:rPr>
        <w:t>appropriate</w:t>
      </w:r>
      <w:r>
        <w:rPr>
          <w:spacing w:val="3"/>
          <w:vertAlign w:val="baseline"/>
        </w:rPr>
        <w:t> </w:t>
      </w:r>
      <w:r>
        <w:rPr>
          <w:vertAlign w:val="baseline"/>
        </w:rPr>
        <w:t>than</w:t>
      </w:r>
      <w:r>
        <w:rPr>
          <w:spacing w:val="3"/>
          <w:vertAlign w:val="baseline"/>
        </w:rPr>
        <w:t> </w:t>
      </w:r>
      <w:r>
        <w:rPr>
          <w:vertAlign w:val="baseline"/>
        </w:rPr>
        <w:t>either</w:t>
      </w:r>
      <w:r>
        <w:rPr>
          <w:spacing w:val="3"/>
          <w:vertAlign w:val="baseline"/>
        </w:rPr>
        <w:t> </w:t>
      </w:r>
      <w:r>
        <w:rPr>
          <w:vertAlign w:val="baseline"/>
        </w:rPr>
        <w:t>repair</w:t>
      </w:r>
      <w:r>
        <w:rPr>
          <w:spacing w:val="3"/>
          <w:vertAlign w:val="baseline"/>
        </w:rPr>
        <w:t> </w:t>
      </w:r>
      <w:r>
        <w:rPr>
          <w:vertAlign w:val="baseline"/>
        </w:rPr>
        <w:t>or</w:t>
      </w:r>
      <w:r>
        <w:rPr>
          <w:spacing w:val="3"/>
          <w:vertAlign w:val="baseline"/>
        </w:rPr>
        <w:t> </w:t>
      </w:r>
      <w:r>
        <w:rPr>
          <w:vertAlign w:val="baseline"/>
        </w:rPr>
        <w:t>replacement)</w:t>
      </w:r>
      <w:r>
        <w:rPr>
          <w:spacing w:val="3"/>
          <w:vertAlign w:val="baseline"/>
        </w:rPr>
        <w:t> </w:t>
      </w:r>
      <w:r>
        <w:rPr>
          <w:vertAlign w:val="baseline"/>
        </w:rPr>
        <w:t>another</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remedies</w:t>
      </w:r>
      <w:r>
        <w:rPr>
          <w:spacing w:val="3"/>
          <w:vertAlign w:val="baseline"/>
        </w:rPr>
        <w:t> </w:t>
      </w:r>
      <w:r>
        <w:rPr>
          <w:vertAlign w:val="baseline"/>
        </w:rPr>
        <w:t>provided</w:t>
      </w:r>
      <w:r>
        <w:rPr>
          <w:spacing w:val="3"/>
          <w:vertAlign w:val="baseline"/>
        </w:rPr>
        <w:t> </w:t>
      </w:r>
      <w:r>
        <w:rPr>
          <w:vertAlign w:val="baseline"/>
        </w:rPr>
        <w:t>by</w:t>
      </w:r>
      <w:r>
        <w:rPr>
          <w:spacing w:val="3"/>
          <w:vertAlign w:val="baseline"/>
        </w:rPr>
        <w:t> </w:t>
      </w:r>
      <w:r>
        <w:rPr>
          <w:vertAlign w:val="baseline"/>
        </w:rPr>
        <w:t>the</w:t>
      </w:r>
      <w:r>
        <w:rPr>
          <w:spacing w:val="3"/>
          <w:vertAlign w:val="baseline"/>
        </w:rPr>
        <w:t> </w:t>
      </w:r>
      <w:r>
        <w:rPr>
          <w:vertAlign w:val="baseline"/>
        </w:rPr>
        <w:t>Act.</w:t>
      </w:r>
      <w:r>
        <w:rPr>
          <w:spacing w:val="3"/>
          <w:vertAlign w:val="baseline"/>
        </w:rPr>
        <w:t> </w:t>
      </w:r>
      <w:r>
        <w:rPr>
          <w:vertAlign w:val="baseline"/>
        </w:rPr>
        <w:t>In</w:t>
      </w:r>
      <w:r>
        <w:rPr>
          <w:spacing w:val="3"/>
          <w:vertAlign w:val="baseline"/>
        </w:rPr>
        <w:t> </w:t>
      </w:r>
      <w:r>
        <w:rPr>
          <w:spacing w:val="-2"/>
          <w:vertAlign w:val="baseline"/>
        </w:rPr>
        <w:t>respect</w:t>
      </w:r>
    </w:p>
    <w:p>
      <w:pPr>
        <w:pStyle w:val="BodyText"/>
        <w:spacing w:line="360" w:lineRule="auto" w:before="116"/>
        <w:ind w:left="165" w:right="168"/>
        <w:jc w:val="both"/>
      </w:pPr>
      <w:bookmarkStart w:name="_bookmark163" w:id="165"/>
      <w:bookmarkEnd w:id="165"/>
      <w:r>
        <w:rPr/>
      </w:r>
      <w:r>
        <w:rPr/>
        <w:t>of digital content and services, that can only be a price reduction. </w:t>
      </w:r>
      <w:r>
        <w:rPr>
          <w:color w:val="005DA1"/>
          <w:u w:val="single" w:color="005DA1"/>
          <w:vertAlign w:val="superscript"/>
        </w:rPr>
        <w:t>163</w:t>
      </w:r>
      <w:r>
        <w:rPr>
          <w:color w:val="005DA1"/>
          <w:spacing w:val="80"/>
          <w:vertAlign w:val="baseline"/>
        </w:rPr>
        <w:t> </w:t>
      </w:r>
      <w:r>
        <w:rPr>
          <w:color w:val="005DA1"/>
          <w:spacing w:val="23"/>
          <w:position w:val="-2"/>
          <w:vertAlign w:val="baseline"/>
        </w:rPr>
        <w:drawing>
          <wp:inline distT="0" distB="0" distL="0" distR="0">
            <wp:extent cx="107988" cy="107988"/>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color w:val="005DA1"/>
          <w:spacing w:val="-11"/>
          <w:vertAlign w:val="baseline"/>
        </w:rPr>
        <w:t> </w:t>
      </w:r>
      <w:r>
        <w:rPr>
          <w:vertAlign w:val="baseline"/>
        </w:rPr>
        <w:t>These provisions differ from </w:t>
      </w:r>
      <w:bookmarkStart w:name="_bookmark164" w:id="166"/>
      <w:bookmarkEnd w:id="166"/>
      <w:r>
        <w:rPr>
          <w:vertAlign w:val="baseline"/>
        </w:rPr>
        <w:t>those</w:t>
      </w:r>
      <w:r>
        <w:rPr>
          <w:spacing w:val="52"/>
          <w:vertAlign w:val="baseline"/>
        </w:rPr>
        <w:t> </w:t>
      </w:r>
      <w:r>
        <w:rPr>
          <w:vertAlign w:val="baseline"/>
        </w:rPr>
        <w:t>discussed</w:t>
      </w:r>
      <w:r>
        <w:rPr>
          <w:spacing w:val="53"/>
          <w:vertAlign w:val="baseline"/>
        </w:rPr>
        <w:t> </w:t>
      </w:r>
      <w:r>
        <w:rPr>
          <w:vertAlign w:val="baseline"/>
        </w:rPr>
        <w:t>in</w:t>
      </w:r>
      <w:r>
        <w:rPr>
          <w:spacing w:val="53"/>
          <w:vertAlign w:val="baseline"/>
        </w:rPr>
        <w:t> </w:t>
      </w:r>
      <w:r>
        <w:rPr>
          <w:vertAlign w:val="baseline"/>
        </w:rPr>
        <w:t>the</w:t>
      </w:r>
      <w:r>
        <w:rPr>
          <w:spacing w:val="53"/>
          <w:vertAlign w:val="baseline"/>
        </w:rPr>
        <w:t> </w:t>
      </w:r>
      <w:r>
        <w:rPr>
          <w:vertAlign w:val="baseline"/>
        </w:rPr>
        <w:t>previous</w:t>
      </w:r>
      <w:r>
        <w:rPr>
          <w:spacing w:val="53"/>
          <w:vertAlign w:val="baseline"/>
        </w:rPr>
        <w:t> </w:t>
      </w:r>
      <w:r>
        <w:rPr>
          <w:vertAlign w:val="baseline"/>
        </w:rPr>
        <w:t>paragraph</w:t>
      </w:r>
      <w:r>
        <w:rPr>
          <w:spacing w:val="52"/>
          <w:vertAlign w:val="baseline"/>
        </w:rPr>
        <w:t> </w:t>
      </w:r>
      <w:r>
        <w:rPr>
          <w:color w:val="005DA1"/>
          <w:u w:val="single" w:color="005DA1"/>
          <w:vertAlign w:val="superscript"/>
        </w:rPr>
        <w:t>164</w:t>
      </w:r>
      <w:r>
        <w:rPr>
          <w:color w:val="005DA1"/>
          <w:spacing w:val="53"/>
          <w:vertAlign w:val="baseline"/>
        </w:rPr>
        <w:t>   </w:t>
      </w:r>
      <w:r>
        <w:rPr>
          <w:color w:val="005DA1"/>
          <w:spacing w:val="-3"/>
          <w:position w:val="-2"/>
          <w:vertAlign w:val="baseline"/>
        </w:rPr>
        <w:drawing>
          <wp:inline distT="0" distB="0" distL="0" distR="0">
            <wp:extent cx="107988" cy="107988"/>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3"/>
          <w:position w:val="-2"/>
          <w:vertAlign w:val="baseline"/>
        </w:rPr>
      </w:r>
      <w:r>
        <w:rPr>
          <w:rFonts w:ascii="Times New Roman"/>
          <w:color w:val="005DA1"/>
          <w:spacing w:val="63"/>
          <w:vertAlign w:val="baseline"/>
        </w:rPr>
        <w:t> </w:t>
      </w:r>
      <w:r>
        <w:rPr>
          <w:vertAlign w:val="baseline"/>
        </w:rPr>
        <w:t>by</w:t>
      </w:r>
      <w:r>
        <w:rPr>
          <w:spacing w:val="52"/>
          <w:vertAlign w:val="baseline"/>
        </w:rPr>
        <w:t> </w:t>
      </w:r>
      <w:r>
        <w:rPr>
          <w:vertAlign w:val="baseline"/>
        </w:rPr>
        <w:t>which</w:t>
      </w:r>
      <w:r>
        <w:rPr>
          <w:spacing w:val="53"/>
          <w:vertAlign w:val="baseline"/>
        </w:rPr>
        <w:t> </w:t>
      </w:r>
      <w:r>
        <w:rPr>
          <w:vertAlign w:val="baseline"/>
        </w:rPr>
        <w:t>the</w:t>
      </w:r>
      <w:r>
        <w:rPr>
          <w:spacing w:val="53"/>
          <w:vertAlign w:val="baseline"/>
        </w:rPr>
        <w:t> </w:t>
      </w:r>
      <w:r>
        <w:rPr>
          <w:vertAlign w:val="baseline"/>
        </w:rPr>
        <w:t>consumer</w:t>
      </w:r>
      <w:r>
        <w:rPr>
          <w:spacing w:val="53"/>
          <w:vertAlign w:val="baseline"/>
        </w:rPr>
        <w:t> </w:t>
      </w:r>
      <w:r>
        <w:rPr>
          <w:vertAlign w:val="baseline"/>
        </w:rPr>
        <w:t>cannot</w:t>
      </w:r>
      <w:r>
        <w:rPr>
          <w:spacing w:val="53"/>
          <w:vertAlign w:val="baseline"/>
        </w:rPr>
        <w:t> </w:t>
      </w:r>
      <w:r>
        <w:rPr>
          <w:vertAlign w:val="baseline"/>
        </w:rPr>
        <w:t>require</w:t>
      </w:r>
      <w:r>
        <w:rPr>
          <w:spacing w:val="53"/>
          <w:vertAlign w:val="baseline"/>
        </w:rPr>
        <w:t> </w:t>
      </w:r>
      <w:r>
        <w:rPr>
          <w:spacing w:val="-4"/>
          <w:vertAlign w:val="baseline"/>
        </w:rPr>
        <w:t>(for</w:t>
      </w:r>
    </w:p>
    <w:p>
      <w:pPr>
        <w:pStyle w:val="BodyText"/>
        <w:spacing w:line="235" w:lineRule="auto" w:before="3"/>
        <w:ind w:left="165" w:right="167"/>
        <w:jc w:val="both"/>
      </w:pPr>
      <w:r>
        <w:rPr/>
        <w:t>example) repair if that is “impossible” or “disproportionate” </w:t>
      </w:r>
      <w:r>
        <w:rPr>
          <w:color w:val="005DA1"/>
          <w:u w:val="single" w:color="005DA1"/>
          <w:vertAlign w:val="superscript"/>
        </w:rPr>
        <w:t>165</w:t>
      </w:r>
      <w:r>
        <w:rPr>
          <w:color w:val="005DA1"/>
          <w:spacing w:val="80"/>
          <w:vertAlign w:val="baseline"/>
        </w:rPr>
        <w:t> </w:t>
      </w:r>
      <w:r>
        <w:rPr>
          <w:color w:val="005DA1"/>
          <w:spacing w:val="-3"/>
          <w:position w:val="-2"/>
          <w:vertAlign w:val="baseline"/>
        </w:rPr>
        <w:drawing>
          <wp:inline distT="0" distB="0" distL="0" distR="0">
            <wp:extent cx="107988" cy="107988"/>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3"/>
          <w:position w:val="-2"/>
          <w:vertAlign w:val="baseline"/>
        </w:rPr>
      </w:r>
      <w:r>
        <w:rPr>
          <w:rFonts w:ascii="Times New Roman" w:hAnsi="Times New Roman"/>
          <w:color w:val="005DA1"/>
          <w:spacing w:val="-3"/>
          <w:vertAlign w:val="baseline"/>
        </w:rPr>
        <w:t> </w:t>
      </w:r>
      <w:r>
        <w:rPr>
          <w:vertAlign w:val="baseline"/>
        </w:rPr>
        <w:t>because it imposes </w:t>
      </w:r>
      <w:r>
        <w:rPr>
          <w:vertAlign w:val="baseline"/>
        </w:rPr>
        <w:t>unreasonable costs on the trader or because the “other remedy” would cause “significant inconvenience to the </w:t>
      </w:r>
      <w:bookmarkStart w:name="_bookmark165" w:id="167"/>
      <w:bookmarkEnd w:id="167"/>
      <w:r>
        <w:rPr>
          <w:vertAlign w:val="baseline"/>
        </w:rPr>
        <w:t>consumer”.</w:t>
      </w:r>
      <w:r>
        <w:rPr>
          <w:spacing w:val="32"/>
          <w:vertAlign w:val="baseline"/>
        </w:rPr>
        <w:t> </w:t>
      </w:r>
      <w:r>
        <w:rPr>
          <w:vertAlign w:val="baseline"/>
        </w:rPr>
        <w:t>The</w:t>
      </w:r>
      <w:r>
        <w:rPr>
          <w:spacing w:val="34"/>
          <w:vertAlign w:val="baseline"/>
        </w:rPr>
        <w:t> </w:t>
      </w:r>
      <w:r>
        <w:rPr>
          <w:vertAlign w:val="baseline"/>
        </w:rPr>
        <w:t>choice</w:t>
      </w:r>
      <w:r>
        <w:rPr>
          <w:spacing w:val="34"/>
          <w:vertAlign w:val="baseline"/>
        </w:rPr>
        <w:t> </w:t>
      </w:r>
      <w:r>
        <w:rPr>
          <w:vertAlign w:val="baseline"/>
        </w:rPr>
        <w:t>that</w:t>
      </w:r>
      <w:r>
        <w:rPr>
          <w:spacing w:val="34"/>
          <w:vertAlign w:val="baseline"/>
        </w:rPr>
        <w:t> </w:t>
      </w:r>
      <w:r>
        <w:rPr>
          <w:vertAlign w:val="baseline"/>
        </w:rPr>
        <w:t>the</w:t>
      </w:r>
      <w:r>
        <w:rPr>
          <w:spacing w:val="34"/>
          <w:vertAlign w:val="baseline"/>
        </w:rPr>
        <w:t> </w:t>
      </w:r>
      <w:r>
        <w:rPr>
          <w:vertAlign w:val="baseline"/>
        </w:rPr>
        <w:t>consumer</w:t>
      </w:r>
      <w:r>
        <w:rPr>
          <w:spacing w:val="34"/>
          <w:vertAlign w:val="baseline"/>
        </w:rPr>
        <w:t> </w:t>
      </w:r>
      <w:r>
        <w:rPr>
          <w:vertAlign w:val="baseline"/>
        </w:rPr>
        <w:t>is</w:t>
      </w:r>
      <w:r>
        <w:rPr>
          <w:spacing w:val="34"/>
          <w:vertAlign w:val="baseline"/>
        </w:rPr>
        <w:t> </w:t>
      </w:r>
      <w:r>
        <w:rPr>
          <w:vertAlign w:val="baseline"/>
        </w:rPr>
        <w:t>required</w:t>
      </w:r>
      <w:r>
        <w:rPr>
          <w:spacing w:val="34"/>
          <w:vertAlign w:val="baseline"/>
        </w:rPr>
        <w:t> </w:t>
      </w:r>
      <w:r>
        <w:rPr>
          <w:vertAlign w:val="baseline"/>
        </w:rPr>
        <w:t>to</w:t>
      </w:r>
      <w:r>
        <w:rPr>
          <w:spacing w:val="34"/>
          <w:vertAlign w:val="baseline"/>
        </w:rPr>
        <w:t> </w:t>
      </w:r>
      <w:r>
        <w:rPr>
          <w:vertAlign w:val="baseline"/>
        </w:rPr>
        <w:t>make</w:t>
      </w:r>
      <w:r>
        <w:rPr>
          <w:spacing w:val="34"/>
          <w:vertAlign w:val="baseline"/>
        </w:rPr>
        <w:t> </w:t>
      </w:r>
      <w:r>
        <w:rPr>
          <w:vertAlign w:val="baseline"/>
        </w:rPr>
        <w:t>under</w:t>
      </w:r>
      <w:r>
        <w:rPr>
          <w:spacing w:val="34"/>
          <w:vertAlign w:val="baseline"/>
        </w:rPr>
        <w:t> </w:t>
      </w:r>
      <w:r>
        <w:rPr>
          <w:vertAlign w:val="baseline"/>
        </w:rPr>
        <w:t>those</w:t>
      </w:r>
      <w:r>
        <w:rPr>
          <w:spacing w:val="34"/>
          <w:vertAlign w:val="baseline"/>
        </w:rPr>
        <w:t> </w:t>
      </w:r>
      <w:r>
        <w:rPr>
          <w:vertAlign w:val="baseline"/>
        </w:rPr>
        <w:t>provisions</w:t>
      </w:r>
      <w:r>
        <w:rPr>
          <w:spacing w:val="34"/>
          <w:vertAlign w:val="baseline"/>
        </w:rPr>
        <w:t> </w:t>
      </w:r>
      <w:r>
        <w:rPr>
          <w:vertAlign w:val="baseline"/>
        </w:rPr>
        <w:t>is</w:t>
      </w:r>
      <w:r>
        <w:rPr>
          <w:spacing w:val="34"/>
          <w:vertAlign w:val="baseline"/>
        </w:rPr>
        <w:t> </w:t>
      </w:r>
      <w:r>
        <w:rPr>
          <w:spacing w:val="-2"/>
          <w:vertAlign w:val="baseline"/>
        </w:rPr>
        <w:t>between</w:t>
      </w:r>
    </w:p>
    <w:p>
      <w:pPr>
        <w:pStyle w:val="BodyText"/>
        <w:spacing w:line="235" w:lineRule="auto" w:before="119"/>
        <w:ind w:left="165" w:right="167"/>
        <w:jc w:val="both"/>
      </w:pPr>
      <w:r>
        <w:rPr/>
        <w:t>repair and replacement. In contrast, the “powers of the court” </w:t>
      </w:r>
      <w:r>
        <w:rPr>
          <w:color w:val="005DA1"/>
          <w:u w:val="single" w:color="005DA1"/>
          <w:vertAlign w:val="superscript"/>
        </w:rPr>
        <w:t>166</w:t>
      </w:r>
      <w:r>
        <w:rPr>
          <w:color w:val="005DA1"/>
          <w:spacing w:val="80"/>
          <w:vertAlign w:val="baseline"/>
        </w:rPr>
        <w:t> </w:t>
      </w:r>
      <w:r>
        <w:rPr>
          <w:color w:val="005DA1"/>
          <w:spacing w:val="-13"/>
          <w:position w:val="-2"/>
          <w:vertAlign w:val="baseline"/>
        </w:rPr>
        <w:drawing>
          <wp:inline distT="0" distB="0" distL="0" distR="0">
            <wp:extent cx="107988" cy="107988"/>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3"/>
          <w:position w:val="-2"/>
          <w:vertAlign w:val="baseline"/>
        </w:rPr>
      </w:r>
      <w:r>
        <w:rPr>
          <w:rFonts w:ascii="Times New Roman" w:hAnsi="Times New Roman"/>
          <w:color w:val="005DA1"/>
          <w:spacing w:val="28"/>
          <w:vertAlign w:val="baseline"/>
        </w:rPr>
        <w:t> </w:t>
      </w:r>
      <w:r>
        <w:rPr>
          <w:vertAlign w:val="baseline"/>
        </w:rPr>
        <w:t>are wider: under s.58 the </w:t>
      </w:r>
      <w:r>
        <w:rPr>
          <w:vertAlign w:val="baseline"/>
        </w:rPr>
        <w:t>court </w:t>
      </w:r>
      <w:bookmarkStart w:name="_bookmark166" w:id="168"/>
      <w:bookmarkEnd w:id="168"/>
      <w:r>
        <w:rPr>
          <w:vertAlign w:val="baseline"/>
        </w:rPr>
        <w:t>could,</w:t>
      </w:r>
      <w:r>
        <w:rPr>
          <w:spacing w:val="13"/>
          <w:vertAlign w:val="baseline"/>
        </w:rPr>
        <w:t> </w:t>
      </w:r>
      <w:r>
        <w:rPr>
          <w:vertAlign w:val="baseline"/>
        </w:rPr>
        <w:t>for</w:t>
      </w:r>
      <w:r>
        <w:rPr>
          <w:spacing w:val="13"/>
          <w:vertAlign w:val="baseline"/>
        </w:rPr>
        <w:t> </w:t>
      </w:r>
      <w:r>
        <w:rPr>
          <w:vertAlign w:val="baseline"/>
        </w:rPr>
        <w:t>example,</w:t>
      </w:r>
      <w:r>
        <w:rPr>
          <w:spacing w:val="13"/>
          <w:vertAlign w:val="baseline"/>
        </w:rPr>
        <w:t> </w:t>
      </w:r>
      <w:r>
        <w:rPr>
          <w:vertAlign w:val="baseline"/>
        </w:rPr>
        <w:t>refuse</w:t>
      </w:r>
      <w:r>
        <w:rPr>
          <w:spacing w:val="13"/>
          <w:vertAlign w:val="baseline"/>
        </w:rPr>
        <w:t> </w:t>
      </w:r>
      <w:r>
        <w:rPr>
          <w:vertAlign w:val="baseline"/>
        </w:rPr>
        <w:t>to</w:t>
      </w:r>
      <w:r>
        <w:rPr>
          <w:spacing w:val="13"/>
          <w:vertAlign w:val="baseline"/>
        </w:rPr>
        <w:t> </w:t>
      </w:r>
      <w:r>
        <w:rPr>
          <w:vertAlign w:val="baseline"/>
        </w:rPr>
        <w:t>order</w:t>
      </w:r>
      <w:r>
        <w:rPr>
          <w:spacing w:val="13"/>
          <w:vertAlign w:val="baseline"/>
        </w:rPr>
        <w:t> </w:t>
      </w:r>
      <w:r>
        <w:rPr>
          <w:vertAlign w:val="baseline"/>
        </w:rPr>
        <w:t>repair</w:t>
      </w:r>
      <w:r>
        <w:rPr>
          <w:spacing w:val="13"/>
          <w:vertAlign w:val="baseline"/>
        </w:rPr>
        <w:t> </w:t>
      </w:r>
      <w:r>
        <w:rPr>
          <w:vertAlign w:val="baseline"/>
        </w:rPr>
        <w:t>or</w:t>
      </w:r>
      <w:r>
        <w:rPr>
          <w:spacing w:val="13"/>
          <w:vertAlign w:val="baseline"/>
        </w:rPr>
        <w:t> </w:t>
      </w:r>
      <w:r>
        <w:rPr>
          <w:vertAlign w:val="baseline"/>
        </w:rPr>
        <w:t>replacement</w:t>
      </w:r>
      <w:r>
        <w:rPr>
          <w:spacing w:val="13"/>
          <w:vertAlign w:val="baseline"/>
        </w:rPr>
        <w:t> </w:t>
      </w:r>
      <w:r>
        <w:rPr>
          <w:vertAlign w:val="baseline"/>
        </w:rPr>
        <w:t>or</w:t>
      </w:r>
      <w:r>
        <w:rPr>
          <w:spacing w:val="13"/>
          <w:vertAlign w:val="baseline"/>
        </w:rPr>
        <w:t> </w:t>
      </w:r>
      <w:r>
        <w:rPr>
          <w:vertAlign w:val="baseline"/>
        </w:rPr>
        <w:t>repeat</w:t>
      </w:r>
      <w:r>
        <w:rPr>
          <w:spacing w:val="13"/>
          <w:vertAlign w:val="baseline"/>
        </w:rPr>
        <w:t> </w:t>
      </w:r>
      <w:r>
        <w:rPr>
          <w:vertAlign w:val="baseline"/>
        </w:rPr>
        <w:t>performance</w:t>
      </w:r>
      <w:r>
        <w:rPr>
          <w:spacing w:val="13"/>
          <w:vertAlign w:val="baseline"/>
        </w:rPr>
        <w:t> </w:t>
      </w:r>
      <w:r>
        <w:rPr>
          <w:vertAlign w:val="baseline"/>
        </w:rPr>
        <w:t>and</w:t>
      </w:r>
      <w:r>
        <w:rPr>
          <w:spacing w:val="13"/>
          <w:vertAlign w:val="baseline"/>
        </w:rPr>
        <w:t> </w:t>
      </w:r>
      <w:r>
        <w:rPr>
          <w:vertAlign w:val="baseline"/>
        </w:rPr>
        <w:t>instead</w:t>
      </w:r>
      <w:r>
        <w:rPr>
          <w:spacing w:val="13"/>
          <w:vertAlign w:val="baseline"/>
        </w:rPr>
        <w:t> </w:t>
      </w:r>
      <w:r>
        <w:rPr>
          <w:vertAlign w:val="baseline"/>
        </w:rPr>
        <w:t>order</w:t>
      </w:r>
      <w:r>
        <w:rPr>
          <w:spacing w:val="13"/>
          <w:vertAlign w:val="baseline"/>
        </w:rPr>
        <w:t> </w:t>
      </w:r>
      <w:r>
        <w:rPr>
          <w:spacing w:val="-10"/>
          <w:vertAlign w:val="baseline"/>
        </w:rPr>
        <w:t>a</w:t>
      </w:r>
    </w:p>
    <w:p>
      <w:pPr>
        <w:pStyle w:val="BodyText"/>
        <w:spacing w:before="9"/>
      </w:pPr>
    </w:p>
    <w:p>
      <w:pPr>
        <w:pStyle w:val="BodyText"/>
        <w:spacing w:line="235" w:lineRule="auto" w:before="1"/>
        <w:ind w:left="165" w:right="167"/>
        <w:jc w:val="both"/>
      </w:pPr>
      <w:bookmarkStart w:name="_bookmark167" w:id="169"/>
      <w:bookmarkEnd w:id="169"/>
      <w:r>
        <w:rPr/>
      </w:r>
      <w:r>
        <w:rPr/>
        <w:t>price reduction. </w:t>
      </w:r>
      <w:r>
        <w:rPr>
          <w:color w:val="005DA1"/>
          <w:u w:val="single" w:color="005DA1"/>
          <w:vertAlign w:val="superscript"/>
        </w:rPr>
        <w:t>167</w:t>
      </w:r>
      <w:r>
        <w:rPr>
          <w:color w:val="005DA1"/>
          <w:spacing w:val="80"/>
          <w:vertAlign w:val="baseline"/>
        </w:rPr>
        <w:t> </w:t>
      </w:r>
      <w:r>
        <w:rPr>
          <w:color w:val="005DA1"/>
          <w:spacing w:val="21"/>
          <w:position w:val="-2"/>
          <w:vertAlign w:val="baseline"/>
        </w:rPr>
        <w:drawing>
          <wp:inline distT="0" distB="0" distL="0" distR="0">
            <wp:extent cx="107988" cy="107988"/>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1"/>
          <w:position w:val="-2"/>
          <w:vertAlign w:val="baseline"/>
        </w:rPr>
      </w:r>
      <w:r>
        <w:rPr>
          <w:rFonts w:ascii="Times New Roman" w:hAnsi="Times New Roman"/>
          <w:color w:val="005DA1"/>
          <w:spacing w:val="-10"/>
          <w:vertAlign w:val="baseline"/>
        </w:rPr>
        <w:t> </w:t>
      </w:r>
      <w:r>
        <w:rPr>
          <w:vertAlign w:val="baseline"/>
        </w:rPr>
        <w:t>There is also no requirement under s.58 </w:t>
      </w:r>
      <w:r>
        <w:rPr>
          <w:color w:val="005DA1"/>
          <w:u w:val="single" w:color="005DA1"/>
          <w:vertAlign w:val="superscript"/>
        </w:rPr>
        <w:t>168</w:t>
      </w:r>
      <w:r>
        <w:rPr>
          <w:color w:val="005DA1"/>
          <w:spacing w:val="80"/>
          <w:vertAlign w:val="baseline"/>
        </w:rPr>
        <w:t> </w:t>
      </w:r>
      <w:r>
        <w:rPr>
          <w:color w:val="005DA1"/>
          <w:spacing w:val="21"/>
          <w:position w:val="-2"/>
          <w:vertAlign w:val="baseline"/>
        </w:rPr>
        <w:drawing>
          <wp:inline distT="0" distB="0" distL="0" distR="0">
            <wp:extent cx="107988" cy="107988"/>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1"/>
          <w:position w:val="-2"/>
          <w:vertAlign w:val="baseline"/>
        </w:rPr>
      </w:r>
      <w:r>
        <w:rPr>
          <w:rFonts w:ascii="Times New Roman" w:hAnsi="Times New Roman"/>
          <w:color w:val="005DA1"/>
          <w:spacing w:val="-10"/>
          <w:vertAlign w:val="baseline"/>
        </w:rPr>
        <w:t> </w:t>
      </w:r>
      <w:r>
        <w:rPr>
          <w:vertAlign w:val="baseline"/>
        </w:rPr>
        <w:t>that the remedy sought by the consumer must be “disproportionate”, but it is hard to see on what other ground it would </w:t>
      </w:r>
      <w:r>
        <w:rPr>
          <w:vertAlign w:val="baseline"/>
        </w:rPr>
        <w:t>be appropriate for the court to do so. It would not be appropriate for the court to refuse to order repair or replacement or repeat performance, and instead order a price reduction, simply on the ground that damages would be an adequate remedy. That would render the provisions giving the consumer the right to repair or replacement or repeat performance nugatory.</w:t>
      </w:r>
    </w:p>
    <w:p>
      <w:pPr>
        <w:pStyle w:val="BodyText"/>
      </w:pPr>
    </w:p>
    <w:p>
      <w:pPr>
        <w:pStyle w:val="BodyText"/>
        <w:spacing w:before="36"/>
      </w:pPr>
    </w:p>
    <w:p>
      <w:pPr>
        <w:spacing w:before="0"/>
        <w:ind w:left="165" w:right="0" w:firstLine="0"/>
        <w:jc w:val="both"/>
        <w:rPr>
          <w:rFonts w:ascii="Arial"/>
          <w:b/>
          <w:sz w:val="18"/>
        </w:rPr>
      </w:pPr>
      <w:r>
        <w:rPr>
          <w:rFonts w:ascii="Arial"/>
          <w:b/>
          <w:sz w:val="18"/>
        </w:rPr>
        <w:t>No discretion to award price reduction: </w:t>
      </w:r>
      <w:r>
        <w:rPr>
          <w:rFonts w:ascii="Arial"/>
          <w:b/>
          <w:spacing w:val="-2"/>
          <w:sz w:val="18"/>
        </w:rPr>
        <w:t>goods</w:t>
      </w:r>
    </w:p>
    <w:p>
      <w:pPr>
        <w:pStyle w:val="BodyText"/>
        <w:spacing w:before="41"/>
        <w:rPr>
          <w:rFonts w:ascii="Arial"/>
          <w:b/>
          <w:sz w:val="18"/>
        </w:rPr>
      </w:pPr>
    </w:p>
    <w:p>
      <w:pPr>
        <w:pStyle w:val="Heading2"/>
      </w:pPr>
      <w:r>
        <w:rPr/>
        <w:t>27-</w:t>
      </w:r>
      <w:r>
        <w:rPr>
          <w:spacing w:val="-4"/>
        </w:rPr>
        <w:t>022B</w:t>
      </w:r>
    </w:p>
    <w:p>
      <w:pPr>
        <w:pStyle w:val="BodyText"/>
        <w:spacing w:before="209"/>
        <w:rPr>
          <w:rFonts w:ascii="Arial"/>
          <w:b/>
        </w:rPr>
      </w:pPr>
    </w:p>
    <w:p>
      <w:pPr>
        <w:pStyle w:val="BodyText"/>
        <w:spacing w:line="227" w:lineRule="exact"/>
        <w:ind w:left="394"/>
        <w:jc w:val="both"/>
      </w:pPr>
      <w:r>
        <w:rPr/>
        <mc:AlternateContent>
          <mc:Choice Requires="wps">
            <w:drawing>
              <wp:anchor distT="0" distB="0" distL="0" distR="0" allowOverlap="1" layoutInCell="1" locked="0" behindDoc="0" simplePos="0" relativeHeight="15739392">
                <wp:simplePos x="0" y="0"/>
                <wp:positionH relativeFrom="page">
                  <wp:posOffset>914400</wp:posOffset>
                </wp:positionH>
                <wp:positionV relativeFrom="paragraph">
                  <wp:posOffset>28186</wp:posOffset>
                </wp:positionV>
                <wp:extent cx="108585" cy="251460"/>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108585" cy="251460"/>
                          <a:chExt cx="108585" cy="251460"/>
                        </a:xfrm>
                      </wpg:grpSpPr>
                      <pic:pic>
                        <pic:nvPicPr>
                          <pic:cNvPr id="54" name="Image 54"/>
                          <pic:cNvPicPr/>
                        </pic:nvPicPr>
                        <pic:blipFill>
                          <a:blip r:embed="rId6" cstate="print"/>
                          <a:stretch>
                            <a:fillRect/>
                          </a:stretch>
                        </pic:blipFill>
                        <pic:spPr>
                          <a:xfrm>
                            <a:off x="0" y="0"/>
                            <a:ext cx="107988" cy="107988"/>
                          </a:xfrm>
                          <a:prstGeom prst="rect">
                            <a:avLst/>
                          </a:prstGeom>
                        </pic:spPr>
                      </pic:pic>
                      <pic:pic>
                        <pic:nvPicPr>
                          <pic:cNvPr id="55" name="Image 55"/>
                          <pic:cNvPicPr/>
                        </pic:nvPicPr>
                        <pic:blipFill>
                          <a:blip r:embed="rId6" cstate="print"/>
                          <a:stretch>
                            <a:fillRect/>
                          </a:stretch>
                        </pic:blipFill>
                        <pic:spPr>
                          <a:xfrm>
                            <a:off x="0" y="142875"/>
                            <a:ext cx="107988" cy="107988"/>
                          </a:xfrm>
                          <a:prstGeom prst="rect">
                            <a:avLst/>
                          </a:prstGeom>
                        </pic:spPr>
                      </pic:pic>
                    </wpg:wgp>
                  </a:graphicData>
                </a:graphic>
              </wp:anchor>
            </w:drawing>
          </mc:Choice>
          <mc:Fallback>
            <w:pict>
              <v:group style="position:absolute;margin-left:72pt;margin-top:2.219379pt;width:8.550pt;height:19.8pt;mso-position-horizontal-relative:page;mso-position-vertical-relative:paragraph;z-index:15739392" id="docshapegroup4" coordorigin="1440,44" coordsize="171,396">
                <v:shape style="position:absolute;left:1440;top:44;width:171;height:171" type="#_x0000_t75" id="docshape5" stroked="false">
                  <v:imagedata r:id="rId6" o:title=""/>
                </v:shape>
                <v:shape style="position:absolute;left:1440;top:269;width:171;height:171" type="#_x0000_t75" id="docshape6" stroked="false">
                  <v:imagedata r:id="rId6" o:title=""/>
                </v:shape>
                <w10:wrap type="none"/>
              </v:group>
            </w:pict>
          </mc:Fallback>
        </mc:AlternateContent>
      </w:r>
      <w:bookmarkStart w:name="_bookmark168" w:id="170"/>
      <w:bookmarkEnd w:id="170"/>
      <w:r>
        <w:rPr/>
      </w:r>
      <w:r>
        <w:rPr/>
        <w:t>In</w:t>
      </w:r>
      <w:r>
        <w:rPr>
          <w:spacing w:val="3"/>
        </w:rPr>
        <w:t> </w:t>
      </w:r>
      <w:r>
        <w:rPr/>
        <w:t>the</w:t>
      </w:r>
      <w:r>
        <w:rPr>
          <w:spacing w:val="3"/>
        </w:rPr>
        <w:t> </w:t>
      </w:r>
      <w:r>
        <w:rPr/>
        <w:t>case</w:t>
      </w:r>
      <w:r>
        <w:rPr>
          <w:spacing w:val="3"/>
        </w:rPr>
        <w:t> </w:t>
      </w:r>
      <w:r>
        <w:rPr/>
        <w:t>of</w:t>
      </w:r>
      <w:r>
        <w:rPr>
          <w:spacing w:val="3"/>
        </w:rPr>
        <w:t> </w:t>
      </w:r>
      <w:r>
        <w:rPr/>
        <w:t>goods,</w:t>
      </w:r>
      <w:r>
        <w:rPr>
          <w:spacing w:val="3"/>
        </w:rPr>
        <w:t> </w:t>
      </w:r>
      <w:r>
        <w:rPr/>
        <w:t>for</w:t>
      </w:r>
      <w:r>
        <w:rPr>
          <w:spacing w:val="3"/>
        </w:rPr>
        <w:t> </w:t>
      </w:r>
      <w:r>
        <w:rPr/>
        <w:t>the</w:t>
      </w:r>
      <w:r>
        <w:rPr>
          <w:spacing w:val="3"/>
        </w:rPr>
        <w:t> </w:t>
      </w:r>
      <w:r>
        <w:rPr/>
        <w:t>court</w:t>
      </w:r>
      <w:r>
        <w:rPr>
          <w:spacing w:val="3"/>
        </w:rPr>
        <w:t> </w:t>
      </w:r>
      <w:r>
        <w:rPr/>
        <w:t>to</w:t>
      </w:r>
      <w:r>
        <w:rPr>
          <w:spacing w:val="3"/>
        </w:rPr>
        <w:t> </w:t>
      </w:r>
      <w:r>
        <w:rPr/>
        <w:t>exercise</w:t>
      </w:r>
      <w:r>
        <w:rPr>
          <w:spacing w:val="3"/>
        </w:rPr>
        <w:t> </w:t>
      </w:r>
      <w:r>
        <w:rPr/>
        <w:t>its</w:t>
      </w:r>
      <w:r>
        <w:rPr>
          <w:spacing w:val="3"/>
        </w:rPr>
        <w:t> </w:t>
      </w:r>
      <w:r>
        <w:rPr/>
        <w:t>discretion</w:t>
      </w:r>
      <w:r>
        <w:rPr>
          <w:spacing w:val="3"/>
        </w:rPr>
        <w:t> </w:t>
      </w:r>
      <w:r>
        <w:rPr/>
        <w:t>under</w:t>
      </w:r>
      <w:r>
        <w:rPr>
          <w:spacing w:val="3"/>
        </w:rPr>
        <w:t> </w:t>
      </w:r>
      <w:r>
        <w:rPr/>
        <w:t>s.58</w:t>
      </w:r>
      <w:r>
        <w:rPr>
          <w:spacing w:val="3"/>
        </w:rPr>
        <w:t> </w:t>
      </w:r>
      <w:r>
        <w:rPr/>
        <w:t>to</w:t>
      </w:r>
      <w:r>
        <w:rPr>
          <w:spacing w:val="3"/>
        </w:rPr>
        <w:t> </w:t>
      </w:r>
      <w:r>
        <w:rPr/>
        <w:t>order</w:t>
      </w:r>
      <w:r>
        <w:rPr>
          <w:spacing w:val="3"/>
        </w:rPr>
        <w:t> </w:t>
      </w:r>
      <w:r>
        <w:rPr/>
        <w:t>price</w:t>
      </w:r>
      <w:r>
        <w:rPr>
          <w:spacing w:val="3"/>
        </w:rPr>
        <w:t> </w:t>
      </w:r>
      <w:r>
        <w:rPr/>
        <w:t>reduction</w:t>
      </w:r>
      <w:r>
        <w:rPr>
          <w:spacing w:val="2"/>
        </w:rPr>
        <w:t> </w:t>
      </w:r>
      <w:r>
        <w:rPr>
          <w:color w:val="005DA1"/>
          <w:spacing w:val="-5"/>
          <w:u w:val="single" w:color="005DA1"/>
          <w:vertAlign w:val="superscript"/>
        </w:rPr>
        <w:t>169</w:t>
      </w:r>
    </w:p>
    <w:p>
      <w:pPr>
        <w:pStyle w:val="BodyText"/>
        <w:spacing w:line="360" w:lineRule="auto"/>
        <w:ind w:left="165" w:right="167" w:firstLine="238"/>
        <w:jc w:val="both"/>
      </w:pPr>
      <w:bookmarkStart w:name="_bookmark169" w:id="171"/>
      <w:bookmarkEnd w:id="171"/>
      <w:r>
        <w:rPr/>
      </w:r>
      <w:r>
        <w:rPr/>
        <w:t>on the grounds that it is more appropriate than either repair or replacement would be inconsistent </w:t>
      </w:r>
      <w:bookmarkStart w:name="_bookmark170" w:id="172"/>
      <w:bookmarkEnd w:id="172"/>
      <w:r>
        <w:rPr/>
        <w:t>with</w:t>
      </w:r>
      <w:r>
        <w:rPr/>
        <w:t> the requirements of Directive 1999/44/EC, </w:t>
      </w:r>
      <w:r>
        <w:rPr>
          <w:color w:val="005DA1"/>
          <w:u w:val="single" w:color="005DA1"/>
          <w:vertAlign w:val="superscript"/>
        </w:rPr>
        <w:t>170</w:t>
      </w:r>
      <w:r>
        <w:rPr>
          <w:color w:val="005DA1"/>
          <w:spacing w:val="80"/>
          <w:vertAlign w:val="baseline"/>
        </w:rPr>
        <w:t> </w:t>
      </w:r>
      <w:r>
        <w:rPr>
          <w:color w:val="005DA1"/>
          <w:spacing w:val="-16"/>
          <w:position w:val="-2"/>
          <w:vertAlign w:val="baseline"/>
        </w:rPr>
        <w:drawing>
          <wp:inline distT="0" distB="0" distL="0" distR="0">
            <wp:extent cx="107988" cy="107988"/>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hAnsi="Times New Roman"/>
          <w:color w:val="005DA1"/>
          <w:spacing w:val="40"/>
          <w:vertAlign w:val="baseline"/>
        </w:rPr>
        <w:t> </w:t>
      </w:r>
      <w:r>
        <w:rPr>
          <w:vertAlign w:val="baseline"/>
        </w:rPr>
        <w:t>which Ch.2 of the Consumer Rights Act </w:t>
      </w:r>
      <w:r>
        <w:rPr>
          <w:vertAlign w:val="baseline"/>
        </w:rPr>
        <w:t>is designed</w:t>
      </w:r>
      <w:r>
        <w:rPr>
          <w:spacing w:val="29"/>
          <w:vertAlign w:val="baseline"/>
        </w:rPr>
        <w:t> </w:t>
      </w:r>
      <w:r>
        <w:rPr>
          <w:vertAlign w:val="baseline"/>
        </w:rPr>
        <w:t>to</w:t>
      </w:r>
      <w:r>
        <w:rPr>
          <w:spacing w:val="28"/>
          <w:vertAlign w:val="baseline"/>
        </w:rPr>
        <w:t> </w:t>
      </w:r>
      <w:r>
        <w:rPr>
          <w:vertAlign w:val="baseline"/>
        </w:rPr>
        <w:t>implement.</w:t>
      </w:r>
      <w:r>
        <w:rPr>
          <w:spacing w:val="29"/>
          <w:vertAlign w:val="baseline"/>
        </w:rPr>
        <w:t> </w:t>
      </w:r>
      <w:r>
        <w:rPr>
          <w:color w:val="005DA1"/>
          <w:u w:val="single" w:color="005DA1"/>
          <w:vertAlign w:val="superscript"/>
        </w:rPr>
        <w:t>171</w:t>
      </w:r>
      <w:r>
        <w:rPr>
          <w:color w:val="005DA1"/>
          <w:spacing w:val="73"/>
          <w:vertAlign w:val="baseline"/>
        </w:rPr>
        <w:t>  </w:t>
      </w:r>
      <w:r>
        <w:rPr>
          <w:color w:val="005DA1"/>
          <w:spacing w:val="-18"/>
          <w:position w:val="-2"/>
          <w:vertAlign w:val="baseline"/>
        </w:rPr>
        <w:drawing>
          <wp:inline distT="0" distB="0" distL="0" distR="0">
            <wp:extent cx="107988" cy="107988"/>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hAnsi="Times New Roman"/>
          <w:color w:val="005DA1"/>
          <w:spacing w:val="53"/>
          <w:vertAlign w:val="baseline"/>
        </w:rPr>
        <w:t> </w:t>
      </w:r>
      <w:r>
        <w:rPr>
          <w:vertAlign w:val="baseline"/>
        </w:rPr>
        <w:t>The</w:t>
      </w:r>
      <w:r>
        <w:rPr>
          <w:spacing w:val="29"/>
          <w:vertAlign w:val="baseline"/>
        </w:rPr>
        <w:t> </w:t>
      </w:r>
      <w:r>
        <w:rPr>
          <w:vertAlign w:val="baseline"/>
        </w:rPr>
        <w:t>consumer’s</w:t>
      </w:r>
      <w:r>
        <w:rPr>
          <w:spacing w:val="29"/>
          <w:vertAlign w:val="baseline"/>
        </w:rPr>
        <w:t> </w:t>
      </w:r>
      <w:r>
        <w:rPr>
          <w:vertAlign w:val="baseline"/>
        </w:rPr>
        <w:t>right</w:t>
      </w:r>
      <w:r>
        <w:rPr>
          <w:spacing w:val="29"/>
          <w:vertAlign w:val="baseline"/>
        </w:rPr>
        <w:t> </w:t>
      </w:r>
      <w:r>
        <w:rPr>
          <w:vertAlign w:val="baseline"/>
        </w:rPr>
        <w:t>to</w:t>
      </w:r>
      <w:r>
        <w:rPr>
          <w:spacing w:val="29"/>
          <w:vertAlign w:val="baseline"/>
        </w:rPr>
        <w:t> </w:t>
      </w:r>
      <w:r>
        <w:rPr>
          <w:vertAlign w:val="baseline"/>
        </w:rPr>
        <w:t>repair</w:t>
      </w:r>
      <w:r>
        <w:rPr>
          <w:spacing w:val="29"/>
          <w:vertAlign w:val="baseline"/>
        </w:rPr>
        <w:t> </w:t>
      </w:r>
      <w:r>
        <w:rPr>
          <w:vertAlign w:val="baseline"/>
        </w:rPr>
        <w:t>or</w:t>
      </w:r>
      <w:r>
        <w:rPr>
          <w:spacing w:val="29"/>
          <w:vertAlign w:val="baseline"/>
        </w:rPr>
        <w:t> </w:t>
      </w:r>
      <w:r>
        <w:rPr>
          <w:vertAlign w:val="baseline"/>
        </w:rPr>
        <w:t>replacement</w:t>
      </w:r>
      <w:r>
        <w:rPr>
          <w:spacing w:val="29"/>
          <w:vertAlign w:val="baseline"/>
        </w:rPr>
        <w:t> </w:t>
      </w:r>
      <w:r>
        <w:rPr>
          <w:vertAlign w:val="baseline"/>
        </w:rPr>
        <w:t>of</w:t>
      </w:r>
      <w:r>
        <w:rPr>
          <w:spacing w:val="29"/>
          <w:vertAlign w:val="baseline"/>
        </w:rPr>
        <w:t> </w:t>
      </w:r>
      <w:r>
        <w:rPr>
          <w:vertAlign w:val="baseline"/>
        </w:rPr>
        <w:t>goods</w:t>
      </w:r>
      <w:r>
        <w:rPr>
          <w:spacing w:val="29"/>
          <w:vertAlign w:val="baseline"/>
        </w:rPr>
        <w:t> </w:t>
      </w:r>
      <w:r>
        <w:rPr>
          <w:vertAlign w:val="baseline"/>
        </w:rPr>
        <w:t>under</w:t>
      </w:r>
      <w:r>
        <w:rPr>
          <w:spacing w:val="29"/>
          <w:vertAlign w:val="baseline"/>
        </w:rPr>
        <w:t> </w:t>
      </w:r>
      <w:r>
        <w:rPr>
          <w:spacing w:val="-5"/>
          <w:vertAlign w:val="baseline"/>
        </w:rPr>
        <w:t>the</w:t>
      </w:r>
    </w:p>
    <w:p>
      <w:pPr>
        <w:pStyle w:val="BodyText"/>
        <w:spacing w:after="0" w:line="360" w:lineRule="auto"/>
        <w:jc w:val="both"/>
        <w:sectPr>
          <w:pgSz w:w="11900" w:h="16840"/>
          <w:pgMar w:header="971" w:footer="0" w:top="1160" w:bottom="280" w:left="1275" w:right="1275"/>
        </w:sectPr>
      </w:pPr>
    </w:p>
    <w:p>
      <w:pPr>
        <w:pStyle w:val="BodyText"/>
        <w:spacing w:before="21"/>
      </w:pPr>
    </w:p>
    <w:p>
      <w:pPr>
        <w:pStyle w:val="BodyText"/>
        <w:spacing w:line="360" w:lineRule="auto"/>
        <w:ind w:left="164" w:right="167"/>
        <w:jc w:val="both"/>
      </w:pPr>
      <w:bookmarkStart w:name="_bookmark171" w:id="173"/>
      <w:bookmarkEnd w:id="173"/>
      <w:r>
        <w:rPr/>
      </w:r>
      <w:r>
        <w:rPr/>
        <w:t>Consumer Rights Act must be interpreted in the light of the interpretation of the Directive in </w:t>
      </w:r>
      <w:r>
        <w:rPr>
          <w:rFonts w:ascii="Arial"/>
          <w:i/>
        </w:rPr>
        <w:t>Weber</w:t>
      </w:r>
      <w:r>
        <w:rPr>
          <w:rFonts w:ascii="Arial"/>
          <w:i/>
          <w:spacing w:val="40"/>
        </w:rPr>
        <w:t> </w:t>
      </w:r>
      <w:bookmarkStart w:name="_bookmark172" w:id="174"/>
      <w:bookmarkEnd w:id="174"/>
      <w:r>
        <w:rPr>
          <w:rFonts w:ascii="Arial"/>
          <w:i/>
        </w:rPr>
        <w:t>and</w:t>
      </w:r>
      <w:r>
        <w:rPr>
          <w:rFonts w:ascii="Arial"/>
          <w:i/>
          <w:spacing w:val="12"/>
        </w:rPr>
        <w:t> </w:t>
      </w:r>
      <w:r>
        <w:rPr>
          <w:rFonts w:ascii="Arial"/>
          <w:i/>
        </w:rPr>
        <w:t>Putz</w:t>
      </w:r>
      <w:r>
        <w:rPr>
          <w:rFonts w:ascii="Arial"/>
          <w:i/>
          <w:spacing w:val="12"/>
        </w:rPr>
        <w:t> </w:t>
      </w:r>
      <w:r>
        <w:rPr>
          <w:color w:val="005DA1"/>
          <w:u w:val="single" w:color="005DA1"/>
          <w:vertAlign w:val="superscript"/>
        </w:rPr>
        <w:t>172</w:t>
      </w:r>
      <w:r>
        <w:rPr>
          <w:color w:val="005DA1"/>
          <w:spacing w:val="47"/>
          <w:vertAlign w:val="baseline"/>
        </w:rPr>
        <w:t>  </w:t>
      </w:r>
      <w:r>
        <w:rPr>
          <w:color w:val="005DA1"/>
          <w:spacing w:val="-14"/>
          <w:position w:val="-2"/>
          <w:vertAlign w:val="baseline"/>
        </w:rPr>
        <w:drawing>
          <wp:inline distT="0" distB="0" distL="0" distR="0">
            <wp:extent cx="107988" cy="107988"/>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r>
        <w:rPr>
          <w:rFonts w:ascii="Times New Roman"/>
          <w:color w:val="005DA1"/>
          <w:spacing w:val="32"/>
          <w:vertAlign w:val="baseline"/>
        </w:rPr>
        <w:t> </w:t>
      </w:r>
      <w:r>
        <w:rPr>
          <w:vertAlign w:val="baseline"/>
        </w:rPr>
        <w:t>by</w:t>
      </w:r>
      <w:r>
        <w:rPr>
          <w:spacing w:val="12"/>
          <w:vertAlign w:val="baseline"/>
        </w:rPr>
        <w:t> </w:t>
      </w:r>
      <w:r>
        <w:rPr>
          <w:vertAlign w:val="baseline"/>
        </w:rPr>
        <w:t>the</w:t>
      </w:r>
      <w:r>
        <w:rPr>
          <w:spacing w:val="13"/>
          <w:vertAlign w:val="baseline"/>
        </w:rPr>
        <w:t> </w:t>
      </w:r>
      <w:r>
        <w:rPr>
          <w:vertAlign w:val="baseline"/>
        </w:rPr>
        <w:t>Court</w:t>
      </w:r>
      <w:r>
        <w:rPr>
          <w:spacing w:val="12"/>
          <w:vertAlign w:val="baseline"/>
        </w:rPr>
        <w:t> </w:t>
      </w:r>
      <w:r>
        <w:rPr>
          <w:vertAlign w:val="baseline"/>
        </w:rPr>
        <w:t>of</w:t>
      </w:r>
      <w:r>
        <w:rPr>
          <w:spacing w:val="12"/>
          <w:vertAlign w:val="baseline"/>
        </w:rPr>
        <w:t> </w:t>
      </w:r>
      <w:r>
        <w:rPr>
          <w:vertAlign w:val="baseline"/>
        </w:rPr>
        <w:t>Justice</w:t>
      </w:r>
      <w:r>
        <w:rPr>
          <w:spacing w:val="12"/>
          <w:vertAlign w:val="baseline"/>
        </w:rPr>
        <w:t> </w:t>
      </w:r>
      <w:r>
        <w:rPr>
          <w:vertAlign w:val="baseline"/>
        </w:rPr>
        <w:t>of</w:t>
      </w:r>
      <w:r>
        <w:rPr>
          <w:spacing w:val="12"/>
          <w:vertAlign w:val="baseline"/>
        </w:rPr>
        <w:t> </w:t>
      </w:r>
      <w:r>
        <w:rPr>
          <w:vertAlign w:val="baseline"/>
        </w:rPr>
        <w:t>the</w:t>
      </w:r>
      <w:r>
        <w:rPr>
          <w:spacing w:val="13"/>
          <w:vertAlign w:val="baseline"/>
        </w:rPr>
        <w:t> </w:t>
      </w:r>
      <w:r>
        <w:rPr>
          <w:vertAlign w:val="baseline"/>
        </w:rPr>
        <w:t>EU,</w:t>
      </w:r>
      <w:r>
        <w:rPr>
          <w:spacing w:val="12"/>
          <w:vertAlign w:val="baseline"/>
        </w:rPr>
        <w:t> </w:t>
      </w:r>
      <w:r>
        <w:rPr>
          <w:vertAlign w:val="baseline"/>
        </w:rPr>
        <w:t>at</w:t>
      </w:r>
      <w:r>
        <w:rPr>
          <w:spacing w:val="12"/>
          <w:vertAlign w:val="baseline"/>
        </w:rPr>
        <w:t> </w:t>
      </w:r>
      <w:r>
        <w:rPr>
          <w:vertAlign w:val="baseline"/>
        </w:rPr>
        <w:t>least</w:t>
      </w:r>
      <w:r>
        <w:rPr>
          <w:spacing w:val="12"/>
          <w:vertAlign w:val="baseline"/>
        </w:rPr>
        <w:t> </w:t>
      </w:r>
      <w:r>
        <w:rPr>
          <w:vertAlign w:val="baseline"/>
        </w:rPr>
        <w:t>while</w:t>
      </w:r>
      <w:r>
        <w:rPr>
          <w:spacing w:val="12"/>
          <w:vertAlign w:val="baseline"/>
        </w:rPr>
        <w:t> </w:t>
      </w:r>
      <w:r>
        <w:rPr>
          <w:vertAlign w:val="baseline"/>
        </w:rPr>
        <w:t>the</w:t>
      </w:r>
      <w:r>
        <w:rPr>
          <w:spacing w:val="13"/>
          <w:vertAlign w:val="baseline"/>
        </w:rPr>
        <w:t> </w:t>
      </w:r>
      <w:r>
        <w:rPr>
          <w:vertAlign w:val="baseline"/>
        </w:rPr>
        <w:t>United</w:t>
      </w:r>
      <w:r>
        <w:rPr>
          <w:spacing w:val="12"/>
          <w:vertAlign w:val="baseline"/>
        </w:rPr>
        <w:t> </w:t>
      </w:r>
      <w:r>
        <w:rPr>
          <w:vertAlign w:val="baseline"/>
        </w:rPr>
        <w:t>Kingdom</w:t>
      </w:r>
      <w:r>
        <w:rPr>
          <w:spacing w:val="12"/>
          <w:vertAlign w:val="baseline"/>
        </w:rPr>
        <w:t> </w:t>
      </w:r>
      <w:r>
        <w:rPr>
          <w:vertAlign w:val="baseline"/>
        </w:rPr>
        <w:t>remains</w:t>
      </w:r>
      <w:r>
        <w:rPr>
          <w:spacing w:val="12"/>
          <w:vertAlign w:val="baseline"/>
        </w:rPr>
        <w:t> </w:t>
      </w:r>
      <w:r>
        <w:rPr>
          <w:vertAlign w:val="baseline"/>
        </w:rPr>
        <w:t>in</w:t>
      </w:r>
      <w:r>
        <w:rPr>
          <w:spacing w:val="13"/>
          <w:vertAlign w:val="baseline"/>
        </w:rPr>
        <w:t> </w:t>
      </w:r>
      <w:r>
        <w:rPr>
          <w:spacing w:val="-5"/>
          <w:vertAlign w:val="baseline"/>
        </w:rPr>
        <w:t>the</w:t>
      </w:r>
    </w:p>
    <w:p>
      <w:pPr>
        <w:pStyle w:val="BodyText"/>
        <w:spacing w:line="235" w:lineRule="auto" w:before="4"/>
        <w:ind w:left="164" w:right="167"/>
        <w:jc w:val="both"/>
      </w:pPr>
      <w:r>
        <w:rPr/>
        <w:t>EU. </w:t>
      </w:r>
      <w:r>
        <w:rPr>
          <w:color w:val="005DA1"/>
          <w:u w:val="single" w:color="005DA1"/>
          <w:vertAlign w:val="superscript"/>
        </w:rPr>
        <w:t>173</w:t>
      </w:r>
      <w:r>
        <w:rPr>
          <w:color w:val="005DA1"/>
          <w:spacing w:val="80"/>
          <w:vertAlign w:val="baseline"/>
        </w:rPr>
        <w:t> </w:t>
      </w:r>
      <w:r>
        <w:rPr>
          <w:color w:val="005DA1"/>
          <w:spacing w:val="7"/>
          <w:position w:val="-2"/>
          <w:vertAlign w:val="baseline"/>
        </w:rPr>
        <w:drawing>
          <wp:inline distT="0" distB="0" distL="0" distR="0">
            <wp:extent cx="107988" cy="107988"/>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7"/>
          <w:position w:val="-2"/>
          <w:vertAlign w:val="baseline"/>
        </w:rPr>
      </w:r>
      <w:r>
        <w:rPr>
          <w:rFonts w:ascii="Times New Roman" w:hAnsi="Times New Roman"/>
          <w:color w:val="005DA1"/>
          <w:spacing w:val="7"/>
          <w:vertAlign w:val="baseline"/>
        </w:rPr>
        <w:t> </w:t>
      </w:r>
      <w:r>
        <w:rPr>
          <w:vertAlign w:val="baseline"/>
        </w:rPr>
        <w:t>The Court’s assumption that the consumer’s specific rights under the Directive were enforceable in kind against the seller has three consequences. First, on the facts of the case, it was decided that national law should not allow the trader to refuse replacement on the ground </w:t>
      </w:r>
      <w:r>
        <w:rPr>
          <w:vertAlign w:val="baseline"/>
        </w:rPr>
        <w:t>of disproportionality with the value of conforming goods and with the significance of the non-conformity, even though it meant that the trader had to bear the costs of the removing the goods installed by the consumer and the reinstallation of the replacement goods. Second, it suggests that English courts should not refuse specific performance in support of the consumer’s right to repair or replacement because damages would be an adequate remedy, since this would then replace the consumer’s “European rights” and so render them ineffective. Third, it suggests that, in the case of “sales contracts”, use of the court’s powers to substitute another “appropriate right” under s.58 is </w:t>
      </w:r>
      <w:bookmarkStart w:name="_bookmark173" w:id="175"/>
      <w:bookmarkEnd w:id="175"/>
      <w:r>
        <w:rPr>
          <w:vertAlign w:val="baseline"/>
        </w:rPr>
        <w:t>incompatible</w:t>
      </w:r>
      <w:r>
        <w:rPr>
          <w:vertAlign w:val="baseline"/>
        </w:rPr>
        <w:t> with the 1999 Directive except in the two situations referred to in the Directive: where </w:t>
      </w:r>
      <w:r>
        <w:rPr>
          <w:spacing w:val="-5"/>
          <w:vertAlign w:val="baseline"/>
        </w:rPr>
        <w:t>the</w:t>
      </w:r>
    </w:p>
    <w:p>
      <w:pPr>
        <w:pStyle w:val="BodyText"/>
        <w:spacing w:line="235" w:lineRule="auto" w:before="116"/>
        <w:ind w:left="165" w:right="167"/>
        <w:jc w:val="both"/>
      </w:pPr>
      <w:r>
        <w:rPr/>
        <w:t>choice is between repair or replacement or where neither repair nor replacement is possible. </w:t>
      </w:r>
      <w:r>
        <w:rPr>
          <w:color w:val="005DA1"/>
          <w:u w:val="single" w:color="005DA1"/>
          <w:vertAlign w:val="superscript"/>
        </w:rPr>
        <w:t>174</w:t>
      </w:r>
      <w:r>
        <w:rPr>
          <w:color w:val="005DA1"/>
          <w:spacing w:val="80"/>
          <w:vertAlign w:val="baseline"/>
        </w:rPr>
        <w:t> </w:t>
      </w:r>
      <w:r>
        <w:rPr>
          <w:color w:val="005DA1"/>
          <w:spacing w:val="-10"/>
          <w:position w:val="-2"/>
          <w:vertAlign w:val="baseline"/>
        </w:rPr>
        <w:drawing>
          <wp:inline distT="0" distB="0" distL="0" distR="0">
            <wp:extent cx="107988" cy="107988"/>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0"/>
          <w:position w:val="-2"/>
          <w:vertAlign w:val="baseline"/>
        </w:rPr>
      </w:r>
      <w:r>
        <w:rPr>
          <w:rFonts w:ascii="Times New Roman" w:hAnsi="Times New Roman"/>
          <w:color w:val="005DA1"/>
          <w:position w:val="-2"/>
          <w:vertAlign w:val="baseline"/>
        </w:rPr>
        <w:t> </w:t>
      </w:r>
      <w:r>
        <w:rPr>
          <w:vertAlign w:val="baseline"/>
        </w:rPr>
        <w:t>The corollary is that courts should not apply other “bars” to specific performance not mentioned in the Directive itself.</w:t>
      </w:r>
    </w:p>
    <w:p>
      <w:pPr>
        <w:pStyle w:val="BodyText"/>
      </w:pPr>
    </w:p>
    <w:p>
      <w:pPr>
        <w:pStyle w:val="BodyText"/>
        <w:spacing w:before="38"/>
      </w:pPr>
      <w:r>
        <w:rPr/>
        <mc:AlternateContent>
          <mc:Choice Requires="wps">
            <w:drawing>
              <wp:anchor distT="0" distB="0" distL="0" distR="0" allowOverlap="1" layoutInCell="1" locked="0" behindDoc="1" simplePos="0" relativeHeight="487599104">
                <wp:simplePos x="0" y="0"/>
                <wp:positionH relativeFrom="page">
                  <wp:posOffset>914400</wp:posOffset>
                </wp:positionH>
                <wp:positionV relativeFrom="paragraph">
                  <wp:posOffset>185787</wp:posOffset>
                </wp:positionV>
                <wp:extent cx="5724525" cy="1270"/>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28969pt;width:450.75pt;height:.1pt;mso-position-horizontal-relative:page;mso-position-vertical-relative:paragraph;z-index:-15717376;mso-wrap-distance-left:0;mso-wrap-distance-right:0" id="docshape7"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both"/>
        <w:rPr>
          <w:sz w:val="20"/>
        </w:rPr>
      </w:pPr>
      <w:r>
        <w:rPr>
          <w:sz w:val="20"/>
        </w:rPr>
        <mc:AlternateContent>
          <mc:Choice Requires="wps">
            <w:drawing>
              <wp:anchor distT="0" distB="0" distL="0" distR="0" allowOverlap="1" layoutInCell="1" locked="0" behindDoc="1" simplePos="0" relativeHeight="485164032">
                <wp:simplePos x="0" y="0"/>
                <wp:positionH relativeFrom="page">
                  <wp:posOffset>914400</wp:posOffset>
                </wp:positionH>
                <wp:positionV relativeFrom="paragraph">
                  <wp:posOffset>94576</wp:posOffset>
                </wp:positionV>
                <wp:extent cx="4953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52448" from="72pt,7.446977pt" to="75.892pt,7.446977pt" stroked="true" strokeweight=".5pt" strokecolor="#005da1">
                <v:stroke dashstyle="solid"/>
                <w10:wrap type="none"/>
              </v:line>
            </w:pict>
          </mc:Fallback>
        </mc:AlternateContent>
      </w:r>
      <w:hyperlink w:history="true" w:anchor="_bookmark1041">
        <w:r>
          <w:rPr>
            <w:color w:val="005DA1"/>
            <w:spacing w:val="-6"/>
            <w:position w:val="5"/>
            <w:sz w:val="14"/>
          </w:rPr>
          <w:t>1</w:t>
        </w:r>
      </w:hyperlink>
      <w:r>
        <w:rPr>
          <w:spacing w:val="-6"/>
          <w:position w:val="5"/>
          <w:sz w:val="14"/>
        </w:rPr>
        <w:t>.</w:t>
      </w:r>
      <w:r>
        <w:rPr>
          <w:position w:val="5"/>
          <w:sz w:val="14"/>
        </w:rPr>
        <w:tab/>
      </w:r>
      <w:r>
        <w:rPr>
          <w:sz w:val="20"/>
        </w:rPr>
        <w:t>Fry, </w:t>
      </w:r>
      <w:r>
        <w:rPr>
          <w:rFonts w:ascii="Arial"/>
          <w:i/>
          <w:sz w:val="20"/>
        </w:rPr>
        <w:t>Specific Performance</w:t>
      </w:r>
      <w:r>
        <w:rPr>
          <w:sz w:val="20"/>
        </w:rPr>
        <w:t>, 6th edn (2012); Jones and Goodhart, </w:t>
      </w:r>
      <w:r>
        <w:rPr>
          <w:rFonts w:ascii="Arial"/>
          <w:i/>
          <w:sz w:val="20"/>
        </w:rPr>
        <w:t>Specific Performance</w:t>
      </w:r>
      <w:r>
        <w:rPr>
          <w:sz w:val="20"/>
        </w:rPr>
        <w:t>, </w:t>
      </w:r>
      <w:r>
        <w:rPr>
          <w:sz w:val="20"/>
        </w:rPr>
        <w:t>2nd</w:t>
      </w:r>
      <w:r>
        <w:rPr>
          <w:spacing w:val="40"/>
          <w:sz w:val="20"/>
        </w:rPr>
        <w:t> </w:t>
      </w:r>
      <w:r>
        <w:rPr>
          <w:sz w:val="20"/>
        </w:rPr>
        <w:t>edn</w:t>
      </w:r>
      <w:r>
        <w:rPr>
          <w:spacing w:val="-2"/>
          <w:sz w:val="20"/>
        </w:rPr>
        <w:t> </w:t>
      </w:r>
      <w:r>
        <w:rPr>
          <w:sz w:val="20"/>
        </w:rPr>
        <w:t>(1996);</w:t>
      </w:r>
      <w:r>
        <w:rPr>
          <w:spacing w:val="-2"/>
          <w:sz w:val="20"/>
        </w:rPr>
        <w:t> </w:t>
      </w:r>
      <w:r>
        <w:rPr>
          <w:sz w:val="20"/>
        </w:rPr>
        <w:t>Sharpe,</w:t>
      </w:r>
      <w:r>
        <w:rPr>
          <w:spacing w:val="-2"/>
          <w:sz w:val="20"/>
        </w:rPr>
        <w:t> </w:t>
      </w:r>
      <w:r>
        <w:rPr>
          <w:rFonts w:ascii="Arial"/>
          <w:i/>
          <w:sz w:val="20"/>
        </w:rPr>
        <w:t>Injunctions</w:t>
      </w:r>
      <w:r>
        <w:rPr>
          <w:rFonts w:ascii="Arial"/>
          <w:i/>
          <w:spacing w:val="-2"/>
          <w:sz w:val="20"/>
        </w:rPr>
        <w:t> </w:t>
      </w:r>
      <w:r>
        <w:rPr>
          <w:rFonts w:ascii="Arial"/>
          <w:i/>
          <w:sz w:val="20"/>
        </w:rPr>
        <w:t>and</w:t>
      </w:r>
      <w:r>
        <w:rPr>
          <w:rFonts w:ascii="Arial"/>
          <w:i/>
          <w:spacing w:val="-2"/>
          <w:sz w:val="20"/>
        </w:rPr>
        <w:t> </w:t>
      </w:r>
      <w:r>
        <w:rPr>
          <w:rFonts w:ascii="Arial"/>
          <w:i/>
          <w:sz w:val="20"/>
        </w:rPr>
        <w:t>Specific</w:t>
      </w:r>
      <w:r>
        <w:rPr>
          <w:rFonts w:ascii="Arial"/>
          <w:i/>
          <w:spacing w:val="-2"/>
          <w:sz w:val="20"/>
        </w:rPr>
        <w:t> </w:t>
      </w:r>
      <w:r>
        <w:rPr>
          <w:rFonts w:ascii="Arial"/>
          <w:i/>
          <w:sz w:val="20"/>
        </w:rPr>
        <w:t>Performance</w:t>
      </w:r>
      <w:r>
        <w:rPr>
          <w:sz w:val="20"/>
        </w:rPr>
        <w:t>,</w:t>
      </w:r>
      <w:r>
        <w:rPr>
          <w:spacing w:val="-2"/>
          <w:sz w:val="20"/>
        </w:rPr>
        <w:t> </w:t>
      </w:r>
      <w:r>
        <w:rPr>
          <w:sz w:val="20"/>
        </w:rPr>
        <w:t>2nd</w:t>
      </w:r>
      <w:r>
        <w:rPr>
          <w:spacing w:val="-2"/>
          <w:sz w:val="20"/>
        </w:rPr>
        <w:t> </w:t>
      </w:r>
      <w:r>
        <w:rPr>
          <w:sz w:val="20"/>
        </w:rPr>
        <w:t>edn;</w:t>
      </w:r>
      <w:r>
        <w:rPr>
          <w:spacing w:val="-2"/>
          <w:sz w:val="20"/>
        </w:rPr>
        <w:t> </w:t>
      </w:r>
      <w:r>
        <w:rPr>
          <w:sz w:val="20"/>
        </w:rPr>
        <w:t>Spry,</w:t>
      </w:r>
      <w:r>
        <w:rPr>
          <w:spacing w:val="-2"/>
          <w:sz w:val="20"/>
        </w:rPr>
        <w:t> </w:t>
      </w:r>
      <w:r>
        <w:rPr>
          <w:rFonts w:ascii="Arial"/>
          <w:i/>
          <w:sz w:val="20"/>
        </w:rPr>
        <w:t>Equitable</w:t>
      </w:r>
      <w:r>
        <w:rPr>
          <w:rFonts w:ascii="Arial"/>
          <w:i/>
          <w:spacing w:val="-2"/>
          <w:sz w:val="20"/>
        </w:rPr>
        <w:t> </w:t>
      </w:r>
      <w:r>
        <w:rPr>
          <w:rFonts w:ascii="Arial"/>
          <w:i/>
          <w:sz w:val="20"/>
        </w:rPr>
        <w:t>Remedies</w:t>
      </w:r>
      <w:r>
        <w:rPr>
          <w:sz w:val="20"/>
        </w:rPr>
        <w:t>, 5th edn (1997).</w:t>
      </w:r>
    </w:p>
    <w:p>
      <w:pPr>
        <w:pStyle w:val="BodyText"/>
        <w:spacing w:before="5"/>
      </w:pPr>
    </w:p>
    <w:p>
      <w:pPr>
        <w:tabs>
          <w:tab w:pos="705" w:val="left" w:leader="none"/>
        </w:tabs>
        <w:spacing w:before="0"/>
        <w:ind w:left="165" w:right="0" w:firstLine="0"/>
        <w:jc w:val="left"/>
        <w:rPr>
          <w:sz w:val="20"/>
        </w:rPr>
      </w:pPr>
      <w:bookmarkStart w:name="_bookmark174" w:id="176"/>
      <w:bookmarkEnd w:id="176"/>
      <w:r>
        <w:rPr/>
      </w:r>
      <w:hyperlink w:history="true" w:anchor="_bookmark32">
        <w:r>
          <w:rPr>
            <w:color w:val="005DA1"/>
            <w:spacing w:val="-5"/>
            <w:position w:val="5"/>
            <w:sz w:val="14"/>
            <w:u w:val="single" w:color="005DA1"/>
          </w:rPr>
          <w:t>19</w:t>
        </w:r>
      </w:hyperlink>
      <w:r>
        <w:rPr>
          <w:spacing w:val="-5"/>
          <w:position w:val="5"/>
          <w:sz w:val="14"/>
        </w:rPr>
        <w:t>.</w:t>
      </w:r>
      <w:r>
        <w:rPr>
          <w:position w:val="5"/>
          <w:sz w:val="14"/>
        </w:rPr>
        <w:tab/>
      </w:r>
      <w:r>
        <w:rPr>
          <w:rFonts w:ascii="Arial"/>
          <w:i/>
          <w:sz w:val="20"/>
        </w:rPr>
        <w:t>Harnett v Yielding (1805) 2 Sch. &amp; Lef. 549, </w:t>
      </w:r>
      <w:r>
        <w:rPr>
          <w:rFonts w:ascii="Arial"/>
          <w:i/>
          <w:spacing w:val="-4"/>
          <w:sz w:val="20"/>
        </w:rPr>
        <w:t>553</w:t>
      </w:r>
      <w:r>
        <w:rPr>
          <w:spacing w:val="-4"/>
          <w:sz w:val="20"/>
        </w:rPr>
        <w:t>.</w:t>
      </w:r>
    </w:p>
    <w:p>
      <w:pPr>
        <w:pStyle w:val="BodyText"/>
        <w:spacing w:before="9"/>
      </w:pPr>
    </w:p>
    <w:p>
      <w:pPr>
        <w:spacing w:line="235" w:lineRule="auto" w:before="0"/>
        <w:ind w:left="705" w:right="168" w:hanging="541"/>
        <w:jc w:val="both"/>
        <w:rPr>
          <w:sz w:val="20"/>
        </w:rPr>
      </w:pPr>
      <w:bookmarkStart w:name="_bookmark175" w:id="177"/>
      <w:bookmarkEnd w:id="177"/>
      <w:r>
        <w:rPr/>
      </w:r>
      <w:hyperlink w:history="true" w:anchor="_bookmark33">
        <w:r>
          <w:rPr>
            <w:color w:val="005DA1"/>
            <w:position w:val="5"/>
            <w:sz w:val="14"/>
            <w:u w:val="single" w:color="005DA1"/>
          </w:rPr>
          <w:t>20</w:t>
        </w:r>
      </w:hyperlink>
      <w:r>
        <w:rPr>
          <w:position w:val="5"/>
          <w:sz w:val="14"/>
        </w:rPr>
        <w:t>.</w:t>
      </w:r>
      <w:r>
        <w:rPr>
          <w:spacing w:val="80"/>
          <w:position w:val="5"/>
          <w:sz w:val="14"/>
        </w:rPr>
        <w:t>  </w:t>
      </w:r>
      <w:r>
        <w:rPr>
          <w:rFonts w:ascii="Arial" w:hAnsi="Arial"/>
          <w:i/>
          <w:sz w:val="20"/>
        </w:rPr>
        <w:t>Co-operative Insurance Society Ltd v Argyll Stores (Holdings) Ltd [1998] A.C. 1, 11</w:t>
      </w:r>
      <w:r>
        <w:rPr>
          <w:sz w:val="20"/>
        </w:rPr>
        <w:t>; </w:t>
      </w:r>
      <w:r>
        <w:rPr>
          <w:rFonts w:ascii="Arial" w:hAnsi="Arial"/>
          <w:i/>
          <w:sz w:val="20"/>
        </w:rPr>
        <w:t>Bankers Trust</w:t>
      </w:r>
      <w:r>
        <w:rPr>
          <w:rFonts w:ascii="Arial" w:hAnsi="Arial"/>
          <w:i/>
          <w:spacing w:val="-3"/>
          <w:sz w:val="20"/>
        </w:rPr>
        <w:t> </w:t>
      </w:r>
      <w:r>
        <w:rPr>
          <w:rFonts w:ascii="Arial" w:hAnsi="Arial"/>
          <w:i/>
          <w:sz w:val="20"/>
        </w:rPr>
        <w:t>Co</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P.T.</w:t>
      </w:r>
      <w:r>
        <w:rPr>
          <w:rFonts w:ascii="Arial" w:hAnsi="Arial"/>
          <w:i/>
          <w:spacing w:val="-3"/>
          <w:sz w:val="20"/>
        </w:rPr>
        <w:t> </w:t>
      </w:r>
      <w:r>
        <w:rPr>
          <w:rFonts w:ascii="Arial" w:hAnsi="Arial"/>
          <w:i/>
          <w:sz w:val="20"/>
        </w:rPr>
        <w:t>Jakarta</w:t>
      </w:r>
      <w:r>
        <w:rPr>
          <w:rFonts w:ascii="Arial" w:hAnsi="Arial"/>
          <w:i/>
          <w:spacing w:val="-3"/>
          <w:sz w:val="20"/>
        </w:rPr>
        <w:t> </w:t>
      </w:r>
      <w:r>
        <w:rPr>
          <w:rFonts w:ascii="Arial" w:hAnsi="Arial"/>
          <w:i/>
          <w:sz w:val="20"/>
        </w:rPr>
        <w:t>International</w:t>
      </w:r>
      <w:r>
        <w:rPr>
          <w:rFonts w:ascii="Arial" w:hAnsi="Arial"/>
          <w:i/>
          <w:spacing w:val="-3"/>
          <w:sz w:val="20"/>
        </w:rPr>
        <w:t> </w:t>
      </w:r>
      <w:r>
        <w:rPr>
          <w:rFonts w:ascii="Arial" w:hAnsi="Arial"/>
          <w:i/>
          <w:sz w:val="20"/>
        </w:rPr>
        <w:t>Hotels</w:t>
      </w:r>
      <w:r>
        <w:rPr>
          <w:rFonts w:ascii="Arial" w:hAnsi="Arial"/>
          <w:i/>
          <w:spacing w:val="-3"/>
          <w:sz w:val="20"/>
        </w:rPr>
        <w:t> </w:t>
      </w:r>
      <w:r>
        <w:rPr>
          <w:rFonts w:ascii="Arial" w:hAnsi="Arial"/>
          <w:i/>
          <w:sz w:val="20"/>
        </w:rPr>
        <w:t>Development</w:t>
      </w:r>
      <w:r>
        <w:rPr>
          <w:rFonts w:ascii="Arial" w:hAnsi="Arial"/>
          <w:i/>
          <w:spacing w:val="-3"/>
          <w:sz w:val="20"/>
        </w:rPr>
        <w:t> </w:t>
      </w:r>
      <w:r>
        <w:rPr>
          <w:rFonts w:ascii="Arial" w:hAnsi="Arial"/>
          <w:i/>
          <w:sz w:val="20"/>
        </w:rPr>
        <w:t>[1999]</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910</w:t>
      </w:r>
      <w:r>
        <w:rPr>
          <w:rFonts w:ascii="Arial" w:hAnsi="Arial"/>
          <w:i/>
          <w:spacing w:val="-4"/>
          <w:sz w:val="20"/>
        </w:rPr>
        <w:t> </w:t>
      </w:r>
      <w:r>
        <w:rPr>
          <w:sz w:val="20"/>
        </w:rPr>
        <w:t>at</w:t>
      </w:r>
      <w:r>
        <w:rPr>
          <w:spacing w:val="-3"/>
          <w:sz w:val="20"/>
        </w:rPr>
        <w:t> </w:t>
      </w:r>
      <w:r>
        <w:rPr>
          <w:sz w:val="20"/>
        </w:rPr>
        <w:t>911.</w:t>
      </w:r>
      <w:r>
        <w:rPr>
          <w:spacing w:val="-3"/>
          <w:sz w:val="20"/>
        </w:rPr>
        <w:t> </w:t>
      </w:r>
      <w:r>
        <w:rPr>
          <w:sz w:val="20"/>
        </w:rPr>
        <w:t>See also </w:t>
      </w:r>
      <w:r>
        <w:rPr>
          <w:rFonts w:ascii="Arial" w:hAnsi="Arial"/>
          <w:i/>
          <w:sz w:val="20"/>
        </w:rPr>
        <w:t>Lawrence v Fen Tigers Ltd [2014] UKSC 13, [2014] 2 All E.R. 622 </w:t>
      </w:r>
      <w:r>
        <w:rPr>
          <w:sz w:val="20"/>
        </w:rPr>
        <w:t>at [158]; </w:t>
      </w:r>
      <w:r>
        <w:rPr>
          <w:rFonts w:ascii="Arial" w:hAnsi="Arial"/>
          <w:i/>
          <w:sz w:val="20"/>
        </w:rPr>
        <w:t>Ashworth v Royal National Theatre [2014] EWHC 1176 (QB) </w:t>
      </w:r>
      <w:r>
        <w:rPr>
          <w:sz w:val="20"/>
        </w:rPr>
        <w:t>at [31], see n.165.</w:t>
      </w:r>
    </w:p>
    <w:p>
      <w:pPr>
        <w:pStyle w:val="BodyText"/>
        <w:spacing w:before="8"/>
      </w:pPr>
    </w:p>
    <w:p>
      <w:pPr>
        <w:tabs>
          <w:tab w:pos="705" w:val="left" w:leader="none"/>
        </w:tabs>
        <w:spacing w:line="235" w:lineRule="auto" w:before="0"/>
        <w:ind w:left="705" w:right="169" w:hanging="541"/>
        <w:jc w:val="left"/>
        <w:rPr>
          <w:sz w:val="20"/>
        </w:rPr>
      </w:pPr>
      <w:bookmarkStart w:name="_bookmark176" w:id="178"/>
      <w:bookmarkEnd w:id="178"/>
      <w:r>
        <w:rPr/>
      </w:r>
      <w:hyperlink w:history="true" w:anchor="_bookmark34">
        <w:r>
          <w:rPr>
            <w:color w:val="005DA1"/>
            <w:spacing w:val="-4"/>
            <w:position w:val="5"/>
            <w:sz w:val="14"/>
            <w:u w:val="single" w:color="005DA1"/>
          </w:rPr>
          <w:t>21</w:t>
        </w:r>
      </w:hyperlink>
      <w:r>
        <w:rPr>
          <w:spacing w:val="-4"/>
          <w:position w:val="5"/>
          <w:sz w:val="14"/>
        </w:rPr>
        <w:t>.</w:t>
      </w:r>
      <w:r>
        <w:rPr>
          <w:position w:val="5"/>
          <w:sz w:val="14"/>
        </w:rPr>
        <w:tab/>
      </w:r>
      <w:r>
        <w:rPr>
          <w:sz w:val="20"/>
        </w:rPr>
        <w:t>See </w:t>
      </w:r>
      <w:r>
        <w:rPr>
          <w:rFonts w:ascii="Arial"/>
          <w:i/>
          <w:sz w:val="20"/>
        </w:rPr>
        <w:t>Re Schwabacher (1908) 98 L.T. 127 </w:t>
      </w:r>
      <w:r>
        <w:rPr>
          <w:sz w:val="20"/>
        </w:rPr>
        <w:t>and other authorities cited in para.27-002 n.10. </w:t>
      </w:r>
      <w:r>
        <w:rPr>
          <w:sz w:val="20"/>
        </w:rPr>
        <w:t>For</w:t>
      </w:r>
      <w:r>
        <w:rPr>
          <w:spacing w:val="80"/>
          <w:sz w:val="20"/>
        </w:rPr>
        <w:t> </w:t>
      </w:r>
      <w:r>
        <w:rPr>
          <w:sz w:val="20"/>
        </w:rPr>
        <w:t>oppression in cases of specific relief by way of injunction, see also below, para.27-069.</w:t>
      </w:r>
    </w:p>
    <w:p>
      <w:pPr>
        <w:pStyle w:val="BodyText"/>
        <w:spacing w:before="6"/>
      </w:pPr>
    </w:p>
    <w:p>
      <w:pPr>
        <w:tabs>
          <w:tab w:pos="705" w:val="left" w:leader="none"/>
        </w:tabs>
        <w:spacing w:before="0"/>
        <w:ind w:left="165" w:right="0" w:firstLine="0"/>
        <w:jc w:val="left"/>
        <w:rPr>
          <w:sz w:val="20"/>
        </w:rPr>
      </w:pPr>
      <w:bookmarkStart w:name="_bookmark177" w:id="179"/>
      <w:bookmarkEnd w:id="179"/>
      <w:r>
        <w:rPr/>
      </w:r>
      <w:hyperlink w:history="true" w:anchor="_bookmark35">
        <w:r>
          <w:rPr>
            <w:color w:val="005DA1"/>
            <w:spacing w:val="-5"/>
            <w:position w:val="5"/>
            <w:sz w:val="14"/>
            <w:u w:val="single" w:color="005DA1"/>
          </w:rPr>
          <w:t>22</w:t>
        </w:r>
      </w:hyperlink>
      <w:r>
        <w:rPr>
          <w:spacing w:val="-5"/>
          <w:position w:val="5"/>
          <w:sz w:val="14"/>
        </w:rPr>
        <w:t>.</w:t>
      </w:r>
      <w:r>
        <w:rPr>
          <w:position w:val="5"/>
          <w:sz w:val="14"/>
        </w:rPr>
        <w:tab/>
      </w:r>
      <w:r>
        <w:rPr>
          <w:rFonts w:ascii="Arial"/>
          <w:i/>
          <w:sz w:val="20"/>
        </w:rPr>
        <w:t>[1998] A.C. </w:t>
      </w:r>
      <w:r>
        <w:rPr>
          <w:rFonts w:ascii="Arial"/>
          <w:i/>
          <w:spacing w:val="-5"/>
          <w:sz w:val="20"/>
        </w:rPr>
        <w:t>1</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78" w:id="180"/>
      <w:bookmarkEnd w:id="180"/>
      <w:r>
        <w:rPr/>
      </w:r>
      <w:hyperlink w:history="true" w:anchor="_bookmark36">
        <w:r>
          <w:rPr>
            <w:color w:val="005DA1"/>
            <w:spacing w:val="-5"/>
            <w:position w:val="5"/>
            <w:sz w:val="14"/>
            <w:u w:val="single" w:color="005DA1"/>
          </w:rPr>
          <w:t>23</w:t>
        </w:r>
      </w:hyperlink>
      <w:r>
        <w:rPr>
          <w:spacing w:val="-5"/>
          <w:position w:val="5"/>
          <w:sz w:val="14"/>
        </w:rPr>
        <w:t>.</w:t>
      </w:r>
      <w:r>
        <w:rPr>
          <w:position w:val="5"/>
          <w:sz w:val="14"/>
        </w:rPr>
        <w:tab/>
      </w:r>
      <w:r>
        <w:rPr>
          <w:rFonts w:ascii="Arial"/>
          <w:i/>
          <w:sz w:val="20"/>
        </w:rPr>
        <w:t>[1998] A.C. 1</w:t>
      </w:r>
      <w:r>
        <w:rPr>
          <w:rFonts w:ascii="Arial"/>
          <w:i/>
          <w:spacing w:val="-1"/>
          <w:sz w:val="20"/>
        </w:rPr>
        <w:t> </w:t>
      </w:r>
      <w:r>
        <w:rPr>
          <w:sz w:val="20"/>
        </w:rPr>
        <w:t>at </w:t>
      </w:r>
      <w:r>
        <w:rPr>
          <w:spacing w:val="-2"/>
          <w:sz w:val="20"/>
        </w:rPr>
        <w:t>[15].</w:t>
      </w:r>
    </w:p>
    <w:p>
      <w:pPr>
        <w:pStyle w:val="BodyText"/>
        <w:spacing w:before="5"/>
      </w:pPr>
    </w:p>
    <w:p>
      <w:pPr>
        <w:tabs>
          <w:tab w:pos="705" w:val="left" w:leader="none"/>
        </w:tabs>
        <w:spacing w:before="0"/>
        <w:ind w:left="165" w:right="0" w:firstLine="0"/>
        <w:jc w:val="left"/>
        <w:rPr>
          <w:sz w:val="20"/>
        </w:rPr>
      </w:pPr>
      <w:bookmarkStart w:name="_bookmark179" w:id="181"/>
      <w:bookmarkEnd w:id="181"/>
      <w:r>
        <w:rPr/>
      </w:r>
      <w:hyperlink w:history="true" w:anchor="_bookmark37">
        <w:r>
          <w:rPr>
            <w:color w:val="005DA1"/>
            <w:spacing w:val="-5"/>
            <w:position w:val="5"/>
            <w:sz w:val="14"/>
            <w:u w:val="single" w:color="005DA1"/>
          </w:rPr>
          <w:t>24</w:t>
        </w:r>
      </w:hyperlink>
      <w:r>
        <w:rPr>
          <w:spacing w:val="-5"/>
          <w:position w:val="5"/>
          <w:sz w:val="14"/>
        </w:rPr>
        <w:t>.</w:t>
      </w:r>
      <w:r>
        <w:rPr>
          <w:position w:val="5"/>
          <w:sz w:val="14"/>
        </w:rPr>
        <w:tab/>
      </w:r>
      <w:r>
        <w:rPr>
          <w:sz w:val="20"/>
        </w:rPr>
        <w:t>e.g. </w:t>
      </w:r>
      <w:r>
        <w:rPr>
          <w:rFonts w:ascii="Arial"/>
          <w:i/>
          <w:sz w:val="20"/>
        </w:rPr>
        <w:t>Adderley v Dixon (1824) 1 S. &amp; S. 607, </w:t>
      </w:r>
      <w:r>
        <w:rPr>
          <w:rFonts w:ascii="Arial"/>
          <w:i/>
          <w:spacing w:val="-4"/>
          <w:sz w:val="20"/>
        </w:rPr>
        <w:t>610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80" w:id="182"/>
      <w:bookmarkEnd w:id="182"/>
      <w:r>
        <w:rPr/>
      </w:r>
      <w:hyperlink w:history="true" w:anchor="_bookmark38">
        <w:r>
          <w:rPr>
            <w:color w:val="005DA1"/>
            <w:spacing w:val="-5"/>
            <w:position w:val="5"/>
            <w:sz w:val="14"/>
            <w:u w:val="single" w:color="005DA1"/>
          </w:rPr>
          <w:t>25</w:t>
        </w:r>
      </w:hyperlink>
      <w:r>
        <w:rPr>
          <w:spacing w:val="-5"/>
          <w:position w:val="5"/>
          <w:sz w:val="14"/>
        </w:rPr>
        <w:t>.</w:t>
      </w:r>
      <w:r>
        <w:rPr>
          <w:position w:val="5"/>
          <w:sz w:val="14"/>
        </w:rPr>
        <w:tab/>
      </w:r>
      <w:r>
        <w:rPr>
          <w:sz w:val="20"/>
        </w:rPr>
        <w:t>e.g. </w:t>
      </w:r>
      <w:r>
        <w:rPr>
          <w:rFonts w:ascii="Arial"/>
          <w:i/>
          <w:sz w:val="20"/>
        </w:rPr>
        <w:t>Cohen v Roche [1927] 1 K.B. </w:t>
      </w:r>
      <w:r>
        <w:rPr>
          <w:rFonts w:ascii="Arial"/>
          <w:i/>
          <w:spacing w:val="-4"/>
          <w:sz w:val="20"/>
        </w:rPr>
        <w:t>169</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181" w:id="183"/>
      <w:bookmarkEnd w:id="183"/>
      <w:r>
        <w:rPr/>
      </w:r>
      <w:hyperlink w:history="true" w:anchor="_bookmark39">
        <w:r>
          <w:rPr>
            <w:color w:val="005DA1"/>
            <w:spacing w:val="-5"/>
            <w:position w:val="5"/>
            <w:sz w:val="14"/>
            <w:u w:val="single" w:color="005DA1"/>
          </w:rPr>
          <w:t>26</w:t>
        </w:r>
      </w:hyperlink>
      <w:r>
        <w:rPr>
          <w:spacing w:val="-5"/>
          <w:position w:val="5"/>
          <w:sz w:val="14"/>
        </w:rPr>
        <w:t>.</w:t>
      </w:r>
      <w:r>
        <w:rPr>
          <w:position w:val="5"/>
          <w:sz w:val="14"/>
        </w:rPr>
        <w:tab/>
      </w:r>
      <w:r>
        <w:rPr>
          <w:rFonts w:ascii="Arial" w:hAnsi="Arial"/>
          <w:i/>
          <w:sz w:val="20"/>
        </w:rPr>
        <w:t>Beswick</w:t>
      </w:r>
      <w:r>
        <w:rPr>
          <w:rFonts w:ascii="Arial" w:hAnsi="Arial"/>
          <w:i/>
          <w:spacing w:val="15"/>
          <w:sz w:val="20"/>
        </w:rPr>
        <w:t> </w:t>
      </w:r>
      <w:r>
        <w:rPr>
          <w:rFonts w:ascii="Arial" w:hAnsi="Arial"/>
          <w:i/>
          <w:sz w:val="20"/>
        </w:rPr>
        <w:t>v</w:t>
      </w:r>
      <w:r>
        <w:rPr>
          <w:rFonts w:ascii="Arial" w:hAnsi="Arial"/>
          <w:i/>
          <w:spacing w:val="18"/>
          <w:sz w:val="20"/>
        </w:rPr>
        <w:t> </w:t>
      </w:r>
      <w:r>
        <w:rPr>
          <w:rFonts w:ascii="Arial" w:hAnsi="Arial"/>
          <w:i/>
          <w:sz w:val="20"/>
        </w:rPr>
        <w:t>Beswick</w:t>
      </w:r>
      <w:r>
        <w:rPr>
          <w:rFonts w:ascii="Arial" w:hAnsi="Arial"/>
          <w:i/>
          <w:spacing w:val="18"/>
          <w:sz w:val="20"/>
        </w:rPr>
        <w:t> </w:t>
      </w:r>
      <w:r>
        <w:rPr>
          <w:rFonts w:ascii="Arial" w:hAnsi="Arial"/>
          <w:i/>
          <w:sz w:val="20"/>
        </w:rPr>
        <w:t>[1968]</w:t>
      </w:r>
      <w:r>
        <w:rPr>
          <w:rFonts w:ascii="Arial" w:hAnsi="Arial"/>
          <w:i/>
          <w:spacing w:val="18"/>
          <w:sz w:val="20"/>
        </w:rPr>
        <w:t> </w:t>
      </w:r>
      <w:r>
        <w:rPr>
          <w:rFonts w:ascii="Arial" w:hAnsi="Arial"/>
          <w:i/>
          <w:sz w:val="20"/>
        </w:rPr>
        <w:t>A.C.</w:t>
      </w:r>
      <w:r>
        <w:rPr>
          <w:rFonts w:ascii="Arial" w:hAnsi="Arial"/>
          <w:i/>
          <w:spacing w:val="18"/>
          <w:sz w:val="20"/>
        </w:rPr>
        <w:t> </w:t>
      </w:r>
      <w:r>
        <w:rPr>
          <w:rFonts w:ascii="Arial" w:hAnsi="Arial"/>
          <w:i/>
          <w:sz w:val="20"/>
        </w:rPr>
        <w:t>58,</w:t>
      </w:r>
      <w:r>
        <w:rPr>
          <w:rFonts w:ascii="Arial" w:hAnsi="Arial"/>
          <w:i/>
          <w:spacing w:val="18"/>
          <w:sz w:val="20"/>
        </w:rPr>
        <w:t> </w:t>
      </w:r>
      <w:r>
        <w:rPr>
          <w:rFonts w:ascii="Arial" w:hAnsi="Arial"/>
          <w:i/>
          <w:sz w:val="20"/>
        </w:rPr>
        <w:t>88,</w:t>
      </w:r>
      <w:r>
        <w:rPr>
          <w:rFonts w:ascii="Arial" w:hAnsi="Arial"/>
          <w:i/>
          <w:spacing w:val="18"/>
          <w:sz w:val="20"/>
        </w:rPr>
        <w:t> </w:t>
      </w:r>
      <w:r>
        <w:rPr>
          <w:rFonts w:ascii="Arial" w:hAnsi="Arial"/>
          <w:i/>
          <w:sz w:val="20"/>
        </w:rPr>
        <w:t>90-91,</w:t>
      </w:r>
      <w:r>
        <w:rPr>
          <w:rFonts w:ascii="Arial" w:hAnsi="Arial"/>
          <w:i/>
          <w:spacing w:val="18"/>
          <w:sz w:val="20"/>
        </w:rPr>
        <w:t> </w:t>
      </w:r>
      <w:r>
        <w:rPr>
          <w:rFonts w:ascii="Arial" w:hAnsi="Arial"/>
          <w:i/>
          <w:sz w:val="20"/>
        </w:rPr>
        <w:t>102</w:t>
      </w:r>
      <w:r>
        <w:rPr>
          <w:sz w:val="20"/>
        </w:rPr>
        <w:t>;</w:t>
      </w:r>
      <w:r>
        <w:rPr>
          <w:spacing w:val="18"/>
          <w:sz w:val="20"/>
        </w:rPr>
        <w:t> </w:t>
      </w:r>
      <w:r>
        <w:rPr>
          <w:sz w:val="20"/>
        </w:rPr>
        <w:t>cf.</w:t>
      </w:r>
      <w:r>
        <w:rPr>
          <w:spacing w:val="18"/>
          <w:sz w:val="20"/>
        </w:rPr>
        <w:t> </w:t>
      </w:r>
      <w:r>
        <w:rPr>
          <w:rFonts w:ascii="Arial" w:hAnsi="Arial"/>
          <w:i/>
          <w:sz w:val="20"/>
        </w:rPr>
        <w:t>Coulls</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Bagot’s</w:t>
      </w:r>
      <w:r>
        <w:rPr>
          <w:rFonts w:ascii="Arial" w:hAnsi="Arial"/>
          <w:i/>
          <w:spacing w:val="18"/>
          <w:sz w:val="20"/>
        </w:rPr>
        <w:t> </w:t>
      </w:r>
      <w:r>
        <w:rPr>
          <w:rFonts w:ascii="Arial" w:hAnsi="Arial"/>
          <w:i/>
          <w:sz w:val="20"/>
        </w:rPr>
        <w:t>Executor</w:t>
      </w:r>
      <w:r>
        <w:rPr>
          <w:rFonts w:ascii="Arial" w:hAnsi="Arial"/>
          <w:i/>
          <w:spacing w:val="18"/>
          <w:sz w:val="20"/>
        </w:rPr>
        <w:t> </w:t>
      </w:r>
      <w:r>
        <w:rPr>
          <w:rFonts w:ascii="Arial" w:hAnsi="Arial"/>
          <w:i/>
          <w:sz w:val="20"/>
        </w:rPr>
        <w:t>and</w:t>
      </w:r>
      <w:r>
        <w:rPr>
          <w:rFonts w:ascii="Arial" w:hAnsi="Arial"/>
          <w:i/>
          <w:spacing w:val="18"/>
          <w:sz w:val="20"/>
        </w:rPr>
        <w:t> </w:t>
      </w:r>
      <w:r>
        <w:rPr>
          <w:rFonts w:ascii="Arial" w:hAnsi="Arial"/>
          <w:i/>
          <w:spacing w:val="-2"/>
          <w:sz w:val="20"/>
        </w:rPr>
        <w:t>Trustee</w:t>
      </w:r>
    </w:p>
    <w:p>
      <w:pPr>
        <w:spacing w:line="227" w:lineRule="exact" w:before="0"/>
        <w:ind w:left="705" w:right="0" w:firstLine="0"/>
        <w:jc w:val="left"/>
        <w:rPr>
          <w:sz w:val="20"/>
        </w:rPr>
      </w:pPr>
      <w:r>
        <w:rPr>
          <w:rFonts w:ascii="Arial"/>
          <w:i/>
          <w:sz w:val="20"/>
        </w:rPr>
        <w:t>Co</w:t>
      </w:r>
      <w:r>
        <w:rPr>
          <w:rFonts w:ascii="Arial"/>
          <w:i/>
          <w:spacing w:val="-2"/>
          <w:sz w:val="20"/>
        </w:rPr>
        <w:t> </w:t>
      </w:r>
      <w:r>
        <w:rPr>
          <w:rFonts w:ascii="Arial"/>
          <w:i/>
          <w:sz w:val="20"/>
        </w:rPr>
        <w:t>[1967] A.L.R. 385, </w:t>
      </w:r>
      <w:r>
        <w:rPr>
          <w:rFonts w:ascii="Arial"/>
          <w:i/>
          <w:spacing w:val="-4"/>
          <w:sz w:val="20"/>
        </w:rPr>
        <w:t>412</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82" w:id="184"/>
      <w:bookmarkEnd w:id="184"/>
      <w:r>
        <w:rPr/>
      </w:r>
      <w:hyperlink w:history="true" w:anchor="_bookmark40">
        <w:r>
          <w:rPr>
            <w:color w:val="005DA1"/>
            <w:spacing w:val="-5"/>
            <w:position w:val="5"/>
            <w:sz w:val="14"/>
            <w:u w:val="single" w:color="005DA1"/>
          </w:rPr>
          <w:t>27</w:t>
        </w:r>
      </w:hyperlink>
      <w:r>
        <w:rPr>
          <w:spacing w:val="-5"/>
          <w:position w:val="5"/>
          <w:sz w:val="14"/>
        </w:rPr>
        <w:t>.</w:t>
      </w:r>
      <w:r>
        <w:rPr>
          <w:position w:val="5"/>
          <w:sz w:val="14"/>
        </w:rPr>
        <w:tab/>
      </w:r>
      <w:r>
        <w:rPr>
          <w:rFonts w:ascii="Arial"/>
          <w:i/>
          <w:sz w:val="20"/>
        </w:rPr>
        <w:t>Tito</w:t>
      </w:r>
      <w:r>
        <w:rPr>
          <w:rFonts w:ascii="Arial"/>
          <w:i/>
          <w:spacing w:val="5"/>
          <w:sz w:val="20"/>
        </w:rPr>
        <w:t> </w:t>
      </w:r>
      <w:r>
        <w:rPr>
          <w:rFonts w:ascii="Arial"/>
          <w:i/>
          <w:sz w:val="20"/>
        </w:rPr>
        <w:t>v</w:t>
      </w:r>
      <w:r>
        <w:rPr>
          <w:rFonts w:ascii="Arial"/>
          <w:i/>
          <w:spacing w:val="6"/>
          <w:sz w:val="20"/>
        </w:rPr>
        <w:t> </w:t>
      </w:r>
      <w:r>
        <w:rPr>
          <w:rFonts w:ascii="Arial"/>
          <w:i/>
          <w:sz w:val="20"/>
        </w:rPr>
        <w:t>Waddell</w:t>
      </w:r>
      <w:r>
        <w:rPr>
          <w:rFonts w:ascii="Arial"/>
          <w:i/>
          <w:spacing w:val="6"/>
          <w:sz w:val="20"/>
        </w:rPr>
        <w:t> </w:t>
      </w:r>
      <w:r>
        <w:rPr>
          <w:rFonts w:ascii="Arial"/>
          <w:i/>
          <w:sz w:val="20"/>
        </w:rPr>
        <w:t>(No.2)</w:t>
      </w:r>
      <w:r>
        <w:rPr>
          <w:rFonts w:ascii="Arial"/>
          <w:i/>
          <w:spacing w:val="6"/>
          <w:sz w:val="20"/>
        </w:rPr>
        <w:t> </w:t>
      </w:r>
      <w:r>
        <w:rPr>
          <w:rFonts w:ascii="Arial"/>
          <w:i/>
          <w:sz w:val="20"/>
        </w:rPr>
        <w:t>[1977]</w:t>
      </w:r>
      <w:r>
        <w:rPr>
          <w:rFonts w:ascii="Arial"/>
          <w:i/>
          <w:spacing w:val="6"/>
          <w:sz w:val="20"/>
        </w:rPr>
        <w:t> </w:t>
      </w:r>
      <w:r>
        <w:rPr>
          <w:rFonts w:ascii="Arial"/>
          <w:i/>
          <w:sz w:val="20"/>
        </w:rPr>
        <w:t>Ch.</w:t>
      </w:r>
      <w:r>
        <w:rPr>
          <w:rFonts w:ascii="Arial"/>
          <w:i/>
          <w:spacing w:val="6"/>
          <w:sz w:val="20"/>
        </w:rPr>
        <w:t> </w:t>
      </w:r>
      <w:r>
        <w:rPr>
          <w:rFonts w:ascii="Arial"/>
          <w:i/>
          <w:sz w:val="20"/>
        </w:rPr>
        <w:t>106,</w:t>
      </w:r>
      <w:r>
        <w:rPr>
          <w:rFonts w:ascii="Arial"/>
          <w:i/>
          <w:spacing w:val="6"/>
          <w:sz w:val="20"/>
        </w:rPr>
        <w:t> </w:t>
      </w:r>
      <w:r>
        <w:rPr>
          <w:rFonts w:ascii="Arial"/>
          <w:i/>
          <w:sz w:val="20"/>
        </w:rPr>
        <w:t>322</w:t>
      </w:r>
      <w:r>
        <w:rPr>
          <w:sz w:val="20"/>
        </w:rPr>
        <w:t>;</w:t>
      </w:r>
      <w:r>
        <w:rPr>
          <w:spacing w:val="6"/>
          <w:sz w:val="20"/>
        </w:rPr>
        <w:t> </w:t>
      </w:r>
      <w:r>
        <w:rPr>
          <w:rFonts w:ascii="Arial"/>
          <w:i/>
          <w:sz w:val="20"/>
        </w:rPr>
        <w:t>Rainbow</w:t>
      </w:r>
      <w:r>
        <w:rPr>
          <w:rFonts w:ascii="Arial"/>
          <w:i/>
          <w:spacing w:val="6"/>
          <w:sz w:val="20"/>
        </w:rPr>
        <w:t> </w:t>
      </w:r>
      <w:r>
        <w:rPr>
          <w:rFonts w:ascii="Arial"/>
          <w:i/>
          <w:sz w:val="20"/>
        </w:rPr>
        <w:t>Estates</w:t>
      </w:r>
      <w:r>
        <w:rPr>
          <w:rFonts w:ascii="Arial"/>
          <w:i/>
          <w:spacing w:val="6"/>
          <w:sz w:val="20"/>
        </w:rPr>
        <w:t> </w:t>
      </w:r>
      <w:r>
        <w:rPr>
          <w:rFonts w:ascii="Arial"/>
          <w:i/>
          <w:sz w:val="20"/>
        </w:rPr>
        <w:t>Ltd</w:t>
      </w:r>
      <w:r>
        <w:rPr>
          <w:rFonts w:ascii="Arial"/>
          <w:i/>
          <w:spacing w:val="6"/>
          <w:sz w:val="20"/>
        </w:rPr>
        <w:t> </w:t>
      </w:r>
      <w:r>
        <w:rPr>
          <w:rFonts w:ascii="Arial"/>
          <w:i/>
          <w:sz w:val="20"/>
        </w:rPr>
        <w:t>v</w:t>
      </w:r>
      <w:r>
        <w:rPr>
          <w:rFonts w:ascii="Arial"/>
          <w:i/>
          <w:spacing w:val="6"/>
          <w:sz w:val="20"/>
        </w:rPr>
        <w:t> </w:t>
      </w:r>
      <w:r>
        <w:rPr>
          <w:rFonts w:ascii="Arial"/>
          <w:i/>
          <w:sz w:val="20"/>
        </w:rPr>
        <w:t>Tokenhold</w:t>
      </w:r>
      <w:r>
        <w:rPr>
          <w:rFonts w:ascii="Arial"/>
          <w:i/>
          <w:spacing w:val="6"/>
          <w:sz w:val="20"/>
        </w:rPr>
        <w:t> </w:t>
      </w:r>
      <w:r>
        <w:rPr>
          <w:rFonts w:ascii="Arial"/>
          <w:i/>
          <w:sz w:val="20"/>
        </w:rPr>
        <w:t>Ltd</w:t>
      </w:r>
      <w:r>
        <w:rPr>
          <w:rFonts w:ascii="Arial"/>
          <w:i/>
          <w:spacing w:val="6"/>
          <w:sz w:val="20"/>
        </w:rPr>
        <w:t> </w:t>
      </w:r>
      <w:r>
        <w:rPr>
          <w:rFonts w:ascii="Arial"/>
          <w:i/>
          <w:sz w:val="20"/>
        </w:rPr>
        <w:t>[1999]</w:t>
      </w:r>
      <w:r>
        <w:rPr>
          <w:rFonts w:ascii="Arial"/>
          <w:i/>
          <w:spacing w:val="6"/>
          <w:sz w:val="20"/>
        </w:rPr>
        <w:t> </w:t>
      </w:r>
      <w:r>
        <w:rPr>
          <w:rFonts w:ascii="Arial"/>
          <w:i/>
          <w:sz w:val="20"/>
        </w:rPr>
        <w:t>Ch.</w:t>
      </w:r>
      <w:r>
        <w:rPr>
          <w:rFonts w:ascii="Arial"/>
          <w:i/>
          <w:spacing w:val="6"/>
          <w:sz w:val="20"/>
        </w:rPr>
        <w:t> </w:t>
      </w:r>
      <w:r>
        <w:rPr>
          <w:rFonts w:ascii="Arial"/>
          <w:i/>
          <w:spacing w:val="-5"/>
          <w:sz w:val="20"/>
        </w:rPr>
        <w:t>64</w:t>
      </w:r>
    </w:p>
    <w:p>
      <w:pPr>
        <w:pStyle w:val="BodyText"/>
        <w:spacing w:line="227" w:lineRule="exact"/>
        <w:ind w:left="705"/>
      </w:pPr>
      <w:r>
        <w:rPr/>
        <w:t>at 72-</w:t>
      </w:r>
      <w:r>
        <w:rPr>
          <w:spacing w:val="-5"/>
        </w:rPr>
        <w:t>73.</w:t>
      </w:r>
    </w:p>
    <w:p>
      <w:pPr>
        <w:pStyle w:val="BodyText"/>
        <w:spacing w:before="9"/>
      </w:pPr>
    </w:p>
    <w:p>
      <w:pPr>
        <w:spacing w:line="235" w:lineRule="auto" w:before="0"/>
        <w:ind w:left="705" w:right="167" w:hanging="541"/>
        <w:jc w:val="both"/>
        <w:rPr>
          <w:sz w:val="20"/>
        </w:rPr>
      </w:pPr>
      <w:bookmarkStart w:name="_bookmark183" w:id="185"/>
      <w:bookmarkEnd w:id="185"/>
      <w:r>
        <w:rPr/>
      </w:r>
      <w:hyperlink w:history="true" w:anchor="_bookmark41">
        <w:r>
          <w:rPr>
            <w:color w:val="005DA1"/>
            <w:position w:val="5"/>
            <w:sz w:val="14"/>
            <w:u w:val="single" w:color="005DA1"/>
          </w:rPr>
          <w:t>28</w:t>
        </w:r>
      </w:hyperlink>
      <w:r>
        <w:rPr>
          <w:position w:val="5"/>
          <w:sz w:val="14"/>
        </w:rPr>
        <w:t>.</w:t>
      </w:r>
      <w:r>
        <w:rPr>
          <w:spacing w:val="80"/>
          <w:w w:val="150"/>
          <w:position w:val="5"/>
          <w:sz w:val="14"/>
        </w:rPr>
        <w:t> </w:t>
      </w:r>
      <w:r>
        <w:rPr>
          <w:rFonts w:ascii="Arial" w:hAnsi="Arial"/>
          <w:i/>
          <w:sz w:val="20"/>
        </w:rPr>
        <w:t>Evans Marshall &amp; Co Ltd v Bertola SA [1973] 1 W.L.R. 349, 379 </w:t>
      </w:r>
      <w:r>
        <w:rPr>
          <w:sz w:val="20"/>
        </w:rPr>
        <w:t>(and see the </w:t>
      </w:r>
      <w:r>
        <w:rPr>
          <w:sz w:val="20"/>
        </w:rPr>
        <w:t>subsequent proceedings:</w:t>
      </w:r>
      <w:r>
        <w:rPr>
          <w:spacing w:val="-2"/>
          <w:sz w:val="20"/>
        </w:rPr>
        <w:t> </w:t>
      </w:r>
      <w:r>
        <w:rPr>
          <w:rFonts w:ascii="Arial" w:hAnsi="Arial"/>
          <w:i/>
          <w:sz w:val="20"/>
        </w:rPr>
        <w:t>[1975]</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373</w:t>
      </w:r>
      <w:r>
        <w:rPr>
          <w:sz w:val="20"/>
        </w:rPr>
        <w:t>);</w:t>
      </w:r>
      <w:r>
        <w:rPr>
          <w:spacing w:val="-2"/>
          <w:sz w:val="20"/>
        </w:rPr>
        <w:t> </w:t>
      </w:r>
      <w:r>
        <w:rPr>
          <w:rFonts w:ascii="Arial" w:hAnsi="Arial"/>
          <w:i/>
          <w:sz w:val="20"/>
        </w:rPr>
        <w:t>Araci</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Fallon</w:t>
      </w:r>
      <w:r>
        <w:rPr>
          <w:rFonts w:ascii="Arial" w:hAnsi="Arial"/>
          <w:i/>
          <w:spacing w:val="-2"/>
          <w:sz w:val="20"/>
        </w:rPr>
        <w:t> </w:t>
      </w:r>
      <w:r>
        <w:rPr>
          <w:rFonts w:ascii="Arial" w:hAnsi="Arial"/>
          <w:i/>
          <w:sz w:val="20"/>
        </w:rPr>
        <w:t>[2011]</w:t>
      </w:r>
      <w:r>
        <w:rPr>
          <w:rFonts w:ascii="Arial" w:hAnsi="Arial"/>
          <w:i/>
          <w:spacing w:val="-2"/>
          <w:sz w:val="20"/>
        </w:rPr>
        <w:t> </w:t>
      </w:r>
      <w:r>
        <w:rPr>
          <w:rFonts w:ascii="Arial" w:hAnsi="Arial"/>
          <w:i/>
          <w:sz w:val="20"/>
        </w:rPr>
        <w:t>EWCA</w:t>
      </w:r>
      <w:r>
        <w:rPr>
          <w:rFonts w:ascii="Arial" w:hAnsi="Arial"/>
          <w:i/>
          <w:spacing w:val="-2"/>
          <w:sz w:val="20"/>
        </w:rPr>
        <w:t> </w:t>
      </w:r>
      <w:r>
        <w:rPr>
          <w:rFonts w:ascii="Arial" w:hAnsi="Arial"/>
          <w:i/>
          <w:sz w:val="20"/>
        </w:rPr>
        <w:t>Civ</w:t>
      </w:r>
      <w:r>
        <w:rPr>
          <w:rFonts w:ascii="Arial" w:hAnsi="Arial"/>
          <w:i/>
          <w:spacing w:val="-2"/>
          <w:sz w:val="20"/>
        </w:rPr>
        <w:t> </w:t>
      </w:r>
      <w:r>
        <w:rPr>
          <w:rFonts w:ascii="Arial" w:hAnsi="Arial"/>
          <w:i/>
          <w:sz w:val="20"/>
        </w:rPr>
        <w:t>668</w:t>
      </w:r>
      <w:r>
        <w:rPr>
          <w:rFonts w:ascii="Arial" w:hAnsi="Arial"/>
          <w:i/>
          <w:spacing w:val="-2"/>
          <w:sz w:val="20"/>
        </w:rPr>
        <w:t> </w:t>
      </w:r>
      <w:r>
        <w:rPr>
          <w:sz w:val="20"/>
        </w:rPr>
        <w:t>at</w:t>
      </w:r>
      <w:r>
        <w:rPr>
          <w:spacing w:val="-2"/>
          <w:sz w:val="20"/>
        </w:rPr>
        <w:t> </w:t>
      </w:r>
      <w:r>
        <w:rPr>
          <w:sz w:val="20"/>
        </w:rPr>
        <w:t>[42],</w:t>
      </w:r>
      <w:r>
        <w:rPr>
          <w:spacing w:val="-2"/>
          <w:sz w:val="20"/>
        </w:rPr>
        <w:t> </w:t>
      </w:r>
      <w:r>
        <w:rPr>
          <w:sz w:val="20"/>
        </w:rPr>
        <w:t>where</w:t>
      </w:r>
      <w:r>
        <w:rPr>
          <w:spacing w:val="-2"/>
          <w:sz w:val="20"/>
        </w:rPr>
        <w:t> </w:t>
      </w:r>
      <w:r>
        <w:rPr>
          <w:sz w:val="20"/>
        </w:rPr>
        <w:t>the reference to “Chapter 27” of the 30th edition of this book seems to be to its para.27-005 (still so numbered in the present edition); cf. in a different but analogous context </w:t>
      </w:r>
      <w:r>
        <w:rPr>
          <w:rFonts w:ascii="Arial" w:hAnsi="Arial"/>
          <w:i/>
          <w:sz w:val="20"/>
        </w:rPr>
        <w:t>Miliangos v George Frank (Textiles) Ltd [1976] A.C. 443</w:t>
      </w:r>
      <w:r>
        <w:rPr>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184" w:id="186"/>
      <w:bookmarkEnd w:id="186"/>
      <w:r>
        <w:rPr/>
      </w:r>
      <w:hyperlink w:history="true" w:anchor="_bookmark42">
        <w:r>
          <w:rPr>
            <w:color w:val="005DA1"/>
            <w:spacing w:val="-4"/>
            <w:position w:val="5"/>
            <w:sz w:val="14"/>
            <w:u w:val="single" w:color="005DA1"/>
          </w:rPr>
          <w:t>29</w:t>
        </w:r>
      </w:hyperlink>
      <w:r>
        <w:rPr>
          <w:spacing w:val="-4"/>
          <w:position w:val="5"/>
          <w:sz w:val="14"/>
        </w:rPr>
        <w:t>.</w:t>
      </w:r>
      <w:r>
        <w:rPr>
          <w:position w:val="5"/>
          <w:sz w:val="14"/>
        </w:rPr>
        <w:tab/>
      </w:r>
      <w:r>
        <w:rPr>
          <w:sz w:val="20"/>
        </w:rPr>
        <w:t>e.g. </w:t>
      </w:r>
      <w:r>
        <w:rPr>
          <w:rFonts w:ascii="Arial" w:hAnsi="Arial"/>
          <w:i/>
          <w:sz w:val="20"/>
        </w:rPr>
        <w:t>Crampton v Varna Ry (1872) L.R. 7 Ch. App. 562, 567 </w:t>
      </w:r>
      <w:r>
        <w:rPr>
          <w:sz w:val="20"/>
        </w:rPr>
        <w:t>(“a money contract not </w:t>
      </w:r>
      <w:r>
        <w:rPr>
          <w:sz w:val="20"/>
        </w:rPr>
        <w:t>enforceable in this court”).</w:t>
      </w:r>
    </w:p>
    <w:p>
      <w:pPr>
        <w:pStyle w:val="BodyText"/>
        <w:spacing w:before="9"/>
      </w:pPr>
    </w:p>
    <w:p>
      <w:pPr>
        <w:tabs>
          <w:tab w:pos="705" w:val="left" w:leader="none"/>
        </w:tabs>
        <w:spacing w:line="235" w:lineRule="auto" w:before="0"/>
        <w:ind w:left="705" w:right="168" w:hanging="541"/>
        <w:jc w:val="left"/>
        <w:rPr>
          <w:rFonts w:ascii="Arial"/>
          <w:i/>
          <w:sz w:val="20"/>
        </w:rPr>
      </w:pPr>
      <w:bookmarkStart w:name="_bookmark185" w:id="187"/>
      <w:bookmarkEnd w:id="187"/>
      <w:r>
        <w:rPr/>
      </w:r>
      <w:hyperlink w:history="true" w:anchor="_bookmark43">
        <w:r>
          <w:rPr>
            <w:color w:val="005DA1"/>
            <w:spacing w:val="-4"/>
            <w:position w:val="5"/>
            <w:sz w:val="14"/>
            <w:u w:val="single" w:color="005DA1"/>
          </w:rPr>
          <w:t>30</w:t>
        </w:r>
      </w:hyperlink>
      <w:r>
        <w:rPr>
          <w:spacing w:val="-4"/>
          <w:position w:val="5"/>
          <w:sz w:val="14"/>
        </w:rPr>
        <w:t>.</w:t>
      </w:r>
      <w:r>
        <w:rPr>
          <w:position w:val="5"/>
          <w:sz w:val="14"/>
        </w:rPr>
        <w:tab/>
      </w:r>
      <w:r>
        <w:rPr>
          <w:sz w:val="20"/>
        </w:rPr>
        <w:t>e.g. </w:t>
      </w:r>
      <w:r>
        <w:rPr>
          <w:rFonts w:ascii="Arial"/>
          <w:i/>
          <w:sz w:val="20"/>
        </w:rPr>
        <w:t>Beswick v Beswick [1968] A.C. 58</w:t>
      </w:r>
      <w:r>
        <w:rPr>
          <w:sz w:val="20"/>
        </w:rPr>
        <w:t>; the burden is on the claimant to show that the </w:t>
      </w:r>
      <w:r>
        <w:rPr>
          <w:sz w:val="20"/>
        </w:rPr>
        <w:t>common law</w:t>
      </w:r>
      <w:r>
        <w:rPr>
          <w:spacing w:val="24"/>
          <w:sz w:val="20"/>
        </w:rPr>
        <w:t> </w:t>
      </w:r>
      <w:r>
        <w:rPr>
          <w:sz w:val="20"/>
        </w:rPr>
        <w:t>remedy</w:t>
      </w:r>
      <w:r>
        <w:rPr>
          <w:spacing w:val="24"/>
          <w:sz w:val="20"/>
        </w:rPr>
        <w:t> </w:t>
      </w:r>
      <w:r>
        <w:rPr>
          <w:sz w:val="20"/>
        </w:rPr>
        <w:t>is</w:t>
      </w:r>
      <w:r>
        <w:rPr>
          <w:spacing w:val="24"/>
          <w:sz w:val="20"/>
        </w:rPr>
        <w:t> </w:t>
      </w:r>
      <w:r>
        <w:rPr>
          <w:sz w:val="20"/>
        </w:rPr>
        <w:t>not</w:t>
      </w:r>
      <w:r>
        <w:rPr>
          <w:spacing w:val="24"/>
          <w:sz w:val="20"/>
        </w:rPr>
        <w:t> </w:t>
      </w:r>
      <w:r>
        <w:rPr>
          <w:sz w:val="20"/>
        </w:rPr>
        <w:t>adequate:</w:t>
      </w:r>
      <w:r>
        <w:rPr>
          <w:spacing w:val="24"/>
          <w:sz w:val="20"/>
        </w:rPr>
        <w:t> </w:t>
      </w:r>
      <w:r>
        <w:rPr>
          <w:rFonts w:ascii="Arial"/>
          <w:i/>
          <w:sz w:val="20"/>
        </w:rPr>
        <w:t>C.N.</w:t>
      </w:r>
      <w:r>
        <w:rPr>
          <w:rFonts w:ascii="Arial"/>
          <w:i/>
          <w:spacing w:val="24"/>
          <w:sz w:val="20"/>
        </w:rPr>
        <w:t> </w:t>
      </w:r>
      <w:r>
        <w:rPr>
          <w:rFonts w:ascii="Arial"/>
          <w:i/>
          <w:sz w:val="20"/>
        </w:rPr>
        <w:t>Maritime</w:t>
      </w:r>
      <w:r>
        <w:rPr>
          <w:rFonts w:ascii="Arial"/>
          <w:i/>
          <w:spacing w:val="24"/>
          <w:sz w:val="20"/>
        </w:rPr>
        <w:t> </w:t>
      </w:r>
      <w:r>
        <w:rPr>
          <w:rFonts w:ascii="Arial"/>
          <w:i/>
          <w:sz w:val="20"/>
        </w:rPr>
        <w:t>Inc</w:t>
      </w:r>
      <w:r>
        <w:rPr>
          <w:rFonts w:ascii="Arial"/>
          <w:i/>
          <w:spacing w:val="24"/>
          <w:sz w:val="20"/>
        </w:rPr>
        <w:t> </w:t>
      </w:r>
      <w:r>
        <w:rPr>
          <w:rFonts w:ascii="Arial"/>
          <w:i/>
          <w:sz w:val="20"/>
        </w:rPr>
        <w:t>v</w:t>
      </w:r>
      <w:r>
        <w:rPr>
          <w:rFonts w:ascii="Arial"/>
          <w:i/>
          <w:spacing w:val="24"/>
          <w:sz w:val="20"/>
        </w:rPr>
        <w:t> </w:t>
      </w:r>
      <w:r>
        <w:rPr>
          <w:rFonts w:ascii="Arial"/>
          <w:i/>
          <w:sz w:val="20"/>
        </w:rPr>
        <w:t>Stena</w:t>
      </w:r>
      <w:r>
        <w:rPr>
          <w:rFonts w:ascii="Arial"/>
          <w:i/>
          <w:spacing w:val="24"/>
          <w:sz w:val="20"/>
        </w:rPr>
        <w:t> </w:t>
      </w:r>
      <w:r>
        <w:rPr>
          <w:rFonts w:ascii="Arial"/>
          <w:i/>
          <w:sz w:val="20"/>
        </w:rPr>
        <w:t>Line</w:t>
      </w:r>
      <w:r>
        <w:rPr>
          <w:rFonts w:ascii="Arial"/>
          <w:i/>
          <w:spacing w:val="24"/>
          <w:sz w:val="20"/>
        </w:rPr>
        <w:t> </w:t>
      </w:r>
      <w:r>
        <w:rPr>
          <w:rFonts w:ascii="Arial"/>
          <w:i/>
          <w:sz w:val="20"/>
        </w:rPr>
        <w:t>A/B</w:t>
      </w:r>
      <w:r>
        <w:rPr>
          <w:rFonts w:ascii="Arial"/>
          <w:i/>
          <w:spacing w:val="24"/>
          <w:sz w:val="20"/>
        </w:rPr>
        <w:t> </w:t>
      </w:r>
      <w:r>
        <w:rPr>
          <w:rFonts w:ascii="Arial"/>
          <w:i/>
          <w:sz w:val="20"/>
        </w:rPr>
        <w:t>(The</w:t>
      </w:r>
      <w:r>
        <w:rPr>
          <w:rFonts w:ascii="Arial"/>
          <w:i/>
          <w:spacing w:val="24"/>
          <w:sz w:val="20"/>
        </w:rPr>
        <w:t> </w:t>
      </w:r>
      <w:r>
        <w:rPr>
          <w:rFonts w:ascii="Arial"/>
          <w:i/>
          <w:sz w:val="20"/>
        </w:rPr>
        <w:t>Stena</w:t>
      </w:r>
      <w:r>
        <w:rPr>
          <w:rFonts w:ascii="Arial"/>
          <w:i/>
          <w:spacing w:val="24"/>
          <w:sz w:val="20"/>
        </w:rPr>
        <w:t> </w:t>
      </w:r>
      <w:r>
        <w:rPr>
          <w:rFonts w:ascii="Arial"/>
          <w:i/>
          <w:sz w:val="20"/>
        </w:rPr>
        <w:t>Nautica)</w:t>
      </w:r>
      <w:r>
        <w:rPr>
          <w:rFonts w:ascii="Arial"/>
          <w:i/>
          <w:spacing w:val="24"/>
          <w:sz w:val="20"/>
        </w:rPr>
        <w:t> </w:t>
      </w:r>
      <w:r>
        <w:rPr>
          <w:rFonts w:ascii="Arial"/>
          <w:i/>
          <w:spacing w:val="-2"/>
          <w:sz w:val="20"/>
        </w:rPr>
        <w:t>(No.2)</w:t>
      </w:r>
    </w:p>
    <w:p>
      <w:pPr>
        <w:spacing w:after="0" w:line="235" w:lineRule="auto"/>
        <w:jc w:val="left"/>
        <w:rPr>
          <w:rFonts w:ascii="Arial"/>
          <w:i/>
          <w:sz w:val="20"/>
        </w:rPr>
        <w:sectPr>
          <w:pgSz w:w="11900" w:h="16840"/>
          <w:pgMar w:header="971" w:footer="0" w:top="1160" w:bottom="280" w:left="1275" w:right="1275"/>
        </w:sectPr>
      </w:pPr>
    </w:p>
    <w:p>
      <w:pPr>
        <w:pStyle w:val="BodyText"/>
        <w:spacing w:before="21"/>
        <w:rPr>
          <w:rFonts w:ascii="Arial"/>
          <w:i/>
        </w:rPr>
      </w:pPr>
    </w:p>
    <w:p>
      <w:pPr>
        <w:spacing w:before="0"/>
        <w:ind w:left="705" w:right="0" w:firstLine="0"/>
        <w:jc w:val="left"/>
        <w:rPr>
          <w:sz w:val="20"/>
        </w:rPr>
      </w:pPr>
      <w:r>
        <w:rPr>
          <w:rFonts w:ascii="Arial" w:hAnsi="Arial"/>
          <w:i/>
          <w:sz w:val="20"/>
        </w:rPr>
        <w:t>[1982] 2 Lloyd’s Rep. 336, </w:t>
      </w:r>
      <w:r>
        <w:rPr>
          <w:rFonts w:ascii="Arial" w:hAnsi="Arial"/>
          <w:i/>
          <w:spacing w:val="-4"/>
          <w:sz w:val="20"/>
        </w:rPr>
        <w:t>348</w:t>
      </w:r>
      <w:r>
        <w:rPr>
          <w:spacing w:val="-4"/>
          <w:sz w:val="20"/>
        </w:rPr>
        <w:t>.</w:t>
      </w:r>
    </w:p>
    <w:p>
      <w:pPr>
        <w:pStyle w:val="BodyText"/>
        <w:spacing w:before="9"/>
      </w:pPr>
    </w:p>
    <w:p>
      <w:pPr>
        <w:spacing w:line="235" w:lineRule="auto" w:before="0"/>
        <w:ind w:left="705" w:right="167" w:hanging="541"/>
        <w:jc w:val="both"/>
        <w:rPr>
          <w:rFonts w:ascii="Arial" w:hAnsi="Arial"/>
          <w:i/>
          <w:sz w:val="20"/>
        </w:rPr>
      </w:pPr>
      <w:bookmarkStart w:name="_bookmark186" w:id="188"/>
      <w:bookmarkEnd w:id="188"/>
      <w:r>
        <w:rPr/>
      </w:r>
      <w:hyperlink w:history="true" w:anchor="_bookmark44">
        <w:r>
          <w:rPr>
            <w:color w:val="005DA1"/>
            <w:position w:val="5"/>
            <w:sz w:val="14"/>
            <w:u w:val="single" w:color="005DA1"/>
          </w:rPr>
          <w:t>31</w:t>
        </w:r>
      </w:hyperlink>
      <w:r>
        <w:rPr>
          <w:position w:val="5"/>
          <w:sz w:val="14"/>
        </w:rPr>
        <w:t>.</w:t>
      </w:r>
      <w:r>
        <w:rPr>
          <w:spacing w:val="80"/>
          <w:position w:val="5"/>
          <w:sz w:val="14"/>
        </w:rPr>
        <w:t> </w:t>
      </w:r>
      <w:r>
        <w:rPr>
          <w:sz w:val="20"/>
        </w:rPr>
        <w:t>Fry, </w:t>
      </w:r>
      <w:r>
        <w:rPr>
          <w:rFonts w:ascii="Arial" w:hAnsi="Arial"/>
          <w:i/>
          <w:sz w:val="20"/>
        </w:rPr>
        <w:t>Specific Performance</w:t>
      </w:r>
      <w:r>
        <w:rPr>
          <w:sz w:val="20"/>
        </w:rPr>
        <w:t>, para.62; unless he elects to claim damages, as in </w:t>
      </w:r>
      <w:r>
        <w:rPr>
          <w:rFonts w:ascii="Arial" w:hAnsi="Arial"/>
          <w:i/>
          <w:sz w:val="20"/>
        </w:rPr>
        <w:t>Meng Long Development Pte Ltd v Jip Hong Trading Co Pte Ltd [1985] A.C. 511</w:t>
      </w:r>
      <w:r>
        <w:rPr>
          <w:sz w:val="20"/>
        </w:rPr>
        <w:t>. Damages are, however, an adequate remedy for breach of a “lock-out” agreement relating to land (above, para.2-</w:t>
      </w:r>
      <w:r>
        <w:rPr>
          <w:sz w:val="20"/>
        </w:rPr>
        <w:t>128) since such an agreement is intended merely to protect the prospective purchaser from wasting costs</w:t>
      </w:r>
      <w:r>
        <w:rPr>
          <w:spacing w:val="1"/>
          <w:sz w:val="20"/>
        </w:rPr>
        <w:t> </w:t>
      </w:r>
      <w:r>
        <w:rPr>
          <w:sz w:val="20"/>
        </w:rPr>
        <w:t>and</w:t>
      </w:r>
      <w:r>
        <w:rPr>
          <w:spacing w:val="1"/>
          <w:sz w:val="20"/>
        </w:rPr>
        <w:t> </w:t>
      </w:r>
      <w:r>
        <w:rPr>
          <w:sz w:val="20"/>
        </w:rPr>
        <w:t>does</w:t>
      </w:r>
      <w:r>
        <w:rPr>
          <w:spacing w:val="1"/>
          <w:sz w:val="20"/>
        </w:rPr>
        <w:t> </w:t>
      </w:r>
      <w:r>
        <w:rPr>
          <w:sz w:val="20"/>
        </w:rPr>
        <w:t>not</w:t>
      </w:r>
      <w:r>
        <w:rPr>
          <w:spacing w:val="1"/>
          <w:sz w:val="20"/>
        </w:rPr>
        <w:t> </w:t>
      </w:r>
      <w:r>
        <w:rPr>
          <w:sz w:val="20"/>
        </w:rPr>
        <w:t>give</w:t>
      </w:r>
      <w:r>
        <w:rPr>
          <w:spacing w:val="1"/>
          <w:sz w:val="20"/>
        </w:rPr>
        <w:t> </w:t>
      </w:r>
      <w:r>
        <w:rPr>
          <w:sz w:val="20"/>
        </w:rPr>
        <w:t>him</w:t>
      </w:r>
      <w:r>
        <w:rPr>
          <w:spacing w:val="1"/>
          <w:sz w:val="20"/>
        </w:rPr>
        <w:t> </w:t>
      </w:r>
      <w:r>
        <w:rPr>
          <w:sz w:val="20"/>
        </w:rPr>
        <w:t>any</w:t>
      </w:r>
      <w:r>
        <w:rPr>
          <w:spacing w:val="1"/>
          <w:sz w:val="20"/>
        </w:rPr>
        <w:t> </w:t>
      </w:r>
      <w:r>
        <w:rPr>
          <w:sz w:val="20"/>
        </w:rPr>
        <w:t>right</w:t>
      </w:r>
      <w:r>
        <w:rPr>
          <w:spacing w:val="1"/>
          <w:sz w:val="20"/>
        </w:rPr>
        <w:t> </w:t>
      </w:r>
      <w:r>
        <w:rPr>
          <w:sz w:val="20"/>
        </w:rPr>
        <w:t>to</w:t>
      </w:r>
      <w:r>
        <w:rPr>
          <w:spacing w:val="1"/>
          <w:sz w:val="20"/>
        </w:rPr>
        <w:t> </w:t>
      </w:r>
      <w:r>
        <w:rPr>
          <w:sz w:val="20"/>
        </w:rPr>
        <w:t>insist</w:t>
      </w:r>
      <w:r>
        <w:rPr>
          <w:spacing w:val="1"/>
          <w:sz w:val="20"/>
        </w:rPr>
        <w:t> </w:t>
      </w:r>
      <w:r>
        <w:rPr>
          <w:sz w:val="20"/>
        </w:rPr>
        <w:t>on</w:t>
      </w:r>
      <w:r>
        <w:rPr>
          <w:spacing w:val="1"/>
          <w:sz w:val="20"/>
        </w:rPr>
        <w:t> </w:t>
      </w:r>
      <w:r>
        <w:rPr>
          <w:sz w:val="20"/>
        </w:rPr>
        <w:t>conveyance</w:t>
      </w:r>
      <w:r>
        <w:rPr>
          <w:spacing w:val="1"/>
          <w:sz w:val="20"/>
        </w:rPr>
        <w:t> </w:t>
      </w:r>
      <w:r>
        <w:rPr>
          <w:sz w:val="20"/>
        </w:rPr>
        <w:t>of</w:t>
      </w:r>
      <w:r>
        <w:rPr>
          <w:spacing w:val="1"/>
          <w:sz w:val="20"/>
        </w:rPr>
        <w:t> </w:t>
      </w:r>
      <w:r>
        <w:rPr>
          <w:sz w:val="20"/>
        </w:rPr>
        <w:t>the</w:t>
      </w:r>
      <w:r>
        <w:rPr>
          <w:spacing w:val="1"/>
          <w:sz w:val="20"/>
        </w:rPr>
        <w:t> </w:t>
      </w:r>
      <w:r>
        <w:rPr>
          <w:sz w:val="20"/>
        </w:rPr>
        <w:t>land:</w:t>
      </w:r>
      <w:r>
        <w:rPr>
          <w:spacing w:val="1"/>
          <w:sz w:val="20"/>
        </w:rPr>
        <w:t> </w:t>
      </w:r>
      <w:r>
        <w:rPr>
          <w:rFonts w:ascii="Arial" w:hAnsi="Arial"/>
          <w:i/>
          <w:sz w:val="20"/>
        </w:rPr>
        <w:t>Tye</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House</w:t>
      </w:r>
      <w:r>
        <w:rPr>
          <w:rFonts w:ascii="Arial" w:hAnsi="Arial"/>
          <w:i/>
          <w:spacing w:val="1"/>
          <w:sz w:val="20"/>
        </w:rPr>
        <w:t> </w:t>
      </w:r>
      <w:r>
        <w:rPr>
          <w:rFonts w:ascii="Arial" w:hAnsi="Arial"/>
          <w:i/>
          <w:sz w:val="20"/>
        </w:rPr>
        <w:t>[1997]</w:t>
      </w:r>
      <w:r>
        <w:rPr>
          <w:rFonts w:ascii="Arial" w:hAnsi="Arial"/>
          <w:i/>
          <w:spacing w:val="1"/>
          <w:sz w:val="20"/>
        </w:rPr>
        <w:t> </w:t>
      </w:r>
      <w:r>
        <w:rPr>
          <w:rFonts w:ascii="Arial" w:hAnsi="Arial"/>
          <w:i/>
          <w:spacing w:val="-10"/>
          <w:sz w:val="20"/>
        </w:rPr>
        <w:t>2</w:t>
      </w:r>
    </w:p>
    <w:p>
      <w:pPr>
        <w:spacing w:line="224" w:lineRule="exact" w:before="0"/>
        <w:ind w:left="705" w:right="0" w:firstLine="0"/>
        <w:jc w:val="left"/>
        <w:rPr>
          <w:sz w:val="20"/>
        </w:rPr>
      </w:pPr>
      <w:r>
        <w:rPr>
          <w:rFonts w:ascii="Arial"/>
          <w:i/>
          <w:sz w:val="20"/>
        </w:rPr>
        <w:t>E.G.L.R.</w:t>
      </w:r>
      <w:r>
        <w:rPr>
          <w:rFonts w:ascii="Arial"/>
          <w:i/>
          <w:spacing w:val="-2"/>
          <w:sz w:val="20"/>
        </w:rPr>
        <w:t> </w:t>
      </w:r>
      <w:r>
        <w:rPr>
          <w:rFonts w:ascii="Arial"/>
          <w:i/>
          <w:spacing w:val="-4"/>
          <w:sz w:val="20"/>
        </w:rPr>
        <w:t>171</w:t>
      </w:r>
      <w:r>
        <w:rPr>
          <w:spacing w:val="-4"/>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187" w:id="189"/>
      <w:bookmarkEnd w:id="189"/>
      <w:r>
        <w:rPr/>
      </w:r>
      <w:hyperlink w:history="true" w:anchor="_bookmark45">
        <w:r>
          <w:rPr>
            <w:color w:val="005DA1"/>
            <w:spacing w:val="-4"/>
            <w:position w:val="5"/>
            <w:sz w:val="14"/>
            <w:u w:val="single" w:color="005DA1"/>
          </w:rPr>
          <w:t>32</w:t>
        </w:r>
      </w:hyperlink>
      <w:r>
        <w:rPr>
          <w:spacing w:val="-4"/>
          <w:position w:val="5"/>
          <w:sz w:val="14"/>
        </w:rPr>
        <w:t>.</w:t>
      </w:r>
      <w:r>
        <w:rPr>
          <w:position w:val="5"/>
          <w:sz w:val="14"/>
        </w:rPr>
        <w:tab/>
      </w:r>
      <w:r>
        <w:rPr>
          <w:sz w:val="20"/>
        </w:rPr>
        <w:t>See</w:t>
      </w:r>
      <w:r>
        <w:rPr>
          <w:spacing w:val="67"/>
          <w:sz w:val="20"/>
        </w:rPr>
        <w:t> </w:t>
      </w:r>
      <w:r>
        <w:rPr>
          <w:rFonts w:ascii="Arial"/>
          <w:i/>
          <w:sz w:val="20"/>
        </w:rPr>
        <w:t>Ashburn</w:t>
      </w:r>
      <w:r>
        <w:rPr>
          <w:rFonts w:ascii="Arial"/>
          <w:i/>
          <w:spacing w:val="67"/>
          <w:sz w:val="20"/>
        </w:rPr>
        <w:t> </w:t>
      </w:r>
      <w:r>
        <w:rPr>
          <w:rFonts w:ascii="Arial"/>
          <w:i/>
          <w:sz w:val="20"/>
        </w:rPr>
        <w:t>Anstalt</w:t>
      </w:r>
      <w:r>
        <w:rPr>
          <w:rFonts w:ascii="Arial"/>
          <w:i/>
          <w:spacing w:val="67"/>
          <w:sz w:val="20"/>
        </w:rPr>
        <w:t> </w:t>
      </w:r>
      <w:r>
        <w:rPr>
          <w:rFonts w:ascii="Arial"/>
          <w:i/>
          <w:sz w:val="20"/>
        </w:rPr>
        <w:t>v</w:t>
      </w:r>
      <w:r>
        <w:rPr>
          <w:rFonts w:ascii="Arial"/>
          <w:i/>
          <w:spacing w:val="67"/>
          <w:sz w:val="20"/>
        </w:rPr>
        <w:t> </w:t>
      </w:r>
      <w:r>
        <w:rPr>
          <w:rFonts w:ascii="Arial"/>
          <w:i/>
          <w:sz w:val="20"/>
        </w:rPr>
        <w:t>Arnold</w:t>
      </w:r>
      <w:r>
        <w:rPr>
          <w:rFonts w:ascii="Arial"/>
          <w:i/>
          <w:spacing w:val="67"/>
          <w:sz w:val="20"/>
        </w:rPr>
        <w:t> </w:t>
      </w:r>
      <w:r>
        <w:rPr>
          <w:rFonts w:ascii="Arial"/>
          <w:i/>
          <w:sz w:val="20"/>
        </w:rPr>
        <w:t>[1989]</w:t>
      </w:r>
      <w:r>
        <w:rPr>
          <w:rFonts w:ascii="Arial"/>
          <w:i/>
          <w:spacing w:val="67"/>
          <w:sz w:val="20"/>
        </w:rPr>
        <w:t> </w:t>
      </w:r>
      <w:r>
        <w:rPr>
          <w:rFonts w:ascii="Arial"/>
          <w:i/>
          <w:sz w:val="20"/>
        </w:rPr>
        <w:t>Ch.</w:t>
      </w:r>
      <w:r>
        <w:rPr>
          <w:rFonts w:ascii="Arial"/>
          <w:i/>
          <w:spacing w:val="67"/>
          <w:sz w:val="20"/>
        </w:rPr>
        <w:t> </w:t>
      </w:r>
      <w:r>
        <w:rPr>
          <w:rFonts w:ascii="Arial"/>
          <w:i/>
          <w:sz w:val="20"/>
        </w:rPr>
        <w:t>1</w:t>
      </w:r>
      <w:r>
        <w:rPr>
          <w:sz w:val="20"/>
        </w:rPr>
        <w:t>;</w:t>
      </w:r>
      <w:r>
        <w:rPr>
          <w:spacing w:val="67"/>
          <w:sz w:val="20"/>
        </w:rPr>
        <w:t> </w:t>
      </w:r>
      <w:r>
        <w:rPr>
          <w:sz w:val="20"/>
        </w:rPr>
        <w:t>overruled</w:t>
      </w:r>
      <w:r>
        <w:rPr>
          <w:spacing w:val="67"/>
          <w:sz w:val="20"/>
        </w:rPr>
        <w:t> </w:t>
      </w:r>
      <w:r>
        <w:rPr>
          <w:sz w:val="20"/>
        </w:rPr>
        <w:t>on</w:t>
      </w:r>
      <w:r>
        <w:rPr>
          <w:spacing w:val="67"/>
          <w:sz w:val="20"/>
        </w:rPr>
        <w:t> </w:t>
      </w:r>
      <w:r>
        <w:rPr>
          <w:sz w:val="20"/>
        </w:rPr>
        <w:t>another</w:t>
      </w:r>
      <w:r>
        <w:rPr>
          <w:spacing w:val="67"/>
          <w:sz w:val="20"/>
        </w:rPr>
        <w:t> </w:t>
      </w:r>
      <w:r>
        <w:rPr>
          <w:sz w:val="20"/>
        </w:rPr>
        <w:t>ground</w:t>
      </w:r>
      <w:r>
        <w:rPr>
          <w:spacing w:val="67"/>
          <w:sz w:val="20"/>
        </w:rPr>
        <w:t> </w:t>
      </w:r>
      <w:r>
        <w:rPr>
          <w:sz w:val="20"/>
        </w:rPr>
        <w:t>in</w:t>
      </w:r>
      <w:r>
        <w:rPr>
          <w:spacing w:val="67"/>
          <w:sz w:val="20"/>
        </w:rPr>
        <w:t> </w:t>
      </w:r>
      <w:r>
        <w:rPr>
          <w:rFonts w:ascii="Arial"/>
          <w:i/>
          <w:sz w:val="20"/>
        </w:rPr>
        <w:t>Prudential Assurance Co Ltd v London Residuary Body [1992] A.C. 386</w:t>
      </w:r>
      <w:r>
        <w:rPr>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88" w:id="190"/>
      <w:bookmarkEnd w:id="190"/>
      <w:r>
        <w:rPr/>
      </w:r>
      <w:hyperlink w:history="true" w:anchor="_bookmark46">
        <w:r>
          <w:rPr>
            <w:color w:val="005DA1"/>
            <w:spacing w:val="-5"/>
            <w:position w:val="5"/>
            <w:sz w:val="14"/>
            <w:u w:val="single" w:color="005DA1"/>
          </w:rPr>
          <w:t>33</w:t>
        </w:r>
      </w:hyperlink>
      <w:r>
        <w:rPr>
          <w:spacing w:val="-5"/>
          <w:position w:val="5"/>
          <w:sz w:val="14"/>
        </w:rPr>
        <w:t>.</w:t>
      </w:r>
      <w:r>
        <w:rPr>
          <w:position w:val="5"/>
          <w:sz w:val="14"/>
        </w:rPr>
        <w:tab/>
      </w:r>
      <w:r>
        <w:rPr>
          <w:rFonts w:ascii="Arial"/>
          <w:i/>
          <w:sz w:val="20"/>
        </w:rPr>
        <w:t>Verrall</w:t>
      </w:r>
      <w:r>
        <w:rPr>
          <w:rFonts w:ascii="Arial"/>
          <w:i/>
          <w:spacing w:val="5"/>
          <w:sz w:val="20"/>
        </w:rPr>
        <w:t> </w:t>
      </w:r>
      <w:r>
        <w:rPr>
          <w:rFonts w:ascii="Arial"/>
          <w:i/>
          <w:sz w:val="20"/>
        </w:rPr>
        <w:t>v</w:t>
      </w:r>
      <w:r>
        <w:rPr>
          <w:rFonts w:ascii="Arial"/>
          <w:i/>
          <w:spacing w:val="6"/>
          <w:sz w:val="20"/>
        </w:rPr>
        <w:t> </w:t>
      </w:r>
      <w:r>
        <w:rPr>
          <w:rFonts w:ascii="Arial"/>
          <w:i/>
          <w:sz w:val="20"/>
        </w:rPr>
        <w:t>Great</w:t>
      </w:r>
      <w:r>
        <w:rPr>
          <w:rFonts w:ascii="Arial"/>
          <w:i/>
          <w:spacing w:val="6"/>
          <w:sz w:val="20"/>
        </w:rPr>
        <w:t> </w:t>
      </w:r>
      <w:r>
        <w:rPr>
          <w:rFonts w:ascii="Arial"/>
          <w:i/>
          <w:sz w:val="20"/>
        </w:rPr>
        <w:t>Yarmouth</w:t>
      </w:r>
      <w:r>
        <w:rPr>
          <w:rFonts w:ascii="Arial"/>
          <w:i/>
          <w:spacing w:val="6"/>
          <w:sz w:val="20"/>
        </w:rPr>
        <w:t> </w:t>
      </w:r>
      <w:r>
        <w:rPr>
          <w:rFonts w:ascii="Arial"/>
          <w:i/>
          <w:sz w:val="20"/>
        </w:rPr>
        <w:t>B.C.</w:t>
      </w:r>
      <w:r>
        <w:rPr>
          <w:rFonts w:ascii="Arial"/>
          <w:i/>
          <w:spacing w:val="6"/>
          <w:sz w:val="20"/>
        </w:rPr>
        <w:t> </w:t>
      </w:r>
      <w:r>
        <w:rPr>
          <w:rFonts w:ascii="Arial"/>
          <w:i/>
          <w:sz w:val="20"/>
        </w:rPr>
        <w:t>[1981]</w:t>
      </w:r>
      <w:r>
        <w:rPr>
          <w:rFonts w:ascii="Arial"/>
          <w:i/>
          <w:spacing w:val="6"/>
          <w:sz w:val="20"/>
        </w:rPr>
        <w:t> </w:t>
      </w:r>
      <w:r>
        <w:rPr>
          <w:rFonts w:ascii="Arial"/>
          <w:i/>
          <w:sz w:val="20"/>
        </w:rPr>
        <w:t>Q.B.</w:t>
      </w:r>
      <w:r>
        <w:rPr>
          <w:rFonts w:ascii="Arial"/>
          <w:i/>
          <w:spacing w:val="6"/>
          <w:sz w:val="20"/>
        </w:rPr>
        <w:t> </w:t>
      </w:r>
      <w:r>
        <w:rPr>
          <w:rFonts w:ascii="Arial"/>
          <w:i/>
          <w:sz w:val="20"/>
        </w:rPr>
        <w:t>202</w:t>
      </w:r>
      <w:r>
        <w:rPr>
          <w:sz w:val="20"/>
        </w:rPr>
        <w:t>.</w:t>
      </w:r>
      <w:r>
        <w:rPr>
          <w:spacing w:val="6"/>
          <w:sz w:val="20"/>
        </w:rPr>
        <w:t> </w:t>
      </w:r>
      <w:r>
        <w:rPr>
          <w:sz w:val="20"/>
        </w:rPr>
        <w:t>cf.</w:t>
      </w:r>
      <w:r>
        <w:rPr>
          <w:spacing w:val="6"/>
          <w:sz w:val="20"/>
        </w:rPr>
        <w:t> </w:t>
      </w:r>
      <w:r>
        <w:rPr>
          <w:rFonts w:ascii="Arial"/>
          <w:i/>
          <w:sz w:val="20"/>
        </w:rPr>
        <w:t>Dutton</w:t>
      </w:r>
      <w:r>
        <w:rPr>
          <w:rFonts w:ascii="Arial"/>
          <w:i/>
          <w:spacing w:val="6"/>
          <w:sz w:val="20"/>
        </w:rPr>
        <w:t> </w:t>
      </w:r>
      <w:r>
        <w:rPr>
          <w:rFonts w:ascii="Arial"/>
          <w:i/>
          <w:sz w:val="20"/>
        </w:rPr>
        <w:t>v</w:t>
      </w:r>
      <w:r>
        <w:rPr>
          <w:rFonts w:ascii="Arial"/>
          <w:i/>
          <w:spacing w:val="6"/>
          <w:sz w:val="20"/>
        </w:rPr>
        <w:t> </w:t>
      </w:r>
      <w:r>
        <w:rPr>
          <w:rFonts w:ascii="Arial"/>
          <w:i/>
          <w:sz w:val="20"/>
        </w:rPr>
        <w:t>Manchester</w:t>
      </w:r>
      <w:r>
        <w:rPr>
          <w:rFonts w:ascii="Arial"/>
          <w:i/>
          <w:spacing w:val="6"/>
          <w:sz w:val="20"/>
        </w:rPr>
        <w:t> </w:t>
      </w:r>
      <w:r>
        <w:rPr>
          <w:rFonts w:ascii="Arial"/>
          <w:i/>
          <w:sz w:val="20"/>
        </w:rPr>
        <w:t>Airport</w:t>
      </w:r>
      <w:r>
        <w:rPr>
          <w:rFonts w:ascii="Arial"/>
          <w:i/>
          <w:spacing w:val="6"/>
          <w:sz w:val="20"/>
        </w:rPr>
        <w:t> </w:t>
      </w:r>
      <w:r>
        <w:rPr>
          <w:rFonts w:ascii="Arial"/>
          <w:i/>
          <w:sz w:val="20"/>
        </w:rPr>
        <w:t>Plc</w:t>
      </w:r>
      <w:r>
        <w:rPr>
          <w:rFonts w:ascii="Arial"/>
          <w:i/>
          <w:spacing w:val="6"/>
          <w:sz w:val="20"/>
        </w:rPr>
        <w:t> </w:t>
      </w:r>
      <w:r>
        <w:rPr>
          <w:rFonts w:ascii="Arial"/>
          <w:i/>
          <w:sz w:val="20"/>
        </w:rPr>
        <w:t>[1999]</w:t>
      </w:r>
      <w:r>
        <w:rPr>
          <w:rFonts w:ascii="Arial"/>
          <w:i/>
          <w:spacing w:val="6"/>
          <w:sz w:val="20"/>
        </w:rPr>
        <w:t> </w:t>
      </w:r>
      <w:r>
        <w:rPr>
          <w:rFonts w:ascii="Arial"/>
          <w:i/>
          <w:sz w:val="20"/>
        </w:rPr>
        <w:t>2</w:t>
      </w:r>
      <w:r>
        <w:rPr>
          <w:rFonts w:ascii="Arial"/>
          <w:i/>
          <w:spacing w:val="6"/>
          <w:sz w:val="20"/>
        </w:rPr>
        <w:t> </w:t>
      </w:r>
      <w:r>
        <w:rPr>
          <w:rFonts w:ascii="Arial"/>
          <w:i/>
          <w:spacing w:val="-5"/>
          <w:sz w:val="20"/>
        </w:rPr>
        <w:t>All</w:t>
      </w:r>
    </w:p>
    <w:p>
      <w:pPr>
        <w:pStyle w:val="BodyText"/>
        <w:spacing w:line="227" w:lineRule="exact"/>
        <w:ind w:left="705"/>
      </w:pPr>
      <w:r>
        <w:rPr>
          <w:rFonts w:ascii="Arial"/>
          <w:i/>
        </w:rPr>
        <w:t>E.R.</w:t>
      </w:r>
      <w:r>
        <w:rPr>
          <w:rFonts w:ascii="Arial"/>
          <w:i/>
          <w:spacing w:val="-1"/>
        </w:rPr>
        <w:t> </w:t>
      </w:r>
      <w:r>
        <w:rPr>
          <w:rFonts w:ascii="Arial"/>
          <w:i/>
        </w:rPr>
        <w:t>657</w:t>
      </w:r>
      <w:r>
        <w:rPr/>
        <w:t>, where the claim by the licensee was not against the landlord but against a </w:t>
      </w:r>
      <w:r>
        <w:rPr>
          <w:spacing w:val="-2"/>
        </w:rPr>
        <w:t>trespasser.</w:t>
      </w:r>
    </w:p>
    <w:p>
      <w:pPr>
        <w:pStyle w:val="BodyText"/>
        <w:spacing w:before="5"/>
      </w:pPr>
    </w:p>
    <w:p>
      <w:pPr>
        <w:tabs>
          <w:tab w:pos="540" w:val="left" w:leader="none"/>
        </w:tabs>
        <w:spacing w:line="227" w:lineRule="exact" w:before="0"/>
        <w:ind w:left="0" w:right="168" w:firstLine="0"/>
        <w:jc w:val="right"/>
        <w:rPr>
          <w:rFonts w:ascii="Arial"/>
          <w:i/>
          <w:sz w:val="20"/>
        </w:rPr>
      </w:pPr>
      <w:bookmarkStart w:name="_bookmark189" w:id="191"/>
      <w:bookmarkEnd w:id="191"/>
      <w:r>
        <w:rPr/>
      </w:r>
      <w:hyperlink w:history="true" w:anchor="_bookmark46">
        <w:r>
          <w:rPr>
            <w:color w:val="005DA1"/>
            <w:spacing w:val="-5"/>
            <w:position w:val="5"/>
            <w:sz w:val="14"/>
            <w:u w:val="single" w:color="005DA1"/>
          </w:rPr>
          <w:t>34</w:t>
        </w:r>
      </w:hyperlink>
      <w:r>
        <w:rPr>
          <w:spacing w:val="-5"/>
          <w:position w:val="5"/>
          <w:sz w:val="14"/>
        </w:rPr>
        <w:t>.</w:t>
      </w:r>
      <w:r>
        <w:rPr>
          <w:position w:val="5"/>
          <w:sz w:val="14"/>
        </w:rPr>
        <w:tab/>
      </w:r>
      <w:r>
        <w:rPr>
          <w:rFonts w:ascii="Arial"/>
          <w:i/>
          <w:sz w:val="20"/>
        </w:rPr>
        <w:t>Lewis</w:t>
      </w:r>
      <w:r>
        <w:rPr>
          <w:rFonts w:ascii="Arial"/>
          <w:i/>
          <w:spacing w:val="5"/>
          <w:sz w:val="20"/>
        </w:rPr>
        <w:t> </w:t>
      </w:r>
      <w:r>
        <w:rPr>
          <w:rFonts w:ascii="Arial"/>
          <w:i/>
          <w:sz w:val="20"/>
        </w:rPr>
        <w:t>v</w:t>
      </w:r>
      <w:r>
        <w:rPr>
          <w:rFonts w:ascii="Arial"/>
          <w:i/>
          <w:spacing w:val="8"/>
          <w:sz w:val="20"/>
        </w:rPr>
        <w:t> </w:t>
      </w:r>
      <w:r>
        <w:rPr>
          <w:rFonts w:ascii="Arial"/>
          <w:i/>
          <w:sz w:val="20"/>
        </w:rPr>
        <w:t>Lechmere</w:t>
      </w:r>
      <w:r>
        <w:rPr>
          <w:rFonts w:ascii="Arial"/>
          <w:i/>
          <w:spacing w:val="8"/>
          <w:sz w:val="20"/>
        </w:rPr>
        <w:t> </w:t>
      </w:r>
      <w:r>
        <w:rPr>
          <w:rFonts w:ascii="Arial"/>
          <w:i/>
          <w:sz w:val="20"/>
        </w:rPr>
        <w:t>(1722)</w:t>
      </w:r>
      <w:r>
        <w:rPr>
          <w:rFonts w:ascii="Arial"/>
          <w:i/>
          <w:spacing w:val="8"/>
          <w:sz w:val="20"/>
        </w:rPr>
        <w:t> </w:t>
      </w:r>
      <w:r>
        <w:rPr>
          <w:rFonts w:ascii="Arial"/>
          <w:i/>
          <w:sz w:val="20"/>
        </w:rPr>
        <w:t>10</w:t>
      </w:r>
      <w:r>
        <w:rPr>
          <w:rFonts w:ascii="Arial"/>
          <w:i/>
          <w:spacing w:val="8"/>
          <w:sz w:val="20"/>
        </w:rPr>
        <w:t> </w:t>
      </w:r>
      <w:r>
        <w:rPr>
          <w:rFonts w:ascii="Arial"/>
          <w:i/>
          <w:sz w:val="20"/>
        </w:rPr>
        <w:t>Mod.</w:t>
      </w:r>
      <w:r>
        <w:rPr>
          <w:rFonts w:ascii="Arial"/>
          <w:i/>
          <w:spacing w:val="8"/>
          <w:sz w:val="20"/>
        </w:rPr>
        <w:t> </w:t>
      </w:r>
      <w:r>
        <w:rPr>
          <w:rFonts w:ascii="Arial"/>
          <w:i/>
          <w:sz w:val="20"/>
        </w:rPr>
        <w:t>503,</w:t>
      </w:r>
      <w:r>
        <w:rPr>
          <w:rFonts w:ascii="Arial"/>
          <w:i/>
          <w:spacing w:val="8"/>
          <w:sz w:val="20"/>
        </w:rPr>
        <w:t> </w:t>
      </w:r>
      <w:r>
        <w:rPr>
          <w:rFonts w:ascii="Arial"/>
          <w:i/>
          <w:sz w:val="20"/>
        </w:rPr>
        <w:t>505</w:t>
      </w:r>
      <w:r>
        <w:rPr>
          <w:sz w:val="20"/>
        </w:rPr>
        <w:t>;</w:t>
      </w:r>
      <w:r>
        <w:rPr>
          <w:spacing w:val="7"/>
          <w:sz w:val="20"/>
        </w:rPr>
        <w:t> </w:t>
      </w:r>
      <w:r>
        <w:rPr>
          <w:rFonts w:ascii="Arial"/>
          <w:i/>
          <w:sz w:val="20"/>
        </w:rPr>
        <w:t>Kenney</w:t>
      </w:r>
      <w:r>
        <w:rPr>
          <w:rFonts w:ascii="Arial"/>
          <w:i/>
          <w:spacing w:val="8"/>
          <w:sz w:val="20"/>
        </w:rPr>
        <w:t> </w:t>
      </w:r>
      <w:r>
        <w:rPr>
          <w:rFonts w:ascii="Arial"/>
          <w:i/>
          <w:sz w:val="20"/>
        </w:rPr>
        <w:t>v</w:t>
      </w:r>
      <w:r>
        <w:rPr>
          <w:rFonts w:ascii="Arial"/>
          <w:i/>
          <w:spacing w:val="8"/>
          <w:sz w:val="20"/>
        </w:rPr>
        <w:t> </w:t>
      </w:r>
      <w:r>
        <w:rPr>
          <w:rFonts w:ascii="Arial"/>
          <w:i/>
          <w:sz w:val="20"/>
        </w:rPr>
        <w:t>Wexham</w:t>
      </w:r>
      <w:r>
        <w:rPr>
          <w:rFonts w:ascii="Arial"/>
          <w:i/>
          <w:spacing w:val="8"/>
          <w:sz w:val="20"/>
        </w:rPr>
        <w:t> </w:t>
      </w:r>
      <w:r>
        <w:rPr>
          <w:rFonts w:ascii="Arial"/>
          <w:i/>
          <w:sz w:val="20"/>
        </w:rPr>
        <w:t>(1822)</w:t>
      </w:r>
      <w:r>
        <w:rPr>
          <w:rFonts w:ascii="Arial"/>
          <w:i/>
          <w:spacing w:val="8"/>
          <w:sz w:val="20"/>
        </w:rPr>
        <w:t> </w:t>
      </w:r>
      <w:r>
        <w:rPr>
          <w:rFonts w:ascii="Arial"/>
          <w:i/>
          <w:sz w:val="20"/>
        </w:rPr>
        <w:t>6</w:t>
      </w:r>
      <w:r>
        <w:rPr>
          <w:rFonts w:ascii="Arial"/>
          <w:i/>
          <w:spacing w:val="8"/>
          <w:sz w:val="20"/>
        </w:rPr>
        <w:t> </w:t>
      </w:r>
      <w:r>
        <w:rPr>
          <w:rFonts w:ascii="Arial"/>
          <w:i/>
          <w:sz w:val="20"/>
        </w:rPr>
        <w:t>Madd.</w:t>
      </w:r>
      <w:r>
        <w:rPr>
          <w:rFonts w:ascii="Arial"/>
          <w:i/>
          <w:spacing w:val="8"/>
          <w:sz w:val="20"/>
        </w:rPr>
        <w:t> </w:t>
      </w:r>
      <w:r>
        <w:rPr>
          <w:rFonts w:ascii="Arial"/>
          <w:i/>
          <w:sz w:val="20"/>
        </w:rPr>
        <w:t>355</w:t>
      </w:r>
      <w:r>
        <w:rPr>
          <w:sz w:val="20"/>
        </w:rPr>
        <w:t>;</w:t>
      </w:r>
      <w:r>
        <w:rPr>
          <w:spacing w:val="8"/>
          <w:sz w:val="20"/>
        </w:rPr>
        <w:t> </w:t>
      </w:r>
      <w:r>
        <w:rPr>
          <w:rFonts w:ascii="Arial"/>
          <w:i/>
          <w:spacing w:val="-2"/>
          <w:sz w:val="20"/>
        </w:rPr>
        <w:t>Adderley</w:t>
      </w:r>
    </w:p>
    <w:p>
      <w:pPr>
        <w:spacing w:line="225" w:lineRule="exact" w:before="0"/>
        <w:ind w:left="0" w:right="168" w:firstLine="0"/>
        <w:jc w:val="right"/>
        <w:rPr>
          <w:rFonts w:ascii="Arial"/>
          <w:i/>
          <w:sz w:val="20"/>
        </w:rPr>
      </w:pPr>
      <w:r>
        <w:rPr>
          <w:rFonts w:ascii="Arial"/>
          <w:i/>
          <w:sz w:val="20"/>
        </w:rPr>
        <w:t>v</w:t>
      </w:r>
      <w:r>
        <w:rPr>
          <w:rFonts w:ascii="Arial"/>
          <w:i/>
          <w:spacing w:val="-1"/>
          <w:sz w:val="20"/>
        </w:rPr>
        <w:t> </w:t>
      </w:r>
      <w:r>
        <w:rPr>
          <w:rFonts w:ascii="Arial"/>
          <w:i/>
          <w:sz w:val="20"/>
        </w:rPr>
        <w:t>Dixon</w:t>
      </w:r>
      <w:r>
        <w:rPr>
          <w:rFonts w:ascii="Arial"/>
          <w:i/>
          <w:spacing w:val="2"/>
          <w:sz w:val="20"/>
        </w:rPr>
        <w:t> </w:t>
      </w:r>
      <w:r>
        <w:rPr>
          <w:rFonts w:ascii="Arial"/>
          <w:i/>
          <w:sz w:val="20"/>
        </w:rPr>
        <w:t>(1824)</w:t>
      </w:r>
      <w:r>
        <w:rPr>
          <w:rFonts w:ascii="Arial"/>
          <w:i/>
          <w:spacing w:val="2"/>
          <w:sz w:val="20"/>
        </w:rPr>
        <w:t> </w:t>
      </w:r>
      <w:r>
        <w:rPr>
          <w:rFonts w:ascii="Arial"/>
          <w:i/>
          <w:sz w:val="20"/>
        </w:rPr>
        <w:t>1</w:t>
      </w:r>
      <w:r>
        <w:rPr>
          <w:rFonts w:ascii="Arial"/>
          <w:i/>
          <w:spacing w:val="2"/>
          <w:sz w:val="20"/>
        </w:rPr>
        <w:t> </w:t>
      </w:r>
      <w:r>
        <w:rPr>
          <w:rFonts w:ascii="Arial"/>
          <w:i/>
          <w:sz w:val="20"/>
        </w:rPr>
        <w:t>S.</w:t>
      </w:r>
      <w:r>
        <w:rPr>
          <w:rFonts w:ascii="Arial"/>
          <w:i/>
          <w:spacing w:val="2"/>
          <w:sz w:val="20"/>
        </w:rPr>
        <w:t> </w:t>
      </w:r>
      <w:r>
        <w:rPr>
          <w:rFonts w:ascii="Arial"/>
          <w:i/>
          <w:sz w:val="20"/>
        </w:rPr>
        <w:t>&amp;</w:t>
      </w:r>
      <w:r>
        <w:rPr>
          <w:rFonts w:ascii="Arial"/>
          <w:i/>
          <w:spacing w:val="2"/>
          <w:sz w:val="20"/>
        </w:rPr>
        <w:t> </w:t>
      </w:r>
      <w:r>
        <w:rPr>
          <w:rFonts w:ascii="Arial"/>
          <w:i/>
          <w:sz w:val="20"/>
        </w:rPr>
        <w:t>S.</w:t>
      </w:r>
      <w:r>
        <w:rPr>
          <w:rFonts w:ascii="Arial"/>
          <w:i/>
          <w:spacing w:val="2"/>
          <w:sz w:val="20"/>
        </w:rPr>
        <w:t> </w:t>
      </w:r>
      <w:r>
        <w:rPr>
          <w:rFonts w:ascii="Arial"/>
          <w:i/>
          <w:sz w:val="20"/>
        </w:rPr>
        <w:t>607,</w:t>
      </w:r>
      <w:r>
        <w:rPr>
          <w:rFonts w:ascii="Arial"/>
          <w:i/>
          <w:spacing w:val="2"/>
          <w:sz w:val="20"/>
        </w:rPr>
        <w:t> </w:t>
      </w:r>
      <w:r>
        <w:rPr>
          <w:rFonts w:ascii="Arial"/>
          <w:i/>
          <w:sz w:val="20"/>
        </w:rPr>
        <w:t>622</w:t>
      </w:r>
      <w:r>
        <w:rPr>
          <w:sz w:val="20"/>
        </w:rPr>
        <w:t>;</w:t>
      </w:r>
      <w:r>
        <w:rPr>
          <w:spacing w:val="3"/>
          <w:sz w:val="20"/>
        </w:rPr>
        <w:t> </w:t>
      </w:r>
      <w:r>
        <w:rPr>
          <w:rFonts w:ascii="Arial"/>
          <w:i/>
          <w:sz w:val="20"/>
        </w:rPr>
        <w:t>Clifford</w:t>
      </w:r>
      <w:r>
        <w:rPr>
          <w:rFonts w:ascii="Arial"/>
          <w:i/>
          <w:spacing w:val="2"/>
          <w:sz w:val="20"/>
        </w:rPr>
        <w:t> </w:t>
      </w:r>
      <w:r>
        <w:rPr>
          <w:rFonts w:ascii="Arial"/>
          <w:i/>
          <w:sz w:val="20"/>
        </w:rPr>
        <w:t>v</w:t>
      </w:r>
      <w:r>
        <w:rPr>
          <w:rFonts w:ascii="Arial"/>
          <w:i/>
          <w:spacing w:val="1"/>
          <w:sz w:val="20"/>
        </w:rPr>
        <w:t> </w:t>
      </w:r>
      <w:r>
        <w:rPr>
          <w:rFonts w:ascii="Arial"/>
          <w:i/>
          <w:sz w:val="20"/>
        </w:rPr>
        <w:t>Turrell</w:t>
      </w:r>
      <w:r>
        <w:rPr>
          <w:rFonts w:ascii="Arial"/>
          <w:i/>
          <w:spacing w:val="2"/>
          <w:sz w:val="20"/>
        </w:rPr>
        <w:t> </w:t>
      </w:r>
      <w:r>
        <w:rPr>
          <w:rFonts w:ascii="Arial"/>
          <w:i/>
          <w:sz w:val="20"/>
        </w:rPr>
        <w:t>(1841)</w:t>
      </w:r>
      <w:r>
        <w:rPr>
          <w:rFonts w:ascii="Arial"/>
          <w:i/>
          <w:spacing w:val="2"/>
          <w:sz w:val="20"/>
        </w:rPr>
        <w:t> </w:t>
      </w:r>
      <w:r>
        <w:rPr>
          <w:rFonts w:ascii="Arial"/>
          <w:i/>
          <w:sz w:val="20"/>
        </w:rPr>
        <w:t>1</w:t>
      </w:r>
      <w:r>
        <w:rPr>
          <w:rFonts w:ascii="Arial"/>
          <w:i/>
          <w:spacing w:val="2"/>
          <w:sz w:val="20"/>
        </w:rPr>
        <w:t> </w:t>
      </w:r>
      <w:r>
        <w:rPr>
          <w:rFonts w:ascii="Arial"/>
          <w:i/>
          <w:sz w:val="20"/>
        </w:rPr>
        <w:t>Y.</w:t>
      </w:r>
      <w:r>
        <w:rPr>
          <w:rFonts w:ascii="Arial"/>
          <w:i/>
          <w:spacing w:val="2"/>
          <w:sz w:val="20"/>
        </w:rPr>
        <w:t> </w:t>
      </w:r>
      <w:r>
        <w:rPr>
          <w:rFonts w:ascii="Arial"/>
          <w:i/>
          <w:sz w:val="20"/>
        </w:rPr>
        <w:t>&amp;</w:t>
      </w:r>
      <w:r>
        <w:rPr>
          <w:rFonts w:ascii="Arial"/>
          <w:i/>
          <w:spacing w:val="2"/>
          <w:sz w:val="20"/>
        </w:rPr>
        <w:t> </w:t>
      </w:r>
      <w:r>
        <w:rPr>
          <w:rFonts w:ascii="Arial"/>
          <w:i/>
          <w:sz w:val="20"/>
        </w:rPr>
        <w:t>C.C.C.</w:t>
      </w:r>
      <w:r>
        <w:rPr>
          <w:rFonts w:ascii="Arial"/>
          <w:i/>
          <w:spacing w:val="2"/>
          <w:sz w:val="20"/>
        </w:rPr>
        <w:t> </w:t>
      </w:r>
      <w:r>
        <w:rPr>
          <w:rFonts w:ascii="Arial"/>
          <w:i/>
          <w:sz w:val="20"/>
        </w:rPr>
        <w:t>138</w:t>
      </w:r>
      <w:r>
        <w:rPr>
          <w:sz w:val="20"/>
        </w:rPr>
        <w:t>;</w:t>
      </w:r>
      <w:r>
        <w:rPr>
          <w:spacing w:val="3"/>
          <w:sz w:val="20"/>
        </w:rPr>
        <w:t> </w:t>
      </w:r>
      <w:r>
        <w:rPr>
          <w:rFonts w:ascii="Arial"/>
          <w:i/>
          <w:sz w:val="20"/>
        </w:rPr>
        <w:t>Walker</w:t>
      </w:r>
      <w:r>
        <w:rPr>
          <w:rFonts w:ascii="Arial"/>
          <w:i/>
          <w:spacing w:val="2"/>
          <w:sz w:val="20"/>
        </w:rPr>
        <w:t> </w:t>
      </w:r>
      <w:r>
        <w:rPr>
          <w:rFonts w:ascii="Arial"/>
          <w:i/>
          <w:sz w:val="20"/>
        </w:rPr>
        <w:t>v</w:t>
      </w:r>
      <w:r>
        <w:rPr>
          <w:rFonts w:ascii="Arial"/>
          <w:i/>
          <w:spacing w:val="2"/>
          <w:sz w:val="20"/>
        </w:rPr>
        <w:t> </w:t>
      </w:r>
      <w:r>
        <w:rPr>
          <w:rFonts w:ascii="Arial"/>
          <w:i/>
          <w:spacing w:val="-2"/>
          <w:sz w:val="20"/>
        </w:rPr>
        <w:t>Eastern</w:t>
      </w:r>
    </w:p>
    <w:p>
      <w:pPr>
        <w:spacing w:line="235" w:lineRule="auto" w:before="1"/>
        <w:ind w:left="705" w:right="167" w:firstLine="0"/>
        <w:jc w:val="both"/>
        <w:rPr>
          <w:sz w:val="20"/>
        </w:rPr>
      </w:pPr>
      <w:r>
        <w:rPr>
          <w:rFonts w:ascii="Arial"/>
          <w:i/>
          <w:sz w:val="20"/>
        </w:rPr>
        <w:t>Counties Ry (1848) 6 Hare 594</w:t>
      </w:r>
      <w:r>
        <w:rPr>
          <w:sz w:val="20"/>
        </w:rPr>
        <w:t>; </w:t>
      </w:r>
      <w:r>
        <w:rPr>
          <w:rFonts w:ascii="Arial"/>
          <w:i/>
          <w:sz w:val="20"/>
        </w:rPr>
        <w:t>Miliangos v George Frank (Textiles) Ltd [1976] A.C. 443, 496</w:t>
      </w:r>
      <w:r>
        <w:rPr>
          <w:sz w:val="20"/>
        </w:rPr>
        <w:t>; cf.</w:t>
      </w:r>
      <w:r>
        <w:rPr>
          <w:spacing w:val="-1"/>
          <w:sz w:val="20"/>
        </w:rPr>
        <w:t> </w:t>
      </w:r>
      <w:r>
        <w:rPr>
          <w:rFonts w:ascii="Arial"/>
          <w:i/>
          <w:sz w:val="20"/>
        </w:rPr>
        <w:t>Amec</w:t>
      </w:r>
      <w:r>
        <w:rPr>
          <w:rFonts w:ascii="Arial"/>
          <w:i/>
          <w:spacing w:val="-1"/>
          <w:sz w:val="20"/>
        </w:rPr>
        <w:t> </w:t>
      </w:r>
      <w:r>
        <w:rPr>
          <w:rFonts w:ascii="Arial"/>
          <w:i/>
          <w:sz w:val="20"/>
        </w:rPr>
        <w:t>Properties</w:t>
      </w:r>
      <w:r>
        <w:rPr>
          <w:rFonts w:ascii="Arial"/>
          <w:i/>
          <w:spacing w:val="-1"/>
          <w:sz w:val="20"/>
        </w:rPr>
        <w:t> </w:t>
      </w:r>
      <w:r>
        <w:rPr>
          <w:rFonts w:ascii="Arial"/>
          <w:i/>
          <w:sz w:val="20"/>
        </w:rPr>
        <w:t>v</w:t>
      </w:r>
      <w:r>
        <w:rPr>
          <w:rFonts w:ascii="Arial"/>
          <w:i/>
          <w:spacing w:val="-1"/>
          <w:sz w:val="20"/>
        </w:rPr>
        <w:t> </w:t>
      </w:r>
      <w:r>
        <w:rPr>
          <w:rFonts w:ascii="Arial"/>
          <w:i/>
          <w:sz w:val="20"/>
        </w:rPr>
        <w:t>Planning</w:t>
      </w:r>
      <w:r>
        <w:rPr>
          <w:rFonts w:ascii="Arial"/>
          <w:i/>
          <w:spacing w:val="-1"/>
          <w:sz w:val="20"/>
        </w:rPr>
        <w:t> </w:t>
      </w:r>
      <w:r>
        <w:rPr>
          <w:rFonts w:ascii="Arial"/>
          <w:i/>
          <w:sz w:val="20"/>
        </w:rPr>
        <w:t>Research</w:t>
      </w:r>
      <w:r>
        <w:rPr>
          <w:rFonts w:ascii="Arial"/>
          <w:i/>
          <w:spacing w:val="-1"/>
          <w:sz w:val="20"/>
        </w:rPr>
        <w:t> </w:t>
      </w:r>
      <w:r>
        <w:rPr>
          <w:rFonts w:ascii="Arial"/>
          <w:i/>
          <w:sz w:val="20"/>
        </w:rPr>
        <w:t>&amp;</w:t>
      </w:r>
      <w:r>
        <w:rPr>
          <w:rFonts w:ascii="Arial"/>
          <w:i/>
          <w:spacing w:val="-1"/>
          <w:sz w:val="20"/>
        </w:rPr>
        <w:t> </w:t>
      </w:r>
      <w:r>
        <w:rPr>
          <w:rFonts w:ascii="Arial"/>
          <w:i/>
          <w:sz w:val="20"/>
        </w:rPr>
        <w:t>Systems</w:t>
      </w:r>
      <w:r>
        <w:rPr>
          <w:rFonts w:ascii="Arial"/>
          <w:i/>
          <w:spacing w:val="-1"/>
          <w:sz w:val="20"/>
        </w:rPr>
        <w:t> </w:t>
      </w:r>
      <w:r>
        <w:rPr>
          <w:rFonts w:ascii="Arial"/>
          <w:i/>
          <w:sz w:val="20"/>
        </w:rPr>
        <w:t>[1992]</w:t>
      </w:r>
      <w:r>
        <w:rPr>
          <w:rFonts w:ascii="Arial"/>
          <w:i/>
          <w:spacing w:val="-1"/>
          <w:sz w:val="20"/>
        </w:rPr>
        <w:t> </w:t>
      </w:r>
      <w:r>
        <w:rPr>
          <w:rFonts w:ascii="Arial"/>
          <w:i/>
          <w:sz w:val="20"/>
        </w:rPr>
        <w:t>1</w:t>
      </w:r>
      <w:r>
        <w:rPr>
          <w:rFonts w:ascii="Arial"/>
          <w:i/>
          <w:spacing w:val="-1"/>
          <w:sz w:val="20"/>
        </w:rPr>
        <w:t> </w:t>
      </w:r>
      <w:r>
        <w:rPr>
          <w:rFonts w:ascii="Arial"/>
          <w:i/>
          <w:sz w:val="20"/>
        </w:rPr>
        <w:t>E.G.L.R.70</w:t>
      </w:r>
      <w:r>
        <w:rPr>
          <w:rFonts w:ascii="Arial"/>
          <w:i/>
          <w:spacing w:val="-2"/>
          <w:sz w:val="20"/>
        </w:rPr>
        <w:t> </w:t>
      </w:r>
      <w:r>
        <w:rPr>
          <w:sz w:val="20"/>
        </w:rPr>
        <w:t>(specific</w:t>
      </w:r>
      <w:r>
        <w:rPr>
          <w:spacing w:val="-1"/>
          <w:sz w:val="20"/>
        </w:rPr>
        <w:t> </w:t>
      </w:r>
      <w:r>
        <w:rPr>
          <w:sz w:val="20"/>
        </w:rPr>
        <w:t>performance against prospective lessee). Where the purchaser has been allowed to go into possession and has then failed to complete, and the vendor has not elected between rescission and specific performance, the court may (unless the contract otherwise provides) order the purchaser either to perform or to vacate the premises: see </w:t>
      </w:r>
      <w:r>
        <w:rPr>
          <w:rFonts w:ascii="Arial"/>
          <w:i/>
          <w:sz w:val="20"/>
        </w:rPr>
        <w:t>Greenwood v Turner [1891] 2 Ch. 144</w:t>
      </w:r>
      <w:r>
        <w:rPr>
          <w:sz w:val="20"/>
        </w:rPr>
        <w:t>; </w:t>
      </w:r>
      <w:r>
        <w:rPr>
          <w:rFonts w:ascii="Arial"/>
          <w:i/>
          <w:sz w:val="20"/>
        </w:rPr>
        <w:t>Maskell v</w:t>
      </w:r>
      <w:r>
        <w:rPr>
          <w:rFonts w:ascii="Arial"/>
          <w:i/>
          <w:spacing w:val="40"/>
          <w:sz w:val="20"/>
        </w:rPr>
        <w:t> </w:t>
      </w:r>
      <w:r>
        <w:rPr>
          <w:rFonts w:ascii="Arial"/>
          <w:i/>
          <w:sz w:val="20"/>
        </w:rPr>
        <w:t>Ivory [1970] Ch. 502</w:t>
      </w:r>
      <w:r>
        <w:rPr>
          <w:sz w:val="20"/>
        </w:rPr>
        <w:t>; </w:t>
      </w:r>
      <w:r>
        <w:rPr>
          <w:rFonts w:ascii="Arial"/>
          <w:i/>
          <w:sz w:val="20"/>
        </w:rPr>
        <w:t>Attfield v D.J. Plant Hire &amp; General Contractors [1987] Ch. 141</w:t>
      </w:r>
      <w:r>
        <w:rPr>
          <w:sz w:val="20"/>
        </w:rPr>
        <w:t>.</w:t>
      </w:r>
    </w:p>
    <w:p>
      <w:pPr>
        <w:pStyle w:val="BodyText"/>
        <w:spacing w:before="7"/>
      </w:pPr>
    </w:p>
    <w:p>
      <w:pPr>
        <w:spacing w:line="235" w:lineRule="auto" w:before="1"/>
        <w:ind w:left="705" w:right="167" w:hanging="541"/>
        <w:jc w:val="both"/>
        <w:rPr>
          <w:sz w:val="20"/>
        </w:rPr>
      </w:pPr>
      <w:bookmarkStart w:name="_bookmark190" w:id="192"/>
      <w:bookmarkEnd w:id="192"/>
      <w:r>
        <w:rPr/>
      </w:r>
      <w:hyperlink w:history="true" w:anchor="_bookmark47">
        <w:r>
          <w:rPr>
            <w:color w:val="005DA1"/>
            <w:position w:val="5"/>
            <w:sz w:val="14"/>
            <w:u w:val="single" w:color="005DA1"/>
          </w:rPr>
          <w:t>35</w:t>
        </w:r>
      </w:hyperlink>
      <w:r>
        <w:rPr>
          <w:position w:val="5"/>
          <w:sz w:val="14"/>
        </w:rPr>
        <w:t>.</w:t>
      </w:r>
      <w:r>
        <w:rPr>
          <w:spacing w:val="40"/>
          <w:position w:val="5"/>
          <w:sz w:val="14"/>
        </w:rPr>
        <w:t>  </w:t>
      </w:r>
      <w:r>
        <w:rPr>
          <w:rFonts w:ascii="Arial" w:hAnsi="Arial"/>
          <w:i/>
          <w:sz w:val="20"/>
        </w:rPr>
        <w:t>Hillingdon Estates Co v Stonefield Estates Ltd [1952] Ch. 627</w:t>
      </w:r>
      <w:r>
        <w:rPr>
          <w:sz w:val="20"/>
        </w:rPr>
        <w:t>. (The actual decision may be explicable on the ground of the purchaser’s delay.) But specific performance cannot be </w:t>
      </w:r>
      <w:r>
        <w:rPr>
          <w:sz w:val="20"/>
        </w:rPr>
        <w:t>ordered where the land is sold with vacant possession and before the time for completion the land is requisitioned and possession of it is taken by the requisitioning authorities, for in that case the vendor will be unable to perform his contractual obligation to give possession: </w:t>
      </w:r>
      <w:r>
        <w:rPr>
          <w:rFonts w:ascii="Arial" w:hAnsi="Arial"/>
          <w:i/>
          <w:sz w:val="20"/>
        </w:rPr>
        <w:t>Cook v Taylor [1942] 1 Ch. 349</w:t>
      </w:r>
      <w:r>
        <w:rPr>
          <w:sz w:val="20"/>
        </w:rPr>
        <w:t>; cf. </w:t>
      </w:r>
      <w:r>
        <w:rPr>
          <w:rFonts w:ascii="Arial" w:hAnsi="Arial"/>
          <w:i/>
          <w:sz w:val="20"/>
        </w:rPr>
        <w:t>James Macara Ltd v Barclay [1945] K.B. 148 </w:t>
      </w:r>
      <w:r>
        <w:rPr>
          <w:sz w:val="20"/>
        </w:rPr>
        <w:t>(action for return of deposit); contrast </w:t>
      </w:r>
      <w:r>
        <w:rPr>
          <w:rFonts w:ascii="Arial" w:hAnsi="Arial"/>
          <w:i/>
          <w:sz w:val="20"/>
        </w:rPr>
        <w:t>Re Winslow Hall Estates Co [1941] Ch. 503 </w:t>
      </w:r>
      <w:r>
        <w:rPr>
          <w:sz w:val="20"/>
        </w:rPr>
        <w:t>(possession not taken); the last two cases are not easy to reconcile on the issue of exactly when possession was taken by the acquiring authority. The contract is not frustrated by the mere making of the order (above, para.23-057) but after title to the land has vested in the acquiring authority by virtue of the compulsory purchase, the vendor’s remedy is in damages and not by way of specific performance: </w:t>
      </w:r>
      <w:r>
        <w:rPr>
          <w:rFonts w:ascii="Arial" w:hAnsi="Arial"/>
          <w:i/>
          <w:sz w:val="20"/>
        </w:rPr>
        <w:t>E. Johnson &amp; Co (Barbados) v NSR Ltd [1997] A.C. 400</w:t>
      </w:r>
      <w:r>
        <w:rPr>
          <w:sz w:val="20"/>
        </w:rPr>
        <w:t>.</w:t>
      </w:r>
    </w:p>
    <w:p>
      <w:pPr>
        <w:pStyle w:val="BodyText"/>
        <w:spacing w:before="5"/>
      </w:pPr>
    </w:p>
    <w:p>
      <w:pPr>
        <w:spacing w:line="235" w:lineRule="auto" w:before="0"/>
        <w:ind w:left="705" w:right="168" w:hanging="541"/>
        <w:jc w:val="both"/>
        <w:rPr>
          <w:sz w:val="20"/>
        </w:rPr>
      </w:pPr>
      <w:bookmarkStart w:name="_bookmark191" w:id="193"/>
      <w:bookmarkEnd w:id="193"/>
      <w:r>
        <w:rPr/>
      </w:r>
      <w:hyperlink w:history="true" w:anchor="_bookmark48">
        <w:r>
          <w:rPr>
            <w:color w:val="005DA1"/>
            <w:position w:val="5"/>
            <w:sz w:val="14"/>
            <w:u w:val="single" w:color="005DA1"/>
          </w:rPr>
          <w:t>36</w:t>
        </w:r>
      </w:hyperlink>
      <w:r>
        <w:rPr>
          <w:position w:val="5"/>
          <w:sz w:val="14"/>
        </w:rPr>
        <w:t>.</w:t>
      </w:r>
      <w:r>
        <w:rPr>
          <w:spacing w:val="80"/>
          <w:position w:val="5"/>
          <w:sz w:val="14"/>
        </w:rPr>
        <w:t>  </w:t>
      </w:r>
      <w:r>
        <w:rPr>
          <w:sz w:val="20"/>
        </w:rPr>
        <w:t>See, in Canada, e.g. </w:t>
      </w:r>
      <w:r>
        <w:rPr>
          <w:rFonts w:ascii="Arial"/>
          <w:i/>
          <w:sz w:val="20"/>
        </w:rPr>
        <w:t>Semelhago v Paramadevan (1996) 136 D.L.R. (4th) 1 (SC)</w:t>
      </w:r>
      <w:r>
        <w:rPr>
          <w:sz w:val="20"/>
        </w:rPr>
        <w:t>; in New Zealand, e.g. </w:t>
      </w:r>
      <w:r>
        <w:rPr>
          <w:rFonts w:ascii="Arial"/>
          <w:i/>
          <w:sz w:val="20"/>
        </w:rPr>
        <w:t>Landco Albany Ltd v Fu Hao Construction Ltd [2006] 2 N.Z.L.R. 174 (CA)</w:t>
      </w:r>
      <w:r>
        <w:rPr>
          <w:sz w:val="20"/>
        </w:rPr>
        <w:t>; and in Singapore </w:t>
      </w:r>
      <w:r>
        <w:rPr>
          <w:rFonts w:ascii="Arial"/>
          <w:i/>
          <w:sz w:val="20"/>
        </w:rPr>
        <w:t>EC Investment Holding Pte Ltd v Ridout Residence Pte Ltd &amp; Ors [2011] SGCA 50, [2012] 1 S.L.R. 32 (CA)</w:t>
      </w:r>
      <w:r>
        <w:rPr>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192" w:id="194"/>
      <w:bookmarkEnd w:id="194"/>
      <w:r>
        <w:rPr/>
      </w:r>
      <w:hyperlink w:history="true" w:anchor="_bookmark49">
        <w:r>
          <w:rPr>
            <w:color w:val="005DA1"/>
            <w:spacing w:val="-4"/>
            <w:position w:val="5"/>
            <w:sz w:val="14"/>
            <w:u w:val="single" w:color="005DA1"/>
          </w:rPr>
          <w:t>37</w:t>
        </w:r>
      </w:hyperlink>
      <w:r>
        <w:rPr>
          <w:spacing w:val="-4"/>
          <w:position w:val="5"/>
          <w:sz w:val="14"/>
        </w:rPr>
        <w:t>.</w:t>
      </w:r>
      <w:r>
        <w:rPr>
          <w:position w:val="5"/>
          <w:sz w:val="14"/>
        </w:rPr>
        <w:tab/>
      </w:r>
      <w:r>
        <w:rPr>
          <w:rFonts w:ascii="Arial"/>
          <w:i/>
          <w:sz w:val="20"/>
        </w:rPr>
        <w:t>Ashton</w:t>
      </w:r>
      <w:r>
        <w:rPr>
          <w:rFonts w:ascii="Arial"/>
          <w:i/>
          <w:spacing w:val="16"/>
          <w:sz w:val="20"/>
        </w:rPr>
        <w:t> </w:t>
      </w:r>
      <w:r>
        <w:rPr>
          <w:rFonts w:ascii="Arial"/>
          <w:i/>
          <w:sz w:val="20"/>
        </w:rPr>
        <w:t>v</w:t>
      </w:r>
      <w:r>
        <w:rPr>
          <w:rFonts w:ascii="Arial"/>
          <w:i/>
          <w:spacing w:val="16"/>
          <w:sz w:val="20"/>
        </w:rPr>
        <w:t> </w:t>
      </w:r>
      <w:r>
        <w:rPr>
          <w:rFonts w:ascii="Arial"/>
          <w:i/>
          <w:sz w:val="20"/>
        </w:rPr>
        <w:t>Corrigan</w:t>
      </w:r>
      <w:r>
        <w:rPr>
          <w:rFonts w:ascii="Arial"/>
          <w:i/>
          <w:spacing w:val="16"/>
          <w:sz w:val="20"/>
        </w:rPr>
        <w:t> </w:t>
      </w:r>
      <w:r>
        <w:rPr>
          <w:rFonts w:ascii="Arial"/>
          <w:i/>
          <w:sz w:val="20"/>
        </w:rPr>
        <w:t>(1871)</w:t>
      </w:r>
      <w:r>
        <w:rPr>
          <w:rFonts w:ascii="Arial"/>
          <w:i/>
          <w:spacing w:val="16"/>
          <w:sz w:val="20"/>
        </w:rPr>
        <w:t> </w:t>
      </w:r>
      <w:r>
        <w:rPr>
          <w:rFonts w:ascii="Arial"/>
          <w:i/>
          <w:sz w:val="20"/>
        </w:rPr>
        <w:t>L.R.</w:t>
      </w:r>
      <w:r>
        <w:rPr>
          <w:rFonts w:ascii="Arial"/>
          <w:i/>
          <w:spacing w:val="16"/>
          <w:sz w:val="20"/>
        </w:rPr>
        <w:t> </w:t>
      </w:r>
      <w:r>
        <w:rPr>
          <w:rFonts w:ascii="Arial"/>
          <w:i/>
          <w:sz w:val="20"/>
        </w:rPr>
        <w:t>13</w:t>
      </w:r>
      <w:r>
        <w:rPr>
          <w:rFonts w:ascii="Arial"/>
          <w:i/>
          <w:spacing w:val="16"/>
          <w:sz w:val="20"/>
        </w:rPr>
        <w:t> </w:t>
      </w:r>
      <w:r>
        <w:rPr>
          <w:rFonts w:ascii="Arial"/>
          <w:i/>
          <w:sz w:val="20"/>
        </w:rPr>
        <w:t>Eq.</w:t>
      </w:r>
      <w:r>
        <w:rPr>
          <w:rFonts w:ascii="Arial"/>
          <w:i/>
          <w:spacing w:val="16"/>
          <w:sz w:val="20"/>
        </w:rPr>
        <w:t> </w:t>
      </w:r>
      <w:r>
        <w:rPr>
          <w:rFonts w:ascii="Arial"/>
          <w:i/>
          <w:sz w:val="20"/>
        </w:rPr>
        <w:t>76</w:t>
      </w:r>
      <w:r>
        <w:rPr>
          <w:sz w:val="20"/>
        </w:rPr>
        <w:t>.</w:t>
      </w:r>
      <w:r>
        <w:rPr>
          <w:spacing w:val="16"/>
          <w:sz w:val="20"/>
        </w:rPr>
        <w:t> </w:t>
      </w:r>
      <w:r>
        <w:rPr>
          <w:sz w:val="20"/>
        </w:rPr>
        <w:t>cf.</w:t>
      </w:r>
      <w:r>
        <w:rPr>
          <w:spacing w:val="16"/>
          <w:sz w:val="20"/>
        </w:rPr>
        <w:t> </w:t>
      </w:r>
      <w:r>
        <w:rPr>
          <w:rFonts w:ascii="Arial"/>
          <w:i/>
          <w:sz w:val="20"/>
        </w:rPr>
        <w:t>Swiss</w:t>
      </w:r>
      <w:r>
        <w:rPr>
          <w:rFonts w:ascii="Arial"/>
          <w:i/>
          <w:spacing w:val="16"/>
          <w:sz w:val="20"/>
        </w:rPr>
        <w:t> </w:t>
      </w:r>
      <w:r>
        <w:rPr>
          <w:rFonts w:ascii="Arial"/>
          <w:i/>
          <w:sz w:val="20"/>
        </w:rPr>
        <w:t>Bank</w:t>
      </w:r>
      <w:r>
        <w:rPr>
          <w:rFonts w:ascii="Arial"/>
          <w:i/>
          <w:spacing w:val="16"/>
          <w:sz w:val="20"/>
        </w:rPr>
        <w:t> </w:t>
      </w:r>
      <w:r>
        <w:rPr>
          <w:rFonts w:ascii="Arial"/>
          <w:i/>
          <w:sz w:val="20"/>
        </w:rPr>
        <w:t>Corp</w:t>
      </w:r>
      <w:r>
        <w:rPr>
          <w:rFonts w:ascii="Arial"/>
          <w:i/>
          <w:spacing w:val="16"/>
          <w:sz w:val="20"/>
        </w:rPr>
        <w:t> </w:t>
      </w:r>
      <w:r>
        <w:rPr>
          <w:rFonts w:ascii="Arial"/>
          <w:i/>
          <w:sz w:val="20"/>
        </w:rPr>
        <w:t>v</w:t>
      </w:r>
      <w:r>
        <w:rPr>
          <w:rFonts w:ascii="Arial"/>
          <w:i/>
          <w:spacing w:val="16"/>
          <w:sz w:val="20"/>
        </w:rPr>
        <w:t> </w:t>
      </w:r>
      <w:r>
        <w:rPr>
          <w:rFonts w:ascii="Arial"/>
          <w:i/>
          <w:sz w:val="20"/>
        </w:rPr>
        <w:t>Lloyds</w:t>
      </w:r>
      <w:r>
        <w:rPr>
          <w:rFonts w:ascii="Arial"/>
          <w:i/>
          <w:spacing w:val="16"/>
          <w:sz w:val="20"/>
        </w:rPr>
        <w:t> </w:t>
      </w:r>
      <w:r>
        <w:rPr>
          <w:rFonts w:ascii="Arial"/>
          <w:i/>
          <w:sz w:val="20"/>
        </w:rPr>
        <w:t>Bank</w:t>
      </w:r>
      <w:r>
        <w:rPr>
          <w:rFonts w:ascii="Arial"/>
          <w:i/>
          <w:spacing w:val="16"/>
          <w:sz w:val="20"/>
        </w:rPr>
        <w:t> </w:t>
      </w:r>
      <w:r>
        <w:rPr>
          <w:rFonts w:ascii="Arial"/>
          <w:i/>
          <w:sz w:val="20"/>
        </w:rPr>
        <w:t>Ltd</w:t>
      </w:r>
      <w:r>
        <w:rPr>
          <w:rFonts w:ascii="Arial"/>
          <w:i/>
          <w:spacing w:val="16"/>
          <w:sz w:val="20"/>
        </w:rPr>
        <w:t> </w:t>
      </w:r>
      <w:r>
        <w:rPr>
          <w:rFonts w:ascii="Arial"/>
          <w:i/>
          <w:sz w:val="20"/>
        </w:rPr>
        <w:t>[1982]</w:t>
      </w:r>
      <w:r>
        <w:rPr>
          <w:rFonts w:ascii="Arial"/>
          <w:i/>
          <w:spacing w:val="16"/>
          <w:sz w:val="20"/>
        </w:rPr>
        <w:t> </w:t>
      </w:r>
      <w:r>
        <w:rPr>
          <w:rFonts w:ascii="Arial"/>
          <w:i/>
          <w:sz w:val="20"/>
        </w:rPr>
        <w:t>A.C. 584, 595</w:t>
      </w:r>
      <w:r>
        <w:rPr>
          <w:sz w:val="20"/>
        </w:rPr>
        <w:t>, affirmed at 610; above, para.18-144; below, n.37.</w:t>
      </w:r>
    </w:p>
    <w:p>
      <w:pPr>
        <w:pStyle w:val="BodyText"/>
        <w:spacing w:before="9"/>
      </w:pPr>
    </w:p>
    <w:p>
      <w:pPr>
        <w:spacing w:line="235" w:lineRule="auto" w:before="0"/>
        <w:ind w:left="705" w:right="167" w:hanging="541"/>
        <w:jc w:val="both"/>
        <w:rPr>
          <w:sz w:val="20"/>
        </w:rPr>
      </w:pPr>
      <w:bookmarkStart w:name="_bookmark193" w:id="195"/>
      <w:bookmarkEnd w:id="195"/>
      <w:r>
        <w:rPr/>
      </w:r>
      <w:hyperlink w:history="true" w:anchor="_bookmark50">
        <w:r>
          <w:rPr>
            <w:color w:val="005DA1"/>
            <w:position w:val="5"/>
            <w:sz w:val="14"/>
            <w:u w:val="single" w:color="005DA1"/>
          </w:rPr>
          <w:t>38</w:t>
        </w:r>
      </w:hyperlink>
      <w:r>
        <w:rPr>
          <w:position w:val="5"/>
          <w:sz w:val="14"/>
        </w:rPr>
        <w:t>.</w:t>
      </w:r>
      <w:r>
        <w:rPr>
          <w:spacing w:val="80"/>
          <w:position w:val="5"/>
          <w:sz w:val="14"/>
        </w:rPr>
        <w:t>  </w:t>
      </w:r>
      <w:r>
        <w:rPr>
          <w:rFonts w:ascii="Arial" w:hAnsi="Arial"/>
          <w:i/>
          <w:sz w:val="20"/>
        </w:rPr>
        <w:t>Swiss</w:t>
      </w:r>
      <w:r>
        <w:rPr>
          <w:rFonts w:ascii="Arial" w:hAnsi="Arial"/>
          <w:i/>
          <w:spacing w:val="37"/>
          <w:sz w:val="20"/>
        </w:rPr>
        <w:t> </w:t>
      </w:r>
      <w:r>
        <w:rPr>
          <w:rFonts w:ascii="Arial" w:hAnsi="Arial"/>
          <w:i/>
          <w:sz w:val="20"/>
        </w:rPr>
        <w:t>Bank</w:t>
      </w:r>
      <w:r>
        <w:rPr>
          <w:rFonts w:ascii="Arial" w:hAnsi="Arial"/>
          <w:i/>
          <w:spacing w:val="37"/>
          <w:sz w:val="20"/>
        </w:rPr>
        <w:t> </w:t>
      </w:r>
      <w:r>
        <w:rPr>
          <w:rFonts w:ascii="Arial" w:hAnsi="Arial"/>
          <w:i/>
          <w:sz w:val="20"/>
        </w:rPr>
        <w:t>Corp</w:t>
      </w:r>
      <w:r>
        <w:rPr>
          <w:rFonts w:ascii="Arial" w:hAnsi="Arial"/>
          <w:i/>
          <w:spacing w:val="37"/>
          <w:sz w:val="20"/>
        </w:rPr>
        <w:t> </w:t>
      </w:r>
      <w:r>
        <w:rPr>
          <w:rFonts w:ascii="Arial" w:hAnsi="Arial"/>
          <w:i/>
          <w:sz w:val="20"/>
        </w:rPr>
        <w:t>v</w:t>
      </w:r>
      <w:r>
        <w:rPr>
          <w:rFonts w:ascii="Arial" w:hAnsi="Arial"/>
          <w:i/>
          <w:spacing w:val="37"/>
          <w:sz w:val="20"/>
        </w:rPr>
        <w:t> </w:t>
      </w:r>
      <w:r>
        <w:rPr>
          <w:rFonts w:ascii="Arial" w:hAnsi="Arial"/>
          <w:i/>
          <w:sz w:val="20"/>
        </w:rPr>
        <w:t>Lloyd’s</w:t>
      </w:r>
      <w:r>
        <w:rPr>
          <w:rFonts w:ascii="Arial" w:hAnsi="Arial"/>
          <w:i/>
          <w:spacing w:val="37"/>
          <w:sz w:val="20"/>
        </w:rPr>
        <w:t> </w:t>
      </w:r>
      <w:r>
        <w:rPr>
          <w:rFonts w:ascii="Arial" w:hAnsi="Arial"/>
          <w:i/>
          <w:sz w:val="20"/>
        </w:rPr>
        <w:t>Bank</w:t>
      </w:r>
      <w:r>
        <w:rPr>
          <w:rFonts w:ascii="Arial" w:hAnsi="Arial"/>
          <w:i/>
          <w:spacing w:val="37"/>
          <w:sz w:val="20"/>
        </w:rPr>
        <w:t> </w:t>
      </w:r>
      <w:r>
        <w:rPr>
          <w:rFonts w:ascii="Arial" w:hAnsi="Arial"/>
          <w:i/>
          <w:sz w:val="20"/>
        </w:rPr>
        <w:t>Ltd</w:t>
      </w:r>
      <w:r>
        <w:rPr>
          <w:rFonts w:ascii="Arial" w:hAnsi="Arial"/>
          <w:i/>
          <w:spacing w:val="37"/>
          <w:sz w:val="20"/>
        </w:rPr>
        <w:t> </w:t>
      </w:r>
      <w:r>
        <w:rPr>
          <w:rFonts w:ascii="Arial" w:hAnsi="Arial"/>
          <w:i/>
          <w:sz w:val="20"/>
        </w:rPr>
        <w:t>[1979]</w:t>
      </w:r>
      <w:r>
        <w:rPr>
          <w:rFonts w:ascii="Arial" w:hAnsi="Arial"/>
          <w:i/>
          <w:spacing w:val="37"/>
          <w:sz w:val="20"/>
        </w:rPr>
        <w:t> </w:t>
      </w:r>
      <w:r>
        <w:rPr>
          <w:rFonts w:ascii="Arial" w:hAnsi="Arial"/>
          <w:i/>
          <w:sz w:val="20"/>
        </w:rPr>
        <w:t>Ch.</w:t>
      </w:r>
      <w:r>
        <w:rPr>
          <w:rFonts w:ascii="Arial" w:hAnsi="Arial"/>
          <w:i/>
          <w:spacing w:val="37"/>
          <w:sz w:val="20"/>
        </w:rPr>
        <w:t> </w:t>
      </w:r>
      <w:r>
        <w:rPr>
          <w:rFonts w:ascii="Arial" w:hAnsi="Arial"/>
          <w:i/>
          <w:sz w:val="20"/>
        </w:rPr>
        <w:t>548</w:t>
      </w:r>
      <w:r>
        <w:rPr>
          <w:sz w:val="20"/>
        </w:rPr>
        <w:t>;</w:t>
      </w:r>
      <w:r>
        <w:rPr>
          <w:spacing w:val="37"/>
          <w:sz w:val="20"/>
        </w:rPr>
        <w:t> </w:t>
      </w:r>
      <w:r>
        <w:rPr>
          <w:sz w:val="20"/>
        </w:rPr>
        <w:t>reversed</w:t>
      </w:r>
      <w:r>
        <w:rPr>
          <w:spacing w:val="37"/>
          <w:sz w:val="20"/>
        </w:rPr>
        <w:t> </w:t>
      </w:r>
      <w:r>
        <w:rPr>
          <w:rFonts w:ascii="Arial" w:hAnsi="Arial"/>
          <w:i/>
          <w:sz w:val="20"/>
        </w:rPr>
        <w:t>[1982]</w:t>
      </w:r>
      <w:r>
        <w:rPr>
          <w:rFonts w:ascii="Arial" w:hAnsi="Arial"/>
          <w:i/>
          <w:spacing w:val="37"/>
          <w:sz w:val="20"/>
        </w:rPr>
        <w:t> </w:t>
      </w:r>
      <w:r>
        <w:rPr>
          <w:rFonts w:ascii="Arial" w:hAnsi="Arial"/>
          <w:i/>
          <w:sz w:val="20"/>
        </w:rPr>
        <w:t>A.C.</w:t>
      </w:r>
      <w:r>
        <w:rPr>
          <w:rFonts w:ascii="Arial" w:hAnsi="Arial"/>
          <w:i/>
          <w:spacing w:val="37"/>
          <w:sz w:val="20"/>
        </w:rPr>
        <w:t> </w:t>
      </w:r>
      <w:r>
        <w:rPr>
          <w:rFonts w:ascii="Arial" w:hAnsi="Arial"/>
          <w:i/>
          <w:sz w:val="20"/>
        </w:rPr>
        <w:t>584</w:t>
      </w:r>
      <w:r>
        <w:rPr>
          <w:rFonts w:ascii="Arial" w:hAnsi="Arial"/>
          <w:i/>
          <w:spacing w:val="37"/>
          <w:sz w:val="20"/>
        </w:rPr>
        <w:t> </w:t>
      </w:r>
      <w:r>
        <w:rPr>
          <w:sz w:val="20"/>
        </w:rPr>
        <w:t>but</w:t>
      </w:r>
      <w:r>
        <w:rPr>
          <w:spacing w:val="37"/>
          <w:sz w:val="20"/>
        </w:rPr>
        <w:t> </w:t>
      </w:r>
      <w:r>
        <w:rPr>
          <w:sz w:val="20"/>
        </w:rPr>
        <w:t>on</w:t>
      </w:r>
      <w:r>
        <w:rPr>
          <w:spacing w:val="37"/>
          <w:sz w:val="20"/>
        </w:rPr>
        <w:t> </w:t>
      </w:r>
      <w:r>
        <w:rPr>
          <w:sz w:val="20"/>
        </w:rPr>
        <w:t>the ground that the contract did not, on its true construction, contain any such term. This was </w:t>
      </w:r>
      <w:r>
        <w:rPr>
          <w:sz w:val="20"/>
        </w:rPr>
        <w:t>also the position in </w:t>
      </w:r>
      <w:r>
        <w:rPr>
          <w:rFonts w:ascii="Arial" w:hAnsi="Arial"/>
          <w:i/>
          <w:sz w:val="20"/>
        </w:rPr>
        <w:t>Kingcroft Insurance Co Ltd v H.S. Weaver (Underwriting) Agencies Ltd [1993] 1 Lloyd’s Rep. 187, 193</w:t>
      </w:r>
      <w:r>
        <w:rPr>
          <w:sz w:val="20"/>
        </w:rPr>
        <w:t>; cf. </w:t>
      </w:r>
      <w:r>
        <w:rPr>
          <w:rFonts w:ascii="Arial" w:hAnsi="Arial"/>
          <w:i/>
          <w:sz w:val="20"/>
        </w:rPr>
        <w:t>Napier &amp; Ettrick v Hunter [1993] 1 A.C. 713 </w:t>
      </w:r>
      <w:r>
        <w:rPr>
          <w:sz w:val="20"/>
        </w:rPr>
        <w:t>recognising that an insurer’s right of subrogation gives him an equitable interest in the insured’s rights of action.</w:t>
      </w:r>
    </w:p>
    <w:p>
      <w:pPr>
        <w:pStyle w:val="BodyText"/>
        <w:spacing w:before="4"/>
      </w:pPr>
    </w:p>
    <w:p>
      <w:pPr>
        <w:tabs>
          <w:tab w:pos="705" w:val="left" w:leader="none"/>
        </w:tabs>
        <w:spacing w:line="227" w:lineRule="exact" w:before="0"/>
        <w:ind w:left="165" w:right="0" w:firstLine="0"/>
        <w:jc w:val="left"/>
        <w:rPr>
          <w:rFonts w:ascii="Arial"/>
          <w:i/>
          <w:sz w:val="20"/>
        </w:rPr>
      </w:pPr>
      <w:bookmarkStart w:name="_bookmark194" w:id="196"/>
      <w:bookmarkEnd w:id="196"/>
      <w:r>
        <w:rPr/>
      </w:r>
      <w:hyperlink w:history="true" w:anchor="_bookmark51">
        <w:r>
          <w:rPr>
            <w:color w:val="005DA1"/>
            <w:spacing w:val="-5"/>
            <w:position w:val="5"/>
            <w:sz w:val="14"/>
            <w:u w:val="single" w:color="005DA1"/>
          </w:rPr>
          <w:t>39</w:t>
        </w:r>
      </w:hyperlink>
      <w:r>
        <w:rPr>
          <w:spacing w:val="-5"/>
          <w:position w:val="5"/>
          <w:sz w:val="14"/>
        </w:rPr>
        <w:t>.</w:t>
      </w:r>
      <w:r>
        <w:rPr>
          <w:position w:val="5"/>
          <w:sz w:val="14"/>
        </w:rPr>
        <w:tab/>
      </w:r>
      <w:r>
        <w:rPr>
          <w:rFonts w:ascii="Arial"/>
          <w:i/>
          <w:sz w:val="20"/>
        </w:rPr>
        <w:t>Kenney</w:t>
      </w:r>
      <w:r>
        <w:rPr>
          <w:rFonts w:ascii="Arial"/>
          <w:i/>
          <w:spacing w:val="2"/>
          <w:sz w:val="20"/>
        </w:rPr>
        <w:t> </w:t>
      </w:r>
      <w:r>
        <w:rPr>
          <w:rFonts w:ascii="Arial"/>
          <w:i/>
          <w:sz w:val="20"/>
        </w:rPr>
        <w:t>v</w:t>
      </w:r>
      <w:r>
        <w:rPr>
          <w:rFonts w:ascii="Arial"/>
          <w:i/>
          <w:spacing w:val="3"/>
          <w:sz w:val="20"/>
        </w:rPr>
        <w:t> </w:t>
      </w:r>
      <w:r>
        <w:rPr>
          <w:rFonts w:ascii="Arial"/>
          <w:i/>
          <w:sz w:val="20"/>
        </w:rPr>
        <w:t>Wexham</w:t>
      </w:r>
      <w:r>
        <w:rPr>
          <w:rFonts w:ascii="Arial"/>
          <w:i/>
          <w:spacing w:val="3"/>
          <w:sz w:val="20"/>
        </w:rPr>
        <w:t> </w:t>
      </w:r>
      <w:r>
        <w:rPr>
          <w:rFonts w:ascii="Arial"/>
          <w:i/>
          <w:sz w:val="20"/>
        </w:rPr>
        <w:t>(1822)</w:t>
      </w:r>
      <w:r>
        <w:rPr>
          <w:rFonts w:ascii="Arial"/>
          <w:i/>
          <w:spacing w:val="3"/>
          <w:sz w:val="20"/>
        </w:rPr>
        <w:t> </w:t>
      </w:r>
      <w:r>
        <w:rPr>
          <w:rFonts w:ascii="Arial"/>
          <w:i/>
          <w:sz w:val="20"/>
        </w:rPr>
        <w:t>6</w:t>
      </w:r>
      <w:r>
        <w:rPr>
          <w:rFonts w:ascii="Arial"/>
          <w:i/>
          <w:spacing w:val="3"/>
          <w:sz w:val="20"/>
        </w:rPr>
        <w:t> </w:t>
      </w:r>
      <w:r>
        <w:rPr>
          <w:rFonts w:ascii="Arial"/>
          <w:i/>
          <w:sz w:val="20"/>
        </w:rPr>
        <w:t>Madd.</w:t>
      </w:r>
      <w:r>
        <w:rPr>
          <w:rFonts w:ascii="Arial"/>
          <w:i/>
          <w:spacing w:val="3"/>
          <w:sz w:val="20"/>
        </w:rPr>
        <w:t> </w:t>
      </w:r>
      <w:r>
        <w:rPr>
          <w:rFonts w:ascii="Arial"/>
          <w:i/>
          <w:sz w:val="20"/>
        </w:rPr>
        <w:t>355</w:t>
      </w:r>
      <w:r>
        <w:rPr>
          <w:sz w:val="20"/>
        </w:rPr>
        <w:t>;</w:t>
      </w:r>
      <w:r>
        <w:rPr>
          <w:spacing w:val="3"/>
          <w:sz w:val="20"/>
        </w:rPr>
        <w:t> </w:t>
      </w:r>
      <w:r>
        <w:rPr>
          <w:rFonts w:ascii="Arial"/>
          <w:i/>
          <w:sz w:val="20"/>
        </w:rPr>
        <w:t>Swift</w:t>
      </w:r>
      <w:r>
        <w:rPr>
          <w:rFonts w:ascii="Arial"/>
          <w:i/>
          <w:spacing w:val="3"/>
          <w:sz w:val="20"/>
        </w:rPr>
        <w:t> </w:t>
      </w:r>
      <w:r>
        <w:rPr>
          <w:rFonts w:ascii="Arial"/>
          <w:i/>
          <w:sz w:val="20"/>
        </w:rPr>
        <w:t>v</w:t>
      </w:r>
      <w:r>
        <w:rPr>
          <w:rFonts w:ascii="Arial"/>
          <w:i/>
          <w:spacing w:val="2"/>
          <w:sz w:val="20"/>
        </w:rPr>
        <w:t> </w:t>
      </w:r>
      <w:r>
        <w:rPr>
          <w:rFonts w:ascii="Arial"/>
          <w:i/>
          <w:sz w:val="20"/>
        </w:rPr>
        <w:t>Swift</w:t>
      </w:r>
      <w:r>
        <w:rPr>
          <w:rFonts w:ascii="Arial"/>
          <w:i/>
          <w:spacing w:val="3"/>
          <w:sz w:val="20"/>
        </w:rPr>
        <w:t> </w:t>
      </w:r>
      <w:r>
        <w:rPr>
          <w:rFonts w:ascii="Arial"/>
          <w:i/>
          <w:sz w:val="20"/>
        </w:rPr>
        <w:t>(1841)</w:t>
      </w:r>
      <w:r>
        <w:rPr>
          <w:rFonts w:ascii="Arial"/>
          <w:i/>
          <w:spacing w:val="3"/>
          <w:sz w:val="20"/>
        </w:rPr>
        <w:t> </w:t>
      </w:r>
      <w:r>
        <w:rPr>
          <w:rFonts w:ascii="Arial"/>
          <w:i/>
          <w:sz w:val="20"/>
        </w:rPr>
        <w:t>31</w:t>
      </w:r>
      <w:r>
        <w:rPr>
          <w:rFonts w:ascii="Arial"/>
          <w:i/>
          <w:spacing w:val="3"/>
          <w:sz w:val="20"/>
        </w:rPr>
        <w:t> </w:t>
      </w:r>
      <w:r>
        <w:rPr>
          <w:rFonts w:ascii="Arial"/>
          <w:i/>
          <w:sz w:val="20"/>
        </w:rPr>
        <w:t>I.R.Eq.</w:t>
      </w:r>
      <w:r>
        <w:rPr>
          <w:rFonts w:ascii="Arial"/>
          <w:i/>
          <w:spacing w:val="3"/>
          <w:sz w:val="20"/>
        </w:rPr>
        <w:t> </w:t>
      </w:r>
      <w:r>
        <w:rPr>
          <w:rFonts w:ascii="Arial"/>
          <w:i/>
          <w:sz w:val="20"/>
        </w:rPr>
        <w:t>267</w:t>
      </w:r>
      <w:r>
        <w:rPr>
          <w:sz w:val="20"/>
        </w:rPr>
        <w:t>;</w:t>
      </w:r>
      <w:r>
        <w:rPr>
          <w:spacing w:val="3"/>
          <w:sz w:val="20"/>
        </w:rPr>
        <w:t> </w:t>
      </w:r>
      <w:r>
        <w:rPr>
          <w:rFonts w:ascii="Arial"/>
          <w:i/>
          <w:sz w:val="20"/>
        </w:rPr>
        <w:t>Beswick</w:t>
      </w:r>
      <w:r>
        <w:rPr>
          <w:rFonts w:ascii="Arial"/>
          <w:i/>
          <w:spacing w:val="3"/>
          <w:sz w:val="20"/>
        </w:rPr>
        <w:t> </w:t>
      </w:r>
      <w:r>
        <w:rPr>
          <w:rFonts w:ascii="Arial"/>
          <w:i/>
          <w:sz w:val="20"/>
        </w:rPr>
        <w:t>v</w:t>
      </w:r>
      <w:r>
        <w:rPr>
          <w:rFonts w:ascii="Arial"/>
          <w:i/>
          <w:spacing w:val="3"/>
          <w:sz w:val="20"/>
        </w:rPr>
        <w:t> </w:t>
      </w:r>
      <w:r>
        <w:rPr>
          <w:rFonts w:ascii="Arial"/>
          <w:i/>
          <w:spacing w:val="-2"/>
          <w:sz w:val="20"/>
        </w:rPr>
        <w:t>Beswick</w:t>
      </w:r>
    </w:p>
    <w:p>
      <w:pPr>
        <w:spacing w:line="227" w:lineRule="exact" w:before="0"/>
        <w:ind w:left="705" w:right="0" w:firstLine="0"/>
        <w:jc w:val="left"/>
        <w:rPr>
          <w:sz w:val="20"/>
        </w:rPr>
      </w:pPr>
      <w:r>
        <w:rPr>
          <w:rFonts w:ascii="Arial"/>
          <w:i/>
          <w:sz w:val="20"/>
        </w:rPr>
        <w:t>[1968]</w:t>
      </w:r>
      <w:r>
        <w:rPr>
          <w:rFonts w:ascii="Arial"/>
          <w:i/>
          <w:spacing w:val="-1"/>
          <w:sz w:val="20"/>
        </w:rPr>
        <w:t> </w:t>
      </w:r>
      <w:r>
        <w:rPr>
          <w:rFonts w:ascii="Arial"/>
          <w:i/>
          <w:sz w:val="20"/>
        </w:rPr>
        <w:t>A.C. 58</w:t>
      </w:r>
      <w:r>
        <w:rPr>
          <w:sz w:val="20"/>
        </w:rPr>
        <w:t>, below, para.27-</w:t>
      </w:r>
      <w:r>
        <w:rPr>
          <w:spacing w:val="-4"/>
          <w:sz w:val="20"/>
        </w:rPr>
        <w:t>055.</w:t>
      </w:r>
    </w:p>
    <w:p>
      <w:pPr>
        <w:pStyle w:val="BodyText"/>
        <w:spacing w:before="9"/>
      </w:pPr>
    </w:p>
    <w:p>
      <w:pPr>
        <w:spacing w:line="235" w:lineRule="auto" w:before="0"/>
        <w:ind w:left="705" w:right="167" w:hanging="541"/>
        <w:jc w:val="both"/>
        <w:rPr>
          <w:sz w:val="20"/>
        </w:rPr>
      </w:pPr>
      <w:bookmarkStart w:name="_bookmark195" w:id="197"/>
      <w:bookmarkEnd w:id="197"/>
      <w:r>
        <w:rPr/>
      </w:r>
      <w:hyperlink w:history="true" w:anchor="_bookmark52">
        <w:r>
          <w:rPr>
            <w:color w:val="005DA1"/>
            <w:position w:val="5"/>
            <w:sz w:val="14"/>
            <w:u w:val="single" w:color="005DA1"/>
          </w:rPr>
          <w:t>40</w:t>
        </w:r>
      </w:hyperlink>
      <w:r>
        <w:rPr>
          <w:position w:val="5"/>
          <w:sz w:val="14"/>
        </w:rPr>
        <w:t>.</w:t>
      </w:r>
      <w:r>
        <w:rPr>
          <w:spacing w:val="80"/>
          <w:position w:val="5"/>
          <w:sz w:val="14"/>
        </w:rPr>
        <w:t>  </w:t>
      </w:r>
      <w:r>
        <w:rPr>
          <w:rFonts w:ascii="Arial"/>
          <w:i/>
          <w:sz w:val="20"/>
        </w:rPr>
        <w:t>Ranelaugh</w:t>
      </w:r>
      <w:r>
        <w:rPr>
          <w:rFonts w:ascii="Arial"/>
          <w:i/>
          <w:spacing w:val="40"/>
          <w:sz w:val="20"/>
        </w:rPr>
        <w:t> </w:t>
      </w:r>
      <w:r>
        <w:rPr>
          <w:rFonts w:ascii="Arial"/>
          <w:i/>
          <w:sz w:val="20"/>
        </w:rPr>
        <w:t>(Earl)</w:t>
      </w:r>
      <w:r>
        <w:rPr>
          <w:rFonts w:ascii="Arial"/>
          <w:i/>
          <w:spacing w:val="40"/>
          <w:sz w:val="20"/>
        </w:rPr>
        <w:t> </w:t>
      </w:r>
      <w:r>
        <w:rPr>
          <w:rFonts w:ascii="Arial"/>
          <w:i/>
          <w:sz w:val="20"/>
        </w:rPr>
        <w:t>v</w:t>
      </w:r>
      <w:r>
        <w:rPr>
          <w:rFonts w:ascii="Arial"/>
          <w:i/>
          <w:spacing w:val="40"/>
          <w:sz w:val="20"/>
        </w:rPr>
        <w:t> </w:t>
      </w:r>
      <w:r>
        <w:rPr>
          <w:rFonts w:ascii="Arial"/>
          <w:i/>
          <w:sz w:val="20"/>
        </w:rPr>
        <w:t>Hayes</w:t>
      </w:r>
      <w:r>
        <w:rPr>
          <w:rFonts w:ascii="Arial"/>
          <w:i/>
          <w:spacing w:val="40"/>
          <w:sz w:val="20"/>
        </w:rPr>
        <w:t> </w:t>
      </w:r>
      <w:r>
        <w:rPr>
          <w:rFonts w:ascii="Arial"/>
          <w:i/>
          <w:sz w:val="20"/>
        </w:rPr>
        <w:t>(1683)</w:t>
      </w:r>
      <w:r>
        <w:rPr>
          <w:rFonts w:ascii="Arial"/>
          <w:i/>
          <w:spacing w:val="40"/>
          <w:sz w:val="20"/>
        </w:rPr>
        <w:t> </w:t>
      </w:r>
      <w:r>
        <w:rPr>
          <w:rFonts w:ascii="Arial"/>
          <w:i/>
          <w:sz w:val="20"/>
        </w:rPr>
        <w:t>1</w:t>
      </w:r>
      <w:r>
        <w:rPr>
          <w:rFonts w:ascii="Arial"/>
          <w:i/>
          <w:spacing w:val="40"/>
          <w:sz w:val="20"/>
        </w:rPr>
        <w:t> </w:t>
      </w:r>
      <w:r>
        <w:rPr>
          <w:rFonts w:ascii="Arial"/>
          <w:i/>
          <w:sz w:val="20"/>
        </w:rPr>
        <w:t>Vern.</w:t>
      </w:r>
      <w:r>
        <w:rPr>
          <w:rFonts w:ascii="Arial"/>
          <w:i/>
          <w:spacing w:val="40"/>
          <w:sz w:val="20"/>
        </w:rPr>
        <w:t> </w:t>
      </w:r>
      <w:r>
        <w:rPr>
          <w:rFonts w:ascii="Arial"/>
          <w:i/>
          <w:sz w:val="20"/>
        </w:rPr>
        <w:t>189</w:t>
      </w:r>
      <w:r>
        <w:rPr>
          <w:sz w:val="20"/>
        </w:rPr>
        <w:t>;</w:t>
      </w:r>
      <w:r>
        <w:rPr>
          <w:spacing w:val="40"/>
          <w:sz w:val="20"/>
        </w:rPr>
        <w:t> </w:t>
      </w:r>
      <w:r>
        <w:rPr>
          <w:rFonts w:ascii="Arial"/>
          <w:i/>
          <w:sz w:val="20"/>
        </w:rPr>
        <w:t>Sporle</w:t>
      </w:r>
      <w:r>
        <w:rPr>
          <w:rFonts w:ascii="Arial"/>
          <w:i/>
          <w:spacing w:val="40"/>
          <w:sz w:val="20"/>
        </w:rPr>
        <w:t> </w:t>
      </w:r>
      <w:r>
        <w:rPr>
          <w:rFonts w:ascii="Arial"/>
          <w:i/>
          <w:sz w:val="20"/>
        </w:rPr>
        <w:t>v</w:t>
      </w:r>
      <w:r>
        <w:rPr>
          <w:rFonts w:ascii="Arial"/>
          <w:i/>
          <w:spacing w:val="40"/>
          <w:sz w:val="20"/>
        </w:rPr>
        <w:t> </w:t>
      </w:r>
      <w:r>
        <w:rPr>
          <w:rFonts w:ascii="Arial"/>
          <w:i/>
          <w:sz w:val="20"/>
        </w:rPr>
        <w:t>Whayman</w:t>
      </w:r>
      <w:r>
        <w:rPr>
          <w:rFonts w:ascii="Arial"/>
          <w:i/>
          <w:spacing w:val="40"/>
          <w:sz w:val="20"/>
        </w:rPr>
        <w:t> </w:t>
      </w:r>
      <w:r>
        <w:rPr>
          <w:rFonts w:ascii="Arial"/>
          <w:i/>
          <w:sz w:val="20"/>
        </w:rPr>
        <w:t>(1855)</w:t>
      </w:r>
      <w:r>
        <w:rPr>
          <w:rFonts w:ascii="Arial"/>
          <w:i/>
          <w:spacing w:val="40"/>
          <w:sz w:val="20"/>
        </w:rPr>
        <w:t> </w:t>
      </w:r>
      <w:r>
        <w:rPr>
          <w:rFonts w:ascii="Arial"/>
          <w:i/>
          <w:sz w:val="20"/>
        </w:rPr>
        <w:t>20</w:t>
      </w:r>
      <w:r>
        <w:rPr>
          <w:rFonts w:ascii="Arial"/>
          <w:i/>
          <w:spacing w:val="40"/>
          <w:sz w:val="20"/>
        </w:rPr>
        <w:t> </w:t>
      </w:r>
      <w:r>
        <w:rPr>
          <w:rFonts w:ascii="Arial"/>
          <w:i/>
          <w:sz w:val="20"/>
        </w:rPr>
        <w:t>Beav.</w:t>
      </w:r>
      <w:r>
        <w:rPr>
          <w:rFonts w:ascii="Arial"/>
          <w:i/>
          <w:spacing w:val="40"/>
          <w:sz w:val="20"/>
        </w:rPr>
        <w:t> </w:t>
      </w:r>
      <w:r>
        <w:rPr>
          <w:rFonts w:ascii="Arial"/>
          <w:i/>
          <w:sz w:val="20"/>
        </w:rPr>
        <w:t>607</w:t>
      </w:r>
      <w:r>
        <w:rPr>
          <w:sz w:val="20"/>
        </w:rPr>
        <w:t>; </w:t>
      </w:r>
      <w:r>
        <w:rPr>
          <w:rFonts w:ascii="Arial"/>
          <w:i/>
          <w:sz w:val="20"/>
        </w:rPr>
        <w:t>Anglo-Australian Life Assurance Co v British Provident Life and Fire Society (1862) 3 Giff. 521</w:t>
      </w:r>
      <w:r>
        <w:rPr>
          <w:sz w:val="20"/>
        </w:rPr>
        <w:t>; </w:t>
      </w:r>
      <w:r>
        <w:rPr>
          <w:rFonts w:ascii="Arial"/>
          <w:i/>
          <w:sz w:val="20"/>
        </w:rPr>
        <w:t>Ascherson v Tredegar Dry Dock &amp; Wharf Co Ltd [1909] 2 Ch. 401</w:t>
      </w:r>
      <w:r>
        <w:rPr>
          <w:sz w:val="20"/>
        </w:rPr>
        <w:t>. The terms of the decree in </w:t>
      </w:r>
      <w:r>
        <w:rPr>
          <w:rFonts w:ascii="Arial"/>
          <w:i/>
          <w:sz w:val="20"/>
        </w:rPr>
        <w:t>Ranelaugh (Earl) v Hayes</w:t>
      </w:r>
      <w:r>
        <w:rPr>
          <w:sz w:val="20"/>
        </w:rPr>
        <w:t>, above, were disapproved insofar as they related to future contingent liabilities in </w:t>
      </w:r>
      <w:r>
        <w:rPr>
          <w:rFonts w:ascii="Arial"/>
          <w:i/>
          <w:sz w:val="20"/>
        </w:rPr>
        <w:t>Lloyd v Dimmack (1877) 7 Ch. D. 398 </w:t>
      </w:r>
      <w:r>
        <w:rPr>
          <w:sz w:val="20"/>
        </w:rPr>
        <w:t>and in </w:t>
      </w:r>
      <w:r>
        <w:rPr>
          <w:rFonts w:ascii="Arial"/>
          <w:i/>
          <w:sz w:val="20"/>
        </w:rPr>
        <w:t>Hughes-Hallett v Indian Mammoth</w:t>
      </w:r>
      <w:r>
        <w:rPr>
          <w:rFonts w:ascii="Arial"/>
          <w:i/>
          <w:spacing w:val="40"/>
          <w:sz w:val="20"/>
        </w:rPr>
        <w:t> </w:t>
      </w:r>
      <w:r>
        <w:rPr>
          <w:rFonts w:ascii="Arial"/>
          <w:i/>
          <w:sz w:val="20"/>
        </w:rPr>
        <w:t>Gold</w:t>
      </w:r>
      <w:r>
        <w:rPr>
          <w:rFonts w:ascii="Arial"/>
          <w:i/>
          <w:spacing w:val="35"/>
          <w:sz w:val="20"/>
        </w:rPr>
        <w:t> </w:t>
      </w:r>
      <w:r>
        <w:rPr>
          <w:rFonts w:ascii="Arial"/>
          <w:i/>
          <w:sz w:val="20"/>
        </w:rPr>
        <w:t>Mines</w:t>
      </w:r>
      <w:r>
        <w:rPr>
          <w:rFonts w:ascii="Arial"/>
          <w:i/>
          <w:spacing w:val="38"/>
          <w:sz w:val="20"/>
        </w:rPr>
        <w:t> </w:t>
      </w:r>
      <w:r>
        <w:rPr>
          <w:rFonts w:ascii="Arial"/>
          <w:i/>
          <w:sz w:val="20"/>
        </w:rPr>
        <w:t>Co</w:t>
      </w:r>
      <w:r>
        <w:rPr>
          <w:rFonts w:ascii="Arial"/>
          <w:i/>
          <w:spacing w:val="38"/>
          <w:sz w:val="20"/>
        </w:rPr>
        <w:t> </w:t>
      </w:r>
      <w:r>
        <w:rPr>
          <w:rFonts w:ascii="Arial"/>
          <w:i/>
          <w:sz w:val="20"/>
        </w:rPr>
        <w:t>(1882)</w:t>
      </w:r>
      <w:r>
        <w:rPr>
          <w:rFonts w:ascii="Arial"/>
          <w:i/>
          <w:spacing w:val="38"/>
          <w:sz w:val="20"/>
        </w:rPr>
        <w:t> </w:t>
      </w:r>
      <w:r>
        <w:rPr>
          <w:rFonts w:ascii="Arial"/>
          <w:i/>
          <w:sz w:val="20"/>
        </w:rPr>
        <w:t>22</w:t>
      </w:r>
      <w:r>
        <w:rPr>
          <w:rFonts w:ascii="Arial"/>
          <w:i/>
          <w:spacing w:val="38"/>
          <w:sz w:val="20"/>
        </w:rPr>
        <w:t> </w:t>
      </w:r>
      <w:r>
        <w:rPr>
          <w:rFonts w:ascii="Arial"/>
          <w:i/>
          <w:sz w:val="20"/>
        </w:rPr>
        <w:t>Ch.</w:t>
      </w:r>
      <w:r>
        <w:rPr>
          <w:rFonts w:ascii="Arial"/>
          <w:i/>
          <w:spacing w:val="38"/>
          <w:sz w:val="20"/>
        </w:rPr>
        <w:t> </w:t>
      </w:r>
      <w:r>
        <w:rPr>
          <w:rFonts w:ascii="Arial"/>
          <w:i/>
          <w:sz w:val="20"/>
        </w:rPr>
        <w:t>D.</w:t>
      </w:r>
      <w:r>
        <w:rPr>
          <w:rFonts w:ascii="Arial"/>
          <w:i/>
          <w:spacing w:val="38"/>
          <w:sz w:val="20"/>
        </w:rPr>
        <w:t> </w:t>
      </w:r>
      <w:r>
        <w:rPr>
          <w:rFonts w:ascii="Arial"/>
          <w:i/>
          <w:sz w:val="20"/>
        </w:rPr>
        <w:t>561</w:t>
      </w:r>
      <w:r>
        <w:rPr>
          <w:sz w:val="20"/>
        </w:rPr>
        <w:t>;</w:t>
      </w:r>
      <w:r>
        <w:rPr>
          <w:spacing w:val="37"/>
          <w:sz w:val="20"/>
        </w:rPr>
        <w:t> </w:t>
      </w:r>
      <w:r>
        <w:rPr>
          <w:sz w:val="20"/>
        </w:rPr>
        <w:t>and</w:t>
      </w:r>
      <w:r>
        <w:rPr>
          <w:spacing w:val="38"/>
          <w:sz w:val="20"/>
        </w:rPr>
        <w:t> </w:t>
      </w:r>
      <w:r>
        <w:rPr>
          <w:sz w:val="20"/>
        </w:rPr>
        <w:t>see</w:t>
      </w:r>
      <w:r>
        <w:rPr>
          <w:spacing w:val="38"/>
          <w:sz w:val="20"/>
        </w:rPr>
        <w:t> </w:t>
      </w:r>
      <w:r>
        <w:rPr>
          <w:sz w:val="20"/>
        </w:rPr>
        <w:t>Fry,</w:t>
      </w:r>
      <w:r>
        <w:rPr>
          <w:spacing w:val="38"/>
          <w:sz w:val="20"/>
        </w:rPr>
        <w:t> </w:t>
      </w:r>
      <w:r>
        <w:rPr>
          <w:rFonts w:ascii="Arial"/>
          <w:i/>
          <w:sz w:val="20"/>
        </w:rPr>
        <w:t>Specific</w:t>
      </w:r>
      <w:r>
        <w:rPr>
          <w:rFonts w:ascii="Arial"/>
          <w:i/>
          <w:spacing w:val="38"/>
          <w:sz w:val="20"/>
        </w:rPr>
        <w:t> </w:t>
      </w:r>
      <w:r>
        <w:rPr>
          <w:rFonts w:ascii="Arial"/>
          <w:i/>
          <w:sz w:val="20"/>
        </w:rPr>
        <w:t>Performance</w:t>
      </w:r>
      <w:r>
        <w:rPr>
          <w:sz w:val="20"/>
        </w:rPr>
        <w:t>,</w:t>
      </w:r>
      <w:r>
        <w:rPr>
          <w:spacing w:val="38"/>
          <w:sz w:val="20"/>
        </w:rPr>
        <w:t> </w:t>
      </w:r>
      <w:r>
        <w:rPr>
          <w:sz w:val="20"/>
        </w:rPr>
        <w:t>6th</w:t>
      </w:r>
      <w:r>
        <w:rPr>
          <w:spacing w:val="38"/>
          <w:sz w:val="20"/>
        </w:rPr>
        <w:t> </w:t>
      </w:r>
      <w:r>
        <w:rPr>
          <w:sz w:val="20"/>
        </w:rPr>
        <w:t>edn</w:t>
      </w:r>
      <w:r>
        <w:rPr>
          <w:spacing w:val="38"/>
          <w:sz w:val="20"/>
        </w:rPr>
        <w:t> </w:t>
      </w:r>
      <w:r>
        <w:rPr>
          <w:spacing w:val="-2"/>
          <w:sz w:val="20"/>
        </w:rPr>
        <w:t>(2012),</w:t>
      </w:r>
    </w:p>
    <w:p>
      <w:pPr>
        <w:spacing w:after="0" w:line="235" w:lineRule="auto"/>
        <w:jc w:val="both"/>
        <w:rPr>
          <w:sz w:val="20"/>
        </w:rPr>
        <w:sectPr>
          <w:pgSz w:w="11900" w:h="16840"/>
          <w:pgMar w:header="971" w:footer="0" w:top="1160" w:bottom="280" w:left="1275" w:right="1275"/>
        </w:sectPr>
      </w:pPr>
    </w:p>
    <w:p>
      <w:pPr>
        <w:pStyle w:val="BodyText"/>
        <w:spacing w:before="24"/>
      </w:pPr>
    </w:p>
    <w:p>
      <w:pPr>
        <w:spacing w:line="235" w:lineRule="auto" w:before="1"/>
        <w:ind w:left="705" w:right="0" w:firstLine="0"/>
        <w:jc w:val="left"/>
        <w:rPr>
          <w:sz w:val="20"/>
        </w:rPr>
      </w:pPr>
      <w:r>
        <w:rPr>
          <w:sz w:val="20"/>
        </w:rPr>
        <w:t>para.1612.</w:t>
      </w:r>
      <w:r>
        <w:rPr>
          <w:spacing w:val="40"/>
          <w:sz w:val="20"/>
        </w:rPr>
        <w:t> </w:t>
      </w:r>
      <w:r>
        <w:rPr>
          <w:sz w:val="20"/>
        </w:rPr>
        <w:t>But</w:t>
      </w:r>
      <w:r>
        <w:rPr>
          <w:spacing w:val="40"/>
          <w:sz w:val="20"/>
        </w:rPr>
        <w:t> </w:t>
      </w:r>
      <w:r>
        <w:rPr>
          <w:sz w:val="20"/>
        </w:rPr>
        <w:t>the</w:t>
      </w:r>
      <w:r>
        <w:rPr>
          <w:spacing w:val="40"/>
          <w:sz w:val="20"/>
        </w:rPr>
        <w:t> </w:t>
      </w:r>
      <w:r>
        <w:rPr>
          <w:sz w:val="20"/>
        </w:rPr>
        <w:t>court</w:t>
      </w:r>
      <w:r>
        <w:rPr>
          <w:spacing w:val="40"/>
          <w:sz w:val="20"/>
        </w:rPr>
        <w:t> </w:t>
      </w:r>
      <w:r>
        <w:rPr>
          <w:sz w:val="20"/>
        </w:rPr>
        <w:t>may</w:t>
      </w:r>
      <w:r>
        <w:rPr>
          <w:spacing w:val="40"/>
          <w:sz w:val="20"/>
        </w:rPr>
        <w:t> </w:t>
      </w:r>
      <w:r>
        <w:rPr>
          <w:sz w:val="20"/>
        </w:rPr>
        <w:t>(it</w:t>
      </w:r>
      <w:r>
        <w:rPr>
          <w:spacing w:val="40"/>
          <w:sz w:val="20"/>
        </w:rPr>
        <w:t> </w:t>
      </w:r>
      <w:r>
        <w:rPr>
          <w:sz w:val="20"/>
        </w:rPr>
        <w:t>seems)</w:t>
      </w:r>
      <w:r>
        <w:rPr>
          <w:spacing w:val="40"/>
          <w:sz w:val="20"/>
        </w:rPr>
        <w:t> </w:t>
      </w:r>
      <w:r>
        <w:rPr>
          <w:sz w:val="20"/>
        </w:rPr>
        <w:t>grant</w:t>
      </w:r>
      <w:r>
        <w:rPr>
          <w:spacing w:val="40"/>
          <w:sz w:val="20"/>
        </w:rPr>
        <w:t> </w:t>
      </w:r>
      <w:r>
        <w:rPr>
          <w:sz w:val="20"/>
        </w:rPr>
        <w:t>a</w:t>
      </w:r>
      <w:r>
        <w:rPr>
          <w:spacing w:val="40"/>
          <w:sz w:val="20"/>
        </w:rPr>
        <w:t> </w:t>
      </w:r>
      <w:r>
        <w:rPr>
          <w:sz w:val="20"/>
        </w:rPr>
        <w:t>declaration</w:t>
      </w:r>
      <w:r>
        <w:rPr>
          <w:spacing w:val="40"/>
          <w:sz w:val="20"/>
        </w:rPr>
        <w:t> </w:t>
      </w:r>
      <w:r>
        <w:rPr>
          <w:sz w:val="20"/>
        </w:rPr>
        <w:t>in</w:t>
      </w:r>
      <w:r>
        <w:rPr>
          <w:spacing w:val="40"/>
          <w:sz w:val="20"/>
        </w:rPr>
        <w:t> </w:t>
      </w:r>
      <w:r>
        <w:rPr>
          <w:sz w:val="20"/>
        </w:rPr>
        <w:t>such</w:t>
      </w:r>
      <w:r>
        <w:rPr>
          <w:spacing w:val="40"/>
          <w:sz w:val="20"/>
        </w:rPr>
        <w:t> </w:t>
      </w:r>
      <w:r>
        <w:rPr>
          <w:sz w:val="20"/>
        </w:rPr>
        <w:t>a</w:t>
      </w:r>
      <w:r>
        <w:rPr>
          <w:spacing w:val="40"/>
          <w:sz w:val="20"/>
        </w:rPr>
        <w:t> </w:t>
      </w:r>
      <w:r>
        <w:rPr>
          <w:sz w:val="20"/>
        </w:rPr>
        <w:t>case:</w:t>
      </w:r>
      <w:r>
        <w:rPr>
          <w:spacing w:val="40"/>
          <w:sz w:val="20"/>
        </w:rPr>
        <w:t> </w:t>
      </w:r>
      <w:r>
        <w:rPr>
          <w:rFonts w:ascii="Arial"/>
          <w:i/>
          <w:sz w:val="20"/>
        </w:rPr>
        <w:t>Household</w:t>
      </w:r>
      <w:r>
        <w:rPr>
          <w:rFonts w:ascii="Arial"/>
          <w:i/>
          <w:spacing w:val="80"/>
          <w:sz w:val="20"/>
        </w:rPr>
        <w:t> </w:t>
      </w:r>
      <w:r>
        <w:rPr>
          <w:rFonts w:ascii="Arial"/>
          <w:i/>
          <w:sz w:val="20"/>
        </w:rPr>
        <w:t>Machines Ltd v Cosmos Exporters Ltd [1947] K.B. 217</w:t>
      </w:r>
      <w:r>
        <w:rPr>
          <w:sz w:val="20"/>
        </w:rPr>
        <w:t>.</w:t>
      </w:r>
    </w:p>
    <w:p>
      <w:pPr>
        <w:pStyle w:val="BodyText"/>
        <w:spacing w:before="5"/>
      </w:pPr>
    </w:p>
    <w:p>
      <w:pPr>
        <w:tabs>
          <w:tab w:pos="705" w:val="left" w:leader="none"/>
        </w:tabs>
        <w:spacing w:before="0"/>
        <w:ind w:left="165" w:right="0" w:firstLine="0"/>
        <w:jc w:val="left"/>
        <w:rPr>
          <w:sz w:val="20"/>
        </w:rPr>
      </w:pPr>
      <w:bookmarkStart w:name="_bookmark196" w:id="198"/>
      <w:bookmarkEnd w:id="198"/>
      <w:r>
        <w:rPr/>
      </w:r>
      <w:hyperlink w:history="true" w:anchor="_bookmark52">
        <w:r>
          <w:rPr>
            <w:color w:val="005DA1"/>
            <w:spacing w:val="-5"/>
            <w:position w:val="5"/>
            <w:sz w:val="14"/>
            <w:u w:val="single" w:color="005DA1"/>
          </w:rPr>
          <w:t>41</w:t>
        </w:r>
      </w:hyperlink>
      <w:r>
        <w:rPr>
          <w:spacing w:val="-5"/>
          <w:position w:val="5"/>
          <w:sz w:val="14"/>
        </w:rPr>
        <w:t>.</w:t>
      </w:r>
      <w:r>
        <w:rPr>
          <w:position w:val="5"/>
          <w:sz w:val="14"/>
        </w:rPr>
        <w:tab/>
      </w:r>
      <w:r>
        <w:rPr>
          <w:rFonts w:ascii="Arial"/>
          <w:i/>
          <w:sz w:val="20"/>
        </w:rPr>
        <w:t>Adderley v Dixon (1824) 1 S. &amp; S. </w:t>
      </w:r>
      <w:r>
        <w:rPr>
          <w:rFonts w:ascii="Arial"/>
          <w:i/>
          <w:spacing w:val="-4"/>
          <w:sz w:val="20"/>
        </w:rPr>
        <w:t>607</w:t>
      </w:r>
      <w:r>
        <w:rPr>
          <w:spacing w:val="-4"/>
          <w:sz w:val="20"/>
        </w:rPr>
        <w:t>.</w:t>
      </w:r>
    </w:p>
    <w:p>
      <w:pPr>
        <w:pStyle w:val="BodyText"/>
        <w:spacing w:before="9"/>
      </w:pPr>
    </w:p>
    <w:p>
      <w:pPr>
        <w:tabs>
          <w:tab w:pos="705" w:val="left" w:leader="none"/>
        </w:tabs>
        <w:spacing w:line="235" w:lineRule="auto" w:before="0"/>
        <w:ind w:left="705" w:right="167" w:hanging="541"/>
        <w:jc w:val="left"/>
        <w:rPr>
          <w:rFonts w:ascii="Arial" w:hAnsi="Arial"/>
          <w:i/>
          <w:sz w:val="20"/>
        </w:rPr>
      </w:pPr>
      <w:bookmarkStart w:name="_bookmark197" w:id="199"/>
      <w:bookmarkEnd w:id="199"/>
      <w:r>
        <w:rPr/>
      </w:r>
      <w:hyperlink w:history="true" w:anchor="_bookmark53">
        <w:r>
          <w:rPr>
            <w:color w:val="005DA1"/>
            <w:spacing w:val="-4"/>
            <w:position w:val="5"/>
            <w:sz w:val="14"/>
            <w:u w:val="single" w:color="005DA1"/>
          </w:rPr>
          <w:t>42</w:t>
        </w:r>
      </w:hyperlink>
      <w:r>
        <w:rPr>
          <w:spacing w:val="-4"/>
          <w:position w:val="5"/>
          <w:sz w:val="14"/>
        </w:rPr>
        <w:t>.</w:t>
      </w:r>
      <w:r>
        <w:rPr>
          <w:position w:val="5"/>
          <w:sz w:val="14"/>
        </w:rPr>
        <w:tab/>
      </w:r>
      <w:r>
        <w:rPr>
          <w:rFonts w:ascii="Arial" w:hAnsi="Arial"/>
          <w:i/>
          <w:sz w:val="20"/>
        </w:rPr>
        <w:t>Laemthong</w:t>
      </w:r>
      <w:r>
        <w:rPr>
          <w:rFonts w:ascii="Arial" w:hAnsi="Arial"/>
          <w:i/>
          <w:spacing w:val="40"/>
          <w:sz w:val="20"/>
        </w:rPr>
        <w:t> </w:t>
      </w:r>
      <w:r>
        <w:rPr>
          <w:rFonts w:ascii="Arial" w:hAnsi="Arial"/>
          <w:i/>
          <w:sz w:val="20"/>
        </w:rPr>
        <w:t>International</w:t>
      </w:r>
      <w:r>
        <w:rPr>
          <w:rFonts w:ascii="Arial" w:hAnsi="Arial"/>
          <w:i/>
          <w:spacing w:val="40"/>
          <w:sz w:val="20"/>
        </w:rPr>
        <w:t> </w:t>
      </w:r>
      <w:r>
        <w:rPr>
          <w:rFonts w:ascii="Arial" w:hAnsi="Arial"/>
          <w:i/>
          <w:sz w:val="20"/>
        </w:rPr>
        <w:t>Lines</w:t>
      </w:r>
      <w:r>
        <w:rPr>
          <w:rFonts w:ascii="Arial" w:hAnsi="Arial"/>
          <w:i/>
          <w:spacing w:val="40"/>
          <w:sz w:val="20"/>
        </w:rPr>
        <w:t> </w:t>
      </w:r>
      <w:r>
        <w:rPr>
          <w:rFonts w:ascii="Arial" w:hAnsi="Arial"/>
          <w:i/>
          <w:sz w:val="20"/>
        </w:rPr>
        <w:t>Co</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Artis</w:t>
      </w:r>
      <w:r>
        <w:rPr>
          <w:rFonts w:ascii="Arial" w:hAnsi="Arial"/>
          <w:i/>
          <w:spacing w:val="40"/>
          <w:sz w:val="20"/>
        </w:rPr>
        <w:t> </w:t>
      </w:r>
      <w:r>
        <w:rPr>
          <w:rFonts w:ascii="Arial" w:hAnsi="Arial"/>
          <w:i/>
          <w:sz w:val="20"/>
        </w:rPr>
        <w:t>(The</w:t>
      </w:r>
      <w:r>
        <w:rPr>
          <w:rFonts w:ascii="Arial" w:hAnsi="Arial"/>
          <w:i/>
          <w:spacing w:val="40"/>
          <w:sz w:val="20"/>
        </w:rPr>
        <w:t> </w:t>
      </w:r>
      <w:r>
        <w:rPr>
          <w:rFonts w:ascii="Arial" w:hAnsi="Arial"/>
          <w:i/>
          <w:sz w:val="20"/>
        </w:rPr>
        <w:t>Laemthong</w:t>
      </w:r>
      <w:r>
        <w:rPr>
          <w:rFonts w:ascii="Arial" w:hAnsi="Arial"/>
          <w:i/>
          <w:spacing w:val="40"/>
          <w:sz w:val="20"/>
        </w:rPr>
        <w:t> </w:t>
      </w:r>
      <w:r>
        <w:rPr>
          <w:rFonts w:ascii="Arial" w:hAnsi="Arial"/>
          <w:i/>
          <w:sz w:val="20"/>
        </w:rPr>
        <w:t>Glory)</w:t>
      </w:r>
      <w:r>
        <w:rPr>
          <w:rFonts w:ascii="Arial" w:hAnsi="Arial"/>
          <w:i/>
          <w:spacing w:val="40"/>
          <w:sz w:val="20"/>
        </w:rPr>
        <w:t> </w:t>
      </w:r>
      <w:r>
        <w:rPr>
          <w:rFonts w:ascii="Arial" w:hAnsi="Arial"/>
          <w:i/>
          <w:sz w:val="20"/>
        </w:rPr>
        <w:t>[2004]</w:t>
      </w:r>
      <w:r>
        <w:rPr>
          <w:rFonts w:ascii="Arial" w:hAnsi="Arial"/>
          <w:i/>
          <w:spacing w:val="40"/>
          <w:sz w:val="20"/>
        </w:rPr>
        <w:t> </w:t>
      </w:r>
      <w:r>
        <w:rPr>
          <w:rFonts w:ascii="Arial" w:hAnsi="Arial"/>
          <w:i/>
          <w:sz w:val="20"/>
        </w:rPr>
        <w:t>EWHC</w:t>
      </w:r>
      <w:r>
        <w:rPr>
          <w:rFonts w:ascii="Arial" w:hAnsi="Arial"/>
          <w:i/>
          <w:spacing w:val="40"/>
          <w:sz w:val="20"/>
        </w:rPr>
        <w:t> </w:t>
      </w:r>
      <w:r>
        <w:rPr>
          <w:rFonts w:ascii="Arial" w:hAnsi="Arial"/>
          <w:i/>
          <w:sz w:val="20"/>
        </w:rPr>
        <w:t>2738 (Comm),</w:t>
      </w:r>
      <w:r>
        <w:rPr>
          <w:rFonts w:ascii="Arial" w:hAnsi="Arial"/>
          <w:i/>
          <w:spacing w:val="12"/>
          <w:sz w:val="20"/>
        </w:rPr>
        <w:t> </w:t>
      </w:r>
      <w:r>
        <w:rPr>
          <w:rFonts w:ascii="Arial" w:hAnsi="Arial"/>
          <w:i/>
          <w:sz w:val="20"/>
        </w:rPr>
        <w:t>[2005]</w:t>
      </w:r>
      <w:r>
        <w:rPr>
          <w:rFonts w:ascii="Arial" w:hAnsi="Arial"/>
          <w:i/>
          <w:spacing w:val="12"/>
          <w:sz w:val="20"/>
        </w:rPr>
        <w:t> </w:t>
      </w:r>
      <w:r>
        <w:rPr>
          <w:rFonts w:ascii="Arial" w:hAnsi="Arial"/>
          <w:i/>
          <w:sz w:val="20"/>
        </w:rPr>
        <w:t>1</w:t>
      </w:r>
      <w:r>
        <w:rPr>
          <w:rFonts w:ascii="Arial" w:hAnsi="Arial"/>
          <w:i/>
          <w:spacing w:val="12"/>
          <w:sz w:val="20"/>
        </w:rPr>
        <w:t> </w:t>
      </w:r>
      <w:r>
        <w:rPr>
          <w:rFonts w:ascii="Arial" w:hAnsi="Arial"/>
          <w:i/>
          <w:sz w:val="20"/>
        </w:rPr>
        <w:t>Lloyd’s</w:t>
      </w:r>
      <w:r>
        <w:rPr>
          <w:rFonts w:ascii="Arial" w:hAnsi="Arial"/>
          <w:i/>
          <w:spacing w:val="12"/>
          <w:sz w:val="20"/>
        </w:rPr>
        <w:t> </w:t>
      </w:r>
      <w:r>
        <w:rPr>
          <w:rFonts w:ascii="Arial" w:hAnsi="Arial"/>
          <w:i/>
          <w:sz w:val="20"/>
        </w:rPr>
        <w:t>Rep.</w:t>
      </w:r>
      <w:r>
        <w:rPr>
          <w:rFonts w:ascii="Arial" w:hAnsi="Arial"/>
          <w:i/>
          <w:spacing w:val="12"/>
          <w:sz w:val="20"/>
        </w:rPr>
        <w:t> </w:t>
      </w:r>
      <w:r>
        <w:rPr>
          <w:rFonts w:ascii="Arial" w:hAnsi="Arial"/>
          <w:i/>
          <w:sz w:val="20"/>
        </w:rPr>
        <w:t>632</w:t>
      </w:r>
      <w:r>
        <w:rPr>
          <w:rFonts w:ascii="Arial" w:hAnsi="Arial"/>
          <w:i/>
          <w:spacing w:val="12"/>
          <w:sz w:val="20"/>
        </w:rPr>
        <w:t> </w:t>
      </w:r>
      <w:r>
        <w:rPr>
          <w:rFonts w:ascii="Arial" w:hAnsi="Arial"/>
          <w:i/>
          <w:sz w:val="20"/>
        </w:rPr>
        <w:t>at</w:t>
      </w:r>
      <w:r>
        <w:rPr>
          <w:rFonts w:ascii="Arial" w:hAnsi="Arial"/>
          <w:i/>
          <w:spacing w:val="12"/>
          <w:sz w:val="20"/>
        </w:rPr>
        <w:t> </w:t>
      </w:r>
      <w:r>
        <w:rPr>
          <w:rFonts w:ascii="Arial" w:hAnsi="Arial"/>
          <w:i/>
          <w:sz w:val="20"/>
        </w:rPr>
        <w:t>[47],</w:t>
      </w:r>
      <w:r>
        <w:rPr>
          <w:rFonts w:ascii="Arial" w:hAnsi="Arial"/>
          <w:i/>
          <w:spacing w:val="12"/>
          <w:sz w:val="20"/>
        </w:rPr>
        <w:t> </w:t>
      </w:r>
      <w:r>
        <w:rPr>
          <w:rFonts w:ascii="Arial" w:hAnsi="Arial"/>
          <w:i/>
          <w:sz w:val="20"/>
        </w:rPr>
        <w:t>[49],</w:t>
      </w:r>
      <w:r>
        <w:rPr>
          <w:rFonts w:ascii="Arial" w:hAnsi="Arial"/>
          <w:i/>
          <w:spacing w:val="12"/>
          <w:sz w:val="20"/>
        </w:rPr>
        <w:t> </w:t>
      </w:r>
      <w:r>
        <w:rPr>
          <w:rFonts w:ascii="Arial" w:hAnsi="Arial"/>
          <w:i/>
          <w:sz w:val="20"/>
        </w:rPr>
        <w:t>[51];</w:t>
      </w:r>
      <w:r>
        <w:rPr>
          <w:rFonts w:ascii="Arial" w:hAnsi="Arial"/>
          <w:i/>
          <w:spacing w:val="12"/>
          <w:sz w:val="20"/>
        </w:rPr>
        <w:t> </w:t>
      </w:r>
      <w:r>
        <w:rPr>
          <w:rFonts w:ascii="Arial" w:hAnsi="Arial"/>
          <w:i/>
          <w:sz w:val="20"/>
        </w:rPr>
        <w:t>affirmed</w:t>
      </w:r>
      <w:r>
        <w:rPr>
          <w:rFonts w:ascii="Arial" w:hAnsi="Arial"/>
          <w:i/>
          <w:spacing w:val="12"/>
          <w:sz w:val="20"/>
        </w:rPr>
        <w:t> </w:t>
      </w:r>
      <w:r>
        <w:rPr>
          <w:rFonts w:ascii="Arial" w:hAnsi="Arial"/>
          <w:i/>
          <w:sz w:val="20"/>
        </w:rPr>
        <w:t>[2005]</w:t>
      </w:r>
      <w:r>
        <w:rPr>
          <w:rFonts w:ascii="Arial" w:hAnsi="Arial"/>
          <w:i/>
          <w:spacing w:val="12"/>
          <w:sz w:val="20"/>
        </w:rPr>
        <w:t> </w:t>
      </w:r>
      <w:r>
        <w:rPr>
          <w:rFonts w:ascii="Arial" w:hAnsi="Arial"/>
          <w:i/>
          <w:sz w:val="20"/>
        </w:rPr>
        <w:t>EWCA</w:t>
      </w:r>
      <w:r>
        <w:rPr>
          <w:rFonts w:ascii="Arial" w:hAnsi="Arial"/>
          <w:i/>
          <w:spacing w:val="12"/>
          <w:sz w:val="20"/>
        </w:rPr>
        <w:t> </w:t>
      </w:r>
      <w:r>
        <w:rPr>
          <w:rFonts w:ascii="Arial" w:hAnsi="Arial"/>
          <w:i/>
          <w:sz w:val="20"/>
        </w:rPr>
        <w:t>Civ</w:t>
      </w:r>
      <w:r>
        <w:rPr>
          <w:rFonts w:ascii="Arial" w:hAnsi="Arial"/>
          <w:i/>
          <w:spacing w:val="12"/>
          <w:sz w:val="20"/>
        </w:rPr>
        <w:t> </w:t>
      </w:r>
      <w:r>
        <w:rPr>
          <w:rFonts w:ascii="Arial" w:hAnsi="Arial"/>
          <w:i/>
          <w:sz w:val="20"/>
        </w:rPr>
        <w:t>519,</w:t>
      </w:r>
      <w:r>
        <w:rPr>
          <w:rFonts w:ascii="Arial" w:hAnsi="Arial"/>
          <w:i/>
          <w:spacing w:val="12"/>
          <w:sz w:val="20"/>
        </w:rPr>
        <w:t> </w:t>
      </w:r>
      <w:r>
        <w:rPr>
          <w:rFonts w:ascii="Arial" w:hAnsi="Arial"/>
          <w:i/>
          <w:sz w:val="20"/>
        </w:rPr>
        <w:t>[2005]</w:t>
      </w:r>
      <w:r>
        <w:rPr>
          <w:rFonts w:ascii="Arial" w:hAnsi="Arial"/>
          <w:i/>
          <w:spacing w:val="12"/>
          <w:sz w:val="20"/>
        </w:rPr>
        <w:t> </w:t>
      </w:r>
      <w:r>
        <w:rPr>
          <w:rFonts w:ascii="Arial" w:hAnsi="Arial"/>
          <w:i/>
          <w:spacing w:val="-10"/>
          <w:sz w:val="20"/>
        </w:rPr>
        <w:t>1</w:t>
      </w:r>
    </w:p>
    <w:p>
      <w:pPr>
        <w:pStyle w:val="BodyText"/>
        <w:spacing w:line="235" w:lineRule="auto"/>
        <w:ind w:left="705" w:right="167"/>
        <w:jc w:val="both"/>
      </w:pPr>
      <w:r>
        <w:rPr>
          <w:rFonts w:ascii="Arial" w:hAnsi="Arial"/>
          <w:i/>
        </w:rPr>
        <w:t>Lloyd’s Rep. 688</w:t>
      </w:r>
      <w:r>
        <w:rPr/>
        <w:t>, where there was no reference to the issue of specific enforceability and the shipowner’s claim is said at [19] to be one for a declaration that the promisors were obliged </w:t>
      </w:r>
      <w:r>
        <w:rPr/>
        <w:t>by the letter of indemnity to take specified steps to secure the release of the ship. For</w:t>
      </w:r>
      <w:r>
        <w:rPr>
          <w:spacing w:val="40"/>
        </w:rPr>
        <w:t> </w:t>
      </w:r>
      <w:r>
        <w:rPr/>
        <w:t>enforceability of the letter of indemnity by the shipowner as a third party (that letter having been addressed by the receiver of the goods to the charterer of the ship), see above, para.18-095. See also </w:t>
      </w:r>
      <w:r>
        <w:rPr>
          <w:rFonts w:ascii="Arial" w:hAnsi="Arial"/>
          <w:i/>
        </w:rPr>
        <w:t>Farenco Shipping Co Ltd v Daebo Shipping Co Ltd (The Bremen Max) [2008] EWHC 2755 (Comm), [2009] 1 Lloyd’s Rep. 81 </w:t>
      </w:r>
      <w:r>
        <w:rPr/>
        <w:t>(specific performance ordered of time charterer’s undertaking to ship-owner to give security to prevent the arrest of the ship or to secure her release); for this case, see also below, para.27-035.</w:t>
      </w:r>
    </w:p>
    <w:p>
      <w:pPr>
        <w:pStyle w:val="BodyText"/>
        <w:spacing w:before="6"/>
      </w:pPr>
    </w:p>
    <w:p>
      <w:pPr>
        <w:pStyle w:val="BodyText"/>
        <w:tabs>
          <w:tab w:pos="705" w:val="left" w:leader="none"/>
        </w:tabs>
        <w:spacing w:line="235" w:lineRule="auto"/>
        <w:ind w:left="705" w:right="168" w:hanging="541"/>
      </w:pPr>
      <w:bookmarkStart w:name="_bookmark198" w:id="200"/>
      <w:bookmarkEnd w:id="200"/>
      <w:r>
        <w:rPr/>
      </w:r>
      <w:hyperlink w:history="true" w:anchor="_bookmark54">
        <w:r>
          <w:rPr>
            <w:color w:val="005DA1"/>
            <w:spacing w:val="-4"/>
            <w:position w:val="5"/>
            <w:sz w:val="14"/>
            <w:u w:val="single" w:color="005DA1"/>
          </w:rPr>
          <w:t>43</w:t>
        </w:r>
      </w:hyperlink>
      <w:r>
        <w:rPr>
          <w:spacing w:val="-4"/>
          <w:position w:val="5"/>
          <w:sz w:val="14"/>
        </w:rPr>
        <w:t>.</w:t>
      </w:r>
      <w:r>
        <w:rPr>
          <w:position w:val="5"/>
          <w:sz w:val="14"/>
        </w:rPr>
        <w:tab/>
      </w:r>
      <w:r>
        <w:rPr>
          <w:rFonts w:ascii="Arial"/>
          <w:i/>
        </w:rPr>
        <w:t>[1968]</w:t>
      </w:r>
      <w:r>
        <w:rPr>
          <w:rFonts w:ascii="Arial"/>
          <w:i/>
          <w:spacing w:val="29"/>
        </w:rPr>
        <w:t> </w:t>
      </w:r>
      <w:r>
        <w:rPr>
          <w:rFonts w:ascii="Arial"/>
          <w:i/>
        </w:rPr>
        <w:t>A.C.</w:t>
      </w:r>
      <w:r>
        <w:rPr>
          <w:rFonts w:ascii="Arial"/>
          <w:i/>
          <w:spacing w:val="29"/>
        </w:rPr>
        <w:t> </w:t>
      </w:r>
      <w:r>
        <w:rPr>
          <w:rFonts w:ascii="Arial"/>
          <w:i/>
        </w:rPr>
        <w:t>58</w:t>
      </w:r>
      <w:r>
        <w:rPr/>
        <w:t>;</w:t>
      </w:r>
      <w:r>
        <w:rPr>
          <w:spacing w:val="29"/>
        </w:rPr>
        <w:t> </w:t>
      </w:r>
      <w:r>
        <w:rPr/>
        <w:t>above,</w:t>
      </w:r>
      <w:r>
        <w:rPr>
          <w:spacing w:val="29"/>
        </w:rPr>
        <w:t> </w:t>
      </w:r>
      <w:r>
        <w:rPr/>
        <w:t>para.18-022;</w:t>
      </w:r>
      <w:r>
        <w:rPr>
          <w:spacing w:val="29"/>
        </w:rPr>
        <w:t> </w:t>
      </w:r>
      <w:r>
        <w:rPr/>
        <w:t>below,</w:t>
      </w:r>
      <w:r>
        <w:rPr>
          <w:spacing w:val="29"/>
        </w:rPr>
        <w:t> </w:t>
      </w:r>
      <w:r>
        <w:rPr/>
        <w:t>para.27-055.</w:t>
      </w:r>
      <w:r>
        <w:rPr>
          <w:spacing w:val="29"/>
        </w:rPr>
        <w:t> </w:t>
      </w:r>
      <w:r>
        <w:rPr/>
        <w:t>For</w:t>
      </w:r>
      <w:r>
        <w:rPr>
          <w:spacing w:val="29"/>
        </w:rPr>
        <w:t> </w:t>
      </w:r>
      <w:r>
        <w:rPr/>
        <w:t>the</w:t>
      </w:r>
      <w:r>
        <w:rPr>
          <w:spacing w:val="29"/>
        </w:rPr>
        <w:t> </w:t>
      </w:r>
      <w:r>
        <w:rPr/>
        <w:t>effect</w:t>
      </w:r>
      <w:r>
        <w:rPr>
          <w:spacing w:val="29"/>
        </w:rPr>
        <w:t> </w:t>
      </w:r>
      <w:r>
        <w:rPr/>
        <w:t>on</w:t>
      </w:r>
      <w:r>
        <w:rPr>
          <w:spacing w:val="29"/>
        </w:rPr>
        <w:t> </w:t>
      </w:r>
      <w:r>
        <w:rPr/>
        <w:t>such</w:t>
      </w:r>
      <w:r>
        <w:rPr>
          <w:spacing w:val="29"/>
        </w:rPr>
        <w:t> </w:t>
      </w:r>
      <w:r>
        <w:rPr/>
        <w:t>facts</w:t>
      </w:r>
      <w:r>
        <w:rPr>
          <w:spacing w:val="29"/>
        </w:rPr>
        <w:t> </w:t>
      </w:r>
      <w:r>
        <w:rPr/>
        <w:t>of</w:t>
      </w:r>
      <w:r>
        <w:rPr>
          <w:spacing w:val="29"/>
        </w:rPr>
        <w:t> </w:t>
      </w:r>
      <w:r>
        <w:rPr/>
        <w:t>the Contracts (Rights of Third Parties) Act 1999, see above para.18-096.</w:t>
      </w:r>
    </w:p>
    <w:p>
      <w:pPr>
        <w:pStyle w:val="BodyText"/>
        <w:spacing w:before="5"/>
      </w:pPr>
    </w:p>
    <w:p>
      <w:pPr>
        <w:pStyle w:val="BodyText"/>
        <w:tabs>
          <w:tab w:pos="705" w:val="left" w:leader="none"/>
        </w:tabs>
        <w:ind w:left="165"/>
      </w:pPr>
      <w:bookmarkStart w:name="_bookmark199" w:id="201"/>
      <w:bookmarkEnd w:id="201"/>
      <w:r>
        <w:rPr/>
      </w:r>
      <w:hyperlink w:history="true" w:anchor="_bookmark55">
        <w:r>
          <w:rPr>
            <w:color w:val="005DA1"/>
            <w:spacing w:val="-5"/>
            <w:position w:val="5"/>
            <w:sz w:val="14"/>
            <w:u w:val="single" w:color="005DA1"/>
          </w:rPr>
          <w:t>44</w:t>
        </w:r>
      </w:hyperlink>
      <w:r>
        <w:rPr>
          <w:spacing w:val="-5"/>
          <w:position w:val="5"/>
          <w:sz w:val="14"/>
        </w:rPr>
        <w:t>.</w:t>
      </w:r>
      <w:r>
        <w:rPr>
          <w:position w:val="5"/>
          <w:sz w:val="14"/>
        </w:rPr>
        <w:tab/>
      </w:r>
      <w:r>
        <w:rPr/>
        <w:t>For others, see above, para.27-008 at n.38; below, para.27-</w:t>
      </w:r>
      <w:r>
        <w:rPr>
          <w:spacing w:val="-4"/>
        </w:rPr>
        <w:t>055.</w:t>
      </w:r>
    </w:p>
    <w:p>
      <w:pPr>
        <w:pStyle w:val="BodyText"/>
        <w:spacing w:before="9"/>
      </w:pPr>
    </w:p>
    <w:p>
      <w:pPr>
        <w:tabs>
          <w:tab w:pos="705" w:val="left" w:leader="none"/>
        </w:tabs>
        <w:spacing w:line="235" w:lineRule="auto" w:before="0"/>
        <w:ind w:left="705" w:right="168" w:hanging="541"/>
        <w:jc w:val="left"/>
        <w:rPr>
          <w:sz w:val="20"/>
        </w:rPr>
      </w:pPr>
      <w:bookmarkStart w:name="_bookmark200" w:id="202"/>
      <w:bookmarkEnd w:id="202"/>
      <w:r>
        <w:rPr/>
      </w:r>
      <w:hyperlink w:history="true" w:anchor="_bookmark56">
        <w:r>
          <w:rPr>
            <w:color w:val="005DA1"/>
            <w:spacing w:val="-4"/>
            <w:position w:val="5"/>
            <w:sz w:val="14"/>
            <w:u w:val="single" w:color="005DA1"/>
          </w:rPr>
          <w:t>45</w:t>
        </w:r>
      </w:hyperlink>
      <w:r>
        <w:rPr>
          <w:spacing w:val="-4"/>
          <w:position w:val="5"/>
          <w:sz w:val="14"/>
        </w:rPr>
        <w:t>.</w:t>
      </w:r>
      <w:r>
        <w:rPr>
          <w:position w:val="5"/>
          <w:sz w:val="14"/>
        </w:rPr>
        <w:tab/>
      </w:r>
      <w:r>
        <w:rPr>
          <w:rFonts w:ascii="Arial"/>
          <w:i/>
          <w:sz w:val="20"/>
        </w:rPr>
        <w:t>[1968]</w:t>
      </w:r>
      <w:r>
        <w:rPr>
          <w:rFonts w:ascii="Arial"/>
          <w:i/>
          <w:spacing w:val="29"/>
          <w:sz w:val="20"/>
        </w:rPr>
        <w:t> </w:t>
      </w:r>
      <w:r>
        <w:rPr>
          <w:rFonts w:ascii="Arial"/>
          <w:i/>
          <w:sz w:val="20"/>
        </w:rPr>
        <w:t>A.C.</w:t>
      </w:r>
      <w:r>
        <w:rPr>
          <w:rFonts w:ascii="Arial"/>
          <w:i/>
          <w:spacing w:val="29"/>
          <w:sz w:val="20"/>
        </w:rPr>
        <w:t> </w:t>
      </w:r>
      <w:r>
        <w:rPr>
          <w:rFonts w:ascii="Arial"/>
          <w:i/>
          <w:sz w:val="20"/>
        </w:rPr>
        <w:t>58,</w:t>
      </w:r>
      <w:r>
        <w:rPr>
          <w:rFonts w:ascii="Arial"/>
          <w:i/>
          <w:spacing w:val="29"/>
          <w:sz w:val="20"/>
        </w:rPr>
        <w:t> </w:t>
      </w:r>
      <w:r>
        <w:rPr>
          <w:rFonts w:ascii="Arial"/>
          <w:i/>
          <w:sz w:val="20"/>
        </w:rPr>
        <w:t>81,</w:t>
      </w:r>
      <w:r>
        <w:rPr>
          <w:rFonts w:ascii="Arial"/>
          <w:i/>
          <w:spacing w:val="29"/>
          <w:sz w:val="20"/>
        </w:rPr>
        <w:t> </w:t>
      </w:r>
      <w:r>
        <w:rPr>
          <w:rFonts w:ascii="Arial"/>
          <w:i/>
          <w:sz w:val="20"/>
        </w:rPr>
        <w:t>102</w:t>
      </w:r>
      <w:r>
        <w:rPr>
          <w:sz w:val="20"/>
        </w:rPr>
        <w:t>;</w:t>
      </w:r>
      <w:r>
        <w:rPr>
          <w:spacing w:val="29"/>
          <w:sz w:val="20"/>
        </w:rPr>
        <w:t> </w:t>
      </w:r>
      <w:r>
        <w:rPr>
          <w:sz w:val="20"/>
        </w:rPr>
        <w:t>cf.</w:t>
      </w:r>
      <w:r>
        <w:rPr>
          <w:spacing w:val="29"/>
          <w:sz w:val="20"/>
        </w:rPr>
        <w:t> </w:t>
      </w:r>
      <w:r>
        <w:rPr>
          <w:sz w:val="20"/>
        </w:rPr>
        <w:t>73,</w:t>
      </w:r>
      <w:r>
        <w:rPr>
          <w:spacing w:val="29"/>
          <w:sz w:val="20"/>
        </w:rPr>
        <w:t> </w:t>
      </w:r>
      <w:r>
        <w:rPr>
          <w:sz w:val="20"/>
        </w:rPr>
        <w:t>83;</w:t>
      </w:r>
      <w:r>
        <w:rPr>
          <w:spacing w:val="29"/>
          <w:sz w:val="20"/>
        </w:rPr>
        <w:t> </w:t>
      </w:r>
      <w:r>
        <w:rPr>
          <w:sz w:val="20"/>
        </w:rPr>
        <w:t>above,</w:t>
      </w:r>
      <w:r>
        <w:rPr>
          <w:spacing w:val="29"/>
          <w:sz w:val="20"/>
        </w:rPr>
        <w:t> </w:t>
      </w:r>
      <w:r>
        <w:rPr>
          <w:sz w:val="20"/>
        </w:rPr>
        <w:t>para.18-049.</w:t>
      </w:r>
      <w:r>
        <w:rPr>
          <w:spacing w:val="29"/>
          <w:sz w:val="20"/>
        </w:rPr>
        <w:t> </w:t>
      </w:r>
      <w:r>
        <w:rPr>
          <w:sz w:val="20"/>
        </w:rPr>
        <w:t>Lord</w:t>
      </w:r>
      <w:r>
        <w:rPr>
          <w:spacing w:val="29"/>
          <w:sz w:val="20"/>
        </w:rPr>
        <w:t> </w:t>
      </w:r>
      <w:r>
        <w:rPr>
          <w:sz w:val="20"/>
        </w:rPr>
        <w:t>Pearce</w:t>
      </w:r>
      <w:r>
        <w:rPr>
          <w:spacing w:val="29"/>
          <w:sz w:val="20"/>
        </w:rPr>
        <w:t> </w:t>
      </w:r>
      <w:r>
        <w:rPr>
          <w:sz w:val="20"/>
        </w:rPr>
        <w:t>thought</w:t>
      </w:r>
      <w:r>
        <w:rPr>
          <w:spacing w:val="29"/>
          <w:sz w:val="20"/>
        </w:rPr>
        <w:t> </w:t>
      </w:r>
      <w:r>
        <w:rPr>
          <w:sz w:val="20"/>
        </w:rPr>
        <w:t>that</w:t>
      </w:r>
      <w:r>
        <w:rPr>
          <w:spacing w:val="29"/>
          <w:sz w:val="20"/>
        </w:rPr>
        <w:t> </w:t>
      </w:r>
      <w:r>
        <w:rPr>
          <w:sz w:val="20"/>
        </w:rPr>
        <w:t>damages would be substantial: </w:t>
      </w:r>
      <w:r>
        <w:rPr>
          <w:rFonts w:ascii="Arial"/>
          <w:i/>
          <w:sz w:val="20"/>
        </w:rPr>
        <w:t>[1968] A.C. 58, 88 </w:t>
      </w:r>
      <w:r>
        <w:rPr>
          <w:sz w:val="20"/>
        </w:rPr>
        <w:t>above, para.18-049 n.294.</w:t>
      </w:r>
    </w:p>
    <w:p>
      <w:pPr>
        <w:pStyle w:val="BodyText"/>
        <w:spacing w:before="9"/>
      </w:pPr>
    </w:p>
    <w:p>
      <w:pPr>
        <w:spacing w:line="235" w:lineRule="auto" w:before="0"/>
        <w:ind w:left="705" w:right="167" w:hanging="541"/>
        <w:jc w:val="both"/>
        <w:rPr>
          <w:sz w:val="20"/>
        </w:rPr>
      </w:pPr>
      <w:bookmarkStart w:name="_bookmark201" w:id="203"/>
      <w:bookmarkEnd w:id="203"/>
      <w:r>
        <w:rPr/>
      </w:r>
      <w:hyperlink w:history="true" w:anchor="_bookmark57">
        <w:r>
          <w:rPr>
            <w:color w:val="005DA1"/>
            <w:position w:val="5"/>
            <w:sz w:val="14"/>
            <w:u w:val="single" w:color="005DA1"/>
          </w:rPr>
          <w:t>46</w:t>
        </w:r>
      </w:hyperlink>
      <w:r>
        <w:rPr>
          <w:position w:val="5"/>
          <w:sz w:val="14"/>
        </w:rPr>
        <w:t>.</w:t>
      </w:r>
      <w:r>
        <w:rPr>
          <w:spacing w:val="80"/>
          <w:w w:val="150"/>
          <w:position w:val="5"/>
          <w:sz w:val="14"/>
        </w:rPr>
        <w:t>  </w:t>
      </w:r>
      <w:r>
        <w:rPr>
          <w:rFonts w:ascii="Arial" w:hAnsi="Arial"/>
          <w:i/>
          <w:sz w:val="20"/>
        </w:rPr>
        <w:t>Decro-Wall International SA v Practitioners in Marketing Ltd SA [1971] 1 W.L.R. 361</w:t>
      </w:r>
      <w:r>
        <w:rPr>
          <w:sz w:val="20"/>
        </w:rPr>
        <w:t>; </w:t>
      </w:r>
      <w:r>
        <w:rPr>
          <w:rFonts w:ascii="Arial" w:hAnsi="Arial"/>
          <w:i/>
          <w:sz w:val="20"/>
        </w:rPr>
        <w:t>Hollis &amp;</w:t>
      </w:r>
      <w:r>
        <w:rPr>
          <w:rFonts w:ascii="Arial" w:hAnsi="Arial"/>
          <w:i/>
          <w:spacing w:val="80"/>
          <w:sz w:val="20"/>
        </w:rPr>
        <w:t> </w:t>
      </w:r>
      <w:r>
        <w:rPr>
          <w:rFonts w:ascii="Arial" w:hAnsi="Arial"/>
          <w:i/>
          <w:sz w:val="20"/>
        </w:rPr>
        <w:t>Co v Stocks [2000] I.R.L.R. 712</w:t>
      </w:r>
      <w:r>
        <w:rPr>
          <w:sz w:val="20"/>
        </w:rPr>
        <w:t>; cf. </w:t>
      </w:r>
      <w:r>
        <w:rPr>
          <w:rFonts w:ascii="Arial" w:hAnsi="Arial"/>
          <w:i/>
          <w:sz w:val="20"/>
        </w:rPr>
        <w:t>The Laemthong Glory [2004] EWHC 2738 (Comm) </w:t>
      </w:r>
      <w:r>
        <w:rPr>
          <w:sz w:val="20"/>
        </w:rPr>
        <w:t>at [47] (damages for detention of a ship “never an entirely straightforward matter”), on which above n.41; </w:t>
      </w:r>
      <w:r>
        <w:rPr>
          <w:rFonts w:ascii="Arial" w:hAnsi="Arial"/>
          <w:i/>
          <w:sz w:val="20"/>
        </w:rPr>
        <w:t>Thames Valley Power Ltd v Total Gas &amp; Power Ltd [2005] EWHC 2208 (Comm), [2006] </w:t>
      </w:r>
      <w:r>
        <w:rPr>
          <w:rFonts w:ascii="Arial" w:hAnsi="Arial"/>
          <w:i/>
          <w:sz w:val="20"/>
        </w:rPr>
        <w:t>1 Lloyd’s Rep. 441 </w:t>
      </w:r>
      <w:r>
        <w:rPr>
          <w:sz w:val="20"/>
        </w:rPr>
        <w:t>(below, para.27-015) at [64] (“the almost impossible task in calculating any damages”); </w:t>
      </w:r>
      <w:r>
        <w:rPr>
          <w:rFonts w:ascii="Arial" w:hAnsi="Arial"/>
          <w:i/>
          <w:sz w:val="20"/>
        </w:rPr>
        <w:t>J.M. Finn Ltd v Holliday [2013] EWHC 3450 (QB), [2014] I.R.L.R. 102 </w:t>
      </w:r>
      <w:r>
        <w:rPr>
          <w:sz w:val="20"/>
        </w:rPr>
        <w:t>(injunction granted against summary resignation of employee of stockbroking firm with a view to joining a competitor because the loss that would be suffered by the employers would “not be readily quantifiable in terms of damages” (at [75]); and see para.27-072; </w:t>
      </w:r>
      <w:r>
        <w:rPr>
          <w:rFonts w:ascii="Arial" w:hAnsi="Arial"/>
          <w:i/>
          <w:sz w:val="20"/>
        </w:rPr>
        <w:t>SAB Miller Africa v East African</w:t>
      </w:r>
      <w:r>
        <w:rPr>
          <w:rFonts w:ascii="Arial" w:hAnsi="Arial"/>
          <w:i/>
          <w:spacing w:val="11"/>
          <w:sz w:val="20"/>
        </w:rPr>
        <w:t> </w:t>
      </w:r>
      <w:r>
        <w:rPr>
          <w:rFonts w:ascii="Arial" w:hAnsi="Arial"/>
          <w:i/>
          <w:sz w:val="20"/>
        </w:rPr>
        <w:t>Breweries</w:t>
      </w:r>
      <w:r>
        <w:rPr>
          <w:rFonts w:ascii="Arial" w:hAnsi="Arial"/>
          <w:i/>
          <w:spacing w:val="11"/>
          <w:sz w:val="20"/>
        </w:rPr>
        <w:t> </w:t>
      </w:r>
      <w:r>
        <w:rPr>
          <w:rFonts w:ascii="Arial" w:hAnsi="Arial"/>
          <w:i/>
          <w:sz w:val="20"/>
        </w:rPr>
        <w:t>[2009]</w:t>
      </w:r>
      <w:r>
        <w:rPr>
          <w:rFonts w:ascii="Arial" w:hAnsi="Arial"/>
          <w:i/>
          <w:spacing w:val="11"/>
          <w:sz w:val="20"/>
        </w:rPr>
        <w:t> </w:t>
      </w:r>
      <w:r>
        <w:rPr>
          <w:rFonts w:ascii="Arial" w:hAnsi="Arial"/>
          <w:i/>
          <w:sz w:val="20"/>
        </w:rPr>
        <w:t>EWHC</w:t>
      </w:r>
      <w:r>
        <w:rPr>
          <w:rFonts w:ascii="Arial" w:hAnsi="Arial"/>
          <w:i/>
          <w:spacing w:val="11"/>
          <w:sz w:val="20"/>
        </w:rPr>
        <w:t> </w:t>
      </w:r>
      <w:r>
        <w:rPr>
          <w:rFonts w:ascii="Arial" w:hAnsi="Arial"/>
          <w:i/>
          <w:sz w:val="20"/>
        </w:rPr>
        <w:t>2140</w:t>
      </w:r>
      <w:r>
        <w:rPr>
          <w:rFonts w:ascii="Arial" w:hAnsi="Arial"/>
          <w:i/>
          <w:spacing w:val="11"/>
          <w:sz w:val="20"/>
        </w:rPr>
        <w:t> </w:t>
      </w:r>
      <w:r>
        <w:rPr>
          <w:rFonts w:ascii="Arial" w:hAnsi="Arial"/>
          <w:i/>
          <w:sz w:val="20"/>
        </w:rPr>
        <w:t>(Comm),</w:t>
      </w:r>
      <w:r>
        <w:rPr>
          <w:rFonts w:ascii="Arial" w:hAnsi="Arial"/>
          <w:i/>
          <w:spacing w:val="11"/>
          <w:sz w:val="20"/>
        </w:rPr>
        <w:t> </w:t>
      </w:r>
      <w:r>
        <w:rPr>
          <w:rFonts w:ascii="Arial" w:hAnsi="Arial"/>
          <w:i/>
          <w:sz w:val="20"/>
        </w:rPr>
        <w:t>[2010]</w:t>
      </w:r>
      <w:r>
        <w:rPr>
          <w:rFonts w:ascii="Arial" w:hAnsi="Arial"/>
          <w:i/>
          <w:spacing w:val="11"/>
          <w:sz w:val="20"/>
        </w:rPr>
        <w:t> </w:t>
      </w:r>
      <w:r>
        <w:rPr>
          <w:rFonts w:ascii="Arial" w:hAnsi="Arial"/>
          <w:i/>
          <w:sz w:val="20"/>
        </w:rPr>
        <w:t>1</w:t>
      </w:r>
      <w:r>
        <w:rPr>
          <w:rFonts w:ascii="Arial" w:hAnsi="Arial"/>
          <w:i/>
          <w:spacing w:val="11"/>
          <w:sz w:val="20"/>
        </w:rPr>
        <w:t> </w:t>
      </w:r>
      <w:r>
        <w:rPr>
          <w:rFonts w:ascii="Arial" w:hAnsi="Arial"/>
          <w:i/>
          <w:sz w:val="20"/>
        </w:rPr>
        <w:t>Lloyd’s</w:t>
      </w:r>
      <w:r>
        <w:rPr>
          <w:rFonts w:ascii="Arial" w:hAnsi="Arial"/>
          <w:i/>
          <w:spacing w:val="11"/>
          <w:sz w:val="20"/>
        </w:rPr>
        <w:t> </w:t>
      </w:r>
      <w:r>
        <w:rPr>
          <w:rFonts w:ascii="Arial" w:hAnsi="Arial"/>
          <w:i/>
          <w:sz w:val="20"/>
        </w:rPr>
        <w:t>Rep.</w:t>
      </w:r>
      <w:r>
        <w:rPr>
          <w:rFonts w:ascii="Arial" w:hAnsi="Arial"/>
          <w:i/>
          <w:spacing w:val="11"/>
          <w:sz w:val="20"/>
        </w:rPr>
        <w:t> </w:t>
      </w:r>
      <w:r>
        <w:rPr>
          <w:rFonts w:ascii="Arial" w:hAnsi="Arial"/>
          <w:i/>
          <w:sz w:val="20"/>
        </w:rPr>
        <w:t>392</w:t>
      </w:r>
      <w:r>
        <w:rPr>
          <w:rFonts w:ascii="Arial" w:hAnsi="Arial"/>
          <w:i/>
          <w:spacing w:val="10"/>
          <w:sz w:val="20"/>
        </w:rPr>
        <w:t> </w:t>
      </w:r>
      <w:r>
        <w:rPr>
          <w:sz w:val="20"/>
        </w:rPr>
        <w:t>at</w:t>
      </w:r>
      <w:r>
        <w:rPr>
          <w:spacing w:val="11"/>
          <w:sz w:val="20"/>
        </w:rPr>
        <w:t> </w:t>
      </w:r>
      <w:r>
        <w:rPr>
          <w:sz w:val="20"/>
        </w:rPr>
        <w:t>[178]-[202],</w:t>
      </w:r>
      <w:r>
        <w:rPr>
          <w:spacing w:val="11"/>
          <w:sz w:val="20"/>
        </w:rPr>
        <w:t> </w:t>
      </w:r>
      <w:r>
        <w:rPr>
          <w:spacing w:val="-2"/>
          <w:sz w:val="20"/>
        </w:rPr>
        <w:t>leave</w:t>
      </w:r>
    </w:p>
    <w:p>
      <w:pPr>
        <w:spacing w:line="235" w:lineRule="auto" w:before="0"/>
        <w:ind w:left="705" w:right="167" w:firstLine="0"/>
        <w:jc w:val="both"/>
        <w:rPr>
          <w:sz w:val="20"/>
        </w:rPr>
      </w:pPr>
      <w:r>
        <w:rPr>
          <w:sz w:val="20"/>
        </w:rPr>
        <w:t>to appeal refused </w:t>
      </w:r>
      <w:r>
        <w:rPr>
          <w:rFonts w:ascii="Arial" w:hAnsi="Arial"/>
          <w:i/>
          <w:sz w:val="20"/>
        </w:rPr>
        <w:t>[2009] EWCA Civ 1564, [2010] 2 Lloyd’s Rep. 442 </w:t>
      </w:r>
      <w:r>
        <w:rPr>
          <w:sz w:val="20"/>
        </w:rPr>
        <w:t>(damages not </w:t>
      </w:r>
      <w:r>
        <w:rPr>
          <w:sz w:val="20"/>
        </w:rPr>
        <w:t>an</w:t>
      </w:r>
      <w:r>
        <w:rPr>
          <w:spacing w:val="40"/>
          <w:sz w:val="20"/>
        </w:rPr>
        <w:t> </w:t>
      </w:r>
      <w:r>
        <w:rPr>
          <w:sz w:val="20"/>
        </w:rPr>
        <w:t>adequate remedy for breach of agreement in restraint of trade between brewers); </w:t>
      </w:r>
      <w:r>
        <w:rPr>
          <w:rFonts w:ascii="Arial" w:hAnsi="Arial"/>
          <w:i/>
          <w:sz w:val="20"/>
        </w:rPr>
        <w:t>Lauffer v Barking Havering and Redbridge University Hospitals NHS Trust [2009] EWHC 2360 (QB) </w:t>
      </w:r>
      <w:r>
        <w:rPr>
          <w:sz w:val="20"/>
        </w:rPr>
        <w:t>(damages not an adequate remedy for dismissal of consultant surgeon in a way that had deprived him of a chance of clearing his name); </w:t>
      </w:r>
      <w:r>
        <w:rPr>
          <w:rFonts w:ascii="Arial" w:hAnsi="Arial"/>
          <w:i/>
          <w:sz w:val="20"/>
        </w:rPr>
        <w:t>Araci v Fallon [2011] EWCA Civ 668 </w:t>
      </w:r>
      <w:r>
        <w:rPr>
          <w:sz w:val="20"/>
        </w:rPr>
        <w:t>at [46] (difficulties of causation) and [71] (“problematic” calculation of loss; for this case, see below, </w:t>
      </w:r>
      <w:r>
        <w:rPr>
          <w:spacing w:val="-2"/>
          <w:sz w:val="20"/>
        </w:rPr>
        <w:t>para.27-067).</w:t>
      </w:r>
    </w:p>
    <w:p>
      <w:pPr>
        <w:pStyle w:val="BodyText"/>
        <w:spacing w:before="4"/>
      </w:pPr>
    </w:p>
    <w:p>
      <w:pPr>
        <w:tabs>
          <w:tab w:pos="705" w:val="left" w:leader="none"/>
        </w:tabs>
        <w:spacing w:line="235" w:lineRule="auto" w:before="0"/>
        <w:ind w:left="705" w:right="168" w:hanging="541"/>
        <w:jc w:val="left"/>
        <w:rPr>
          <w:sz w:val="20"/>
        </w:rPr>
      </w:pPr>
      <w:bookmarkStart w:name="_bookmark202" w:id="204"/>
      <w:bookmarkEnd w:id="204"/>
      <w:r>
        <w:rPr/>
      </w:r>
      <w:hyperlink w:history="true" w:anchor="_bookmark58">
        <w:r>
          <w:rPr>
            <w:color w:val="005DA1"/>
            <w:spacing w:val="-4"/>
            <w:position w:val="5"/>
            <w:sz w:val="14"/>
            <w:u w:val="single" w:color="005DA1"/>
          </w:rPr>
          <w:t>47</w:t>
        </w:r>
      </w:hyperlink>
      <w:r>
        <w:rPr>
          <w:spacing w:val="-4"/>
          <w:position w:val="5"/>
          <w:sz w:val="14"/>
        </w:rPr>
        <w:t>.</w:t>
      </w:r>
      <w:r>
        <w:rPr>
          <w:position w:val="5"/>
          <w:sz w:val="14"/>
        </w:rPr>
        <w:tab/>
      </w:r>
      <w:r>
        <w:rPr>
          <w:rFonts w:ascii="Arial" w:hAnsi="Arial"/>
          <w:i/>
          <w:sz w:val="20"/>
        </w:rPr>
        <w:t>Société</w:t>
      </w:r>
      <w:r>
        <w:rPr>
          <w:rFonts w:ascii="Arial" w:hAnsi="Arial"/>
          <w:i/>
          <w:spacing w:val="27"/>
          <w:sz w:val="20"/>
        </w:rPr>
        <w:t> </w:t>
      </w:r>
      <w:r>
        <w:rPr>
          <w:rFonts w:ascii="Arial" w:hAnsi="Arial"/>
          <w:i/>
          <w:sz w:val="20"/>
        </w:rPr>
        <w:t>des</w:t>
      </w:r>
      <w:r>
        <w:rPr>
          <w:rFonts w:ascii="Arial" w:hAnsi="Arial"/>
          <w:i/>
          <w:spacing w:val="27"/>
          <w:sz w:val="20"/>
        </w:rPr>
        <w:t> </w:t>
      </w:r>
      <w:r>
        <w:rPr>
          <w:rFonts w:ascii="Arial" w:hAnsi="Arial"/>
          <w:i/>
          <w:sz w:val="20"/>
        </w:rPr>
        <w:t>Industries</w:t>
      </w:r>
      <w:r>
        <w:rPr>
          <w:rFonts w:ascii="Arial" w:hAnsi="Arial"/>
          <w:i/>
          <w:spacing w:val="27"/>
          <w:sz w:val="20"/>
        </w:rPr>
        <w:t> </w:t>
      </w:r>
      <w:r>
        <w:rPr>
          <w:rFonts w:ascii="Arial" w:hAnsi="Arial"/>
          <w:i/>
          <w:sz w:val="20"/>
        </w:rPr>
        <w:t>Metallurgiques</w:t>
      </w:r>
      <w:r>
        <w:rPr>
          <w:rFonts w:ascii="Arial" w:hAnsi="Arial"/>
          <w:i/>
          <w:spacing w:val="27"/>
          <w:sz w:val="20"/>
        </w:rPr>
        <w:t> </w:t>
      </w:r>
      <w:r>
        <w:rPr>
          <w:rFonts w:ascii="Arial" w:hAnsi="Arial"/>
          <w:i/>
          <w:sz w:val="20"/>
        </w:rPr>
        <w:t>SA</w:t>
      </w:r>
      <w:r>
        <w:rPr>
          <w:rFonts w:ascii="Arial" w:hAnsi="Arial"/>
          <w:i/>
          <w:spacing w:val="27"/>
          <w:sz w:val="20"/>
        </w:rPr>
        <w:t> </w:t>
      </w:r>
      <w:r>
        <w:rPr>
          <w:rFonts w:ascii="Arial" w:hAnsi="Arial"/>
          <w:i/>
          <w:sz w:val="20"/>
        </w:rPr>
        <w:t>v</w:t>
      </w:r>
      <w:r>
        <w:rPr>
          <w:rFonts w:ascii="Arial" w:hAnsi="Arial"/>
          <w:i/>
          <w:spacing w:val="27"/>
          <w:sz w:val="20"/>
        </w:rPr>
        <w:t> </w:t>
      </w:r>
      <w:r>
        <w:rPr>
          <w:rFonts w:ascii="Arial" w:hAnsi="Arial"/>
          <w:i/>
          <w:sz w:val="20"/>
        </w:rPr>
        <w:t>Bronx</w:t>
      </w:r>
      <w:r>
        <w:rPr>
          <w:rFonts w:ascii="Arial" w:hAnsi="Arial"/>
          <w:i/>
          <w:spacing w:val="27"/>
          <w:sz w:val="20"/>
        </w:rPr>
        <w:t> </w:t>
      </w:r>
      <w:r>
        <w:rPr>
          <w:rFonts w:ascii="Arial" w:hAnsi="Arial"/>
          <w:i/>
          <w:sz w:val="20"/>
        </w:rPr>
        <w:t>Engineering</w:t>
      </w:r>
      <w:r>
        <w:rPr>
          <w:rFonts w:ascii="Arial" w:hAnsi="Arial"/>
          <w:i/>
          <w:spacing w:val="27"/>
          <w:sz w:val="20"/>
        </w:rPr>
        <w:t> </w:t>
      </w:r>
      <w:r>
        <w:rPr>
          <w:rFonts w:ascii="Arial" w:hAnsi="Arial"/>
          <w:i/>
          <w:sz w:val="20"/>
        </w:rPr>
        <w:t>Co</w:t>
      </w:r>
      <w:r>
        <w:rPr>
          <w:rFonts w:ascii="Arial" w:hAnsi="Arial"/>
          <w:i/>
          <w:spacing w:val="27"/>
          <w:sz w:val="20"/>
        </w:rPr>
        <w:t> </w:t>
      </w:r>
      <w:r>
        <w:rPr>
          <w:rFonts w:ascii="Arial" w:hAnsi="Arial"/>
          <w:i/>
          <w:sz w:val="20"/>
        </w:rPr>
        <w:t>Ltd</w:t>
      </w:r>
      <w:r>
        <w:rPr>
          <w:rFonts w:ascii="Arial" w:hAnsi="Arial"/>
          <w:i/>
          <w:spacing w:val="27"/>
          <w:sz w:val="20"/>
        </w:rPr>
        <w:t> </w:t>
      </w:r>
      <w:r>
        <w:rPr>
          <w:rFonts w:ascii="Arial" w:hAnsi="Arial"/>
          <w:i/>
          <w:sz w:val="20"/>
        </w:rPr>
        <w:t>[1975]</w:t>
      </w:r>
      <w:r>
        <w:rPr>
          <w:rFonts w:ascii="Arial" w:hAnsi="Arial"/>
          <w:i/>
          <w:spacing w:val="27"/>
          <w:sz w:val="20"/>
        </w:rPr>
        <w:t> </w:t>
      </w:r>
      <w:r>
        <w:rPr>
          <w:rFonts w:ascii="Arial" w:hAnsi="Arial"/>
          <w:i/>
          <w:sz w:val="20"/>
        </w:rPr>
        <w:t>1</w:t>
      </w:r>
      <w:r>
        <w:rPr>
          <w:rFonts w:ascii="Arial" w:hAnsi="Arial"/>
          <w:i/>
          <w:spacing w:val="27"/>
          <w:sz w:val="20"/>
        </w:rPr>
        <w:t> </w:t>
      </w:r>
      <w:r>
        <w:rPr>
          <w:rFonts w:ascii="Arial" w:hAnsi="Arial"/>
          <w:i/>
          <w:sz w:val="20"/>
        </w:rPr>
        <w:t>Lloyd’s</w:t>
      </w:r>
      <w:r>
        <w:rPr>
          <w:rFonts w:ascii="Arial" w:hAnsi="Arial"/>
          <w:i/>
          <w:spacing w:val="27"/>
          <w:sz w:val="20"/>
        </w:rPr>
        <w:t> </w:t>
      </w:r>
      <w:r>
        <w:rPr>
          <w:rFonts w:ascii="Arial" w:hAnsi="Arial"/>
          <w:i/>
          <w:sz w:val="20"/>
        </w:rPr>
        <w:t>Rep. 465, 468</w:t>
      </w:r>
      <w:r>
        <w:rPr>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203" w:id="205"/>
      <w:bookmarkEnd w:id="205"/>
      <w:r>
        <w:rPr/>
      </w:r>
      <w:hyperlink w:history="true" w:anchor="_bookmark58">
        <w:r>
          <w:rPr>
            <w:color w:val="005DA1"/>
            <w:spacing w:val="-5"/>
            <w:position w:val="5"/>
            <w:sz w:val="14"/>
            <w:u w:val="single" w:color="005DA1"/>
          </w:rPr>
          <w:t>48</w:t>
        </w:r>
      </w:hyperlink>
      <w:r>
        <w:rPr>
          <w:spacing w:val="-5"/>
          <w:position w:val="5"/>
          <w:sz w:val="14"/>
        </w:rPr>
        <w:t>.</w:t>
      </w:r>
      <w:r>
        <w:rPr>
          <w:position w:val="5"/>
          <w:sz w:val="14"/>
        </w:rPr>
        <w:tab/>
      </w:r>
      <w:r>
        <w:rPr>
          <w:sz w:val="20"/>
        </w:rPr>
        <w:t>See</w:t>
      </w:r>
      <w:r>
        <w:rPr>
          <w:spacing w:val="11"/>
          <w:sz w:val="20"/>
        </w:rPr>
        <w:t> </w:t>
      </w:r>
      <w:r>
        <w:rPr>
          <w:rFonts w:ascii="Arial"/>
          <w:i/>
          <w:sz w:val="20"/>
        </w:rPr>
        <w:t>Hill</w:t>
      </w:r>
      <w:r>
        <w:rPr>
          <w:rFonts w:ascii="Arial"/>
          <w:i/>
          <w:spacing w:val="14"/>
          <w:sz w:val="20"/>
        </w:rPr>
        <w:t> </w:t>
      </w:r>
      <w:r>
        <w:rPr>
          <w:rFonts w:ascii="Arial"/>
          <w:i/>
          <w:sz w:val="20"/>
        </w:rPr>
        <w:t>v</w:t>
      </w:r>
      <w:r>
        <w:rPr>
          <w:rFonts w:ascii="Arial"/>
          <w:i/>
          <w:spacing w:val="14"/>
          <w:sz w:val="20"/>
        </w:rPr>
        <w:t> </w:t>
      </w:r>
      <w:r>
        <w:rPr>
          <w:rFonts w:ascii="Arial"/>
          <w:i/>
          <w:sz w:val="20"/>
        </w:rPr>
        <w:t>C.A.</w:t>
      </w:r>
      <w:r>
        <w:rPr>
          <w:rFonts w:ascii="Arial"/>
          <w:i/>
          <w:spacing w:val="14"/>
          <w:sz w:val="20"/>
        </w:rPr>
        <w:t> </w:t>
      </w:r>
      <w:r>
        <w:rPr>
          <w:rFonts w:ascii="Arial"/>
          <w:i/>
          <w:sz w:val="20"/>
        </w:rPr>
        <w:t>Parsons</w:t>
      </w:r>
      <w:r>
        <w:rPr>
          <w:rFonts w:ascii="Arial"/>
          <w:i/>
          <w:spacing w:val="14"/>
          <w:sz w:val="20"/>
        </w:rPr>
        <w:t> </w:t>
      </w:r>
      <w:r>
        <w:rPr>
          <w:rFonts w:ascii="Arial"/>
          <w:i/>
          <w:sz w:val="20"/>
        </w:rPr>
        <w:t>Ltd</w:t>
      </w:r>
      <w:r>
        <w:rPr>
          <w:rFonts w:ascii="Arial"/>
          <w:i/>
          <w:spacing w:val="14"/>
          <w:sz w:val="20"/>
        </w:rPr>
        <w:t> </w:t>
      </w:r>
      <w:r>
        <w:rPr>
          <w:rFonts w:ascii="Arial"/>
          <w:i/>
          <w:sz w:val="20"/>
        </w:rPr>
        <w:t>[1972]</w:t>
      </w:r>
      <w:r>
        <w:rPr>
          <w:rFonts w:ascii="Arial"/>
          <w:i/>
          <w:spacing w:val="14"/>
          <w:sz w:val="20"/>
        </w:rPr>
        <w:t> </w:t>
      </w:r>
      <w:r>
        <w:rPr>
          <w:rFonts w:ascii="Arial"/>
          <w:i/>
          <w:sz w:val="20"/>
        </w:rPr>
        <w:t>1</w:t>
      </w:r>
      <w:r>
        <w:rPr>
          <w:rFonts w:ascii="Arial"/>
          <w:i/>
          <w:spacing w:val="14"/>
          <w:sz w:val="20"/>
        </w:rPr>
        <w:t> </w:t>
      </w:r>
      <w:r>
        <w:rPr>
          <w:rFonts w:ascii="Arial"/>
          <w:i/>
          <w:sz w:val="20"/>
        </w:rPr>
        <w:t>Ch.</w:t>
      </w:r>
      <w:r>
        <w:rPr>
          <w:rFonts w:ascii="Arial"/>
          <w:i/>
          <w:spacing w:val="14"/>
          <w:sz w:val="20"/>
        </w:rPr>
        <w:t> </w:t>
      </w:r>
      <w:r>
        <w:rPr>
          <w:rFonts w:ascii="Arial"/>
          <w:i/>
          <w:sz w:val="20"/>
        </w:rPr>
        <w:t>305</w:t>
      </w:r>
      <w:r>
        <w:rPr>
          <w:sz w:val="20"/>
        </w:rPr>
        <w:t>;</w:t>
      </w:r>
      <w:r>
        <w:rPr>
          <w:spacing w:val="14"/>
          <w:sz w:val="20"/>
        </w:rPr>
        <w:t> </w:t>
      </w:r>
      <w:r>
        <w:rPr>
          <w:rFonts w:ascii="Arial"/>
          <w:i/>
          <w:sz w:val="20"/>
        </w:rPr>
        <w:t>Evans</w:t>
      </w:r>
      <w:r>
        <w:rPr>
          <w:rFonts w:ascii="Arial"/>
          <w:i/>
          <w:spacing w:val="14"/>
          <w:sz w:val="20"/>
        </w:rPr>
        <w:t> </w:t>
      </w:r>
      <w:r>
        <w:rPr>
          <w:rFonts w:ascii="Arial"/>
          <w:i/>
          <w:sz w:val="20"/>
        </w:rPr>
        <w:t>Marshall</w:t>
      </w:r>
      <w:r>
        <w:rPr>
          <w:rFonts w:ascii="Arial"/>
          <w:i/>
          <w:spacing w:val="14"/>
          <w:sz w:val="20"/>
        </w:rPr>
        <w:t> </w:t>
      </w:r>
      <w:r>
        <w:rPr>
          <w:rFonts w:ascii="Arial"/>
          <w:i/>
          <w:sz w:val="20"/>
        </w:rPr>
        <w:t>&amp;</w:t>
      </w:r>
      <w:r>
        <w:rPr>
          <w:rFonts w:ascii="Arial"/>
          <w:i/>
          <w:spacing w:val="14"/>
          <w:sz w:val="20"/>
        </w:rPr>
        <w:t> </w:t>
      </w:r>
      <w:r>
        <w:rPr>
          <w:rFonts w:ascii="Arial"/>
          <w:i/>
          <w:sz w:val="20"/>
        </w:rPr>
        <w:t>Co</w:t>
      </w:r>
      <w:r>
        <w:rPr>
          <w:rFonts w:ascii="Arial"/>
          <w:i/>
          <w:spacing w:val="14"/>
          <w:sz w:val="20"/>
        </w:rPr>
        <w:t> </w:t>
      </w:r>
      <w:r>
        <w:rPr>
          <w:rFonts w:ascii="Arial"/>
          <w:i/>
          <w:sz w:val="20"/>
        </w:rPr>
        <w:t>Ltd</w:t>
      </w:r>
      <w:r>
        <w:rPr>
          <w:rFonts w:ascii="Arial"/>
          <w:i/>
          <w:spacing w:val="14"/>
          <w:sz w:val="20"/>
        </w:rPr>
        <w:t> </w:t>
      </w:r>
      <w:r>
        <w:rPr>
          <w:rFonts w:ascii="Arial"/>
          <w:i/>
          <w:sz w:val="20"/>
        </w:rPr>
        <w:t>v</w:t>
      </w:r>
      <w:r>
        <w:rPr>
          <w:rFonts w:ascii="Arial"/>
          <w:i/>
          <w:spacing w:val="14"/>
          <w:sz w:val="20"/>
        </w:rPr>
        <w:t> </w:t>
      </w:r>
      <w:r>
        <w:rPr>
          <w:rFonts w:ascii="Arial"/>
          <w:i/>
          <w:sz w:val="20"/>
        </w:rPr>
        <w:t>Bertola</w:t>
      </w:r>
      <w:r>
        <w:rPr>
          <w:rFonts w:ascii="Arial"/>
          <w:i/>
          <w:spacing w:val="14"/>
          <w:sz w:val="20"/>
        </w:rPr>
        <w:t> </w:t>
      </w:r>
      <w:r>
        <w:rPr>
          <w:rFonts w:ascii="Arial"/>
          <w:i/>
          <w:sz w:val="20"/>
        </w:rPr>
        <w:t>SA</w:t>
      </w:r>
      <w:r>
        <w:rPr>
          <w:rFonts w:ascii="Arial"/>
          <w:i/>
          <w:spacing w:val="14"/>
          <w:sz w:val="20"/>
        </w:rPr>
        <w:t> </w:t>
      </w:r>
      <w:r>
        <w:rPr>
          <w:rFonts w:ascii="Arial"/>
          <w:i/>
          <w:sz w:val="20"/>
        </w:rPr>
        <w:t>[1973]</w:t>
      </w:r>
      <w:r>
        <w:rPr>
          <w:rFonts w:ascii="Arial"/>
          <w:i/>
          <w:spacing w:val="14"/>
          <w:sz w:val="20"/>
        </w:rPr>
        <w:t> </w:t>
      </w:r>
      <w:r>
        <w:rPr>
          <w:rFonts w:ascii="Arial"/>
          <w:i/>
          <w:spacing w:val="-10"/>
          <w:sz w:val="20"/>
        </w:rPr>
        <w:t>1</w:t>
      </w:r>
    </w:p>
    <w:p>
      <w:pPr>
        <w:spacing w:line="235" w:lineRule="auto" w:before="2"/>
        <w:ind w:left="705" w:right="167" w:firstLine="0"/>
        <w:jc w:val="both"/>
        <w:rPr>
          <w:sz w:val="20"/>
        </w:rPr>
      </w:pPr>
      <w:r>
        <w:rPr>
          <w:rFonts w:ascii="Arial" w:hAnsi="Arial"/>
          <w:i/>
          <w:sz w:val="20"/>
        </w:rPr>
        <w:t>W.L.R. 349 </w:t>
      </w:r>
      <w:r>
        <w:rPr>
          <w:sz w:val="20"/>
        </w:rPr>
        <w:t>(injury to employment prospects or reputation were formerly regarded as items </w:t>
      </w:r>
      <w:r>
        <w:rPr>
          <w:sz w:val="20"/>
        </w:rPr>
        <w:t>of loss which could not be recovered by an employee: see now </w:t>
      </w:r>
      <w:r>
        <w:rPr>
          <w:rFonts w:ascii="Arial" w:hAnsi="Arial"/>
          <w:i/>
          <w:sz w:val="20"/>
        </w:rPr>
        <w:t>Malik v B.C.C.I. [1998] A.C. 20</w:t>
      </w:r>
      <w:r>
        <w:rPr>
          <w:sz w:val="20"/>
        </w:rPr>
        <w:t>); </w:t>
      </w:r>
      <w:r>
        <w:rPr>
          <w:rFonts w:ascii="Arial" w:hAnsi="Arial"/>
          <w:i/>
          <w:sz w:val="20"/>
        </w:rPr>
        <w:t>Araci v Fallon [2011] EWCA Civ 668 </w:t>
      </w:r>
      <w:r>
        <w:rPr>
          <w:sz w:val="20"/>
        </w:rPr>
        <w:t>at [72] (damages could not adequately compensate </w:t>
      </w:r>
      <w:r>
        <w:rPr>
          <w:sz w:val="20"/>
        </w:rPr>
        <w:t>for</w:t>
      </w:r>
      <w:r>
        <w:rPr>
          <w:spacing w:val="40"/>
          <w:sz w:val="20"/>
        </w:rPr>
        <w:t> </w:t>
      </w:r>
      <w:r>
        <w:rPr>
          <w:sz w:val="20"/>
        </w:rPr>
        <w:t>“the right to own a Derby winner”).</w:t>
      </w:r>
    </w:p>
    <w:p>
      <w:pPr>
        <w:pStyle w:val="BodyText"/>
        <w:spacing w:before="8"/>
      </w:pPr>
    </w:p>
    <w:p>
      <w:pPr>
        <w:spacing w:line="235" w:lineRule="auto" w:before="0"/>
        <w:ind w:left="705" w:right="167" w:hanging="541"/>
        <w:jc w:val="both"/>
        <w:rPr>
          <w:sz w:val="20"/>
        </w:rPr>
      </w:pPr>
      <w:bookmarkStart w:name="_bookmark204" w:id="206"/>
      <w:bookmarkEnd w:id="206"/>
      <w:r>
        <w:rPr/>
      </w:r>
      <w:hyperlink w:history="true" w:anchor="_bookmark59">
        <w:r>
          <w:rPr>
            <w:color w:val="005DA1"/>
            <w:position w:val="5"/>
            <w:sz w:val="14"/>
            <w:u w:val="single" w:color="005DA1"/>
          </w:rPr>
          <w:t>49</w:t>
        </w:r>
      </w:hyperlink>
      <w:r>
        <w:rPr>
          <w:position w:val="5"/>
          <w:sz w:val="14"/>
        </w:rPr>
        <w:t>.</w:t>
      </w:r>
      <w:r>
        <w:rPr>
          <w:spacing w:val="80"/>
          <w:w w:val="150"/>
          <w:position w:val="5"/>
          <w:sz w:val="14"/>
        </w:rPr>
        <w:t>  </w:t>
      </w:r>
      <w:r>
        <w:rPr>
          <w:rFonts w:ascii="Arial" w:hAnsi="Arial"/>
          <w:i/>
          <w:sz w:val="20"/>
        </w:rPr>
        <w:t>AB v CD [2014] EWCA Civ 229, [2014] 3 All E.R. 667 </w:t>
      </w:r>
      <w:r>
        <w:rPr>
          <w:sz w:val="20"/>
        </w:rPr>
        <w:t>at [25]-[27], following Mance L.J. in </w:t>
      </w:r>
      <w:r>
        <w:rPr>
          <w:rFonts w:ascii="Arial" w:hAnsi="Arial"/>
          <w:i/>
          <w:sz w:val="20"/>
        </w:rPr>
        <w:t>Bath and North East Somerset DC v Mowlem Plc [2004] EWCA Civ 115, [2004] B.L.R. 153</w:t>
      </w:r>
      <w:r>
        <w:rPr>
          <w:sz w:val="20"/>
        </w:rPr>
        <w:t>, especially at [15]. The existence of such a term was one factor to be taken into account </w:t>
      </w:r>
      <w:r>
        <w:rPr>
          <w:sz w:val="20"/>
        </w:rPr>
        <w:t>in answering the question put (in the passage quoted in para.27-005) by Sachs L.J. in </w:t>
      </w:r>
      <w:r>
        <w:rPr>
          <w:rFonts w:ascii="Arial" w:hAnsi="Arial"/>
          <w:i/>
          <w:sz w:val="20"/>
        </w:rPr>
        <w:t>Evans Marshall &amp; Co Ltd v Bertola SA [1973] 1 W.L.R. 349 </w:t>
      </w:r>
      <w:r>
        <w:rPr>
          <w:sz w:val="20"/>
        </w:rPr>
        <w:t>at 379, viz whether it was “just in all the circumstances that a [claimant] should be confined to his remedy in damages”: </w:t>
      </w:r>
      <w:r>
        <w:rPr>
          <w:rFonts w:ascii="Arial" w:hAnsi="Arial"/>
          <w:i/>
          <w:sz w:val="20"/>
        </w:rPr>
        <w:t>AB v CD [2014] EWCA Civ 229 </w:t>
      </w:r>
      <w:r>
        <w:rPr>
          <w:sz w:val="20"/>
        </w:rPr>
        <w:t>at [32].</w:t>
      </w:r>
    </w:p>
    <w:p>
      <w:pPr>
        <w:pStyle w:val="BodyText"/>
        <w:spacing w:before="4"/>
      </w:pPr>
    </w:p>
    <w:p>
      <w:pPr>
        <w:tabs>
          <w:tab w:pos="705" w:val="left" w:leader="none"/>
        </w:tabs>
        <w:spacing w:before="0"/>
        <w:ind w:left="165" w:right="0" w:firstLine="0"/>
        <w:jc w:val="left"/>
        <w:rPr>
          <w:sz w:val="20"/>
        </w:rPr>
      </w:pPr>
      <w:bookmarkStart w:name="_bookmark205" w:id="207"/>
      <w:bookmarkEnd w:id="207"/>
      <w:r>
        <w:rPr/>
      </w:r>
      <w:hyperlink w:history="true" w:anchor="_bookmark60">
        <w:r>
          <w:rPr>
            <w:color w:val="005DA1"/>
            <w:spacing w:val="-5"/>
            <w:position w:val="5"/>
            <w:sz w:val="14"/>
            <w:u w:val="single" w:color="005DA1"/>
          </w:rPr>
          <w:t>50</w:t>
        </w:r>
      </w:hyperlink>
      <w:r>
        <w:rPr>
          <w:spacing w:val="-5"/>
          <w:position w:val="5"/>
          <w:sz w:val="14"/>
        </w:rPr>
        <w:t>.</w:t>
      </w:r>
      <w:r>
        <w:rPr>
          <w:position w:val="5"/>
          <w:sz w:val="14"/>
        </w:rPr>
        <w:tab/>
      </w:r>
      <w:r>
        <w:rPr>
          <w:rFonts w:ascii="Arial" w:hAnsi="Arial"/>
          <w:i/>
          <w:sz w:val="20"/>
        </w:rPr>
        <w:t>The</w:t>
      </w:r>
      <w:r>
        <w:rPr>
          <w:rFonts w:ascii="Arial" w:hAnsi="Arial"/>
          <w:i/>
          <w:spacing w:val="25"/>
          <w:sz w:val="20"/>
        </w:rPr>
        <w:t> </w:t>
      </w:r>
      <w:r>
        <w:rPr>
          <w:rFonts w:ascii="Arial" w:hAnsi="Arial"/>
          <w:i/>
          <w:sz w:val="20"/>
        </w:rPr>
        <w:t>Laemthong</w:t>
      </w:r>
      <w:r>
        <w:rPr>
          <w:rFonts w:ascii="Arial" w:hAnsi="Arial"/>
          <w:i/>
          <w:spacing w:val="25"/>
          <w:sz w:val="20"/>
        </w:rPr>
        <w:t> </w:t>
      </w:r>
      <w:r>
        <w:rPr>
          <w:rFonts w:ascii="Arial" w:hAnsi="Arial"/>
          <w:i/>
          <w:sz w:val="20"/>
        </w:rPr>
        <w:t>Glory</w:t>
      </w:r>
      <w:r>
        <w:rPr>
          <w:rFonts w:ascii="Arial" w:hAnsi="Arial"/>
          <w:i/>
          <w:spacing w:val="25"/>
          <w:sz w:val="20"/>
        </w:rPr>
        <w:t> </w:t>
      </w:r>
      <w:r>
        <w:rPr>
          <w:rFonts w:ascii="Arial" w:hAnsi="Arial"/>
          <w:i/>
          <w:sz w:val="20"/>
        </w:rPr>
        <w:t>[2004]</w:t>
      </w:r>
      <w:r>
        <w:rPr>
          <w:rFonts w:ascii="Arial" w:hAnsi="Arial"/>
          <w:i/>
          <w:spacing w:val="25"/>
          <w:sz w:val="20"/>
        </w:rPr>
        <w:t> </w:t>
      </w:r>
      <w:r>
        <w:rPr>
          <w:rFonts w:ascii="Arial" w:hAnsi="Arial"/>
          <w:i/>
          <w:sz w:val="20"/>
        </w:rPr>
        <w:t>EWHC</w:t>
      </w:r>
      <w:r>
        <w:rPr>
          <w:rFonts w:ascii="Arial" w:hAnsi="Arial"/>
          <w:i/>
          <w:spacing w:val="25"/>
          <w:sz w:val="20"/>
        </w:rPr>
        <w:t> </w:t>
      </w:r>
      <w:r>
        <w:rPr>
          <w:rFonts w:ascii="Arial" w:hAnsi="Arial"/>
          <w:i/>
          <w:sz w:val="20"/>
        </w:rPr>
        <w:t>2738</w:t>
      </w:r>
      <w:r>
        <w:rPr>
          <w:rFonts w:ascii="Arial" w:hAnsi="Arial"/>
          <w:i/>
          <w:spacing w:val="25"/>
          <w:sz w:val="20"/>
        </w:rPr>
        <w:t> </w:t>
      </w:r>
      <w:r>
        <w:rPr>
          <w:rFonts w:ascii="Arial" w:hAnsi="Arial"/>
          <w:i/>
          <w:sz w:val="20"/>
        </w:rPr>
        <w:t>(Comm)</w:t>
      </w:r>
      <w:r>
        <w:rPr>
          <w:rFonts w:ascii="Arial" w:hAnsi="Arial"/>
          <w:i/>
          <w:spacing w:val="24"/>
          <w:sz w:val="20"/>
        </w:rPr>
        <w:t> </w:t>
      </w:r>
      <w:r>
        <w:rPr>
          <w:sz w:val="20"/>
        </w:rPr>
        <w:t>at</w:t>
      </w:r>
      <w:r>
        <w:rPr>
          <w:spacing w:val="25"/>
          <w:sz w:val="20"/>
        </w:rPr>
        <w:t> </w:t>
      </w:r>
      <w:r>
        <w:rPr>
          <w:sz w:val="20"/>
        </w:rPr>
        <w:t>[47]</w:t>
      </w:r>
      <w:r>
        <w:rPr>
          <w:spacing w:val="25"/>
          <w:sz w:val="20"/>
        </w:rPr>
        <w:t> </w:t>
      </w:r>
      <w:r>
        <w:rPr>
          <w:sz w:val="20"/>
        </w:rPr>
        <w:t>(“the</w:t>
      </w:r>
      <w:r>
        <w:rPr>
          <w:spacing w:val="25"/>
          <w:sz w:val="20"/>
        </w:rPr>
        <w:t> </w:t>
      </w:r>
      <w:r>
        <w:rPr>
          <w:sz w:val="20"/>
        </w:rPr>
        <w:t>enforcement</w:t>
      </w:r>
      <w:r>
        <w:rPr>
          <w:spacing w:val="25"/>
          <w:sz w:val="20"/>
        </w:rPr>
        <w:t> </w:t>
      </w:r>
      <w:r>
        <w:rPr>
          <w:sz w:val="20"/>
        </w:rPr>
        <w:t>of</w:t>
      </w:r>
      <w:r>
        <w:rPr>
          <w:spacing w:val="25"/>
          <w:sz w:val="20"/>
        </w:rPr>
        <w:t> </w:t>
      </w:r>
      <w:r>
        <w:rPr>
          <w:sz w:val="20"/>
        </w:rPr>
        <w:t>judgments</w:t>
      </w:r>
      <w:r>
        <w:rPr>
          <w:spacing w:val="25"/>
          <w:sz w:val="20"/>
        </w:rPr>
        <w:t> </w:t>
      </w:r>
      <w:r>
        <w:rPr>
          <w:spacing w:val="-5"/>
          <w:sz w:val="20"/>
        </w:rPr>
        <w:t>in</w:t>
      </w:r>
    </w:p>
    <w:p>
      <w:pPr>
        <w:spacing w:after="0"/>
        <w:jc w:val="left"/>
        <w:rPr>
          <w:sz w:val="20"/>
        </w:rPr>
        <w:sectPr>
          <w:pgSz w:w="11900" w:h="16840"/>
          <w:pgMar w:header="971" w:footer="0" w:top="1160" w:bottom="280" w:left="1275" w:right="1275"/>
        </w:sectPr>
      </w:pPr>
    </w:p>
    <w:p>
      <w:pPr>
        <w:pStyle w:val="BodyText"/>
        <w:spacing w:before="24"/>
      </w:pPr>
    </w:p>
    <w:p>
      <w:pPr>
        <w:spacing w:line="235" w:lineRule="auto" w:before="1"/>
        <w:ind w:left="705" w:right="167" w:firstLine="0"/>
        <w:jc w:val="both"/>
        <w:rPr>
          <w:sz w:val="20"/>
        </w:rPr>
      </w:pPr>
      <w:r>
        <w:rPr>
          <w:sz w:val="20"/>
        </w:rPr>
        <w:t>Yemen is a matter of some difficulty”). Likewise, where the defendant “has no presence here” and the acts which he is required by the contract to do are to be performed abroad, these </w:t>
      </w:r>
      <w:r>
        <w:rPr>
          <w:sz w:val="20"/>
        </w:rPr>
        <w:t>facts will also be a ground for refusing specific enforcement since in such a case “none of the traditional methods of enforcement will work”: </w:t>
      </w:r>
      <w:r>
        <w:rPr>
          <w:rFonts w:ascii="Arial" w:hAnsi="Arial"/>
          <w:i/>
          <w:sz w:val="20"/>
        </w:rPr>
        <w:t>SSL International Plc v TTK LIG Ltd [2011]</w:t>
      </w:r>
      <w:r>
        <w:rPr>
          <w:rFonts w:ascii="Arial" w:hAnsi="Arial"/>
          <w:i/>
          <w:spacing w:val="40"/>
          <w:sz w:val="20"/>
        </w:rPr>
        <w:t> </w:t>
      </w:r>
      <w:r>
        <w:rPr>
          <w:rFonts w:ascii="Arial" w:hAnsi="Arial"/>
          <w:i/>
          <w:sz w:val="20"/>
        </w:rPr>
        <w:t>EWCA Civ 1170, [2012] 1 All E.R. (Comm) 429</w:t>
      </w:r>
      <w:r>
        <w:rPr>
          <w:sz w:val="20"/>
        </w:rPr>
        <w:t>, citing (and approving at [95] and [97]) the judgment of the court below (</w:t>
      </w:r>
      <w:r>
        <w:rPr>
          <w:rFonts w:ascii="Arial" w:hAnsi="Arial"/>
          <w:i/>
          <w:sz w:val="20"/>
        </w:rPr>
        <w:t>[2011] EWHC 1695 (Ch) </w:t>
      </w:r>
      <w:r>
        <w:rPr>
          <w:sz w:val="20"/>
        </w:rPr>
        <w:t>at [91]).</w:t>
      </w:r>
    </w:p>
    <w:p>
      <w:pPr>
        <w:pStyle w:val="BodyText"/>
        <w:spacing w:before="7"/>
      </w:pPr>
    </w:p>
    <w:p>
      <w:pPr>
        <w:tabs>
          <w:tab w:pos="705" w:val="left" w:leader="none"/>
        </w:tabs>
        <w:spacing w:line="235" w:lineRule="auto" w:before="0"/>
        <w:ind w:left="705" w:right="167" w:hanging="541"/>
        <w:jc w:val="left"/>
        <w:rPr>
          <w:sz w:val="20"/>
        </w:rPr>
      </w:pPr>
      <w:bookmarkStart w:name="_bookmark206" w:id="208"/>
      <w:bookmarkEnd w:id="208"/>
      <w:r>
        <w:rPr/>
      </w:r>
      <w:hyperlink w:history="true" w:anchor="_bookmark61">
        <w:r>
          <w:rPr>
            <w:color w:val="005DA1"/>
            <w:spacing w:val="-4"/>
            <w:position w:val="5"/>
            <w:sz w:val="14"/>
            <w:u w:val="single" w:color="005DA1"/>
          </w:rPr>
          <w:t>51</w:t>
        </w:r>
      </w:hyperlink>
      <w:r>
        <w:rPr>
          <w:spacing w:val="-4"/>
          <w:position w:val="5"/>
          <w:sz w:val="14"/>
        </w:rPr>
        <w:t>.</w:t>
      </w:r>
      <w:r>
        <w:rPr>
          <w:position w:val="5"/>
          <w:sz w:val="14"/>
        </w:rPr>
        <w:tab/>
      </w:r>
      <w:r>
        <w:rPr>
          <w:rFonts w:ascii="Arial" w:hAnsi="Arial"/>
          <w:i/>
          <w:sz w:val="20"/>
        </w:rPr>
        <w:t>Thames</w:t>
      </w:r>
      <w:r>
        <w:rPr>
          <w:rFonts w:ascii="Arial" w:hAnsi="Arial"/>
          <w:i/>
          <w:spacing w:val="23"/>
          <w:sz w:val="20"/>
        </w:rPr>
        <w:t> </w:t>
      </w:r>
      <w:r>
        <w:rPr>
          <w:rFonts w:ascii="Arial" w:hAnsi="Arial"/>
          <w:i/>
          <w:sz w:val="20"/>
        </w:rPr>
        <w:t>Valley</w:t>
      </w:r>
      <w:r>
        <w:rPr>
          <w:rFonts w:ascii="Arial" w:hAnsi="Arial"/>
          <w:i/>
          <w:spacing w:val="23"/>
          <w:sz w:val="20"/>
        </w:rPr>
        <w:t> </w:t>
      </w:r>
      <w:r>
        <w:rPr>
          <w:rFonts w:ascii="Arial" w:hAnsi="Arial"/>
          <w:i/>
          <w:sz w:val="20"/>
        </w:rPr>
        <w:t>Power</w:t>
      </w:r>
      <w:r>
        <w:rPr>
          <w:rFonts w:ascii="Arial" w:hAnsi="Arial"/>
          <w:i/>
          <w:spacing w:val="23"/>
          <w:sz w:val="20"/>
        </w:rPr>
        <w:t> </w:t>
      </w:r>
      <w:r>
        <w:rPr>
          <w:rFonts w:ascii="Arial" w:hAnsi="Arial"/>
          <w:i/>
          <w:sz w:val="20"/>
        </w:rPr>
        <w:t>Ltd</w:t>
      </w:r>
      <w:r>
        <w:rPr>
          <w:rFonts w:ascii="Arial" w:hAnsi="Arial"/>
          <w:i/>
          <w:spacing w:val="23"/>
          <w:sz w:val="20"/>
        </w:rPr>
        <w:t> </w:t>
      </w:r>
      <w:r>
        <w:rPr>
          <w:rFonts w:ascii="Arial" w:hAnsi="Arial"/>
          <w:i/>
          <w:sz w:val="20"/>
        </w:rPr>
        <w:t>v</w:t>
      </w:r>
      <w:r>
        <w:rPr>
          <w:rFonts w:ascii="Arial" w:hAnsi="Arial"/>
          <w:i/>
          <w:spacing w:val="23"/>
          <w:sz w:val="20"/>
        </w:rPr>
        <w:t> </w:t>
      </w:r>
      <w:r>
        <w:rPr>
          <w:rFonts w:ascii="Arial" w:hAnsi="Arial"/>
          <w:i/>
          <w:sz w:val="20"/>
        </w:rPr>
        <w:t>Total</w:t>
      </w:r>
      <w:r>
        <w:rPr>
          <w:rFonts w:ascii="Arial" w:hAnsi="Arial"/>
          <w:i/>
          <w:spacing w:val="23"/>
          <w:sz w:val="20"/>
        </w:rPr>
        <w:t> </w:t>
      </w:r>
      <w:r>
        <w:rPr>
          <w:rFonts w:ascii="Arial" w:hAnsi="Arial"/>
          <w:i/>
          <w:sz w:val="20"/>
        </w:rPr>
        <w:t>Gas</w:t>
      </w:r>
      <w:r>
        <w:rPr>
          <w:rFonts w:ascii="Arial" w:hAnsi="Arial"/>
          <w:i/>
          <w:spacing w:val="23"/>
          <w:sz w:val="20"/>
        </w:rPr>
        <w:t> </w:t>
      </w:r>
      <w:r>
        <w:rPr>
          <w:rFonts w:ascii="Arial" w:hAnsi="Arial"/>
          <w:i/>
          <w:sz w:val="20"/>
        </w:rPr>
        <w:t>and</w:t>
      </w:r>
      <w:r>
        <w:rPr>
          <w:rFonts w:ascii="Arial" w:hAnsi="Arial"/>
          <w:i/>
          <w:spacing w:val="23"/>
          <w:sz w:val="20"/>
        </w:rPr>
        <w:t> </w:t>
      </w:r>
      <w:r>
        <w:rPr>
          <w:rFonts w:ascii="Arial" w:hAnsi="Arial"/>
          <w:i/>
          <w:sz w:val="20"/>
        </w:rPr>
        <w:t>Power</w:t>
      </w:r>
      <w:r>
        <w:rPr>
          <w:rFonts w:ascii="Arial" w:hAnsi="Arial"/>
          <w:i/>
          <w:spacing w:val="23"/>
          <w:sz w:val="20"/>
        </w:rPr>
        <w:t> </w:t>
      </w:r>
      <w:r>
        <w:rPr>
          <w:rFonts w:ascii="Arial" w:hAnsi="Arial"/>
          <w:i/>
          <w:sz w:val="20"/>
        </w:rPr>
        <w:t>Ltd</w:t>
      </w:r>
      <w:r>
        <w:rPr>
          <w:rFonts w:ascii="Arial" w:hAnsi="Arial"/>
          <w:i/>
          <w:spacing w:val="23"/>
          <w:sz w:val="20"/>
        </w:rPr>
        <w:t> </w:t>
      </w:r>
      <w:r>
        <w:rPr>
          <w:rFonts w:ascii="Arial" w:hAnsi="Arial"/>
          <w:i/>
          <w:sz w:val="20"/>
        </w:rPr>
        <w:t>[2005]</w:t>
      </w:r>
      <w:r>
        <w:rPr>
          <w:rFonts w:ascii="Arial" w:hAnsi="Arial"/>
          <w:i/>
          <w:spacing w:val="23"/>
          <w:sz w:val="20"/>
        </w:rPr>
        <w:t> </w:t>
      </w:r>
      <w:r>
        <w:rPr>
          <w:rFonts w:ascii="Arial" w:hAnsi="Arial"/>
          <w:i/>
          <w:sz w:val="20"/>
        </w:rPr>
        <w:t>EWHC</w:t>
      </w:r>
      <w:r>
        <w:rPr>
          <w:rFonts w:ascii="Arial" w:hAnsi="Arial"/>
          <w:i/>
          <w:spacing w:val="23"/>
          <w:sz w:val="20"/>
        </w:rPr>
        <w:t> </w:t>
      </w:r>
      <w:r>
        <w:rPr>
          <w:rFonts w:ascii="Arial" w:hAnsi="Arial"/>
          <w:i/>
          <w:sz w:val="20"/>
        </w:rPr>
        <w:t>2008</w:t>
      </w:r>
      <w:r>
        <w:rPr>
          <w:rFonts w:ascii="Arial" w:hAnsi="Arial"/>
          <w:i/>
          <w:spacing w:val="23"/>
          <w:sz w:val="20"/>
        </w:rPr>
        <w:t> </w:t>
      </w:r>
      <w:r>
        <w:rPr>
          <w:rFonts w:ascii="Arial" w:hAnsi="Arial"/>
          <w:i/>
          <w:sz w:val="20"/>
        </w:rPr>
        <w:t>(Comm),</w:t>
      </w:r>
      <w:r>
        <w:rPr>
          <w:rFonts w:ascii="Arial" w:hAnsi="Arial"/>
          <w:i/>
          <w:spacing w:val="23"/>
          <w:sz w:val="20"/>
        </w:rPr>
        <w:t> </w:t>
      </w:r>
      <w:r>
        <w:rPr>
          <w:rFonts w:ascii="Arial" w:hAnsi="Arial"/>
          <w:i/>
          <w:sz w:val="20"/>
        </w:rPr>
        <w:t>[2006]</w:t>
      </w:r>
      <w:r>
        <w:rPr>
          <w:rFonts w:ascii="Arial" w:hAnsi="Arial"/>
          <w:i/>
          <w:spacing w:val="23"/>
          <w:sz w:val="20"/>
        </w:rPr>
        <w:t> </w:t>
      </w:r>
      <w:r>
        <w:rPr>
          <w:rFonts w:ascii="Arial" w:hAnsi="Arial"/>
          <w:i/>
          <w:sz w:val="20"/>
        </w:rPr>
        <w:t>1 Lloyd’s Rep. 441 </w:t>
      </w:r>
      <w:r>
        <w:rPr>
          <w:sz w:val="20"/>
        </w:rPr>
        <w:t>at [64], below, para.27-016.</w:t>
      </w:r>
    </w:p>
    <w:p>
      <w:pPr>
        <w:pStyle w:val="BodyText"/>
        <w:spacing w:before="9"/>
      </w:pPr>
    </w:p>
    <w:p>
      <w:pPr>
        <w:spacing w:line="235" w:lineRule="auto" w:before="1"/>
        <w:ind w:left="705" w:right="167" w:hanging="541"/>
        <w:jc w:val="both"/>
        <w:rPr>
          <w:sz w:val="20"/>
        </w:rPr>
      </w:pPr>
      <w:bookmarkStart w:name="_bookmark207" w:id="209"/>
      <w:bookmarkEnd w:id="209"/>
      <w:r>
        <w:rPr/>
      </w:r>
      <w:hyperlink w:history="true" w:anchor="_bookmark62">
        <w:r>
          <w:rPr>
            <w:color w:val="005DA1"/>
            <w:position w:val="5"/>
            <w:sz w:val="14"/>
            <w:u w:val="single" w:color="005DA1"/>
          </w:rPr>
          <w:t>52</w:t>
        </w:r>
      </w:hyperlink>
      <w:r>
        <w:rPr>
          <w:position w:val="5"/>
          <w:sz w:val="14"/>
        </w:rPr>
        <w:t>.</w:t>
      </w:r>
      <w:r>
        <w:rPr>
          <w:spacing w:val="80"/>
          <w:position w:val="5"/>
          <w:sz w:val="14"/>
        </w:rPr>
        <w:t>  </w:t>
      </w:r>
      <w:r>
        <w:rPr>
          <w:rFonts w:ascii="Arial" w:hAnsi="Arial"/>
          <w:i/>
          <w:sz w:val="20"/>
        </w:rPr>
        <w:t>Evans</w:t>
      </w:r>
      <w:r>
        <w:rPr>
          <w:rFonts w:ascii="Arial" w:hAnsi="Arial"/>
          <w:i/>
          <w:spacing w:val="40"/>
          <w:sz w:val="20"/>
        </w:rPr>
        <w:t> </w:t>
      </w:r>
      <w:r>
        <w:rPr>
          <w:rFonts w:ascii="Arial" w:hAnsi="Arial"/>
          <w:i/>
          <w:sz w:val="20"/>
        </w:rPr>
        <w:t>Marshall</w:t>
      </w:r>
      <w:r>
        <w:rPr>
          <w:rFonts w:ascii="Arial" w:hAnsi="Arial"/>
          <w:i/>
          <w:spacing w:val="40"/>
          <w:sz w:val="20"/>
        </w:rPr>
        <w:t> </w:t>
      </w:r>
      <w:r>
        <w:rPr>
          <w:rFonts w:ascii="Arial" w:hAnsi="Arial"/>
          <w:i/>
          <w:sz w:val="20"/>
        </w:rPr>
        <w:t>&amp;</w:t>
      </w:r>
      <w:r>
        <w:rPr>
          <w:rFonts w:ascii="Arial" w:hAnsi="Arial"/>
          <w:i/>
          <w:spacing w:val="40"/>
          <w:sz w:val="20"/>
        </w:rPr>
        <w:t> </w:t>
      </w:r>
      <w:r>
        <w:rPr>
          <w:rFonts w:ascii="Arial" w:hAnsi="Arial"/>
          <w:i/>
          <w:sz w:val="20"/>
        </w:rPr>
        <w:t>Co</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Bertola</w:t>
      </w:r>
      <w:r>
        <w:rPr>
          <w:rFonts w:ascii="Arial" w:hAnsi="Arial"/>
          <w:i/>
          <w:spacing w:val="40"/>
          <w:sz w:val="20"/>
        </w:rPr>
        <w:t> </w:t>
      </w:r>
      <w:r>
        <w:rPr>
          <w:rFonts w:ascii="Arial" w:hAnsi="Arial"/>
          <w:i/>
          <w:sz w:val="20"/>
        </w:rPr>
        <w:t>SA</w:t>
      </w:r>
      <w:r>
        <w:rPr>
          <w:rFonts w:ascii="Arial" w:hAnsi="Arial"/>
          <w:i/>
          <w:spacing w:val="40"/>
          <w:sz w:val="20"/>
        </w:rPr>
        <w:t> </w:t>
      </w:r>
      <w:r>
        <w:rPr>
          <w:rFonts w:ascii="Arial" w:hAnsi="Arial"/>
          <w:i/>
          <w:sz w:val="20"/>
        </w:rPr>
        <w:t>[1973]</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W.L.R.</w:t>
      </w:r>
      <w:r>
        <w:rPr>
          <w:rFonts w:ascii="Arial" w:hAnsi="Arial"/>
          <w:i/>
          <w:spacing w:val="40"/>
          <w:sz w:val="20"/>
        </w:rPr>
        <w:t> </w:t>
      </w:r>
      <w:r>
        <w:rPr>
          <w:rFonts w:ascii="Arial" w:hAnsi="Arial"/>
          <w:i/>
          <w:sz w:val="20"/>
        </w:rPr>
        <w:t>349,</w:t>
      </w:r>
      <w:r>
        <w:rPr>
          <w:rFonts w:ascii="Arial" w:hAnsi="Arial"/>
          <w:i/>
          <w:spacing w:val="40"/>
          <w:sz w:val="20"/>
        </w:rPr>
        <w:t> </w:t>
      </w:r>
      <w:r>
        <w:rPr>
          <w:rFonts w:ascii="Arial" w:hAnsi="Arial"/>
          <w:i/>
          <w:sz w:val="20"/>
        </w:rPr>
        <w:t>380</w:t>
      </w:r>
      <w:r>
        <w:rPr>
          <w:sz w:val="20"/>
        </w:rPr>
        <w:t>.</w:t>
      </w:r>
      <w:r>
        <w:rPr>
          <w:spacing w:val="40"/>
          <w:sz w:val="20"/>
        </w:rPr>
        <w:t> </w:t>
      </w:r>
      <w:r>
        <w:rPr>
          <w:sz w:val="20"/>
        </w:rPr>
        <w:t>cf.</w:t>
      </w:r>
      <w:r>
        <w:rPr>
          <w:spacing w:val="40"/>
          <w:sz w:val="20"/>
        </w:rPr>
        <w:t> </w:t>
      </w:r>
      <w:r>
        <w:rPr>
          <w:rFonts w:ascii="Arial" w:hAnsi="Arial"/>
          <w:i/>
          <w:sz w:val="20"/>
        </w:rPr>
        <w:t>Associated</w:t>
      </w:r>
      <w:r>
        <w:rPr>
          <w:rFonts w:ascii="Arial" w:hAnsi="Arial"/>
          <w:i/>
          <w:spacing w:val="40"/>
          <w:sz w:val="20"/>
        </w:rPr>
        <w:t> </w:t>
      </w:r>
      <w:r>
        <w:rPr>
          <w:rFonts w:ascii="Arial" w:hAnsi="Arial"/>
          <w:i/>
          <w:sz w:val="20"/>
        </w:rPr>
        <w:t>Portland Cement Manufacturers Ltd v Teigland Shipping A/S (The Oakworth) [1975] 1 Lloyd’s Rep. 581, 583</w:t>
      </w:r>
      <w:r>
        <w:rPr>
          <w:sz w:val="20"/>
        </w:rPr>
        <w:t>; </w:t>
      </w:r>
      <w:r>
        <w:rPr>
          <w:rFonts w:ascii="Arial" w:hAnsi="Arial"/>
          <w:i/>
          <w:sz w:val="20"/>
        </w:rPr>
        <w:t>Eximenco Handels AG v Partrederiet Oro Chef (The Oro Chef) [1983] 2 Lloyd’s Rep. 509, 521</w:t>
      </w:r>
      <w:r>
        <w:rPr>
          <w:sz w:val="20"/>
        </w:rPr>
        <w:t>; </w:t>
      </w:r>
      <w:r>
        <w:rPr>
          <w:rFonts w:ascii="Arial" w:hAnsi="Arial"/>
          <w:i/>
          <w:sz w:val="20"/>
        </w:rPr>
        <w:t>Araci v Fallon [2011] EWCA Civ 668 </w:t>
      </w:r>
      <w:r>
        <w:rPr>
          <w:sz w:val="20"/>
        </w:rPr>
        <w:t>at [48]; but not merely because the defendant has no assets in the jurisdiction: </w:t>
      </w:r>
      <w:r>
        <w:rPr>
          <w:rFonts w:ascii="Arial" w:hAnsi="Arial"/>
          <w:i/>
          <w:sz w:val="20"/>
        </w:rPr>
        <w:t>Locobail International Finance Ltd v Agroexport (The Sea Hawk) [1986] 1 W.L.R. 657, 665</w:t>
      </w:r>
      <w:r>
        <w:rPr>
          <w:sz w:val="20"/>
        </w:rPr>
        <w:t>; </w:t>
      </w:r>
      <w:r>
        <w:rPr>
          <w:rFonts w:ascii="Arial" w:hAnsi="Arial"/>
          <w:i/>
          <w:sz w:val="20"/>
        </w:rPr>
        <w:t>Lawrence David Ltd v Ashton [1989] I.C.R. 123, 134</w:t>
      </w:r>
      <w:r>
        <w:rPr>
          <w:sz w:val="20"/>
        </w:rPr>
        <w:t>. See also </w:t>
      </w:r>
      <w:r>
        <w:rPr>
          <w:rFonts w:ascii="Arial" w:hAnsi="Arial"/>
          <w:i/>
          <w:sz w:val="20"/>
        </w:rPr>
        <w:t>Themehelp Ltd v West [1996] Q.B. 84</w:t>
      </w:r>
      <w:r>
        <w:rPr>
          <w:sz w:val="20"/>
        </w:rPr>
        <w:t>; </w:t>
      </w:r>
      <w:r>
        <w:rPr>
          <w:rFonts w:ascii="Arial" w:hAnsi="Arial"/>
          <w:i/>
          <w:sz w:val="20"/>
        </w:rPr>
        <w:t>Kall-Kwik Printing (UK) v Bell [1994] F.S.R. 674</w:t>
      </w:r>
      <w:r>
        <w:rPr>
          <w:sz w:val="20"/>
        </w:rPr>
        <w:t>.</w:t>
      </w:r>
    </w:p>
    <w:p>
      <w:pPr>
        <w:pStyle w:val="BodyText"/>
        <w:spacing w:before="7"/>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40928">
            <wp:simplePos x="0" y="0"/>
            <wp:positionH relativeFrom="page">
              <wp:posOffset>1257846</wp:posOffset>
            </wp:positionH>
            <wp:positionV relativeFrom="paragraph">
              <wp:posOffset>160382</wp:posOffset>
            </wp:positionV>
            <wp:extent cx="107988" cy="107988"/>
            <wp:effectExtent l="0" t="0" r="0" b="0"/>
            <wp:wrapNone/>
            <wp:docPr id="63" name="Image 63"/>
            <wp:cNvGraphicFramePr>
              <a:graphicFrameLocks/>
            </wp:cNvGraphicFramePr>
            <a:graphic>
              <a:graphicData uri="http://schemas.openxmlformats.org/drawingml/2006/picture">
                <pic:pic>
                  <pic:nvPicPr>
                    <pic:cNvPr id="63" name="Image 6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08" w:id="210"/>
      <w:bookmarkEnd w:id="210"/>
      <w:r>
        <w:rPr/>
      </w:r>
      <w:hyperlink w:history="true" w:anchor="_bookmark63">
        <w:r>
          <w:rPr>
            <w:color w:val="005DA1"/>
            <w:spacing w:val="-5"/>
            <w:sz w:val="14"/>
            <w:u w:val="single" w:color="005DA1"/>
          </w:rPr>
          <w:t>53</w:t>
        </w:r>
      </w:hyperlink>
      <w:r>
        <w:rPr>
          <w:spacing w:val="-5"/>
          <w:sz w:val="14"/>
        </w:rPr>
        <w:t>.</w:t>
      </w:r>
    </w:p>
    <w:p>
      <w:pPr>
        <w:spacing w:line="235" w:lineRule="auto" w:before="212"/>
        <w:ind w:left="165" w:right="168" w:firstLine="170"/>
        <w:jc w:val="both"/>
        <w:rPr>
          <w:sz w:val="20"/>
        </w:rPr>
      </w:pPr>
      <w:r>
        <w:rPr/>
        <w:br w:type="column"/>
      </w:r>
      <w:r>
        <w:rPr>
          <w:rFonts w:ascii="Arial"/>
          <w:i/>
          <w:sz w:val="20"/>
        </w:rPr>
        <w:t>PJS v News Group Newspapers [2016] UKSC 26 </w:t>
      </w:r>
      <w:r>
        <w:rPr>
          <w:sz w:val="20"/>
        </w:rPr>
        <w:t>at [43]; </w:t>
      </w:r>
      <w:r>
        <w:rPr>
          <w:rFonts w:ascii="Arial"/>
          <w:i/>
          <w:sz w:val="20"/>
        </w:rPr>
        <w:t>Kent Community Health </w:t>
      </w:r>
      <w:r>
        <w:rPr>
          <w:rFonts w:ascii="Arial"/>
          <w:i/>
          <w:sz w:val="20"/>
        </w:rPr>
        <w:t>NHS Foundation Trust v NHS Swale Clinical Commissioning Group [2016] EWHC 1393 (TCC) </w:t>
      </w:r>
      <w:r>
        <w:rPr>
          <w:sz w:val="20"/>
        </w:rPr>
        <w:t>at</w:t>
      </w:r>
      <w:r>
        <w:rPr>
          <w:spacing w:val="40"/>
          <w:sz w:val="20"/>
        </w:rPr>
        <w:t> </w:t>
      </w:r>
      <w:r>
        <w:rPr>
          <w:spacing w:val="-2"/>
          <w:sz w:val="20"/>
        </w:rPr>
        <w:t>[15].</w:t>
      </w:r>
    </w:p>
    <w:p>
      <w:pPr>
        <w:spacing w:after="0" w:line="235" w:lineRule="auto"/>
        <w:jc w:val="both"/>
        <w:rPr>
          <w:sz w:val="20"/>
        </w:rPr>
        <w:sectPr>
          <w:type w:val="continuous"/>
          <w:pgSz w:w="11900" w:h="16840"/>
          <w:pgMar w:header="971" w:footer="0" w:top="1160" w:bottom="280" w:left="1275" w:right="1275"/>
          <w:cols w:num="2" w:equalWidth="0">
            <w:col w:w="400" w:space="141"/>
            <w:col w:w="8809"/>
          </w:cols>
        </w:sectPr>
      </w:pPr>
    </w:p>
    <w:p>
      <w:pPr>
        <w:pStyle w:val="BodyText"/>
        <w:spacing w:before="9"/>
      </w:pPr>
    </w:p>
    <w:p>
      <w:pPr>
        <w:spacing w:line="235" w:lineRule="auto" w:before="0"/>
        <w:ind w:left="705" w:right="167" w:hanging="541"/>
        <w:jc w:val="both"/>
        <w:rPr>
          <w:sz w:val="20"/>
        </w:rPr>
      </w:pPr>
      <w:bookmarkStart w:name="_bookmark209" w:id="211"/>
      <w:bookmarkEnd w:id="211"/>
      <w:r>
        <w:rPr/>
      </w:r>
      <w:hyperlink w:history="true" w:anchor="_bookmark64">
        <w:r>
          <w:rPr>
            <w:color w:val="005DA1"/>
            <w:position w:val="5"/>
            <w:sz w:val="14"/>
            <w:u w:val="single" w:color="005DA1"/>
          </w:rPr>
          <w:t>54</w:t>
        </w:r>
      </w:hyperlink>
      <w:r>
        <w:rPr>
          <w:position w:val="5"/>
          <w:sz w:val="14"/>
        </w:rPr>
        <w:t>.</w:t>
      </w:r>
      <w:r>
        <w:rPr>
          <w:spacing w:val="80"/>
          <w:w w:val="150"/>
          <w:position w:val="5"/>
          <w:sz w:val="14"/>
        </w:rPr>
        <w:t>  </w:t>
      </w:r>
      <w:r>
        <w:rPr>
          <w:rFonts w:ascii="Arial"/>
          <w:i/>
          <w:sz w:val="20"/>
        </w:rPr>
        <w:t>Buxton</w:t>
      </w:r>
      <w:r>
        <w:rPr>
          <w:rFonts w:ascii="Arial"/>
          <w:i/>
          <w:spacing w:val="22"/>
          <w:sz w:val="20"/>
        </w:rPr>
        <w:t> </w:t>
      </w:r>
      <w:r>
        <w:rPr>
          <w:rFonts w:ascii="Arial"/>
          <w:i/>
          <w:sz w:val="20"/>
        </w:rPr>
        <w:t>v</w:t>
      </w:r>
      <w:r>
        <w:rPr>
          <w:rFonts w:ascii="Arial"/>
          <w:i/>
          <w:spacing w:val="22"/>
          <w:sz w:val="20"/>
        </w:rPr>
        <w:t> </w:t>
      </w:r>
      <w:r>
        <w:rPr>
          <w:rFonts w:ascii="Arial"/>
          <w:i/>
          <w:sz w:val="20"/>
        </w:rPr>
        <w:t>Lister</w:t>
      </w:r>
      <w:r>
        <w:rPr>
          <w:rFonts w:ascii="Arial"/>
          <w:i/>
          <w:spacing w:val="22"/>
          <w:sz w:val="20"/>
        </w:rPr>
        <w:t> </w:t>
      </w:r>
      <w:r>
        <w:rPr>
          <w:rFonts w:ascii="Arial"/>
          <w:i/>
          <w:sz w:val="20"/>
        </w:rPr>
        <w:t>(1746)</w:t>
      </w:r>
      <w:r>
        <w:rPr>
          <w:rFonts w:ascii="Arial"/>
          <w:i/>
          <w:spacing w:val="22"/>
          <w:sz w:val="20"/>
        </w:rPr>
        <w:t> </w:t>
      </w:r>
      <w:r>
        <w:rPr>
          <w:rFonts w:ascii="Arial"/>
          <w:i/>
          <w:sz w:val="20"/>
        </w:rPr>
        <w:t>3</w:t>
      </w:r>
      <w:r>
        <w:rPr>
          <w:rFonts w:ascii="Arial"/>
          <w:i/>
          <w:spacing w:val="22"/>
          <w:sz w:val="20"/>
        </w:rPr>
        <w:t> </w:t>
      </w:r>
      <w:r>
        <w:rPr>
          <w:rFonts w:ascii="Arial"/>
          <w:i/>
          <w:sz w:val="20"/>
        </w:rPr>
        <w:t>Atk.</w:t>
      </w:r>
      <w:r>
        <w:rPr>
          <w:rFonts w:ascii="Arial"/>
          <w:i/>
          <w:spacing w:val="22"/>
          <w:sz w:val="20"/>
        </w:rPr>
        <w:t> </w:t>
      </w:r>
      <w:r>
        <w:rPr>
          <w:rFonts w:ascii="Arial"/>
          <w:i/>
          <w:sz w:val="20"/>
        </w:rPr>
        <w:t>383,</w:t>
      </w:r>
      <w:r>
        <w:rPr>
          <w:rFonts w:ascii="Arial"/>
          <w:i/>
          <w:spacing w:val="22"/>
          <w:sz w:val="20"/>
        </w:rPr>
        <w:t> </w:t>
      </w:r>
      <w:r>
        <w:rPr>
          <w:rFonts w:ascii="Arial"/>
          <w:i/>
          <w:sz w:val="20"/>
        </w:rPr>
        <w:t>384</w:t>
      </w:r>
      <w:r>
        <w:rPr>
          <w:sz w:val="20"/>
        </w:rPr>
        <w:t>;</w:t>
      </w:r>
      <w:r>
        <w:rPr>
          <w:spacing w:val="22"/>
          <w:sz w:val="20"/>
        </w:rPr>
        <w:t> </w:t>
      </w:r>
      <w:r>
        <w:rPr>
          <w:sz w:val="20"/>
        </w:rPr>
        <w:t>above,</w:t>
      </w:r>
      <w:r>
        <w:rPr>
          <w:spacing w:val="22"/>
          <w:sz w:val="20"/>
        </w:rPr>
        <w:t> </w:t>
      </w:r>
      <w:r>
        <w:rPr>
          <w:sz w:val="20"/>
        </w:rPr>
        <w:t>para.27-002;</w:t>
      </w:r>
      <w:r>
        <w:rPr>
          <w:spacing w:val="22"/>
          <w:sz w:val="20"/>
        </w:rPr>
        <w:t> </w:t>
      </w:r>
      <w:r>
        <w:rPr>
          <w:sz w:val="20"/>
        </w:rPr>
        <w:t>cf.</w:t>
      </w:r>
      <w:r>
        <w:rPr>
          <w:spacing w:val="22"/>
          <w:sz w:val="20"/>
        </w:rPr>
        <w:t> </w:t>
      </w:r>
      <w:r>
        <w:rPr>
          <w:rFonts w:ascii="Arial"/>
          <w:i/>
          <w:sz w:val="20"/>
        </w:rPr>
        <w:t>Garden</w:t>
      </w:r>
      <w:r>
        <w:rPr>
          <w:rFonts w:ascii="Arial"/>
          <w:i/>
          <w:spacing w:val="22"/>
          <w:sz w:val="20"/>
        </w:rPr>
        <w:t> </w:t>
      </w:r>
      <w:r>
        <w:rPr>
          <w:rFonts w:ascii="Arial"/>
          <w:i/>
          <w:sz w:val="20"/>
        </w:rPr>
        <w:t>Cottage</w:t>
      </w:r>
      <w:r>
        <w:rPr>
          <w:rFonts w:ascii="Arial"/>
          <w:i/>
          <w:spacing w:val="22"/>
          <w:sz w:val="20"/>
        </w:rPr>
        <w:t> </w:t>
      </w:r>
      <w:r>
        <w:rPr>
          <w:rFonts w:ascii="Arial"/>
          <w:i/>
          <w:sz w:val="20"/>
        </w:rPr>
        <w:t>Foods</w:t>
      </w:r>
      <w:r>
        <w:rPr>
          <w:rFonts w:ascii="Arial"/>
          <w:i/>
          <w:spacing w:val="22"/>
          <w:sz w:val="20"/>
        </w:rPr>
        <w:t> </w:t>
      </w:r>
      <w:r>
        <w:rPr>
          <w:rFonts w:ascii="Arial"/>
          <w:i/>
          <w:sz w:val="20"/>
        </w:rPr>
        <w:t>Ltd</w:t>
      </w:r>
      <w:r>
        <w:rPr>
          <w:rFonts w:ascii="Arial"/>
          <w:i/>
          <w:spacing w:val="22"/>
          <w:sz w:val="20"/>
        </w:rPr>
        <w:t> </w:t>
      </w:r>
      <w:r>
        <w:rPr>
          <w:rFonts w:ascii="Arial"/>
          <w:i/>
          <w:sz w:val="20"/>
        </w:rPr>
        <w:t>v Milk Marketing Board [1984] A.C. 130 </w:t>
      </w:r>
      <w:r>
        <w:rPr>
          <w:sz w:val="20"/>
        </w:rPr>
        <w:t>(no injunction against refusal, in violation of art.86 </w:t>
      </w:r>
      <w:r>
        <w:rPr>
          <w:sz w:val="20"/>
        </w:rPr>
        <w:t>(now art.82) of the European Community Treaty, to supply butter to a distributor, as his loss of profits could easily be assessed); and see below, para.27-015.</w:t>
      </w:r>
    </w:p>
    <w:p>
      <w:pPr>
        <w:pStyle w:val="BodyText"/>
        <w:spacing w:before="4"/>
      </w:pPr>
    </w:p>
    <w:p>
      <w:pPr>
        <w:tabs>
          <w:tab w:pos="705" w:val="left" w:leader="none"/>
        </w:tabs>
        <w:spacing w:before="1"/>
        <w:ind w:left="165" w:right="0" w:firstLine="0"/>
        <w:jc w:val="left"/>
        <w:rPr>
          <w:sz w:val="20"/>
        </w:rPr>
      </w:pPr>
      <w:bookmarkStart w:name="_bookmark210" w:id="212"/>
      <w:bookmarkEnd w:id="212"/>
      <w:r>
        <w:rPr/>
      </w:r>
      <w:hyperlink w:history="true" w:anchor="_bookmark64">
        <w:r>
          <w:rPr>
            <w:color w:val="005DA1"/>
            <w:spacing w:val="-5"/>
            <w:position w:val="5"/>
            <w:sz w:val="14"/>
            <w:u w:val="single" w:color="005DA1"/>
          </w:rPr>
          <w:t>55</w:t>
        </w:r>
      </w:hyperlink>
      <w:r>
        <w:rPr>
          <w:spacing w:val="-5"/>
          <w:position w:val="5"/>
          <w:sz w:val="14"/>
        </w:rPr>
        <w:t>.</w:t>
      </w:r>
      <w:r>
        <w:rPr>
          <w:position w:val="5"/>
          <w:sz w:val="14"/>
        </w:rPr>
        <w:tab/>
      </w:r>
      <w:r>
        <w:rPr>
          <w:rFonts w:ascii="Arial"/>
          <w:i/>
          <w:sz w:val="20"/>
        </w:rPr>
        <w:t>Cud v Rutter (1719) 1 P.Wms. </w:t>
      </w:r>
      <w:r>
        <w:rPr>
          <w:rFonts w:ascii="Arial"/>
          <w:i/>
          <w:spacing w:val="-4"/>
          <w:sz w:val="20"/>
        </w:rPr>
        <w:t>570</w:t>
      </w:r>
      <w:r>
        <w:rPr>
          <w:spacing w:val="-4"/>
          <w:sz w:val="20"/>
        </w:rPr>
        <w:t>.</w:t>
      </w:r>
    </w:p>
    <w:p>
      <w:pPr>
        <w:pStyle w:val="BodyText"/>
        <w:spacing w:before="4"/>
      </w:pPr>
    </w:p>
    <w:p>
      <w:pPr>
        <w:tabs>
          <w:tab w:pos="705" w:val="left" w:leader="none"/>
        </w:tabs>
        <w:spacing w:line="227" w:lineRule="exact" w:before="1"/>
        <w:ind w:left="165" w:right="0" w:firstLine="0"/>
        <w:jc w:val="left"/>
        <w:rPr>
          <w:sz w:val="20"/>
        </w:rPr>
      </w:pPr>
      <w:bookmarkStart w:name="_bookmark211" w:id="213"/>
      <w:bookmarkEnd w:id="213"/>
      <w:r>
        <w:rPr/>
      </w:r>
      <w:hyperlink w:history="true" w:anchor="_bookmark65">
        <w:r>
          <w:rPr>
            <w:color w:val="005DA1"/>
            <w:spacing w:val="-5"/>
            <w:position w:val="5"/>
            <w:sz w:val="14"/>
            <w:u w:val="single" w:color="005DA1"/>
          </w:rPr>
          <w:t>56</w:t>
        </w:r>
      </w:hyperlink>
      <w:r>
        <w:rPr>
          <w:spacing w:val="-5"/>
          <w:position w:val="5"/>
          <w:sz w:val="14"/>
        </w:rPr>
        <w:t>.</w:t>
      </w:r>
      <w:r>
        <w:rPr>
          <w:position w:val="5"/>
          <w:sz w:val="14"/>
        </w:rPr>
        <w:tab/>
      </w:r>
      <w:r>
        <w:rPr>
          <w:rFonts w:ascii="Arial"/>
          <w:i/>
          <w:sz w:val="20"/>
        </w:rPr>
        <w:t>Re</w:t>
      </w:r>
      <w:r>
        <w:rPr>
          <w:rFonts w:ascii="Arial"/>
          <w:i/>
          <w:spacing w:val="16"/>
          <w:sz w:val="20"/>
        </w:rPr>
        <w:t> </w:t>
      </w:r>
      <w:r>
        <w:rPr>
          <w:rFonts w:ascii="Arial"/>
          <w:i/>
          <w:sz w:val="20"/>
        </w:rPr>
        <w:t>Schwabacher</w:t>
      </w:r>
      <w:r>
        <w:rPr>
          <w:rFonts w:ascii="Arial"/>
          <w:i/>
          <w:spacing w:val="17"/>
          <w:sz w:val="20"/>
        </w:rPr>
        <w:t> </w:t>
      </w:r>
      <w:r>
        <w:rPr>
          <w:rFonts w:ascii="Arial"/>
          <w:i/>
          <w:sz w:val="20"/>
        </w:rPr>
        <w:t>(1908)</w:t>
      </w:r>
      <w:r>
        <w:rPr>
          <w:rFonts w:ascii="Arial"/>
          <w:i/>
          <w:spacing w:val="17"/>
          <w:sz w:val="20"/>
        </w:rPr>
        <w:t> </w:t>
      </w:r>
      <w:r>
        <w:rPr>
          <w:rFonts w:ascii="Arial"/>
          <w:i/>
          <w:sz w:val="20"/>
        </w:rPr>
        <w:t>98</w:t>
      </w:r>
      <w:r>
        <w:rPr>
          <w:rFonts w:ascii="Arial"/>
          <w:i/>
          <w:spacing w:val="17"/>
          <w:sz w:val="20"/>
        </w:rPr>
        <w:t> </w:t>
      </w:r>
      <w:r>
        <w:rPr>
          <w:rFonts w:ascii="Arial"/>
          <w:i/>
          <w:sz w:val="20"/>
        </w:rPr>
        <w:t>L.T.</w:t>
      </w:r>
      <w:r>
        <w:rPr>
          <w:rFonts w:ascii="Arial"/>
          <w:i/>
          <w:spacing w:val="17"/>
          <w:sz w:val="20"/>
        </w:rPr>
        <w:t> </w:t>
      </w:r>
      <w:r>
        <w:rPr>
          <w:rFonts w:ascii="Arial"/>
          <w:i/>
          <w:sz w:val="20"/>
        </w:rPr>
        <w:t>127,</w:t>
      </w:r>
      <w:r>
        <w:rPr>
          <w:rFonts w:ascii="Arial"/>
          <w:i/>
          <w:spacing w:val="17"/>
          <w:sz w:val="20"/>
        </w:rPr>
        <w:t> </w:t>
      </w:r>
      <w:r>
        <w:rPr>
          <w:rFonts w:ascii="Arial"/>
          <w:i/>
          <w:sz w:val="20"/>
        </w:rPr>
        <w:t>128</w:t>
      </w:r>
      <w:r>
        <w:rPr>
          <w:sz w:val="20"/>
        </w:rPr>
        <w:t>;</w:t>
      </w:r>
      <w:r>
        <w:rPr>
          <w:spacing w:val="17"/>
          <w:sz w:val="20"/>
        </w:rPr>
        <w:t> </w:t>
      </w:r>
      <w:r>
        <w:rPr>
          <w:rFonts w:ascii="Arial"/>
          <w:i/>
          <w:sz w:val="20"/>
        </w:rPr>
        <w:t>Chinn</w:t>
      </w:r>
      <w:r>
        <w:rPr>
          <w:rFonts w:ascii="Arial"/>
          <w:i/>
          <w:spacing w:val="16"/>
          <w:sz w:val="20"/>
        </w:rPr>
        <w:t> </w:t>
      </w:r>
      <w:r>
        <w:rPr>
          <w:rFonts w:ascii="Arial"/>
          <w:i/>
          <w:sz w:val="20"/>
        </w:rPr>
        <w:t>v</w:t>
      </w:r>
      <w:r>
        <w:rPr>
          <w:rFonts w:ascii="Arial"/>
          <w:i/>
          <w:spacing w:val="17"/>
          <w:sz w:val="20"/>
        </w:rPr>
        <w:t> </w:t>
      </w:r>
      <w:r>
        <w:rPr>
          <w:rFonts w:ascii="Arial"/>
          <w:i/>
          <w:sz w:val="20"/>
        </w:rPr>
        <w:t>Hochstrasser</w:t>
      </w:r>
      <w:r>
        <w:rPr>
          <w:rFonts w:ascii="Arial"/>
          <w:i/>
          <w:spacing w:val="17"/>
          <w:sz w:val="20"/>
        </w:rPr>
        <w:t> </w:t>
      </w:r>
      <w:r>
        <w:rPr>
          <w:rFonts w:ascii="Arial"/>
          <w:i/>
          <w:sz w:val="20"/>
        </w:rPr>
        <w:t>[1979]</w:t>
      </w:r>
      <w:r>
        <w:rPr>
          <w:rFonts w:ascii="Arial"/>
          <w:i/>
          <w:spacing w:val="17"/>
          <w:sz w:val="20"/>
        </w:rPr>
        <w:t> </w:t>
      </w:r>
      <w:r>
        <w:rPr>
          <w:rFonts w:ascii="Arial"/>
          <w:i/>
          <w:sz w:val="20"/>
        </w:rPr>
        <w:t>Ch.</w:t>
      </w:r>
      <w:r>
        <w:rPr>
          <w:rFonts w:ascii="Arial"/>
          <w:i/>
          <w:spacing w:val="17"/>
          <w:sz w:val="20"/>
        </w:rPr>
        <w:t> </w:t>
      </w:r>
      <w:r>
        <w:rPr>
          <w:rFonts w:ascii="Arial"/>
          <w:i/>
          <w:sz w:val="20"/>
        </w:rPr>
        <w:t>447</w:t>
      </w:r>
      <w:r>
        <w:rPr>
          <w:sz w:val="20"/>
        </w:rPr>
        <w:t>;</w:t>
      </w:r>
      <w:r>
        <w:rPr>
          <w:spacing w:val="17"/>
          <w:sz w:val="20"/>
        </w:rPr>
        <w:t> </w:t>
      </w:r>
      <w:r>
        <w:rPr>
          <w:sz w:val="20"/>
        </w:rPr>
        <w:t>reversed</w:t>
      </w:r>
      <w:r>
        <w:rPr>
          <w:spacing w:val="17"/>
          <w:sz w:val="20"/>
        </w:rPr>
        <w:t> </w:t>
      </w:r>
      <w:r>
        <w:rPr>
          <w:spacing w:val="-5"/>
          <w:sz w:val="20"/>
        </w:rPr>
        <w:t>on</w:t>
      </w:r>
    </w:p>
    <w:p>
      <w:pPr>
        <w:spacing w:line="227" w:lineRule="exact" w:before="0"/>
        <w:ind w:left="705" w:right="0" w:firstLine="0"/>
        <w:jc w:val="left"/>
        <w:rPr>
          <w:sz w:val="20"/>
        </w:rPr>
      </w:pPr>
      <w:r>
        <w:rPr>
          <w:sz w:val="20"/>
        </w:rPr>
        <w:t>other grounds</w:t>
      </w:r>
      <w:r>
        <w:rPr>
          <w:spacing w:val="-1"/>
          <w:sz w:val="20"/>
        </w:rPr>
        <w:t> </w:t>
      </w:r>
      <w:r>
        <w:rPr>
          <w:rFonts w:ascii="Arial"/>
          <w:i/>
          <w:sz w:val="20"/>
        </w:rPr>
        <w:t>[1981] A.C. </w:t>
      </w:r>
      <w:r>
        <w:rPr>
          <w:rFonts w:ascii="Arial"/>
          <w:i/>
          <w:spacing w:val="-4"/>
          <w:sz w:val="20"/>
        </w:rPr>
        <w:t>533</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212" w:id="214"/>
      <w:bookmarkEnd w:id="214"/>
      <w:r>
        <w:rPr/>
      </w:r>
      <w:hyperlink w:history="true" w:anchor="_bookmark66">
        <w:r>
          <w:rPr>
            <w:color w:val="005DA1"/>
            <w:spacing w:val="-5"/>
            <w:position w:val="5"/>
            <w:sz w:val="14"/>
            <w:u w:val="single" w:color="005DA1"/>
          </w:rPr>
          <w:t>57</w:t>
        </w:r>
      </w:hyperlink>
      <w:r>
        <w:rPr>
          <w:spacing w:val="-5"/>
          <w:position w:val="5"/>
          <w:sz w:val="14"/>
        </w:rPr>
        <w:t>.</w:t>
      </w:r>
      <w:r>
        <w:rPr>
          <w:position w:val="5"/>
          <w:sz w:val="14"/>
        </w:rPr>
        <w:tab/>
      </w:r>
      <w:r>
        <w:rPr>
          <w:rFonts w:ascii="Arial"/>
          <w:i/>
          <w:sz w:val="20"/>
        </w:rPr>
        <w:t>Odessa</w:t>
      </w:r>
      <w:r>
        <w:rPr>
          <w:rFonts w:ascii="Arial"/>
          <w:i/>
          <w:spacing w:val="15"/>
          <w:sz w:val="20"/>
        </w:rPr>
        <w:t> </w:t>
      </w:r>
      <w:r>
        <w:rPr>
          <w:rFonts w:ascii="Arial"/>
          <w:i/>
          <w:sz w:val="20"/>
        </w:rPr>
        <w:t>Tramways</w:t>
      </w:r>
      <w:r>
        <w:rPr>
          <w:rFonts w:ascii="Arial"/>
          <w:i/>
          <w:spacing w:val="16"/>
          <w:sz w:val="20"/>
        </w:rPr>
        <w:t> </w:t>
      </w:r>
      <w:r>
        <w:rPr>
          <w:rFonts w:ascii="Arial"/>
          <w:i/>
          <w:sz w:val="20"/>
        </w:rPr>
        <w:t>Co</w:t>
      </w:r>
      <w:r>
        <w:rPr>
          <w:rFonts w:ascii="Arial"/>
          <w:i/>
          <w:spacing w:val="16"/>
          <w:sz w:val="20"/>
        </w:rPr>
        <w:t> </w:t>
      </w:r>
      <w:r>
        <w:rPr>
          <w:rFonts w:ascii="Arial"/>
          <w:i/>
          <w:sz w:val="20"/>
        </w:rPr>
        <w:t>v</w:t>
      </w:r>
      <w:r>
        <w:rPr>
          <w:rFonts w:ascii="Arial"/>
          <w:i/>
          <w:spacing w:val="16"/>
          <w:sz w:val="20"/>
        </w:rPr>
        <w:t> </w:t>
      </w:r>
      <w:r>
        <w:rPr>
          <w:rFonts w:ascii="Arial"/>
          <w:i/>
          <w:sz w:val="20"/>
        </w:rPr>
        <w:t>Mendel</w:t>
      </w:r>
      <w:r>
        <w:rPr>
          <w:rFonts w:ascii="Arial"/>
          <w:i/>
          <w:spacing w:val="16"/>
          <w:sz w:val="20"/>
        </w:rPr>
        <w:t> </w:t>
      </w:r>
      <w:r>
        <w:rPr>
          <w:rFonts w:ascii="Arial"/>
          <w:i/>
          <w:sz w:val="20"/>
        </w:rPr>
        <w:t>(1878)</w:t>
      </w:r>
      <w:r>
        <w:rPr>
          <w:rFonts w:ascii="Arial"/>
          <w:i/>
          <w:spacing w:val="16"/>
          <w:sz w:val="20"/>
        </w:rPr>
        <w:t> </w:t>
      </w:r>
      <w:r>
        <w:rPr>
          <w:rFonts w:ascii="Arial"/>
          <w:i/>
          <w:sz w:val="20"/>
        </w:rPr>
        <w:t>8</w:t>
      </w:r>
      <w:r>
        <w:rPr>
          <w:rFonts w:ascii="Arial"/>
          <w:i/>
          <w:spacing w:val="16"/>
          <w:sz w:val="20"/>
        </w:rPr>
        <w:t> </w:t>
      </w:r>
      <w:r>
        <w:rPr>
          <w:rFonts w:ascii="Arial"/>
          <w:i/>
          <w:sz w:val="20"/>
        </w:rPr>
        <w:t>Ch.</w:t>
      </w:r>
      <w:r>
        <w:rPr>
          <w:rFonts w:ascii="Arial"/>
          <w:i/>
          <w:spacing w:val="16"/>
          <w:sz w:val="20"/>
        </w:rPr>
        <w:t> </w:t>
      </w:r>
      <w:r>
        <w:rPr>
          <w:rFonts w:ascii="Arial"/>
          <w:i/>
          <w:sz w:val="20"/>
        </w:rPr>
        <w:t>D.</w:t>
      </w:r>
      <w:r>
        <w:rPr>
          <w:rFonts w:ascii="Arial"/>
          <w:i/>
          <w:spacing w:val="16"/>
          <w:sz w:val="20"/>
        </w:rPr>
        <w:t> </w:t>
      </w:r>
      <w:r>
        <w:rPr>
          <w:rFonts w:ascii="Arial"/>
          <w:i/>
          <w:sz w:val="20"/>
        </w:rPr>
        <w:t>235</w:t>
      </w:r>
      <w:r>
        <w:rPr>
          <w:sz w:val="20"/>
        </w:rPr>
        <w:t>;</w:t>
      </w:r>
      <w:r>
        <w:rPr>
          <w:spacing w:val="16"/>
          <w:sz w:val="20"/>
        </w:rPr>
        <w:t> </w:t>
      </w:r>
      <w:r>
        <w:rPr>
          <w:rFonts w:ascii="Arial"/>
          <w:i/>
          <w:sz w:val="20"/>
        </w:rPr>
        <w:t>Sri</w:t>
      </w:r>
      <w:r>
        <w:rPr>
          <w:rFonts w:ascii="Arial"/>
          <w:i/>
          <w:spacing w:val="16"/>
          <w:sz w:val="20"/>
        </w:rPr>
        <w:t> </w:t>
      </w:r>
      <w:r>
        <w:rPr>
          <w:rFonts w:ascii="Arial"/>
          <w:i/>
          <w:sz w:val="20"/>
        </w:rPr>
        <w:t>Lanka</w:t>
      </w:r>
      <w:r>
        <w:rPr>
          <w:rFonts w:ascii="Arial"/>
          <w:i/>
          <w:spacing w:val="16"/>
          <w:sz w:val="20"/>
        </w:rPr>
        <w:t> </w:t>
      </w:r>
      <w:r>
        <w:rPr>
          <w:rFonts w:ascii="Arial"/>
          <w:i/>
          <w:sz w:val="20"/>
        </w:rPr>
        <w:t>Omnibus</w:t>
      </w:r>
      <w:r>
        <w:rPr>
          <w:rFonts w:ascii="Arial"/>
          <w:i/>
          <w:spacing w:val="16"/>
          <w:sz w:val="20"/>
        </w:rPr>
        <w:t> </w:t>
      </w:r>
      <w:r>
        <w:rPr>
          <w:rFonts w:ascii="Arial"/>
          <w:i/>
          <w:sz w:val="20"/>
        </w:rPr>
        <w:t>Co</w:t>
      </w:r>
      <w:r>
        <w:rPr>
          <w:rFonts w:ascii="Arial"/>
          <w:i/>
          <w:spacing w:val="16"/>
          <w:sz w:val="20"/>
        </w:rPr>
        <w:t> </w:t>
      </w:r>
      <w:r>
        <w:rPr>
          <w:rFonts w:ascii="Arial"/>
          <w:i/>
          <w:sz w:val="20"/>
        </w:rPr>
        <w:t>v</w:t>
      </w:r>
      <w:r>
        <w:rPr>
          <w:rFonts w:ascii="Arial"/>
          <w:i/>
          <w:spacing w:val="16"/>
          <w:sz w:val="20"/>
        </w:rPr>
        <w:t> </w:t>
      </w:r>
      <w:r>
        <w:rPr>
          <w:rFonts w:ascii="Arial"/>
          <w:i/>
          <w:sz w:val="20"/>
        </w:rPr>
        <w:t>Perera</w:t>
      </w:r>
      <w:r>
        <w:rPr>
          <w:rFonts w:ascii="Arial"/>
          <w:i/>
          <w:spacing w:val="16"/>
          <w:sz w:val="20"/>
        </w:rPr>
        <w:t> </w:t>
      </w:r>
      <w:r>
        <w:rPr>
          <w:rFonts w:ascii="Arial"/>
          <w:i/>
          <w:spacing w:val="-2"/>
          <w:sz w:val="20"/>
        </w:rPr>
        <w:t>[1952]</w:t>
      </w:r>
    </w:p>
    <w:p>
      <w:pPr>
        <w:spacing w:line="227" w:lineRule="exact" w:before="0"/>
        <w:ind w:left="705" w:right="0" w:firstLine="0"/>
        <w:jc w:val="left"/>
        <w:rPr>
          <w:sz w:val="20"/>
        </w:rPr>
      </w:pPr>
      <w:r>
        <w:rPr>
          <w:rFonts w:ascii="Arial"/>
          <w:i/>
          <w:sz w:val="20"/>
        </w:rPr>
        <w:t>A.C. </w:t>
      </w:r>
      <w:r>
        <w:rPr>
          <w:rFonts w:ascii="Arial"/>
          <w:i/>
          <w:spacing w:val="-5"/>
          <w:sz w:val="20"/>
        </w:rPr>
        <w:t>76</w:t>
      </w:r>
      <w:r>
        <w:rPr>
          <w:spacing w:val="-5"/>
          <w:sz w:val="20"/>
        </w:rPr>
        <w:t>.</w:t>
      </w:r>
    </w:p>
    <w:p>
      <w:pPr>
        <w:pStyle w:val="BodyText"/>
        <w:spacing w:before="8"/>
      </w:pPr>
    </w:p>
    <w:p>
      <w:pPr>
        <w:spacing w:line="235" w:lineRule="auto" w:before="1"/>
        <w:ind w:left="705" w:right="167" w:hanging="541"/>
        <w:jc w:val="both"/>
        <w:rPr>
          <w:sz w:val="20"/>
        </w:rPr>
      </w:pPr>
      <w:bookmarkStart w:name="_bookmark213" w:id="215"/>
      <w:bookmarkEnd w:id="215"/>
      <w:r>
        <w:rPr/>
      </w:r>
      <w:hyperlink w:history="true" w:anchor="_bookmark67">
        <w:r>
          <w:rPr>
            <w:color w:val="005DA1"/>
            <w:position w:val="5"/>
            <w:sz w:val="14"/>
            <w:u w:val="single" w:color="005DA1"/>
          </w:rPr>
          <w:t>58</w:t>
        </w:r>
      </w:hyperlink>
      <w:r>
        <w:rPr>
          <w:position w:val="5"/>
          <w:sz w:val="14"/>
        </w:rPr>
        <w:t>.</w:t>
      </w:r>
      <w:r>
        <w:rPr>
          <w:spacing w:val="80"/>
          <w:position w:val="5"/>
          <w:sz w:val="14"/>
        </w:rPr>
        <w:t>  </w:t>
      </w:r>
      <w:r>
        <w:rPr>
          <w:rFonts w:ascii="Arial" w:hAnsi="Arial"/>
          <w:i/>
          <w:sz w:val="20"/>
        </w:rPr>
        <w:t>Duncuft v Albrecht (1841) 12 Sim. 189</w:t>
      </w:r>
      <w:r>
        <w:rPr>
          <w:sz w:val="20"/>
        </w:rPr>
        <w:t>; </w:t>
      </w:r>
      <w:r>
        <w:rPr>
          <w:rFonts w:ascii="Arial" w:hAnsi="Arial"/>
          <w:i/>
          <w:sz w:val="20"/>
        </w:rPr>
        <w:t>Cheale v Kenward (1858) 3 De G. &amp; J. 27</w:t>
      </w:r>
      <w:r>
        <w:rPr>
          <w:sz w:val="20"/>
        </w:rPr>
        <w:t>; </w:t>
      </w:r>
      <w:r>
        <w:rPr>
          <w:rFonts w:ascii="Arial" w:hAnsi="Arial"/>
          <w:i/>
          <w:sz w:val="20"/>
        </w:rPr>
        <w:t>Langen &amp; Wind Ltd v Bell [1972] Ch. 685</w:t>
      </w:r>
      <w:r>
        <w:rPr>
          <w:sz w:val="20"/>
        </w:rPr>
        <w:t>; </w:t>
      </w:r>
      <w:r>
        <w:rPr>
          <w:rFonts w:ascii="Arial" w:hAnsi="Arial"/>
          <w:i/>
          <w:sz w:val="20"/>
        </w:rPr>
        <w:t>Jobson v Johnson [1989] 1 W.L.R. 1026</w:t>
      </w:r>
      <w:r>
        <w:rPr>
          <w:sz w:val="20"/>
        </w:rPr>
        <w:t>; cf. </w:t>
      </w:r>
      <w:r>
        <w:rPr>
          <w:rFonts w:ascii="Arial" w:hAnsi="Arial"/>
          <w:i/>
          <w:sz w:val="20"/>
        </w:rPr>
        <w:t>Pao On v Lau Yiu Long [1980] A.C. 614</w:t>
      </w:r>
      <w:r>
        <w:rPr>
          <w:sz w:val="20"/>
        </w:rPr>
        <w:t>, where this point was conceded; </w:t>
      </w:r>
      <w:r>
        <w:rPr>
          <w:rFonts w:ascii="Arial" w:hAnsi="Arial"/>
          <w:i/>
          <w:sz w:val="20"/>
        </w:rPr>
        <w:t>Harvela Investments Ltd v Royal Trust Co of Canada (C.I.) Ltd [1986] A.C. 207 </w:t>
      </w:r>
      <w:r>
        <w:rPr>
          <w:sz w:val="20"/>
        </w:rPr>
        <w:t>(shares not available in the market and giving </w:t>
      </w:r>
      <w:r>
        <w:rPr>
          <w:sz w:val="20"/>
        </w:rPr>
        <w:t>a controlling interest in the company); </w:t>
      </w:r>
      <w:r>
        <w:rPr>
          <w:rFonts w:ascii="Arial" w:hAnsi="Arial"/>
          <w:i/>
          <w:sz w:val="20"/>
        </w:rPr>
        <w:t>Grant v Cigman [1996] 2 B.C.L.C. 24</w:t>
      </w:r>
      <w:r>
        <w:rPr>
          <w:sz w:val="20"/>
        </w:rPr>
        <w:t>; </w:t>
      </w:r>
      <w:r>
        <w:rPr>
          <w:rFonts w:ascii="Arial" w:hAnsi="Arial"/>
          <w:i/>
          <w:sz w:val="20"/>
        </w:rPr>
        <w:t>Pena v Dale [2003] EWHC 1065, [2004] B.C.L.C. 508 </w:t>
      </w:r>
      <w:r>
        <w:rPr>
          <w:sz w:val="20"/>
        </w:rPr>
        <w:t>at [135] (option to purchase shares in a private company specifically enforced). The question of the availability of a substitute arose in a different context in </w:t>
      </w:r>
      <w:r>
        <w:rPr>
          <w:rFonts w:ascii="Arial" w:hAnsi="Arial"/>
          <w:i/>
          <w:sz w:val="20"/>
        </w:rPr>
        <w:t>Araci v Fallon [2011] EWCA Civ 68 </w:t>
      </w:r>
      <w:r>
        <w:rPr>
          <w:sz w:val="20"/>
        </w:rPr>
        <w:t>(below, para.27-067), where the “difficulty of obtaining a substitute jockey” (at [57]) was not (as it is in the authorities considered in the present</w:t>
      </w:r>
      <w:r>
        <w:rPr>
          <w:spacing w:val="40"/>
          <w:sz w:val="20"/>
        </w:rPr>
        <w:t> </w:t>
      </w:r>
      <w:r>
        <w:rPr>
          <w:sz w:val="20"/>
        </w:rPr>
        <w:t>paragraph</w:t>
      </w:r>
      <w:r>
        <w:rPr>
          <w:spacing w:val="-1"/>
          <w:sz w:val="20"/>
        </w:rPr>
        <w:t> </w:t>
      </w:r>
      <w:r>
        <w:rPr>
          <w:sz w:val="20"/>
        </w:rPr>
        <w:t>(27-010))</w:t>
      </w:r>
      <w:r>
        <w:rPr>
          <w:spacing w:val="-1"/>
          <w:sz w:val="20"/>
        </w:rPr>
        <w:t> </w:t>
      </w:r>
      <w:r>
        <w:rPr>
          <w:sz w:val="20"/>
        </w:rPr>
        <w:t>that</w:t>
      </w:r>
      <w:r>
        <w:rPr>
          <w:spacing w:val="-1"/>
          <w:sz w:val="20"/>
        </w:rPr>
        <w:t> </w:t>
      </w:r>
      <w:r>
        <w:rPr>
          <w:sz w:val="20"/>
        </w:rPr>
        <w:t>of</w:t>
      </w:r>
      <w:r>
        <w:rPr>
          <w:spacing w:val="-1"/>
          <w:sz w:val="20"/>
        </w:rPr>
        <w:t> </w:t>
      </w:r>
      <w:r>
        <w:rPr>
          <w:sz w:val="20"/>
        </w:rPr>
        <w:t>the</w:t>
      </w:r>
      <w:r>
        <w:rPr>
          <w:spacing w:val="-1"/>
          <w:sz w:val="20"/>
        </w:rPr>
        <w:t> </w:t>
      </w:r>
      <w:r>
        <w:rPr>
          <w:sz w:val="20"/>
        </w:rPr>
        <w:t>other</w:t>
      </w:r>
      <w:r>
        <w:rPr>
          <w:spacing w:val="-1"/>
          <w:sz w:val="20"/>
        </w:rPr>
        <w:t> </w:t>
      </w:r>
      <w:r>
        <w:rPr>
          <w:sz w:val="20"/>
        </w:rPr>
        <w:t>party</w:t>
      </w:r>
      <w:r>
        <w:rPr>
          <w:spacing w:val="-1"/>
          <w:sz w:val="20"/>
        </w:rPr>
        <w:t> </w:t>
      </w:r>
      <w:r>
        <w:rPr>
          <w:sz w:val="20"/>
        </w:rPr>
        <w:t>to</w:t>
      </w:r>
      <w:r>
        <w:rPr>
          <w:spacing w:val="-1"/>
          <w:sz w:val="20"/>
        </w:rPr>
        <w:t> </w:t>
      </w:r>
      <w:r>
        <w:rPr>
          <w:sz w:val="20"/>
        </w:rPr>
        <w:t>the</w:t>
      </w:r>
      <w:r>
        <w:rPr>
          <w:spacing w:val="-1"/>
          <w:sz w:val="20"/>
        </w:rPr>
        <w:t> </w:t>
      </w:r>
      <w:r>
        <w:rPr>
          <w:sz w:val="20"/>
        </w:rPr>
        <w:t>contract</w:t>
      </w:r>
      <w:r>
        <w:rPr>
          <w:spacing w:val="-1"/>
          <w:sz w:val="20"/>
        </w:rPr>
        <w:t> </w:t>
      </w:r>
      <w:r>
        <w:rPr>
          <w:sz w:val="20"/>
        </w:rPr>
        <w:t>(the</w:t>
      </w:r>
      <w:r>
        <w:rPr>
          <w:spacing w:val="-1"/>
          <w:sz w:val="20"/>
        </w:rPr>
        <w:t> </w:t>
      </w:r>
      <w:r>
        <w:rPr>
          <w:sz w:val="20"/>
        </w:rPr>
        <w:t>claimant)</w:t>
      </w:r>
      <w:r>
        <w:rPr>
          <w:spacing w:val="-1"/>
          <w:sz w:val="20"/>
        </w:rPr>
        <w:t> </w:t>
      </w:r>
      <w:r>
        <w:rPr>
          <w:sz w:val="20"/>
        </w:rPr>
        <w:t>but</w:t>
      </w:r>
      <w:r>
        <w:rPr>
          <w:spacing w:val="-1"/>
          <w:sz w:val="20"/>
        </w:rPr>
        <w:t> </w:t>
      </w:r>
      <w:r>
        <w:rPr>
          <w:sz w:val="20"/>
        </w:rPr>
        <w:t>that</w:t>
      </w:r>
      <w:r>
        <w:rPr>
          <w:spacing w:val="-1"/>
          <w:sz w:val="20"/>
        </w:rPr>
        <w:t> </w:t>
      </w:r>
      <w:r>
        <w:rPr>
          <w:sz w:val="20"/>
        </w:rPr>
        <w:t>of</w:t>
      </w:r>
      <w:r>
        <w:rPr>
          <w:spacing w:val="-1"/>
          <w:sz w:val="20"/>
        </w:rPr>
        <w:t> </w:t>
      </w:r>
      <w:r>
        <w:rPr>
          <w:sz w:val="20"/>
        </w:rPr>
        <w:t>a</w:t>
      </w:r>
      <w:r>
        <w:rPr>
          <w:spacing w:val="-1"/>
          <w:sz w:val="20"/>
        </w:rPr>
        <w:t> </w:t>
      </w:r>
      <w:r>
        <w:rPr>
          <w:sz w:val="20"/>
        </w:rPr>
        <w:t>third</w:t>
      </w:r>
      <w:r>
        <w:rPr>
          <w:spacing w:val="-1"/>
          <w:sz w:val="20"/>
        </w:rPr>
        <w:t> </w:t>
      </w:r>
      <w:r>
        <w:rPr>
          <w:sz w:val="20"/>
        </w:rPr>
        <w:t>party, and </w:t>
      </w:r>
      <w:r>
        <w:rPr>
          <w:rFonts w:ascii="Arial" w:hAnsi="Arial"/>
          <w:i/>
          <w:sz w:val="20"/>
        </w:rPr>
        <w:t>this </w:t>
      </w:r>
      <w:r>
        <w:rPr>
          <w:sz w:val="20"/>
        </w:rPr>
        <w:t>difficulty was no bar to the grant of an injunction to restrain the jockey’s breach. The claimant </w:t>
      </w:r>
      <w:r>
        <w:rPr>
          <w:rFonts w:ascii="Arial" w:hAnsi="Arial"/>
          <w:i/>
          <w:sz w:val="20"/>
        </w:rPr>
        <w:t>had </w:t>
      </w:r>
      <w:r>
        <w:rPr>
          <w:sz w:val="20"/>
        </w:rPr>
        <w:t>obtained a substitute jockey, though one who, unlike the defendant, had “not previously ridden” the horse in question (at [20]).</w:t>
      </w:r>
    </w:p>
    <w:p>
      <w:pPr>
        <w:pStyle w:val="BodyText"/>
        <w:spacing w:before="4"/>
      </w:pPr>
    </w:p>
    <w:p>
      <w:pPr>
        <w:spacing w:line="235" w:lineRule="auto" w:before="1"/>
        <w:ind w:left="705" w:right="167" w:hanging="541"/>
        <w:jc w:val="both"/>
        <w:rPr>
          <w:sz w:val="20"/>
        </w:rPr>
      </w:pPr>
      <w:bookmarkStart w:name="_bookmark214" w:id="216"/>
      <w:bookmarkEnd w:id="216"/>
      <w:r>
        <w:rPr/>
      </w:r>
      <w:hyperlink w:history="true" w:anchor="_bookmark68">
        <w:r>
          <w:rPr>
            <w:color w:val="005DA1"/>
            <w:position w:val="5"/>
            <w:sz w:val="14"/>
            <w:u w:val="single" w:color="005DA1"/>
          </w:rPr>
          <w:t>59</w:t>
        </w:r>
      </w:hyperlink>
      <w:r>
        <w:rPr>
          <w:position w:val="5"/>
          <w:sz w:val="14"/>
        </w:rPr>
        <w:t>.</w:t>
      </w:r>
      <w:r>
        <w:rPr>
          <w:spacing w:val="80"/>
          <w:position w:val="5"/>
          <w:sz w:val="14"/>
        </w:rPr>
        <w:t>  </w:t>
      </w:r>
      <w:r>
        <w:rPr>
          <w:rFonts w:ascii="Arial"/>
          <w:i/>
          <w:sz w:val="20"/>
        </w:rPr>
        <w:t>Hawkins v Maltby (1867) L.R. 3 Ch.App. 188, 194</w:t>
      </w:r>
      <w:r>
        <w:rPr>
          <w:sz w:val="20"/>
        </w:rPr>
        <w:t>; </w:t>
      </w:r>
      <w:r>
        <w:rPr>
          <w:rFonts w:ascii="Arial"/>
          <w:i/>
          <w:sz w:val="20"/>
        </w:rPr>
        <w:t>Stray v Russell (1859) 1 E. &amp; E. 888 </w:t>
      </w:r>
      <w:r>
        <w:rPr>
          <w:sz w:val="20"/>
        </w:rPr>
        <w:t>but </w:t>
      </w:r>
      <w:r>
        <w:rPr>
          <w:sz w:val="20"/>
        </w:rPr>
        <w:t>see </w:t>
      </w:r>
      <w:r>
        <w:rPr>
          <w:rFonts w:ascii="Arial"/>
          <w:i/>
          <w:sz w:val="20"/>
        </w:rPr>
        <w:t>Bermingham v Sheridan, Re Waterloo Life Assurance Co (No.4) (1864) 33 Beav. 660</w:t>
      </w:r>
      <w:r>
        <w:rPr>
          <w:sz w:val="20"/>
        </w:rPr>
        <w:t>; </w:t>
      </w:r>
      <w:r>
        <w:rPr>
          <w:rFonts w:ascii="Arial"/>
          <w:i/>
          <w:sz w:val="20"/>
        </w:rPr>
        <w:t>Poole v Middleton (1861) 29 Beav. 646</w:t>
      </w:r>
      <w:r>
        <w:rPr>
          <w:sz w:val="20"/>
        </w:rPr>
        <w:t>. Specific performance of a contract to buy shares will not (save in</w:t>
      </w:r>
      <w:r>
        <w:rPr>
          <w:spacing w:val="-1"/>
          <w:sz w:val="20"/>
        </w:rPr>
        <w:t> </w:t>
      </w:r>
      <w:r>
        <w:rPr>
          <w:sz w:val="20"/>
        </w:rPr>
        <w:t>exceptional</w:t>
      </w:r>
      <w:r>
        <w:rPr>
          <w:spacing w:val="-1"/>
          <w:sz w:val="20"/>
        </w:rPr>
        <w:t> </w:t>
      </w:r>
      <w:r>
        <w:rPr>
          <w:sz w:val="20"/>
        </w:rPr>
        <w:t>circumstances)</w:t>
      </w:r>
      <w:r>
        <w:rPr>
          <w:spacing w:val="-1"/>
          <w:sz w:val="20"/>
        </w:rPr>
        <w:t> </w:t>
      </w:r>
      <w:r>
        <w:rPr>
          <w:sz w:val="20"/>
        </w:rPr>
        <w:t>be</w:t>
      </w:r>
      <w:r>
        <w:rPr>
          <w:spacing w:val="-1"/>
          <w:sz w:val="20"/>
        </w:rPr>
        <w:t> </w:t>
      </w:r>
      <w:r>
        <w:rPr>
          <w:sz w:val="20"/>
        </w:rPr>
        <w:t>ordered</w:t>
      </w:r>
      <w:r>
        <w:rPr>
          <w:spacing w:val="-1"/>
          <w:sz w:val="20"/>
        </w:rPr>
        <w:t> </w:t>
      </w:r>
      <w:r>
        <w:rPr>
          <w:sz w:val="20"/>
        </w:rPr>
        <w:t>against</w:t>
      </w:r>
      <w:r>
        <w:rPr>
          <w:spacing w:val="-1"/>
          <w:sz w:val="20"/>
        </w:rPr>
        <w:t> </w:t>
      </w:r>
      <w:r>
        <w:rPr>
          <w:sz w:val="20"/>
        </w:rPr>
        <w:t>a</w:t>
      </w:r>
      <w:r>
        <w:rPr>
          <w:spacing w:val="-1"/>
          <w:sz w:val="20"/>
        </w:rPr>
        <w:t> </w:t>
      </w:r>
      <w:r>
        <w:rPr>
          <w:sz w:val="20"/>
        </w:rPr>
        <w:t>purchaser</w:t>
      </w:r>
      <w:r>
        <w:rPr>
          <w:spacing w:val="-1"/>
          <w:sz w:val="20"/>
        </w:rPr>
        <w:t> </w:t>
      </w:r>
      <w:r>
        <w:rPr>
          <w:sz w:val="20"/>
        </w:rPr>
        <w:t>after</w:t>
      </w:r>
      <w:r>
        <w:rPr>
          <w:spacing w:val="-1"/>
          <w:sz w:val="20"/>
        </w:rPr>
        <w:t> </w:t>
      </w:r>
      <w:r>
        <w:rPr>
          <w:sz w:val="20"/>
        </w:rPr>
        <w:t>an</w:t>
      </w:r>
      <w:r>
        <w:rPr>
          <w:spacing w:val="-1"/>
          <w:sz w:val="20"/>
        </w:rPr>
        <w:t> </w:t>
      </w:r>
      <w:r>
        <w:rPr>
          <w:sz w:val="20"/>
        </w:rPr>
        <w:t>order</w:t>
      </w:r>
      <w:r>
        <w:rPr>
          <w:spacing w:val="-1"/>
          <w:sz w:val="20"/>
        </w:rPr>
        <w:t> </w:t>
      </w:r>
      <w:r>
        <w:rPr>
          <w:sz w:val="20"/>
        </w:rPr>
        <w:t>has</w:t>
      </w:r>
      <w:r>
        <w:rPr>
          <w:spacing w:val="-1"/>
          <w:sz w:val="20"/>
        </w:rPr>
        <w:t> </w:t>
      </w:r>
      <w:r>
        <w:rPr>
          <w:sz w:val="20"/>
        </w:rPr>
        <w:t>been</w:t>
      </w:r>
      <w:r>
        <w:rPr>
          <w:spacing w:val="-1"/>
          <w:sz w:val="20"/>
        </w:rPr>
        <w:t> </w:t>
      </w:r>
      <w:r>
        <w:rPr>
          <w:sz w:val="20"/>
        </w:rPr>
        <w:t>made</w:t>
      </w:r>
      <w:r>
        <w:rPr>
          <w:spacing w:val="-1"/>
          <w:sz w:val="20"/>
        </w:rPr>
        <w:t> </w:t>
      </w:r>
      <w:r>
        <w:rPr>
          <w:sz w:val="20"/>
        </w:rPr>
        <w:t>for the company to be wound up since the transfer of the shares would be void against the company: </w:t>
      </w:r>
      <w:r>
        <w:rPr>
          <w:rFonts w:ascii="Arial"/>
          <w:i/>
          <w:sz w:val="20"/>
        </w:rPr>
        <w:t>Sullivan v Henderson [1973] 1 W.L.R. 333</w:t>
      </w:r>
      <w:r>
        <w:rPr>
          <w:sz w:val="20"/>
        </w:rPr>
        <w:t>.</w:t>
      </w:r>
    </w:p>
    <w:p>
      <w:pPr>
        <w:pStyle w:val="BodyText"/>
        <w:spacing w:before="7"/>
      </w:pPr>
    </w:p>
    <w:p>
      <w:pPr>
        <w:tabs>
          <w:tab w:pos="705" w:val="left" w:leader="none"/>
        </w:tabs>
        <w:spacing w:line="235" w:lineRule="auto" w:before="0"/>
        <w:ind w:left="705" w:right="168" w:hanging="541"/>
        <w:jc w:val="left"/>
        <w:rPr>
          <w:sz w:val="20"/>
        </w:rPr>
      </w:pPr>
      <w:bookmarkStart w:name="_bookmark215" w:id="217"/>
      <w:bookmarkEnd w:id="217"/>
      <w:r>
        <w:rPr/>
      </w:r>
      <w:hyperlink w:history="true" w:anchor="_bookmark69">
        <w:r>
          <w:rPr>
            <w:color w:val="005DA1"/>
            <w:spacing w:val="-4"/>
            <w:position w:val="5"/>
            <w:sz w:val="14"/>
            <w:u w:val="single" w:color="005DA1"/>
          </w:rPr>
          <w:t>60</w:t>
        </w:r>
      </w:hyperlink>
      <w:r>
        <w:rPr>
          <w:spacing w:val="-4"/>
          <w:position w:val="5"/>
          <w:sz w:val="14"/>
        </w:rPr>
        <w:t>.</w:t>
      </w:r>
      <w:r>
        <w:rPr>
          <w:position w:val="5"/>
          <w:sz w:val="14"/>
        </w:rPr>
        <w:tab/>
      </w:r>
      <w:r>
        <w:rPr>
          <w:rFonts w:ascii="Arial" w:hAnsi="Arial"/>
          <w:i/>
          <w:sz w:val="20"/>
        </w:rPr>
        <w:t>Rogers</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Challis</w:t>
      </w:r>
      <w:r>
        <w:rPr>
          <w:rFonts w:ascii="Arial" w:hAnsi="Arial"/>
          <w:i/>
          <w:spacing w:val="22"/>
          <w:sz w:val="20"/>
        </w:rPr>
        <w:t> </w:t>
      </w:r>
      <w:r>
        <w:rPr>
          <w:rFonts w:ascii="Arial" w:hAnsi="Arial"/>
          <w:i/>
          <w:sz w:val="20"/>
        </w:rPr>
        <w:t>(1859)</w:t>
      </w:r>
      <w:r>
        <w:rPr>
          <w:rFonts w:ascii="Arial" w:hAnsi="Arial"/>
          <w:i/>
          <w:spacing w:val="22"/>
          <w:sz w:val="20"/>
        </w:rPr>
        <w:t> </w:t>
      </w:r>
      <w:r>
        <w:rPr>
          <w:rFonts w:ascii="Arial" w:hAnsi="Arial"/>
          <w:i/>
          <w:sz w:val="20"/>
        </w:rPr>
        <w:t>27</w:t>
      </w:r>
      <w:r>
        <w:rPr>
          <w:rFonts w:ascii="Arial" w:hAnsi="Arial"/>
          <w:i/>
          <w:spacing w:val="22"/>
          <w:sz w:val="20"/>
        </w:rPr>
        <w:t> </w:t>
      </w:r>
      <w:r>
        <w:rPr>
          <w:rFonts w:ascii="Arial" w:hAnsi="Arial"/>
          <w:i/>
          <w:sz w:val="20"/>
        </w:rPr>
        <w:t>Beav.</w:t>
      </w:r>
      <w:r>
        <w:rPr>
          <w:rFonts w:ascii="Arial" w:hAnsi="Arial"/>
          <w:i/>
          <w:spacing w:val="22"/>
          <w:sz w:val="20"/>
        </w:rPr>
        <w:t> </w:t>
      </w:r>
      <w:r>
        <w:rPr>
          <w:rFonts w:ascii="Arial" w:hAnsi="Arial"/>
          <w:i/>
          <w:sz w:val="20"/>
        </w:rPr>
        <w:t>175</w:t>
      </w:r>
      <w:r>
        <w:rPr>
          <w:sz w:val="20"/>
        </w:rPr>
        <w:t>;</w:t>
      </w:r>
      <w:r>
        <w:rPr>
          <w:spacing w:val="22"/>
          <w:sz w:val="20"/>
        </w:rPr>
        <w:t> </w:t>
      </w:r>
      <w:r>
        <w:rPr>
          <w:rFonts w:ascii="Arial" w:hAnsi="Arial"/>
          <w:i/>
          <w:sz w:val="20"/>
        </w:rPr>
        <w:t>Sichel</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Mosenthal</w:t>
      </w:r>
      <w:r>
        <w:rPr>
          <w:rFonts w:ascii="Arial" w:hAnsi="Arial"/>
          <w:i/>
          <w:spacing w:val="22"/>
          <w:sz w:val="20"/>
        </w:rPr>
        <w:t> </w:t>
      </w:r>
      <w:r>
        <w:rPr>
          <w:rFonts w:ascii="Arial" w:hAnsi="Arial"/>
          <w:i/>
          <w:sz w:val="20"/>
        </w:rPr>
        <w:t>(1862)</w:t>
      </w:r>
      <w:r>
        <w:rPr>
          <w:rFonts w:ascii="Arial" w:hAnsi="Arial"/>
          <w:i/>
          <w:spacing w:val="22"/>
          <w:sz w:val="20"/>
        </w:rPr>
        <w:t> </w:t>
      </w:r>
      <w:r>
        <w:rPr>
          <w:rFonts w:ascii="Arial" w:hAnsi="Arial"/>
          <w:i/>
          <w:sz w:val="20"/>
        </w:rPr>
        <w:t>30</w:t>
      </w:r>
      <w:r>
        <w:rPr>
          <w:rFonts w:ascii="Arial" w:hAnsi="Arial"/>
          <w:i/>
          <w:spacing w:val="22"/>
          <w:sz w:val="20"/>
        </w:rPr>
        <w:t> </w:t>
      </w:r>
      <w:r>
        <w:rPr>
          <w:rFonts w:ascii="Arial" w:hAnsi="Arial"/>
          <w:i/>
          <w:sz w:val="20"/>
        </w:rPr>
        <w:t>Beav.</w:t>
      </w:r>
      <w:r>
        <w:rPr>
          <w:rFonts w:ascii="Arial" w:hAnsi="Arial"/>
          <w:i/>
          <w:spacing w:val="22"/>
          <w:sz w:val="20"/>
        </w:rPr>
        <w:t> </w:t>
      </w:r>
      <w:r>
        <w:rPr>
          <w:rFonts w:ascii="Arial" w:hAnsi="Arial"/>
          <w:i/>
          <w:sz w:val="20"/>
        </w:rPr>
        <w:t>371</w:t>
      </w:r>
      <w:r>
        <w:rPr>
          <w:sz w:val="20"/>
        </w:rPr>
        <w:t>;</w:t>
      </w:r>
      <w:r>
        <w:rPr>
          <w:spacing w:val="22"/>
          <w:sz w:val="20"/>
        </w:rPr>
        <w:t> </w:t>
      </w:r>
      <w:r>
        <w:rPr>
          <w:sz w:val="20"/>
        </w:rPr>
        <w:t>cf.</w:t>
      </w:r>
      <w:r>
        <w:rPr>
          <w:spacing w:val="22"/>
          <w:sz w:val="20"/>
        </w:rPr>
        <w:t> </w:t>
      </w:r>
      <w:r>
        <w:rPr>
          <w:rFonts w:ascii="Arial" w:hAnsi="Arial"/>
          <w:i/>
          <w:sz w:val="20"/>
        </w:rPr>
        <w:t>Handley Page Ltd v Commissioners of Customs &amp; Excise [1970] 2 Lloyd’s Rep. 459</w:t>
      </w:r>
      <w:r>
        <w:rPr>
          <w:sz w:val="20"/>
        </w:rPr>
        <w:t>.</w:t>
      </w:r>
    </w:p>
    <w:p>
      <w:pPr>
        <w:pStyle w:val="BodyText"/>
        <w:spacing w:before="6"/>
      </w:pPr>
    </w:p>
    <w:p>
      <w:pPr>
        <w:tabs>
          <w:tab w:pos="705" w:val="left" w:leader="none"/>
        </w:tabs>
        <w:spacing w:before="0"/>
        <w:ind w:left="165" w:right="0" w:firstLine="0"/>
        <w:jc w:val="left"/>
        <w:rPr>
          <w:sz w:val="20"/>
        </w:rPr>
      </w:pPr>
      <w:bookmarkStart w:name="_bookmark216" w:id="218"/>
      <w:bookmarkEnd w:id="218"/>
      <w:r>
        <w:rPr/>
      </w:r>
      <w:hyperlink w:history="true" w:anchor="_bookmark70">
        <w:r>
          <w:rPr>
            <w:color w:val="005DA1"/>
            <w:spacing w:val="-5"/>
            <w:position w:val="5"/>
            <w:sz w:val="14"/>
            <w:u w:val="single" w:color="005DA1"/>
          </w:rPr>
          <w:t>61</w:t>
        </w:r>
      </w:hyperlink>
      <w:r>
        <w:rPr>
          <w:spacing w:val="-5"/>
          <w:position w:val="5"/>
          <w:sz w:val="14"/>
        </w:rPr>
        <w:t>.</w:t>
      </w:r>
      <w:r>
        <w:rPr>
          <w:position w:val="5"/>
          <w:sz w:val="14"/>
        </w:rPr>
        <w:tab/>
      </w:r>
      <w:r>
        <w:rPr>
          <w:sz w:val="20"/>
        </w:rPr>
        <w:t>Reversing</w:t>
      </w:r>
      <w:r>
        <w:rPr>
          <w:spacing w:val="-1"/>
          <w:sz w:val="20"/>
        </w:rPr>
        <w:t> </w:t>
      </w:r>
      <w:r>
        <w:rPr>
          <w:rFonts w:ascii="Arial"/>
          <w:i/>
          <w:sz w:val="20"/>
        </w:rPr>
        <w:t>South African Territories v Wallington [1898] A.C. </w:t>
      </w:r>
      <w:r>
        <w:rPr>
          <w:rFonts w:ascii="Arial"/>
          <w:i/>
          <w:spacing w:val="-4"/>
          <w:sz w:val="20"/>
        </w:rPr>
        <w:t>309</w:t>
      </w:r>
      <w:r>
        <w:rPr>
          <w:spacing w:val="-4"/>
          <w:sz w:val="20"/>
        </w:rPr>
        <w:t>.</w:t>
      </w:r>
    </w:p>
    <w:p>
      <w:pPr>
        <w:spacing w:after="0"/>
        <w:jc w:val="left"/>
        <w:rPr>
          <w:sz w:val="20"/>
        </w:rPr>
        <w:sectPr>
          <w:type w:val="continuous"/>
          <w:pgSz w:w="11900" w:h="16840"/>
          <w:pgMar w:header="971" w:footer="0" w:top="1160" w:bottom="280" w:left="1275" w:right="1275"/>
        </w:sectPr>
      </w:pPr>
    </w:p>
    <w:p>
      <w:pPr>
        <w:pStyle w:val="BodyText"/>
        <w:spacing w:before="84"/>
      </w:pPr>
    </w:p>
    <w:p>
      <w:pPr>
        <w:spacing w:line="235" w:lineRule="auto" w:before="1"/>
        <w:ind w:left="705" w:right="168" w:hanging="541"/>
        <w:jc w:val="both"/>
        <w:rPr>
          <w:sz w:val="20"/>
        </w:rPr>
      </w:pPr>
      <w:hyperlink w:history="true" w:anchor="_bookmark71">
        <w:r>
          <w:rPr>
            <w:color w:val="005DA1"/>
            <w:position w:val="5"/>
            <w:sz w:val="14"/>
            <w:u w:val="single" w:color="005DA1"/>
          </w:rPr>
          <w:t>62</w:t>
        </w:r>
      </w:hyperlink>
      <w:r>
        <w:rPr>
          <w:position w:val="5"/>
          <w:sz w:val="14"/>
        </w:rPr>
        <w:t>.</w:t>
      </w:r>
      <w:r>
        <w:rPr>
          <w:spacing w:val="80"/>
          <w:position w:val="5"/>
          <w:sz w:val="14"/>
        </w:rPr>
        <w:t>  </w:t>
      </w:r>
      <w:r>
        <w:rPr>
          <w:rFonts w:ascii="Arial"/>
          <w:i/>
          <w:sz w:val="20"/>
        </w:rPr>
        <w:t>Pusey v Pusey (1684) 1 Vern. 273</w:t>
      </w:r>
      <w:r>
        <w:rPr>
          <w:sz w:val="20"/>
        </w:rPr>
        <w:t>; </w:t>
      </w:r>
      <w:r>
        <w:rPr>
          <w:rFonts w:ascii="Arial"/>
          <w:i/>
          <w:sz w:val="20"/>
        </w:rPr>
        <w:t>Somerset v Cookson (1735) 3 P.Wms. 390</w:t>
      </w:r>
      <w:r>
        <w:rPr>
          <w:sz w:val="20"/>
        </w:rPr>
        <w:t>; </w:t>
      </w:r>
      <w:r>
        <w:rPr>
          <w:rFonts w:ascii="Arial"/>
          <w:i/>
          <w:sz w:val="20"/>
        </w:rPr>
        <w:t>Lowther </w:t>
      </w:r>
      <w:r>
        <w:rPr>
          <w:rFonts w:ascii="Arial"/>
          <w:i/>
          <w:sz w:val="20"/>
        </w:rPr>
        <w:t>v Lowther</w:t>
      </w:r>
      <w:r>
        <w:rPr>
          <w:rFonts w:ascii="Arial"/>
          <w:i/>
          <w:spacing w:val="-1"/>
          <w:sz w:val="20"/>
        </w:rPr>
        <w:t> </w:t>
      </w:r>
      <w:r>
        <w:rPr>
          <w:rFonts w:ascii="Arial"/>
          <w:i/>
          <w:sz w:val="20"/>
        </w:rPr>
        <w:t>(1806)</w:t>
      </w:r>
      <w:r>
        <w:rPr>
          <w:rFonts w:ascii="Arial"/>
          <w:i/>
          <w:spacing w:val="-1"/>
          <w:sz w:val="20"/>
        </w:rPr>
        <w:t> </w:t>
      </w:r>
      <w:r>
        <w:rPr>
          <w:rFonts w:ascii="Arial"/>
          <w:i/>
          <w:sz w:val="20"/>
        </w:rPr>
        <w:t>3</w:t>
      </w:r>
      <w:r>
        <w:rPr>
          <w:rFonts w:ascii="Arial"/>
          <w:i/>
          <w:spacing w:val="-1"/>
          <w:sz w:val="20"/>
        </w:rPr>
        <w:t> </w:t>
      </w:r>
      <w:r>
        <w:rPr>
          <w:rFonts w:ascii="Arial"/>
          <w:i/>
          <w:sz w:val="20"/>
        </w:rPr>
        <w:t>Ves.</w:t>
      </w:r>
      <w:r>
        <w:rPr>
          <w:rFonts w:ascii="Arial"/>
          <w:i/>
          <w:spacing w:val="-1"/>
          <w:sz w:val="20"/>
        </w:rPr>
        <w:t> </w:t>
      </w:r>
      <w:r>
        <w:rPr>
          <w:rFonts w:ascii="Arial"/>
          <w:i/>
          <w:sz w:val="20"/>
        </w:rPr>
        <w:t>95</w:t>
      </w:r>
      <w:r>
        <w:rPr>
          <w:sz w:val="20"/>
        </w:rPr>
        <w:t>;</w:t>
      </w:r>
      <w:r>
        <w:rPr>
          <w:spacing w:val="-1"/>
          <w:sz w:val="20"/>
        </w:rPr>
        <w:t> </w:t>
      </w:r>
      <w:r>
        <w:rPr>
          <w:sz w:val="20"/>
        </w:rPr>
        <w:t>a</w:t>
      </w:r>
      <w:r>
        <w:rPr>
          <w:spacing w:val="-1"/>
          <w:sz w:val="20"/>
        </w:rPr>
        <w:t> </w:t>
      </w:r>
      <w:r>
        <w:rPr>
          <w:sz w:val="20"/>
        </w:rPr>
        <w:t>slightly</w:t>
      </w:r>
      <w:r>
        <w:rPr>
          <w:spacing w:val="-1"/>
          <w:sz w:val="20"/>
        </w:rPr>
        <w:t> </w:t>
      </w:r>
      <w:r>
        <w:rPr>
          <w:sz w:val="20"/>
        </w:rPr>
        <w:t>wider</w:t>
      </w:r>
      <w:r>
        <w:rPr>
          <w:spacing w:val="-1"/>
          <w:sz w:val="20"/>
        </w:rPr>
        <w:t> </w:t>
      </w:r>
      <w:r>
        <w:rPr>
          <w:sz w:val="20"/>
        </w:rPr>
        <w:t>view</w:t>
      </w:r>
      <w:r>
        <w:rPr>
          <w:spacing w:val="-1"/>
          <w:sz w:val="20"/>
        </w:rPr>
        <w:t> </w:t>
      </w:r>
      <w:r>
        <w:rPr>
          <w:sz w:val="20"/>
        </w:rPr>
        <w:t>may</w:t>
      </w:r>
      <w:r>
        <w:rPr>
          <w:spacing w:val="-1"/>
          <w:sz w:val="20"/>
        </w:rPr>
        <w:t> </w:t>
      </w:r>
      <w:r>
        <w:rPr>
          <w:sz w:val="20"/>
        </w:rPr>
        <w:t>have</w:t>
      </w:r>
      <w:r>
        <w:rPr>
          <w:spacing w:val="-1"/>
          <w:sz w:val="20"/>
        </w:rPr>
        <w:t> </w:t>
      </w:r>
      <w:r>
        <w:rPr>
          <w:sz w:val="20"/>
        </w:rPr>
        <w:t>been</w:t>
      </w:r>
      <w:r>
        <w:rPr>
          <w:spacing w:val="-1"/>
          <w:sz w:val="20"/>
        </w:rPr>
        <w:t> </w:t>
      </w:r>
      <w:r>
        <w:rPr>
          <w:sz w:val="20"/>
        </w:rPr>
        <w:t>taken</w:t>
      </w:r>
      <w:r>
        <w:rPr>
          <w:spacing w:val="-1"/>
          <w:sz w:val="20"/>
        </w:rPr>
        <w:t> </w:t>
      </w:r>
      <w:r>
        <w:rPr>
          <w:sz w:val="20"/>
        </w:rPr>
        <w:t>by</w:t>
      </w:r>
      <w:r>
        <w:rPr>
          <w:spacing w:val="-2"/>
          <w:sz w:val="20"/>
        </w:rPr>
        <w:t> </w:t>
      </w:r>
      <w:r>
        <w:rPr>
          <w:rFonts w:ascii="Arial"/>
          <w:i/>
          <w:sz w:val="20"/>
        </w:rPr>
        <w:t>Falcke</w:t>
      </w:r>
      <w:r>
        <w:rPr>
          <w:rFonts w:ascii="Arial"/>
          <w:i/>
          <w:spacing w:val="-1"/>
          <w:sz w:val="20"/>
        </w:rPr>
        <w:t> </w:t>
      </w:r>
      <w:r>
        <w:rPr>
          <w:rFonts w:ascii="Arial"/>
          <w:i/>
          <w:sz w:val="20"/>
        </w:rPr>
        <w:t>v</w:t>
      </w:r>
      <w:r>
        <w:rPr>
          <w:rFonts w:ascii="Arial"/>
          <w:i/>
          <w:spacing w:val="-1"/>
          <w:sz w:val="20"/>
        </w:rPr>
        <w:t> </w:t>
      </w:r>
      <w:r>
        <w:rPr>
          <w:rFonts w:ascii="Arial"/>
          <w:i/>
          <w:sz w:val="20"/>
        </w:rPr>
        <w:t>Gray</w:t>
      </w:r>
      <w:r>
        <w:rPr>
          <w:rFonts w:ascii="Arial"/>
          <w:i/>
          <w:spacing w:val="-1"/>
          <w:sz w:val="20"/>
        </w:rPr>
        <w:t> </w:t>
      </w:r>
      <w:r>
        <w:rPr>
          <w:rFonts w:ascii="Arial"/>
          <w:i/>
          <w:sz w:val="20"/>
        </w:rPr>
        <w:t>(1859)</w:t>
      </w:r>
      <w:r>
        <w:rPr>
          <w:rFonts w:ascii="Arial"/>
          <w:i/>
          <w:spacing w:val="-1"/>
          <w:sz w:val="20"/>
        </w:rPr>
        <w:t> </w:t>
      </w:r>
      <w:r>
        <w:rPr>
          <w:rFonts w:ascii="Arial"/>
          <w:i/>
          <w:sz w:val="20"/>
        </w:rPr>
        <w:t>3 Drew. 651, 658</w:t>
      </w:r>
      <w:r>
        <w:rPr>
          <w:sz w:val="20"/>
        </w:rPr>
        <w:t>.</w:t>
      </w:r>
    </w:p>
    <w:p>
      <w:pPr>
        <w:pStyle w:val="BodyText"/>
        <w:spacing w:before="8"/>
      </w:pPr>
    </w:p>
    <w:p>
      <w:pPr>
        <w:spacing w:line="235" w:lineRule="auto" w:before="1"/>
        <w:ind w:left="705" w:right="167" w:hanging="541"/>
        <w:jc w:val="both"/>
        <w:rPr>
          <w:sz w:val="20"/>
        </w:rPr>
      </w:pPr>
      <w:bookmarkStart w:name="_bookmark217" w:id="219"/>
      <w:bookmarkEnd w:id="219"/>
      <w:r>
        <w:rPr/>
      </w:r>
      <w:hyperlink w:history="true" w:anchor="_bookmark72">
        <w:r>
          <w:rPr>
            <w:color w:val="005DA1"/>
            <w:position w:val="5"/>
            <w:sz w:val="14"/>
            <w:u w:val="single" w:color="005DA1"/>
          </w:rPr>
          <w:t>63</w:t>
        </w:r>
      </w:hyperlink>
      <w:r>
        <w:rPr>
          <w:position w:val="5"/>
          <w:sz w:val="14"/>
        </w:rPr>
        <w:t>.</w:t>
      </w:r>
      <w:r>
        <w:rPr>
          <w:spacing w:val="80"/>
          <w:position w:val="5"/>
          <w:sz w:val="14"/>
        </w:rPr>
        <w:t>  </w:t>
      </w:r>
      <w:r>
        <w:rPr>
          <w:sz w:val="20"/>
        </w:rPr>
        <w:t>See</w:t>
      </w:r>
      <w:r>
        <w:rPr>
          <w:spacing w:val="25"/>
          <w:sz w:val="20"/>
        </w:rPr>
        <w:t> </w:t>
      </w:r>
      <w:r>
        <w:rPr>
          <w:rFonts w:ascii="Arial" w:hAnsi="Arial"/>
          <w:i/>
          <w:sz w:val="20"/>
        </w:rPr>
        <w:t>Nutbrown</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z w:val="20"/>
        </w:rPr>
        <w:t>Thornton</w:t>
      </w:r>
      <w:r>
        <w:rPr>
          <w:rFonts w:ascii="Arial" w:hAnsi="Arial"/>
          <w:i/>
          <w:spacing w:val="25"/>
          <w:sz w:val="20"/>
        </w:rPr>
        <w:t> </w:t>
      </w:r>
      <w:r>
        <w:rPr>
          <w:rFonts w:ascii="Arial" w:hAnsi="Arial"/>
          <w:i/>
          <w:sz w:val="20"/>
        </w:rPr>
        <w:t>(1804)</w:t>
      </w:r>
      <w:r>
        <w:rPr>
          <w:rFonts w:ascii="Arial" w:hAnsi="Arial"/>
          <w:i/>
          <w:spacing w:val="25"/>
          <w:sz w:val="20"/>
        </w:rPr>
        <w:t> </w:t>
      </w:r>
      <w:r>
        <w:rPr>
          <w:rFonts w:ascii="Arial" w:hAnsi="Arial"/>
          <w:i/>
          <w:sz w:val="20"/>
        </w:rPr>
        <w:t>10</w:t>
      </w:r>
      <w:r>
        <w:rPr>
          <w:rFonts w:ascii="Arial" w:hAnsi="Arial"/>
          <w:i/>
          <w:spacing w:val="25"/>
          <w:sz w:val="20"/>
        </w:rPr>
        <w:t> </w:t>
      </w:r>
      <w:r>
        <w:rPr>
          <w:rFonts w:ascii="Arial" w:hAnsi="Arial"/>
          <w:i/>
          <w:sz w:val="20"/>
        </w:rPr>
        <w:t>Ves.</w:t>
      </w:r>
      <w:r>
        <w:rPr>
          <w:rFonts w:ascii="Arial" w:hAnsi="Arial"/>
          <w:i/>
          <w:spacing w:val="25"/>
          <w:sz w:val="20"/>
        </w:rPr>
        <w:t> </w:t>
      </w:r>
      <w:r>
        <w:rPr>
          <w:rFonts w:ascii="Arial" w:hAnsi="Arial"/>
          <w:i/>
          <w:sz w:val="20"/>
        </w:rPr>
        <w:t>159</w:t>
      </w:r>
      <w:r>
        <w:rPr>
          <w:sz w:val="20"/>
        </w:rPr>
        <w:t>;</w:t>
      </w:r>
      <w:r>
        <w:rPr>
          <w:spacing w:val="25"/>
          <w:sz w:val="20"/>
        </w:rPr>
        <w:t> </w:t>
      </w:r>
      <w:r>
        <w:rPr>
          <w:rFonts w:ascii="Arial" w:hAnsi="Arial"/>
          <w:i/>
          <w:sz w:val="20"/>
        </w:rPr>
        <w:t>North</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z w:val="20"/>
        </w:rPr>
        <w:t>G.N.</w:t>
      </w:r>
      <w:r>
        <w:rPr>
          <w:rFonts w:ascii="Arial" w:hAnsi="Arial"/>
          <w:i/>
          <w:spacing w:val="25"/>
          <w:sz w:val="20"/>
        </w:rPr>
        <w:t> </w:t>
      </w:r>
      <w:r>
        <w:rPr>
          <w:rFonts w:ascii="Arial" w:hAnsi="Arial"/>
          <w:i/>
          <w:sz w:val="20"/>
        </w:rPr>
        <w:t>Ry</w:t>
      </w:r>
      <w:r>
        <w:rPr>
          <w:rFonts w:ascii="Arial" w:hAnsi="Arial"/>
          <w:i/>
          <w:spacing w:val="25"/>
          <w:sz w:val="20"/>
        </w:rPr>
        <w:t> </w:t>
      </w:r>
      <w:r>
        <w:rPr>
          <w:rFonts w:ascii="Arial" w:hAnsi="Arial"/>
          <w:i/>
          <w:sz w:val="20"/>
        </w:rPr>
        <w:t>(1860)</w:t>
      </w:r>
      <w:r>
        <w:rPr>
          <w:rFonts w:ascii="Arial" w:hAnsi="Arial"/>
          <w:i/>
          <w:spacing w:val="25"/>
          <w:sz w:val="20"/>
        </w:rPr>
        <w:t> </w:t>
      </w:r>
      <w:r>
        <w:rPr>
          <w:rFonts w:ascii="Arial" w:hAnsi="Arial"/>
          <w:i/>
          <w:sz w:val="20"/>
        </w:rPr>
        <w:t>2</w:t>
      </w:r>
      <w:r>
        <w:rPr>
          <w:rFonts w:ascii="Arial" w:hAnsi="Arial"/>
          <w:i/>
          <w:spacing w:val="25"/>
          <w:sz w:val="20"/>
        </w:rPr>
        <w:t> </w:t>
      </w:r>
      <w:r>
        <w:rPr>
          <w:rFonts w:ascii="Arial" w:hAnsi="Arial"/>
          <w:i/>
          <w:sz w:val="20"/>
        </w:rPr>
        <w:t>Giff.</w:t>
      </w:r>
      <w:r>
        <w:rPr>
          <w:rFonts w:ascii="Arial" w:hAnsi="Arial"/>
          <w:i/>
          <w:spacing w:val="25"/>
          <w:sz w:val="20"/>
        </w:rPr>
        <w:t> </w:t>
      </w:r>
      <w:r>
        <w:rPr>
          <w:rFonts w:ascii="Arial" w:hAnsi="Arial"/>
          <w:i/>
          <w:sz w:val="20"/>
        </w:rPr>
        <w:t>64</w:t>
      </w:r>
      <w:r>
        <w:rPr>
          <w:sz w:val="20"/>
        </w:rPr>
        <w:t>;</w:t>
      </w:r>
      <w:r>
        <w:rPr>
          <w:spacing w:val="25"/>
          <w:sz w:val="20"/>
        </w:rPr>
        <w:t> </w:t>
      </w:r>
      <w:r>
        <w:rPr>
          <w:rFonts w:ascii="Arial" w:hAnsi="Arial"/>
          <w:i/>
          <w:sz w:val="20"/>
        </w:rPr>
        <w:t>Behnke</w:t>
      </w:r>
      <w:r>
        <w:rPr>
          <w:rFonts w:ascii="Arial" w:hAnsi="Arial"/>
          <w:i/>
          <w:spacing w:val="25"/>
          <w:sz w:val="20"/>
        </w:rPr>
        <w:t> </w:t>
      </w:r>
      <w:r>
        <w:rPr>
          <w:rFonts w:ascii="Arial" w:hAnsi="Arial"/>
          <w:i/>
          <w:sz w:val="20"/>
        </w:rPr>
        <w:t>v Bede</w:t>
      </w:r>
      <w:r>
        <w:rPr>
          <w:rFonts w:ascii="Arial" w:hAnsi="Arial"/>
          <w:i/>
          <w:spacing w:val="-1"/>
          <w:sz w:val="20"/>
        </w:rPr>
        <w:t> </w:t>
      </w:r>
      <w:r>
        <w:rPr>
          <w:rFonts w:ascii="Arial" w:hAnsi="Arial"/>
          <w:i/>
          <w:sz w:val="20"/>
        </w:rPr>
        <w:t>Shipping</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[1927]</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K.B.</w:t>
      </w:r>
      <w:r>
        <w:rPr>
          <w:rFonts w:ascii="Arial" w:hAnsi="Arial"/>
          <w:i/>
          <w:spacing w:val="-1"/>
          <w:sz w:val="20"/>
        </w:rPr>
        <w:t> </w:t>
      </w:r>
      <w:r>
        <w:rPr>
          <w:rFonts w:ascii="Arial" w:hAnsi="Arial"/>
          <w:i/>
          <w:sz w:val="20"/>
        </w:rPr>
        <w:t>649</w:t>
      </w:r>
      <w:r>
        <w:rPr>
          <w:rFonts w:ascii="Arial" w:hAnsi="Arial"/>
          <w:i/>
          <w:spacing w:val="-1"/>
          <w:sz w:val="20"/>
        </w:rPr>
        <w:t> </w:t>
      </w:r>
      <w:r>
        <w:rPr>
          <w:sz w:val="20"/>
        </w:rPr>
        <w:t>the</w:t>
      </w:r>
      <w:r>
        <w:rPr>
          <w:spacing w:val="-1"/>
          <w:sz w:val="20"/>
        </w:rPr>
        <w:t> </w:t>
      </w:r>
      <w:r>
        <w:rPr>
          <w:sz w:val="20"/>
        </w:rPr>
        <w:t>latter</w:t>
      </w:r>
      <w:r>
        <w:rPr>
          <w:spacing w:val="-1"/>
          <w:sz w:val="20"/>
        </w:rPr>
        <w:t> </w:t>
      </w:r>
      <w:r>
        <w:rPr>
          <w:sz w:val="20"/>
        </w:rPr>
        <w:t>decision</w:t>
      </w:r>
      <w:r>
        <w:rPr>
          <w:spacing w:val="-1"/>
          <w:sz w:val="20"/>
        </w:rPr>
        <w:t> </w:t>
      </w:r>
      <w:r>
        <w:rPr>
          <w:sz w:val="20"/>
        </w:rPr>
        <w:t>might</w:t>
      </w:r>
      <w:r>
        <w:rPr>
          <w:spacing w:val="-1"/>
          <w:sz w:val="20"/>
        </w:rPr>
        <w:t> </w:t>
      </w:r>
      <w:r>
        <w:rPr>
          <w:sz w:val="20"/>
        </w:rPr>
        <w:t>have</w:t>
      </w:r>
      <w:r>
        <w:rPr>
          <w:spacing w:val="-1"/>
          <w:sz w:val="20"/>
        </w:rPr>
        <w:t> </w:t>
      </w:r>
      <w:r>
        <w:rPr>
          <w:sz w:val="20"/>
        </w:rPr>
        <w:t>been,</w:t>
      </w:r>
      <w:r>
        <w:rPr>
          <w:spacing w:val="-1"/>
          <w:sz w:val="20"/>
        </w:rPr>
        <w:t> </w:t>
      </w:r>
      <w:r>
        <w:rPr>
          <w:sz w:val="20"/>
        </w:rPr>
        <w:t>but</w:t>
      </w:r>
      <w:r>
        <w:rPr>
          <w:spacing w:val="-1"/>
          <w:sz w:val="20"/>
        </w:rPr>
        <w:t> </w:t>
      </w:r>
      <w:r>
        <w:rPr>
          <w:sz w:val="20"/>
        </w:rPr>
        <w:t>was</w:t>
      </w:r>
      <w:r>
        <w:rPr>
          <w:spacing w:val="-1"/>
          <w:sz w:val="20"/>
        </w:rPr>
        <w:t> </w:t>
      </w:r>
      <w:r>
        <w:rPr>
          <w:sz w:val="20"/>
        </w:rPr>
        <w:t>not,</w:t>
      </w:r>
      <w:r>
        <w:rPr>
          <w:spacing w:val="-1"/>
          <w:sz w:val="20"/>
        </w:rPr>
        <w:t> </w:t>
      </w:r>
      <w:r>
        <w:rPr>
          <w:sz w:val="20"/>
        </w:rPr>
        <w:t>based</w:t>
      </w:r>
      <w:r>
        <w:rPr>
          <w:spacing w:val="-1"/>
          <w:sz w:val="20"/>
        </w:rPr>
        <w:t> </w:t>
      </w:r>
      <w:r>
        <w:rPr>
          <w:sz w:val="20"/>
        </w:rPr>
        <w:t>on the fact that the subject matter was a ship: see </w:t>
      </w:r>
      <w:r>
        <w:rPr>
          <w:rFonts w:ascii="Arial" w:hAnsi="Arial"/>
          <w:i/>
          <w:sz w:val="20"/>
        </w:rPr>
        <w:t>Bathynay v Bouch (1881) 50 L.J.Q.B. 221 </w:t>
      </w:r>
      <w:r>
        <w:rPr>
          <w:sz w:val="20"/>
        </w:rPr>
        <w:t>and cf. Lord Simon’s statement in </w:t>
      </w:r>
      <w:r>
        <w:rPr>
          <w:rFonts w:ascii="Arial" w:hAnsi="Arial"/>
          <w:i/>
          <w:sz w:val="20"/>
        </w:rPr>
        <w:t>Mardorf Peach &amp; Co Ltd v Attica Sea Carriers Corp of Liberia</w:t>
      </w:r>
      <w:r>
        <w:rPr>
          <w:rFonts w:ascii="Arial" w:hAnsi="Arial"/>
          <w:i/>
          <w:spacing w:val="40"/>
          <w:sz w:val="20"/>
        </w:rPr>
        <w:t> </w:t>
      </w:r>
      <w:r>
        <w:rPr>
          <w:rFonts w:ascii="Arial" w:hAnsi="Arial"/>
          <w:i/>
          <w:sz w:val="20"/>
        </w:rPr>
        <w:t>(The Laconia) [1977] A.C. 850, 873-874 </w:t>
      </w:r>
      <w:r>
        <w:rPr>
          <w:sz w:val="20"/>
        </w:rPr>
        <w:t>that “In some respects the law of contract already</w:t>
      </w:r>
      <w:r>
        <w:rPr>
          <w:spacing w:val="40"/>
          <w:sz w:val="20"/>
        </w:rPr>
        <w:t> </w:t>
      </w:r>
      <w:r>
        <w:rPr>
          <w:sz w:val="20"/>
        </w:rPr>
        <w:t>treats a ship as if she were a piece of realty”. See also </w:t>
      </w:r>
      <w:r>
        <w:rPr>
          <w:rFonts w:ascii="Arial" w:hAnsi="Arial"/>
          <w:i/>
          <w:sz w:val="20"/>
        </w:rPr>
        <w:t>Lingen v Simpson (1824) 1 S. &amp; S. 600 </w:t>
      </w:r>
      <w:r>
        <w:rPr>
          <w:sz w:val="20"/>
        </w:rPr>
        <w:t>(pattern books); cf. </w:t>
      </w:r>
      <w:r>
        <w:rPr>
          <w:rFonts w:ascii="Arial" w:hAnsi="Arial"/>
          <w:i/>
          <w:sz w:val="20"/>
        </w:rPr>
        <w:t>Land Rover Group Ltd v UPF (UK) Ltd [2002] EWHC 3183; [2003] B.C.L.C. 222 </w:t>
      </w:r>
      <w:r>
        <w:rPr>
          <w:sz w:val="20"/>
        </w:rPr>
        <w:t>at [52] (mandatory injunction to enforce obligation to supply chassis to car manufacturer); contrast </w:t>
      </w:r>
      <w:r>
        <w:rPr>
          <w:rFonts w:ascii="Arial" w:hAnsi="Arial"/>
          <w:i/>
          <w:sz w:val="20"/>
        </w:rPr>
        <w:t>Soc. des Industries Metallurgiques SA v Bronx Engineering Co Ltd [1975] 1 Lloyd’s Rep. 465 </w:t>
      </w:r>
      <w:r>
        <w:rPr>
          <w:sz w:val="20"/>
        </w:rPr>
        <w:t>(machinery available from another source). See also </w:t>
      </w:r>
      <w:r>
        <w:rPr>
          <w:rFonts w:ascii="Arial" w:hAnsi="Arial"/>
          <w:i/>
          <w:sz w:val="20"/>
        </w:rPr>
        <w:t>C.N. Marine Inc v Stena Line</w:t>
      </w:r>
      <w:r>
        <w:rPr>
          <w:rFonts w:ascii="Arial" w:hAnsi="Arial"/>
          <w:i/>
          <w:spacing w:val="40"/>
          <w:sz w:val="20"/>
        </w:rPr>
        <w:t> </w:t>
      </w:r>
      <w:r>
        <w:rPr>
          <w:rFonts w:ascii="Arial" w:hAnsi="Arial"/>
          <w:i/>
          <w:sz w:val="20"/>
        </w:rPr>
        <w:t>A/B (The Stena Nautica) (No.2) [1982] 2 Lloyd’s Rep. 336</w:t>
      </w:r>
      <w:r>
        <w:rPr>
          <w:sz w:val="20"/>
        </w:rPr>
        <w:t>, where the Court of Appeal recognised that “specific performance can be made in the case of ship” (at 347) but refused to make such an order as the claimant had failed to show that he had a special need for the ship</w:t>
      </w:r>
      <w:r>
        <w:rPr>
          <w:spacing w:val="40"/>
          <w:sz w:val="20"/>
        </w:rPr>
        <w:t> </w:t>
      </w:r>
      <w:r>
        <w:rPr>
          <w:sz w:val="20"/>
        </w:rPr>
        <w:t>or that damages would not be an adequate remedy; </w:t>
      </w:r>
      <w:r>
        <w:rPr>
          <w:rFonts w:ascii="Arial" w:hAnsi="Arial"/>
          <w:i/>
          <w:sz w:val="20"/>
        </w:rPr>
        <w:t>Eximento Handels AG v Partrederiet Oro Chef</w:t>
      </w:r>
      <w:r>
        <w:rPr>
          <w:rFonts w:ascii="Arial" w:hAnsi="Arial"/>
          <w:i/>
          <w:spacing w:val="-2"/>
          <w:sz w:val="20"/>
        </w:rPr>
        <w:t> </w:t>
      </w:r>
      <w:r>
        <w:rPr>
          <w:rFonts w:ascii="Arial" w:hAnsi="Arial"/>
          <w:i/>
          <w:sz w:val="20"/>
        </w:rPr>
        <w:t>(The</w:t>
      </w:r>
      <w:r>
        <w:rPr>
          <w:rFonts w:ascii="Arial" w:hAnsi="Arial"/>
          <w:i/>
          <w:spacing w:val="-2"/>
          <w:sz w:val="20"/>
        </w:rPr>
        <w:t> </w:t>
      </w:r>
      <w:r>
        <w:rPr>
          <w:rFonts w:ascii="Arial" w:hAnsi="Arial"/>
          <w:i/>
          <w:sz w:val="20"/>
        </w:rPr>
        <w:t>Oro</w:t>
      </w:r>
      <w:r>
        <w:rPr>
          <w:rFonts w:ascii="Arial" w:hAnsi="Arial"/>
          <w:i/>
          <w:spacing w:val="-2"/>
          <w:sz w:val="20"/>
        </w:rPr>
        <w:t> </w:t>
      </w:r>
      <w:r>
        <w:rPr>
          <w:rFonts w:ascii="Arial" w:hAnsi="Arial"/>
          <w:i/>
          <w:sz w:val="20"/>
        </w:rPr>
        <w:t>Chef)</w:t>
      </w:r>
      <w:r>
        <w:rPr>
          <w:rFonts w:ascii="Arial" w:hAnsi="Arial"/>
          <w:i/>
          <w:spacing w:val="-2"/>
          <w:sz w:val="20"/>
        </w:rPr>
        <w:t> </w:t>
      </w:r>
      <w:r>
        <w:rPr>
          <w:rFonts w:ascii="Arial" w:hAnsi="Arial"/>
          <w:i/>
          <w:sz w:val="20"/>
        </w:rPr>
        <w:t>[1983]</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509,</w:t>
      </w:r>
      <w:r>
        <w:rPr>
          <w:rFonts w:ascii="Arial" w:hAnsi="Arial"/>
          <w:i/>
          <w:spacing w:val="-2"/>
          <w:sz w:val="20"/>
        </w:rPr>
        <w:t> </w:t>
      </w:r>
      <w:r>
        <w:rPr>
          <w:rFonts w:ascii="Arial" w:hAnsi="Arial"/>
          <w:i/>
          <w:sz w:val="20"/>
        </w:rPr>
        <w:t>520-521</w:t>
      </w:r>
      <w:r>
        <w:rPr>
          <w:sz w:val="20"/>
        </w:rPr>
        <w:t>;</w:t>
      </w:r>
      <w:r>
        <w:rPr>
          <w:spacing w:val="-2"/>
          <w:sz w:val="20"/>
        </w:rPr>
        <w:t> </w:t>
      </w:r>
      <w:r>
        <w:rPr>
          <w:rFonts w:ascii="Arial" w:hAnsi="Arial"/>
          <w:i/>
          <w:sz w:val="20"/>
        </w:rPr>
        <w:t>Allseas</w:t>
      </w:r>
      <w:r>
        <w:rPr>
          <w:rFonts w:ascii="Arial" w:hAnsi="Arial"/>
          <w:i/>
          <w:spacing w:val="-2"/>
          <w:sz w:val="20"/>
        </w:rPr>
        <w:t> </w:t>
      </w:r>
      <w:r>
        <w:rPr>
          <w:rFonts w:ascii="Arial" w:hAnsi="Arial"/>
          <w:i/>
          <w:sz w:val="20"/>
        </w:rPr>
        <w:t>International</w:t>
      </w:r>
      <w:r>
        <w:rPr>
          <w:rFonts w:ascii="Arial" w:hAnsi="Arial"/>
          <w:i/>
          <w:spacing w:val="-2"/>
          <w:sz w:val="20"/>
        </w:rPr>
        <w:t> </w:t>
      </w:r>
      <w:r>
        <w:rPr>
          <w:rFonts w:ascii="Arial" w:hAnsi="Arial"/>
          <w:i/>
          <w:sz w:val="20"/>
        </w:rPr>
        <w:t>Management</w:t>
      </w:r>
      <w:r>
        <w:rPr>
          <w:rFonts w:ascii="Arial" w:hAnsi="Arial"/>
          <w:i/>
          <w:spacing w:val="-2"/>
          <w:sz w:val="20"/>
        </w:rPr>
        <w:t> </w:t>
      </w:r>
      <w:r>
        <w:rPr>
          <w:rFonts w:ascii="Arial" w:hAnsi="Arial"/>
          <w:i/>
          <w:sz w:val="20"/>
        </w:rPr>
        <w:t>Ltd v Panroy Bulk Transport Ltd (The Star Gazer) [1985] 1 Lloyd’s Rep. 370</w:t>
      </w:r>
      <w:r>
        <w:rPr>
          <w:sz w:val="20"/>
        </w:rPr>
        <w:t>; </w:t>
      </w:r>
      <w:r>
        <w:rPr>
          <w:rFonts w:ascii="Arial" w:hAnsi="Arial"/>
          <w:i/>
          <w:sz w:val="20"/>
        </w:rPr>
        <w:t>Gyllenhammer Partners International v Sour Brodogradevna [1989] 2 Lloyd’s Rep. 403, 422</w:t>
      </w:r>
      <w:r>
        <w:rPr>
          <w:sz w:val="20"/>
        </w:rPr>
        <w:t>. And see below, </w:t>
      </w:r>
      <w:r>
        <w:rPr>
          <w:spacing w:val="-2"/>
          <w:sz w:val="20"/>
        </w:rPr>
        <w:t>para.2-014.</w:t>
      </w:r>
    </w:p>
    <w:p>
      <w:pPr>
        <w:tabs>
          <w:tab w:pos="705" w:val="left" w:leader="none"/>
        </w:tabs>
        <w:spacing w:before="229"/>
        <w:ind w:left="165" w:right="0" w:firstLine="0"/>
        <w:jc w:val="left"/>
        <w:rPr>
          <w:sz w:val="20"/>
        </w:rPr>
      </w:pPr>
      <w:bookmarkStart w:name="_bookmark218" w:id="220"/>
      <w:bookmarkEnd w:id="220"/>
      <w:r>
        <w:rPr/>
      </w:r>
      <w:hyperlink w:history="true" w:anchor="_bookmark73">
        <w:r>
          <w:rPr>
            <w:color w:val="005DA1"/>
            <w:spacing w:val="-5"/>
            <w:position w:val="5"/>
            <w:sz w:val="14"/>
            <w:u w:val="single" w:color="005DA1"/>
          </w:rPr>
          <w:t>64</w:t>
        </w:r>
      </w:hyperlink>
      <w:r>
        <w:rPr>
          <w:spacing w:val="-5"/>
          <w:position w:val="5"/>
          <w:sz w:val="14"/>
        </w:rPr>
        <w:t>.</w:t>
      </w:r>
      <w:r>
        <w:rPr>
          <w:position w:val="5"/>
          <w:sz w:val="14"/>
        </w:rPr>
        <w:tab/>
      </w:r>
      <w:r>
        <w:rPr>
          <w:rFonts w:ascii="Arial"/>
          <w:i/>
          <w:sz w:val="20"/>
        </w:rPr>
        <w:t>Record v Bell [1991] 1 W.L.R. 853, </w:t>
      </w:r>
      <w:r>
        <w:rPr>
          <w:rFonts w:ascii="Arial"/>
          <w:i/>
          <w:spacing w:val="-4"/>
          <w:sz w:val="20"/>
        </w:rPr>
        <w:t>862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219" w:id="221"/>
      <w:bookmarkEnd w:id="221"/>
      <w:r>
        <w:rPr/>
      </w:r>
      <w:hyperlink w:history="true" w:anchor="_bookmark74">
        <w:r>
          <w:rPr>
            <w:color w:val="005DA1"/>
            <w:spacing w:val="-5"/>
            <w:position w:val="5"/>
            <w:sz w:val="14"/>
            <w:u w:val="single" w:color="005DA1"/>
          </w:rPr>
          <w:t>65</w:t>
        </w:r>
      </w:hyperlink>
      <w:r>
        <w:rPr>
          <w:spacing w:val="-5"/>
          <w:position w:val="5"/>
          <w:sz w:val="14"/>
        </w:rPr>
        <w:t>.</w:t>
      </w:r>
      <w:r>
        <w:rPr>
          <w:position w:val="5"/>
          <w:sz w:val="14"/>
        </w:rPr>
        <w:tab/>
      </w:r>
      <w:r>
        <w:rPr>
          <w:rFonts w:ascii="Arial"/>
          <w:i/>
          <w:sz w:val="20"/>
        </w:rPr>
        <w:t>Record v Bell [1991] 1 W.L.R. 853, </w:t>
      </w:r>
      <w:r>
        <w:rPr>
          <w:rFonts w:ascii="Arial"/>
          <w:i/>
          <w:spacing w:val="-4"/>
          <w:sz w:val="20"/>
        </w:rPr>
        <w:t>862</w:t>
      </w:r>
      <w:r>
        <w:rPr>
          <w:spacing w:val="-4"/>
          <w:sz w:val="20"/>
        </w:rPr>
        <w:t>.</w:t>
      </w:r>
    </w:p>
    <w:p>
      <w:pPr>
        <w:pStyle w:val="BodyText"/>
        <w:spacing w:before="9"/>
      </w:pPr>
    </w:p>
    <w:p>
      <w:pPr>
        <w:pStyle w:val="BodyText"/>
        <w:spacing w:line="235" w:lineRule="auto"/>
        <w:ind w:left="705" w:right="167" w:hanging="541"/>
        <w:jc w:val="both"/>
      </w:pPr>
      <w:bookmarkStart w:name="_bookmark220" w:id="222"/>
      <w:bookmarkEnd w:id="222"/>
      <w:r>
        <w:rPr/>
      </w:r>
      <w:hyperlink w:history="true" w:anchor="_bookmark75">
        <w:r>
          <w:rPr>
            <w:color w:val="005DA1"/>
            <w:position w:val="5"/>
            <w:sz w:val="14"/>
            <w:u w:val="single" w:color="005DA1"/>
          </w:rPr>
          <w:t>66</w:t>
        </w:r>
      </w:hyperlink>
      <w:r>
        <w:rPr>
          <w:position w:val="5"/>
          <w:sz w:val="14"/>
        </w:rPr>
        <w:t>.</w:t>
      </w:r>
      <w:r>
        <w:rPr>
          <w:spacing w:val="40"/>
          <w:position w:val="5"/>
          <w:sz w:val="14"/>
        </w:rPr>
        <w:t>  </w:t>
      </w:r>
      <w:r>
        <w:rPr/>
        <w:t>And of its precursor, s.2 of the Mercantile Law Amendment Act 1856, which gave effect to a recommendation in the 2nd Report of the Mercantile Law Commission (1855). See Vol.II, </w:t>
      </w:r>
      <w:r>
        <w:rPr>
          <w:spacing w:val="-2"/>
        </w:rPr>
        <w:t>para.44-440.</w:t>
      </w:r>
    </w:p>
    <w:p>
      <w:pPr>
        <w:pStyle w:val="BodyText"/>
        <w:spacing w:before="8"/>
      </w:pPr>
    </w:p>
    <w:p>
      <w:pPr>
        <w:spacing w:line="235" w:lineRule="auto" w:before="1"/>
        <w:ind w:left="705" w:right="167" w:hanging="541"/>
        <w:jc w:val="both"/>
        <w:rPr>
          <w:sz w:val="20"/>
        </w:rPr>
      </w:pPr>
      <w:bookmarkStart w:name="_bookmark221" w:id="223"/>
      <w:bookmarkEnd w:id="223"/>
      <w:r>
        <w:rPr/>
      </w:r>
      <w:hyperlink w:history="true" w:anchor="_bookmark76">
        <w:r>
          <w:rPr>
            <w:color w:val="005DA1"/>
            <w:position w:val="5"/>
            <w:sz w:val="14"/>
            <w:u w:val="single" w:color="005DA1"/>
          </w:rPr>
          <w:t>67</w:t>
        </w:r>
      </w:hyperlink>
      <w:r>
        <w:rPr>
          <w:position w:val="5"/>
          <w:sz w:val="14"/>
        </w:rPr>
        <w:t>.</w:t>
      </w:r>
      <w:r>
        <w:rPr>
          <w:spacing w:val="80"/>
          <w:position w:val="5"/>
          <w:sz w:val="14"/>
        </w:rPr>
        <w:t>  </w:t>
      </w:r>
      <w:r>
        <w:rPr>
          <w:rFonts w:ascii="Arial" w:hAnsi="Arial"/>
          <w:i/>
          <w:sz w:val="20"/>
        </w:rPr>
        <w:t>Astro Exito Navegacion SA v Southland Enterprise Co Ltd (The Messiniaki Tolmi) [1982] Q.B. 1248</w:t>
      </w:r>
      <w:r>
        <w:rPr>
          <w:sz w:val="20"/>
        </w:rPr>
        <w:t>; affirmed without reference to this point </w:t>
      </w:r>
      <w:r>
        <w:rPr>
          <w:rFonts w:ascii="Arial" w:hAnsi="Arial"/>
          <w:i/>
          <w:sz w:val="20"/>
        </w:rPr>
        <w:t>[1983] 2 A.C. 787 </w:t>
      </w:r>
      <w:r>
        <w:rPr>
          <w:sz w:val="20"/>
        </w:rPr>
        <w:t>(sale of ship). For earlier authorities on the availability of the remedy to the seller, contrast </w:t>
      </w:r>
      <w:r>
        <w:rPr>
          <w:rFonts w:ascii="Arial" w:hAnsi="Arial"/>
          <w:i/>
          <w:sz w:val="20"/>
        </w:rPr>
        <w:t>Shell-Mex Ltd v Elton Cop Dyeing Co (1928) 34 Com. Cas. 39, 47 </w:t>
      </w:r>
      <w:r>
        <w:rPr>
          <w:sz w:val="20"/>
        </w:rPr>
        <w:t>with </w:t>
      </w:r>
      <w:r>
        <w:rPr>
          <w:rFonts w:ascii="Arial" w:hAnsi="Arial"/>
          <w:i/>
          <w:sz w:val="20"/>
        </w:rPr>
        <w:t>Elliott v Pierson [1948] 1 All E.R. 939, 942</w:t>
      </w:r>
      <w:r>
        <w:rPr>
          <w:sz w:val="20"/>
        </w:rPr>
        <w:t>. One practical effect of an order of specific performance at the suit of the seller would be to </w:t>
      </w:r>
      <w:r>
        <w:rPr>
          <w:sz w:val="20"/>
        </w:rPr>
        <w:t>enable</w:t>
      </w:r>
      <w:r>
        <w:rPr>
          <w:spacing w:val="40"/>
          <w:sz w:val="20"/>
        </w:rPr>
        <w:t> </w:t>
      </w:r>
      <w:r>
        <w:rPr>
          <w:sz w:val="20"/>
        </w:rPr>
        <w:t>the seller to get the price in a case falling outside s.49 of the Sale of Goods Act 1979. Another practical effect of such an order would be to compel the buyer to perform his duty to take delivery: cf. </w:t>
      </w:r>
      <w:r>
        <w:rPr>
          <w:rFonts w:ascii="Arial" w:hAnsi="Arial"/>
          <w:i/>
          <w:sz w:val="20"/>
        </w:rPr>
        <w:t>P &amp; O Nedlloyd BV v Arab Metals Co [2006] EWCA Civ 1717, [2007] 2 All E.R. (Comm) 401 </w:t>
      </w:r>
      <w:r>
        <w:rPr>
          <w:sz w:val="20"/>
        </w:rPr>
        <w:t>where it was assumed that the obligation to take delivery of goods imposed by a contract of carriage could be specifically enforced by the carrier at the end of the carriage operation. In the context of a contract of sale, the point could be significant where the seller wanted to clear his storage space, or had some other commercial interest in securing actual performance of the buyer’s duty to take delivery, as opposed to merely getting damages for the buyer’s refusal to take delivery under Sale of Goods Act 1979 s.37.</w:t>
      </w:r>
    </w:p>
    <w:p>
      <w:pPr>
        <w:pStyle w:val="BodyText"/>
        <w:spacing w:before="4"/>
      </w:pPr>
    </w:p>
    <w:p>
      <w:pPr>
        <w:spacing w:line="235" w:lineRule="auto" w:before="0"/>
        <w:ind w:left="705" w:right="167" w:hanging="541"/>
        <w:jc w:val="both"/>
        <w:rPr>
          <w:sz w:val="20"/>
        </w:rPr>
      </w:pPr>
      <w:bookmarkStart w:name="_bookmark222" w:id="224"/>
      <w:bookmarkEnd w:id="224"/>
      <w:r>
        <w:rPr/>
      </w:r>
      <w:hyperlink w:history="true" w:anchor="_bookmark77">
        <w:r>
          <w:rPr>
            <w:color w:val="005DA1"/>
            <w:position w:val="5"/>
            <w:sz w:val="14"/>
            <w:u w:val="single" w:color="005DA1"/>
          </w:rPr>
          <w:t>68</w:t>
        </w:r>
      </w:hyperlink>
      <w:r>
        <w:rPr>
          <w:position w:val="5"/>
          <w:sz w:val="14"/>
        </w:rPr>
        <w:t>.</w:t>
      </w:r>
      <w:r>
        <w:rPr>
          <w:spacing w:val="80"/>
          <w:w w:val="150"/>
          <w:position w:val="5"/>
          <w:sz w:val="14"/>
        </w:rPr>
        <w:t>  </w:t>
      </w:r>
      <w:r>
        <w:rPr>
          <w:sz w:val="20"/>
        </w:rPr>
        <w:t>For the view that specific enforceability does not necessarily give rise to an equitable </w:t>
      </w:r>
      <w:r>
        <w:rPr>
          <w:sz w:val="20"/>
        </w:rPr>
        <w:t>interest, see </w:t>
      </w:r>
      <w:r>
        <w:rPr>
          <w:rFonts w:ascii="Arial" w:hAnsi="Arial"/>
          <w:i/>
          <w:sz w:val="20"/>
        </w:rPr>
        <w:t>Tailby v Official Receiver (1888) 13 App. Cas 523, 548</w:t>
      </w:r>
      <w:r>
        <w:rPr>
          <w:sz w:val="20"/>
        </w:rPr>
        <w:t>; </w:t>
      </w:r>
      <w:r>
        <w:rPr>
          <w:rFonts w:ascii="Arial" w:hAnsi="Arial"/>
          <w:i/>
          <w:sz w:val="20"/>
        </w:rPr>
        <w:t>Re London Wine Co (Shippers) [1986] P.C.C. 121, 149</w:t>
      </w:r>
      <w:r>
        <w:rPr>
          <w:sz w:val="20"/>
        </w:rPr>
        <w:t>. cf. also </w:t>
      </w:r>
      <w:r>
        <w:rPr>
          <w:rFonts w:ascii="Arial" w:hAnsi="Arial"/>
          <w:i/>
          <w:sz w:val="20"/>
        </w:rPr>
        <w:t>Leigh &amp; Sillavan Ltd v Aliakmon Shipping Co (The Aliakmon) [1986] A.C. 785</w:t>
      </w:r>
      <w:r>
        <w:rPr>
          <w:sz w:val="20"/>
        </w:rPr>
        <w:t>, where it was said at 812-813 that equitable “ownership” or “title” did not pass under a contract for the sale of unascertained goods on “appropriation” of particular goods to</w:t>
      </w:r>
      <w:r>
        <w:rPr>
          <w:spacing w:val="40"/>
          <w:sz w:val="20"/>
        </w:rPr>
        <w:t> </w:t>
      </w:r>
      <w:r>
        <w:rPr>
          <w:sz w:val="20"/>
        </w:rPr>
        <w:t>the contract; but damages for breach of the contract would clearly have been an adequate remedy (above, para.27-010) so that the question whether an equitable interest in goods can pass under a specifically enforceable contract for the goods remains an open one.</w:t>
      </w:r>
    </w:p>
    <w:p>
      <w:pPr>
        <w:pStyle w:val="BodyText"/>
        <w:spacing w:before="7"/>
      </w:pPr>
    </w:p>
    <w:p>
      <w:pPr>
        <w:pStyle w:val="BodyText"/>
        <w:spacing w:line="235" w:lineRule="auto"/>
        <w:ind w:left="705" w:right="167" w:hanging="541"/>
        <w:jc w:val="both"/>
      </w:pPr>
      <w:bookmarkStart w:name="_bookmark223" w:id="225"/>
      <w:bookmarkEnd w:id="225"/>
      <w:r>
        <w:rPr/>
      </w:r>
      <w:hyperlink w:history="true" w:anchor="_bookmark78">
        <w:r>
          <w:rPr>
            <w:color w:val="005DA1"/>
            <w:position w:val="5"/>
            <w:sz w:val="14"/>
            <w:u w:val="single" w:color="005DA1"/>
          </w:rPr>
          <w:t>69</w:t>
        </w:r>
      </w:hyperlink>
      <w:r>
        <w:rPr>
          <w:position w:val="5"/>
          <w:sz w:val="14"/>
        </w:rPr>
        <w:t>.</w:t>
      </w:r>
      <w:r>
        <w:rPr>
          <w:spacing w:val="80"/>
          <w:position w:val="5"/>
          <w:sz w:val="14"/>
        </w:rPr>
        <w:t>  </w:t>
      </w:r>
      <w:r>
        <w:rPr/>
        <w:t>It was the fear of giving the buyer priority over secured creditors that was the main reason </w:t>
      </w:r>
      <w:r>
        <w:rPr/>
        <w:t>why specific performance was refused in </w:t>
      </w:r>
      <w:r>
        <w:rPr>
          <w:rFonts w:ascii="Arial" w:hAnsi="Arial"/>
          <w:i/>
        </w:rPr>
        <w:t>Re Wait [1927] 1 Ch. 606</w:t>
      </w:r>
      <w:r>
        <w:rPr/>
        <w:t>: see especially 640. The buyer’s problems in that case arose from the general rule, laid down by Sale of Goods Act 1979 s.16, that property under a contract of sale cannot pass in goods which are unascertained: see </w:t>
      </w:r>
      <w:r>
        <w:rPr>
          <w:rFonts w:ascii="Arial" w:hAnsi="Arial"/>
          <w:i/>
        </w:rPr>
        <w:t>Re Goldcorp Exchange Ltd [1995] 1 A.C. 74</w:t>
      </w:r>
      <w:r>
        <w:rPr/>
        <w:t>; contrast </w:t>
      </w:r>
      <w:r>
        <w:rPr>
          <w:rFonts w:ascii="Arial" w:hAnsi="Arial"/>
          <w:i/>
        </w:rPr>
        <w:t>Re Stapylton Fletcher [1994] 1 W.L.R. 1181</w:t>
      </w:r>
      <w:r>
        <w:rPr/>
        <w:t>, where</w:t>
      </w:r>
      <w:r>
        <w:rPr>
          <w:spacing w:val="11"/>
        </w:rPr>
        <w:t> </w:t>
      </w:r>
      <w:r>
        <w:rPr/>
        <w:t>the</w:t>
      </w:r>
      <w:r>
        <w:rPr>
          <w:spacing w:val="13"/>
        </w:rPr>
        <w:t> </w:t>
      </w:r>
      <w:r>
        <w:rPr/>
        <w:t>goods</w:t>
      </w:r>
      <w:r>
        <w:rPr>
          <w:spacing w:val="13"/>
        </w:rPr>
        <w:t> </w:t>
      </w:r>
      <w:r>
        <w:rPr/>
        <w:t>were</w:t>
      </w:r>
      <w:r>
        <w:rPr>
          <w:spacing w:val="13"/>
        </w:rPr>
        <w:t> </w:t>
      </w:r>
      <w:r>
        <w:rPr/>
        <w:t>segregated</w:t>
      </w:r>
      <w:r>
        <w:rPr>
          <w:spacing w:val="13"/>
        </w:rPr>
        <w:t> </w:t>
      </w:r>
      <w:r>
        <w:rPr/>
        <w:t>from</w:t>
      </w:r>
      <w:r>
        <w:rPr>
          <w:spacing w:val="13"/>
        </w:rPr>
        <w:t> </w:t>
      </w:r>
      <w:r>
        <w:rPr/>
        <w:t>the</w:t>
      </w:r>
      <w:r>
        <w:rPr>
          <w:spacing w:val="13"/>
        </w:rPr>
        <w:t> </w:t>
      </w:r>
      <w:r>
        <w:rPr/>
        <w:t>seller’s</w:t>
      </w:r>
      <w:r>
        <w:rPr>
          <w:spacing w:val="13"/>
        </w:rPr>
        <w:t> </w:t>
      </w:r>
      <w:r>
        <w:rPr/>
        <w:t>own</w:t>
      </w:r>
      <w:r>
        <w:rPr>
          <w:spacing w:val="13"/>
        </w:rPr>
        <w:t> </w:t>
      </w:r>
      <w:r>
        <w:rPr/>
        <w:t>stock</w:t>
      </w:r>
      <w:r>
        <w:rPr>
          <w:spacing w:val="13"/>
        </w:rPr>
        <w:t> </w:t>
      </w:r>
      <w:r>
        <w:rPr/>
        <w:t>after</w:t>
      </w:r>
      <w:r>
        <w:rPr>
          <w:spacing w:val="13"/>
        </w:rPr>
        <w:t> </w:t>
      </w:r>
      <w:r>
        <w:rPr/>
        <w:t>sale.</w:t>
      </w:r>
      <w:r>
        <w:rPr>
          <w:spacing w:val="13"/>
        </w:rPr>
        <w:t> </w:t>
      </w:r>
      <w:r>
        <w:rPr/>
        <w:t>The</w:t>
      </w:r>
      <w:r>
        <w:rPr>
          <w:spacing w:val="13"/>
        </w:rPr>
        <w:t> </w:t>
      </w:r>
      <w:r>
        <w:rPr/>
        <w:t>buyer’s</w:t>
      </w:r>
      <w:r>
        <w:rPr>
          <w:spacing w:val="13"/>
        </w:rPr>
        <w:t> </w:t>
      </w:r>
      <w:r>
        <w:rPr>
          <w:spacing w:val="-2"/>
        </w:rPr>
        <w:t>interests</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705" w:right="167"/>
        <w:jc w:val="both"/>
      </w:pPr>
      <w:r>
        <w:rPr/>
        <w:t>are now in turn protected by a statutory exception to the general rule in s.16: see s.20A, discussed in para.27-014 below after n.72. Insolvency of the defendant is not a ground for refusing specific performance where the remedy is normally available as a matter of course: </w:t>
      </w:r>
      <w:r>
        <w:rPr>
          <w:rFonts w:ascii="Arial"/>
          <w:i/>
        </w:rPr>
        <w:t>Amec Properties v Planning Research and Systems [1992] 1 E.G.L.R. 70</w:t>
      </w:r>
      <w:r>
        <w:rPr/>
        <w:t>.</w:t>
      </w:r>
    </w:p>
    <w:p>
      <w:pPr>
        <w:pStyle w:val="BodyText"/>
        <w:spacing w:before="4"/>
      </w:pPr>
    </w:p>
    <w:p>
      <w:pPr>
        <w:tabs>
          <w:tab w:pos="705" w:val="left" w:leader="none"/>
        </w:tabs>
        <w:spacing w:before="0"/>
        <w:ind w:left="165" w:right="0" w:firstLine="0"/>
        <w:jc w:val="left"/>
        <w:rPr>
          <w:sz w:val="20"/>
        </w:rPr>
      </w:pPr>
      <w:bookmarkStart w:name="_bookmark224" w:id="226"/>
      <w:bookmarkEnd w:id="226"/>
      <w:r>
        <w:rPr/>
      </w:r>
      <w:hyperlink w:history="true" w:anchor="_bookmark79">
        <w:r>
          <w:rPr>
            <w:color w:val="005DA1"/>
            <w:spacing w:val="-5"/>
            <w:position w:val="5"/>
            <w:sz w:val="14"/>
            <w:u w:val="single" w:color="005DA1"/>
          </w:rPr>
          <w:t>70</w:t>
        </w:r>
      </w:hyperlink>
      <w:r>
        <w:rPr>
          <w:spacing w:val="-5"/>
          <w:position w:val="5"/>
          <w:sz w:val="14"/>
        </w:rPr>
        <w:t>.</w:t>
      </w:r>
      <w:r>
        <w:rPr>
          <w:position w:val="5"/>
          <w:sz w:val="14"/>
        </w:rPr>
        <w:tab/>
      </w:r>
      <w:r>
        <w:rPr>
          <w:rFonts w:ascii="Arial"/>
          <w:i/>
          <w:sz w:val="20"/>
        </w:rPr>
        <w:t>[1927]</w:t>
      </w:r>
      <w:r>
        <w:rPr>
          <w:rFonts w:ascii="Arial"/>
          <w:i/>
          <w:spacing w:val="-2"/>
          <w:sz w:val="20"/>
        </w:rPr>
        <w:t> </w:t>
      </w:r>
      <w:r>
        <w:rPr>
          <w:rFonts w:ascii="Arial"/>
          <w:i/>
          <w:sz w:val="20"/>
        </w:rPr>
        <w:t>1 K.B. </w:t>
      </w:r>
      <w:r>
        <w:rPr>
          <w:rFonts w:ascii="Arial"/>
          <w:i/>
          <w:spacing w:val="-4"/>
          <w:sz w:val="20"/>
        </w:rPr>
        <w:t>169</w:t>
      </w:r>
      <w:r>
        <w:rPr>
          <w:spacing w:val="-4"/>
          <w:sz w:val="20"/>
        </w:rPr>
        <w:t>.</w:t>
      </w:r>
    </w:p>
    <w:p>
      <w:pPr>
        <w:pStyle w:val="BodyText"/>
        <w:spacing w:before="9"/>
      </w:pPr>
    </w:p>
    <w:p>
      <w:pPr>
        <w:spacing w:line="235" w:lineRule="auto" w:before="0"/>
        <w:ind w:left="705" w:right="167" w:hanging="541"/>
        <w:jc w:val="both"/>
        <w:rPr>
          <w:sz w:val="20"/>
        </w:rPr>
      </w:pPr>
      <w:bookmarkStart w:name="_bookmark225" w:id="227"/>
      <w:bookmarkEnd w:id="227"/>
      <w:r>
        <w:rPr/>
      </w:r>
      <w:hyperlink w:history="true" w:anchor="_bookmark80">
        <w:r>
          <w:rPr>
            <w:color w:val="005DA1"/>
            <w:position w:val="5"/>
            <w:sz w:val="14"/>
            <w:u w:val="single" w:color="005DA1"/>
          </w:rPr>
          <w:t>71</w:t>
        </w:r>
      </w:hyperlink>
      <w:r>
        <w:rPr>
          <w:position w:val="5"/>
          <w:sz w:val="14"/>
        </w:rPr>
        <w:t>.</w:t>
      </w:r>
      <w:r>
        <w:rPr>
          <w:spacing w:val="80"/>
          <w:position w:val="5"/>
          <w:sz w:val="14"/>
        </w:rPr>
        <w:t>  </w:t>
      </w:r>
      <w:r>
        <w:rPr>
          <w:sz w:val="20"/>
        </w:rPr>
        <w:t>At 181; contrast </w:t>
      </w:r>
      <w:r>
        <w:rPr>
          <w:rFonts w:ascii="Arial"/>
          <w:i/>
          <w:sz w:val="20"/>
        </w:rPr>
        <w:t>Phillips v Lamdin [1949] 2 K.B. 33 </w:t>
      </w:r>
      <w:r>
        <w:rPr>
          <w:sz w:val="20"/>
        </w:rPr>
        <w:t>(Adam style door). And see </w:t>
      </w:r>
      <w:r>
        <w:rPr>
          <w:rFonts w:ascii="Arial"/>
          <w:i/>
          <w:sz w:val="20"/>
        </w:rPr>
        <w:t>Rawlings v General Trading Co [1921] 1 K.B. 635 </w:t>
      </w:r>
      <w:r>
        <w:rPr>
          <w:sz w:val="20"/>
        </w:rPr>
        <w:t>where specific performance of an undertaking to deliver</w:t>
      </w:r>
      <w:r>
        <w:rPr>
          <w:spacing w:val="40"/>
          <w:sz w:val="20"/>
        </w:rPr>
        <w:t> </w:t>
      </w:r>
      <w:r>
        <w:rPr>
          <w:sz w:val="20"/>
        </w:rPr>
        <w:t>a</w:t>
      </w:r>
      <w:r>
        <w:rPr>
          <w:spacing w:val="-3"/>
          <w:sz w:val="20"/>
        </w:rPr>
        <w:t> </w:t>
      </w:r>
      <w:r>
        <w:rPr>
          <w:sz w:val="20"/>
        </w:rPr>
        <w:t>quantity</w:t>
      </w:r>
      <w:r>
        <w:rPr>
          <w:spacing w:val="-3"/>
          <w:sz w:val="20"/>
        </w:rPr>
        <w:t> </w:t>
      </w:r>
      <w:r>
        <w:rPr>
          <w:sz w:val="20"/>
        </w:rPr>
        <w:t>of</w:t>
      </w:r>
      <w:r>
        <w:rPr>
          <w:spacing w:val="-3"/>
          <w:sz w:val="20"/>
        </w:rPr>
        <w:t> </w:t>
      </w:r>
      <w:r>
        <w:rPr>
          <w:sz w:val="20"/>
        </w:rPr>
        <w:t>shell</w:t>
      </w:r>
      <w:r>
        <w:rPr>
          <w:spacing w:val="-3"/>
          <w:sz w:val="20"/>
        </w:rPr>
        <w:t> </w:t>
      </w:r>
      <w:r>
        <w:rPr>
          <w:sz w:val="20"/>
        </w:rPr>
        <w:t>cases</w:t>
      </w:r>
      <w:r>
        <w:rPr>
          <w:spacing w:val="-3"/>
          <w:sz w:val="20"/>
        </w:rPr>
        <w:t> </w:t>
      </w:r>
      <w:r>
        <w:rPr>
          <w:sz w:val="20"/>
        </w:rPr>
        <w:t>was</w:t>
      </w:r>
      <w:r>
        <w:rPr>
          <w:spacing w:val="-3"/>
          <w:sz w:val="20"/>
        </w:rPr>
        <w:t> </w:t>
      </w:r>
      <w:r>
        <w:rPr>
          <w:sz w:val="20"/>
        </w:rPr>
        <w:t>ordered</w:t>
      </w:r>
      <w:r>
        <w:rPr>
          <w:spacing w:val="-3"/>
          <w:sz w:val="20"/>
        </w:rPr>
        <w:t> </w:t>
      </w:r>
      <w:r>
        <w:rPr>
          <w:sz w:val="20"/>
        </w:rPr>
        <w:t>without</w:t>
      </w:r>
      <w:r>
        <w:rPr>
          <w:spacing w:val="-3"/>
          <w:sz w:val="20"/>
        </w:rPr>
        <w:t> </w:t>
      </w:r>
      <w:r>
        <w:rPr>
          <w:sz w:val="20"/>
        </w:rPr>
        <w:t>argument</w:t>
      </w:r>
      <w:r>
        <w:rPr>
          <w:spacing w:val="-3"/>
          <w:sz w:val="20"/>
        </w:rPr>
        <w:t> </w:t>
      </w:r>
      <w:r>
        <w:rPr>
          <w:sz w:val="20"/>
        </w:rPr>
        <w:t>as</w:t>
      </w:r>
      <w:r>
        <w:rPr>
          <w:spacing w:val="-3"/>
          <w:sz w:val="20"/>
        </w:rPr>
        <w:t> </w:t>
      </w:r>
      <w:r>
        <w:rPr>
          <w:sz w:val="20"/>
        </w:rPr>
        <w:t>to</w:t>
      </w:r>
      <w:r>
        <w:rPr>
          <w:spacing w:val="-3"/>
          <w:sz w:val="20"/>
        </w:rPr>
        <w:t> </w:t>
      </w:r>
      <w:r>
        <w:rPr>
          <w:sz w:val="20"/>
        </w:rPr>
        <w:t>the</w:t>
      </w:r>
      <w:r>
        <w:rPr>
          <w:spacing w:val="-3"/>
          <w:sz w:val="20"/>
        </w:rPr>
        <w:t> </w:t>
      </w:r>
      <w:r>
        <w:rPr>
          <w:sz w:val="20"/>
        </w:rPr>
        <w:t>remedy.</w:t>
      </w:r>
      <w:r>
        <w:rPr>
          <w:spacing w:val="-3"/>
          <w:sz w:val="20"/>
        </w:rPr>
        <w:t> </w:t>
      </w:r>
      <w:r>
        <w:rPr>
          <w:sz w:val="20"/>
        </w:rPr>
        <w:t>The</w:t>
      </w:r>
      <w:r>
        <w:rPr>
          <w:spacing w:val="-3"/>
          <w:sz w:val="20"/>
        </w:rPr>
        <w:t> </w:t>
      </w:r>
      <w:r>
        <w:rPr>
          <w:sz w:val="20"/>
        </w:rPr>
        <w:t>actual</w:t>
      </w:r>
      <w:r>
        <w:rPr>
          <w:spacing w:val="-3"/>
          <w:sz w:val="20"/>
        </w:rPr>
        <w:t> </w:t>
      </w:r>
      <w:r>
        <w:rPr>
          <w:sz w:val="20"/>
        </w:rPr>
        <w:t>decision</w:t>
      </w:r>
      <w:r>
        <w:rPr>
          <w:spacing w:val="-3"/>
          <w:sz w:val="20"/>
        </w:rPr>
        <w:t> </w:t>
      </w:r>
      <w:r>
        <w:rPr>
          <w:sz w:val="20"/>
        </w:rPr>
        <w:t>in that case has been reversed by the Auctions (Bidding Agreements) Act 1927 on a point unconnected with specific performance.</w:t>
      </w:r>
    </w:p>
    <w:p>
      <w:pPr>
        <w:pStyle w:val="BodyText"/>
        <w:spacing w:before="4"/>
      </w:pPr>
    </w:p>
    <w:p>
      <w:pPr>
        <w:pStyle w:val="BodyText"/>
        <w:tabs>
          <w:tab w:pos="705" w:val="left" w:leader="none"/>
        </w:tabs>
        <w:spacing w:line="227" w:lineRule="exact" w:before="1"/>
        <w:ind w:left="165"/>
      </w:pPr>
      <w:bookmarkStart w:name="_bookmark226" w:id="228"/>
      <w:bookmarkEnd w:id="228"/>
      <w:r>
        <w:rPr/>
      </w:r>
      <w:hyperlink w:history="true" w:anchor="_bookmark81">
        <w:r>
          <w:rPr>
            <w:color w:val="005DA1"/>
            <w:spacing w:val="-5"/>
            <w:position w:val="5"/>
            <w:sz w:val="14"/>
            <w:u w:val="single" w:color="005DA1"/>
          </w:rPr>
          <w:t>72</w:t>
        </w:r>
      </w:hyperlink>
      <w:r>
        <w:rPr>
          <w:spacing w:val="-5"/>
          <w:position w:val="5"/>
          <w:sz w:val="14"/>
        </w:rPr>
        <w:t>.</w:t>
      </w:r>
      <w:r>
        <w:rPr>
          <w:position w:val="5"/>
          <w:sz w:val="14"/>
        </w:rPr>
        <w:tab/>
      </w:r>
      <w:r>
        <w:rPr/>
        <w:t>i.e.</w:t>
      </w:r>
      <w:r>
        <w:rPr>
          <w:spacing w:val="30"/>
        </w:rPr>
        <w:t> </w:t>
      </w:r>
      <w:r>
        <w:rPr/>
        <w:t>before</w:t>
      </w:r>
      <w:r>
        <w:rPr>
          <w:spacing w:val="30"/>
        </w:rPr>
        <w:t> </w:t>
      </w:r>
      <w:r>
        <w:rPr/>
        <w:t>the</w:t>
      </w:r>
      <w:r>
        <w:rPr>
          <w:spacing w:val="30"/>
        </w:rPr>
        <w:t> </w:t>
      </w:r>
      <w:r>
        <w:rPr/>
        <w:t>enactment</w:t>
      </w:r>
      <w:r>
        <w:rPr>
          <w:spacing w:val="30"/>
        </w:rPr>
        <w:t> </w:t>
      </w:r>
      <w:r>
        <w:rPr/>
        <w:t>of</w:t>
      </w:r>
      <w:r>
        <w:rPr>
          <w:spacing w:val="30"/>
        </w:rPr>
        <w:t> </w:t>
      </w:r>
      <w:r>
        <w:rPr/>
        <w:t>its</w:t>
      </w:r>
      <w:r>
        <w:rPr>
          <w:spacing w:val="30"/>
        </w:rPr>
        <w:t> </w:t>
      </w:r>
      <w:r>
        <w:rPr/>
        <w:t>precursor</w:t>
      </w:r>
      <w:r>
        <w:rPr>
          <w:spacing w:val="30"/>
        </w:rPr>
        <w:t> </w:t>
      </w:r>
      <w:r>
        <w:rPr/>
        <w:t>in</w:t>
      </w:r>
      <w:r>
        <w:rPr>
          <w:spacing w:val="30"/>
        </w:rPr>
        <w:t> </w:t>
      </w:r>
      <w:r>
        <w:rPr/>
        <w:t>1856:</w:t>
      </w:r>
      <w:r>
        <w:rPr>
          <w:spacing w:val="30"/>
        </w:rPr>
        <w:t> </w:t>
      </w:r>
      <w:r>
        <w:rPr/>
        <w:t>see</w:t>
      </w:r>
      <w:r>
        <w:rPr>
          <w:spacing w:val="30"/>
        </w:rPr>
        <w:t> </w:t>
      </w:r>
      <w:r>
        <w:rPr/>
        <w:t>above,</w:t>
      </w:r>
      <w:r>
        <w:rPr>
          <w:spacing w:val="30"/>
        </w:rPr>
        <w:t> </w:t>
      </w:r>
      <w:r>
        <w:rPr/>
        <w:t>n.64.</w:t>
      </w:r>
      <w:r>
        <w:rPr>
          <w:spacing w:val="30"/>
        </w:rPr>
        <w:t> </w:t>
      </w:r>
      <w:r>
        <w:rPr/>
        <w:t>For</w:t>
      </w:r>
      <w:r>
        <w:rPr>
          <w:spacing w:val="30"/>
        </w:rPr>
        <w:t> </w:t>
      </w:r>
      <w:r>
        <w:rPr/>
        <w:t>criticism</w:t>
      </w:r>
      <w:r>
        <w:rPr>
          <w:spacing w:val="30"/>
        </w:rPr>
        <w:t> </w:t>
      </w:r>
      <w:r>
        <w:rPr/>
        <w:t>see</w:t>
      </w:r>
      <w:r>
        <w:rPr>
          <w:spacing w:val="30"/>
        </w:rPr>
        <w:t> </w:t>
      </w:r>
      <w:r>
        <w:rPr>
          <w:spacing w:val="-2"/>
        </w:rPr>
        <w:t>Treitel</w:t>
      </w:r>
    </w:p>
    <w:p>
      <w:pPr>
        <w:spacing w:line="227" w:lineRule="exact" w:before="0"/>
        <w:ind w:left="705" w:right="0" w:firstLine="0"/>
        <w:jc w:val="left"/>
        <w:rPr>
          <w:sz w:val="20"/>
        </w:rPr>
      </w:pPr>
      <w:r>
        <w:rPr>
          <w:rFonts w:ascii="Arial"/>
          <w:i/>
          <w:sz w:val="20"/>
        </w:rPr>
        <w:t>[1966]</w:t>
      </w:r>
      <w:r>
        <w:rPr>
          <w:rFonts w:ascii="Arial"/>
          <w:i/>
          <w:spacing w:val="-2"/>
          <w:sz w:val="20"/>
        </w:rPr>
        <w:t> </w:t>
      </w:r>
      <w:r>
        <w:rPr>
          <w:rFonts w:ascii="Arial"/>
          <w:i/>
          <w:sz w:val="20"/>
        </w:rPr>
        <w:t>J.B.L. </w:t>
      </w:r>
      <w:r>
        <w:rPr>
          <w:rFonts w:ascii="Arial"/>
          <w:i/>
          <w:spacing w:val="-4"/>
          <w:sz w:val="20"/>
        </w:rPr>
        <w:t>211</w:t>
      </w:r>
      <w:r>
        <w:rPr>
          <w:spacing w:val="-4"/>
          <w:sz w:val="20"/>
        </w:rPr>
        <w:t>.</w:t>
      </w:r>
    </w:p>
    <w:p>
      <w:pPr>
        <w:pStyle w:val="BodyText"/>
        <w:spacing w:before="8"/>
      </w:pPr>
    </w:p>
    <w:p>
      <w:pPr>
        <w:pStyle w:val="BodyText"/>
        <w:spacing w:line="235" w:lineRule="auto"/>
        <w:ind w:left="705" w:right="167" w:hanging="541"/>
        <w:jc w:val="both"/>
      </w:pPr>
      <w:bookmarkStart w:name="_bookmark227" w:id="229"/>
      <w:bookmarkEnd w:id="229"/>
      <w:r>
        <w:rPr/>
      </w:r>
      <w:hyperlink w:history="true" w:anchor="_bookmark82">
        <w:r>
          <w:rPr>
            <w:color w:val="005DA1"/>
            <w:position w:val="5"/>
            <w:sz w:val="14"/>
            <w:u w:val="single" w:color="005DA1"/>
          </w:rPr>
          <w:t>73</w:t>
        </w:r>
      </w:hyperlink>
      <w:r>
        <w:rPr>
          <w:position w:val="5"/>
          <w:sz w:val="14"/>
        </w:rPr>
        <w:t>.</w:t>
      </w:r>
      <w:r>
        <w:rPr>
          <w:spacing w:val="80"/>
          <w:position w:val="5"/>
          <w:sz w:val="14"/>
        </w:rPr>
        <w:t>  </w:t>
      </w:r>
      <w:r>
        <w:rPr/>
        <w:t>“Specific” refers primarily to goods “identified and agreed on at the time a contract of sale </w:t>
      </w:r>
      <w:r>
        <w:rPr/>
        <w:t>is made:” Sale of Goods Act 1979 s.61(1); for an extension of the definition, see below at n.73. “Ascertained” is not defined in the Act but seems to mean “identified in accordance with the agreement after the time a contract of sale is made:” </w:t>
      </w:r>
      <w:r>
        <w:rPr>
          <w:rFonts w:ascii="Arial" w:hAnsi="Arial"/>
          <w:i/>
        </w:rPr>
        <w:t>Re Wait [1927] 1 Ch. 606, 630</w:t>
      </w:r>
      <w:r>
        <w:rPr/>
        <w:t>; or identified in any other way: </w:t>
      </w:r>
      <w:r>
        <w:rPr>
          <w:rFonts w:ascii="Arial" w:hAnsi="Arial"/>
          <w:i/>
        </w:rPr>
        <w:t>Thames Sack &amp; Bag Co Ltd v Knowles (1918) 88 L.J.K.B. 585, 588</w:t>
      </w:r>
      <w:r>
        <w:rPr/>
        <w:t>. Where a contract for the sale of part of a manufacturer’s output did not enable the court to</w:t>
      </w:r>
      <w:r>
        <w:rPr>
          <w:spacing w:val="40"/>
        </w:rPr>
        <w:t> </w:t>
      </w:r>
      <w:r>
        <w:rPr/>
        <w:t>“point to a quantity of [goods] and know that they are … the subject of the contract of sale”, it was held that the contract was not one for the sale of “ascertained” goods within s.52: </w:t>
      </w:r>
      <w:r>
        <w:rPr>
          <w:rFonts w:ascii="Arial" w:hAnsi="Arial"/>
          <w:i/>
        </w:rPr>
        <w:t>TTK LIG Ltd [2011] EWCA Civ 1170, [2012] 1 All E.R. (Comm) 429 </w:t>
      </w:r>
      <w:r>
        <w:rPr/>
        <w:t>at [89]. The goods in that case were also neither “specific” as “they … did not exist at the date of the contracts in question” (at [89]); nor were they “generic goods which can be sold in any country” since, once they had been “packaged for a given country, it [was] difficult, if not impossible, to sell them elsewhere” (at </w:t>
      </w:r>
      <w:r>
        <w:rPr>
          <w:spacing w:val="-2"/>
        </w:rPr>
        <w:t>[18]).</w:t>
      </w:r>
    </w:p>
    <w:p>
      <w:pPr>
        <w:pStyle w:val="BodyText"/>
        <w:spacing w:before="2"/>
      </w:pPr>
    </w:p>
    <w:p>
      <w:pPr>
        <w:pStyle w:val="BodyText"/>
        <w:tabs>
          <w:tab w:pos="705" w:val="left" w:leader="none"/>
        </w:tabs>
        <w:ind w:left="165"/>
      </w:pPr>
      <w:bookmarkStart w:name="_bookmark228" w:id="230"/>
      <w:bookmarkEnd w:id="230"/>
      <w:r>
        <w:rPr/>
      </w:r>
      <w:hyperlink w:history="true" w:anchor="_bookmark83">
        <w:r>
          <w:rPr>
            <w:color w:val="005DA1"/>
            <w:spacing w:val="-5"/>
            <w:position w:val="5"/>
            <w:sz w:val="14"/>
            <w:u w:val="single" w:color="005DA1"/>
          </w:rPr>
          <w:t>74</w:t>
        </w:r>
      </w:hyperlink>
      <w:r>
        <w:rPr>
          <w:spacing w:val="-5"/>
          <w:position w:val="5"/>
          <w:sz w:val="14"/>
        </w:rPr>
        <w:t>.</w:t>
      </w:r>
      <w:r>
        <w:rPr>
          <w:position w:val="5"/>
          <w:sz w:val="14"/>
        </w:rPr>
        <w:tab/>
      </w:r>
      <w:r>
        <w:rPr/>
        <w:t>By Sale of Goods (Amendment) Act </w:t>
      </w:r>
      <w:r>
        <w:rPr>
          <w:spacing w:val="-2"/>
        </w:rPr>
        <w:t>1995.</w:t>
      </w:r>
    </w:p>
    <w:p>
      <w:pPr>
        <w:pStyle w:val="BodyText"/>
        <w:spacing w:before="8"/>
      </w:pPr>
    </w:p>
    <w:p>
      <w:pPr>
        <w:pStyle w:val="BodyText"/>
        <w:spacing w:line="235" w:lineRule="auto"/>
        <w:ind w:left="705" w:right="167" w:hanging="541"/>
        <w:jc w:val="both"/>
      </w:pPr>
      <w:bookmarkStart w:name="_bookmark229" w:id="231"/>
      <w:bookmarkEnd w:id="231"/>
      <w:r>
        <w:rPr/>
      </w:r>
      <w:hyperlink w:history="true" w:anchor="_bookmark84">
        <w:r>
          <w:rPr>
            <w:color w:val="005DA1"/>
            <w:position w:val="5"/>
            <w:sz w:val="14"/>
            <w:u w:val="single" w:color="005DA1"/>
          </w:rPr>
          <w:t>75</w:t>
        </w:r>
      </w:hyperlink>
      <w:r>
        <w:rPr>
          <w:position w:val="5"/>
          <w:sz w:val="14"/>
        </w:rPr>
        <w:t>.</w:t>
      </w:r>
      <w:r>
        <w:rPr>
          <w:spacing w:val="80"/>
          <w:position w:val="5"/>
          <w:sz w:val="14"/>
        </w:rPr>
        <w:t>  </w:t>
      </w:r>
      <w:r>
        <w:rPr/>
        <w:t>Sale of Goods Act 1979 s.61(1), definition of “specific goods” as amended by s.2(a) of the 1995 Act; the bulk must (as in our example) be identified and agreed on when the contract was</w:t>
      </w:r>
      <w:r>
        <w:rPr>
          <w:spacing w:val="40"/>
        </w:rPr>
        <w:t> </w:t>
      </w:r>
      <w:r>
        <w:rPr>
          <w:spacing w:val="-2"/>
        </w:rPr>
        <w:t>made.</w:t>
      </w:r>
    </w:p>
    <w:p>
      <w:pPr>
        <w:pStyle w:val="BodyText"/>
        <w:spacing w:before="5"/>
      </w:pPr>
    </w:p>
    <w:p>
      <w:pPr>
        <w:tabs>
          <w:tab w:pos="705" w:val="left" w:leader="none"/>
        </w:tabs>
        <w:spacing w:before="1"/>
        <w:ind w:left="165" w:right="0" w:firstLine="0"/>
        <w:jc w:val="left"/>
        <w:rPr>
          <w:sz w:val="20"/>
        </w:rPr>
      </w:pPr>
      <w:bookmarkStart w:name="_bookmark230" w:id="232"/>
      <w:bookmarkEnd w:id="232"/>
      <w:r>
        <w:rPr/>
      </w:r>
      <w:hyperlink w:history="true" w:anchor="_bookmark85">
        <w:r>
          <w:rPr>
            <w:color w:val="005DA1"/>
            <w:spacing w:val="-5"/>
            <w:position w:val="5"/>
            <w:sz w:val="14"/>
            <w:u w:val="single" w:color="005DA1"/>
          </w:rPr>
          <w:t>76</w:t>
        </w:r>
      </w:hyperlink>
      <w:r>
        <w:rPr>
          <w:spacing w:val="-5"/>
          <w:position w:val="5"/>
          <w:sz w:val="14"/>
        </w:rPr>
        <w:t>.</w:t>
      </w:r>
      <w:r>
        <w:rPr>
          <w:position w:val="5"/>
          <w:sz w:val="14"/>
        </w:rPr>
        <w:tab/>
      </w:r>
      <w:r>
        <w:rPr>
          <w:sz w:val="20"/>
        </w:rPr>
        <w:t>As in</w:t>
      </w:r>
      <w:r>
        <w:rPr>
          <w:spacing w:val="-1"/>
          <w:sz w:val="20"/>
        </w:rPr>
        <w:t> </w:t>
      </w:r>
      <w:r>
        <w:rPr>
          <w:rFonts w:ascii="Arial"/>
          <w:i/>
          <w:sz w:val="20"/>
        </w:rPr>
        <w:t>Re Wait [1927] 1 Ch. </w:t>
      </w:r>
      <w:r>
        <w:rPr>
          <w:rFonts w:ascii="Arial"/>
          <w:i/>
          <w:spacing w:val="-4"/>
          <w:sz w:val="20"/>
        </w:rPr>
        <w:t>606</w:t>
      </w:r>
      <w:r>
        <w:rPr>
          <w:spacing w:val="-4"/>
          <w:sz w:val="20"/>
        </w:rPr>
        <w:t>.</w:t>
      </w:r>
    </w:p>
    <w:p>
      <w:pPr>
        <w:pStyle w:val="BodyText"/>
        <w:spacing w:before="4"/>
      </w:pPr>
    </w:p>
    <w:p>
      <w:pPr>
        <w:pStyle w:val="BodyText"/>
        <w:tabs>
          <w:tab w:pos="705" w:val="left" w:leader="none"/>
        </w:tabs>
        <w:spacing w:before="1"/>
        <w:ind w:left="165"/>
      </w:pPr>
      <w:bookmarkStart w:name="_bookmark231" w:id="233"/>
      <w:bookmarkEnd w:id="233"/>
      <w:r>
        <w:rPr/>
      </w:r>
      <w:hyperlink w:history="true" w:anchor="_bookmark86">
        <w:r>
          <w:rPr>
            <w:color w:val="005DA1"/>
            <w:spacing w:val="-5"/>
            <w:position w:val="5"/>
            <w:sz w:val="14"/>
            <w:u w:val="single" w:color="005DA1"/>
          </w:rPr>
          <w:t>77</w:t>
        </w:r>
      </w:hyperlink>
      <w:r>
        <w:rPr>
          <w:spacing w:val="-5"/>
          <w:position w:val="5"/>
          <w:sz w:val="14"/>
        </w:rPr>
        <w:t>.</w:t>
      </w:r>
      <w:r>
        <w:rPr>
          <w:position w:val="5"/>
          <w:sz w:val="14"/>
        </w:rPr>
        <w:tab/>
      </w:r>
      <w:r>
        <w:rPr/>
        <w:t>Sale of Goods Act 1979 s.20A(1), as inserted by s.1(3) of the 1995 </w:t>
      </w:r>
      <w:r>
        <w:rPr>
          <w:spacing w:val="-4"/>
        </w:rPr>
        <w:t>Act.</w:t>
      </w:r>
    </w:p>
    <w:p>
      <w:pPr>
        <w:pStyle w:val="BodyText"/>
        <w:spacing w:before="4"/>
      </w:pPr>
    </w:p>
    <w:p>
      <w:pPr>
        <w:pStyle w:val="BodyText"/>
        <w:tabs>
          <w:tab w:pos="705" w:val="left" w:leader="none"/>
        </w:tabs>
        <w:spacing w:before="1"/>
        <w:ind w:left="165"/>
      </w:pPr>
      <w:bookmarkStart w:name="_bookmark232" w:id="234"/>
      <w:bookmarkEnd w:id="234"/>
      <w:r>
        <w:rPr/>
      </w:r>
      <w:hyperlink w:history="true" w:anchor="_bookmark87">
        <w:r>
          <w:rPr>
            <w:color w:val="005DA1"/>
            <w:spacing w:val="-5"/>
            <w:position w:val="5"/>
            <w:sz w:val="14"/>
            <w:u w:val="single" w:color="005DA1"/>
          </w:rPr>
          <w:t>78</w:t>
        </w:r>
      </w:hyperlink>
      <w:r>
        <w:rPr>
          <w:spacing w:val="-5"/>
          <w:position w:val="5"/>
          <w:sz w:val="14"/>
        </w:rPr>
        <w:t>.</w:t>
      </w:r>
      <w:r>
        <w:rPr>
          <w:position w:val="5"/>
          <w:sz w:val="14"/>
        </w:rPr>
        <w:tab/>
      </w:r>
      <w:r>
        <w:rPr/>
        <w:t>Sale of Goods Act 1979 </w:t>
      </w:r>
      <w:r>
        <w:rPr>
          <w:spacing w:val="-2"/>
        </w:rPr>
        <w:t>s.20A(2).</w:t>
      </w:r>
    </w:p>
    <w:p>
      <w:pPr>
        <w:pStyle w:val="BodyText"/>
        <w:spacing w:before="8"/>
      </w:pPr>
    </w:p>
    <w:p>
      <w:pPr>
        <w:pStyle w:val="BodyText"/>
        <w:spacing w:line="235" w:lineRule="auto"/>
        <w:ind w:left="705" w:right="167" w:hanging="541"/>
        <w:jc w:val="both"/>
      </w:pPr>
      <w:bookmarkStart w:name="_bookmark233" w:id="235"/>
      <w:bookmarkEnd w:id="235"/>
      <w:r>
        <w:rPr/>
      </w:r>
      <w:hyperlink w:history="true" w:anchor="_bookmark87">
        <w:r>
          <w:rPr>
            <w:color w:val="005DA1"/>
            <w:position w:val="5"/>
            <w:sz w:val="14"/>
            <w:u w:val="single" w:color="005DA1"/>
          </w:rPr>
          <w:t>79</w:t>
        </w:r>
      </w:hyperlink>
      <w:r>
        <w:rPr>
          <w:position w:val="5"/>
          <w:sz w:val="14"/>
        </w:rPr>
        <w:t>.</w:t>
      </w:r>
      <w:r>
        <w:rPr>
          <w:spacing w:val="80"/>
          <w:w w:val="150"/>
          <w:position w:val="5"/>
          <w:sz w:val="14"/>
        </w:rPr>
        <w:t> </w:t>
      </w:r>
      <w:r>
        <w:rPr/>
        <w:t>The buyer’s property acquired by virtue of s.20A(2) would not necessarily prevail against </w:t>
      </w:r>
      <w:r>
        <w:rPr/>
        <w:t>a competing interest such as that of a bank to which documents of title representing the goods had</w:t>
      </w:r>
      <w:r>
        <w:rPr>
          <w:spacing w:val="-2"/>
        </w:rPr>
        <w:t> </w:t>
      </w:r>
      <w:r>
        <w:rPr/>
        <w:t>been</w:t>
      </w:r>
      <w:r>
        <w:rPr>
          <w:spacing w:val="-2"/>
        </w:rPr>
        <w:t> </w:t>
      </w:r>
      <w:r>
        <w:rPr/>
        <w:t>pledged,</w:t>
      </w:r>
      <w:r>
        <w:rPr>
          <w:spacing w:val="-2"/>
        </w:rPr>
        <w:t> </w:t>
      </w:r>
      <w:r>
        <w:rPr/>
        <w:t>as</w:t>
      </w:r>
      <w:r>
        <w:rPr>
          <w:spacing w:val="-2"/>
        </w:rPr>
        <w:t> </w:t>
      </w:r>
      <w:r>
        <w:rPr/>
        <w:t>in</w:t>
      </w:r>
      <w:r>
        <w:rPr>
          <w:spacing w:val="-2"/>
        </w:rPr>
        <w:t> </w:t>
      </w:r>
      <w:r>
        <w:rPr>
          <w:rFonts w:ascii="Arial" w:hAnsi="Arial"/>
          <w:i/>
        </w:rPr>
        <w:t>Re</w:t>
      </w:r>
      <w:r>
        <w:rPr>
          <w:rFonts w:ascii="Arial" w:hAnsi="Arial"/>
          <w:i/>
          <w:spacing w:val="-2"/>
        </w:rPr>
        <w:t> </w:t>
      </w:r>
      <w:r>
        <w:rPr>
          <w:rFonts w:ascii="Arial" w:hAnsi="Arial"/>
          <w:i/>
        </w:rPr>
        <w:t>Wait</w:t>
      </w:r>
      <w:r>
        <w:rPr/>
        <w:t>,</w:t>
      </w:r>
      <w:r>
        <w:rPr>
          <w:spacing w:val="-2"/>
        </w:rPr>
        <w:t> </w:t>
      </w:r>
      <w:r>
        <w:rPr/>
        <w:t>above</w:t>
      </w:r>
      <w:r>
        <w:rPr>
          <w:spacing w:val="-2"/>
        </w:rPr>
        <w:t> </w:t>
      </w:r>
      <w:r>
        <w:rPr/>
        <w:t>n.74;</w:t>
      </w:r>
      <w:r>
        <w:rPr>
          <w:spacing w:val="-2"/>
        </w:rPr>
        <w:t> </w:t>
      </w:r>
      <w:r>
        <w:rPr/>
        <w:t>and</w:t>
      </w:r>
      <w:r>
        <w:rPr>
          <w:spacing w:val="-2"/>
        </w:rPr>
        <w:t> </w:t>
      </w:r>
      <w:r>
        <w:rPr/>
        <w:t>where</w:t>
      </w:r>
      <w:r>
        <w:rPr>
          <w:spacing w:val="-2"/>
        </w:rPr>
        <w:t> </w:t>
      </w:r>
      <w:r>
        <w:rPr/>
        <w:t>it</w:t>
      </w:r>
      <w:r>
        <w:rPr>
          <w:spacing w:val="-2"/>
        </w:rPr>
        <w:t> </w:t>
      </w:r>
      <w:r>
        <w:rPr/>
        <w:t>did</w:t>
      </w:r>
      <w:r>
        <w:rPr>
          <w:spacing w:val="-2"/>
        </w:rPr>
        <w:t> </w:t>
      </w:r>
      <w:r>
        <w:rPr/>
        <w:t>not</w:t>
      </w:r>
      <w:r>
        <w:rPr>
          <w:spacing w:val="-2"/>
        </w:rPr>
        <w:t> </w:t>
      </w:r>
      <w:r>
        <w:rPr/>
        <w:t>so</w:t>
      </w:r>
      <w:r>
        <w:rPr>
          <w:spacing w:val="-2"/>
        </w:rPr>
        <w:t> </w:t>
      </w:r>
      <w:r>
        <w:rPr/>
        <w:t>prevail</w:t>
      </w:r>
      <w:r>
        <w:rPr>
          <w:spacing w:val="-2"/>
        </w:rPr>
        <w:t> </w:t>
      </w:r>
      <w:r>
        <w:rPr/>
        <w:t>the</w:t>
      </w:r>
      <w:r>
        <w:rPr>
          <w:spacing w:val="-2"/>
        </w:rPr>
        <w:t> </w:t>
      </w:r>
      <w:r>
        <w:rPr/>
        <w:t>court</w:t>
      </w:r>
      <w:r>
        <w:rPr>
          <w:spacing w:val="-2"/>
        </w:rPr>
        <w:t> </w:t>
      </w:r>
      <w:r>
        <w:rPr/>
        <w:t>would</w:t>
      </w:r>
      <w:r>
        <w:rPr>
          <w:spacing w:val="-2"/>
        </w:rPr>
        <w:t> </w:t>
      </w:r>
      <w:r>
        <w:rPr/>
        <w:t>be unlikely to order specific performance to disturb this state of affairs: see Benjamin’s Sale of Goods, 8th edn (2010), paras 18-342, 19-221.</w:t>
      </w:r>
    </w:p>
    <w:p>
      <w:pPr>
        <w:pStyle w:val="BodyText"/>
        <w:spacing w:before="8"/>
      </w:pPr>
    </w:p>
    <w:p>
      <w:pPr>
        <w:pStyle w:val="BodyText"/>
        <w:tabs>
          <w:tab w:pos="705" w:val="left" w:leader="none"/>
        </w:tabs>
        <w:spacing w:line="235" w:lineRule="auto" w:before="1"/>
        <w:ind w:left="705" w:right="168" w:hanging="541"/>
      </w:pPr>
      <w:bookmarkStart w:name="_bookmark234" w:id="236"/>
      <w:bookmarkEnd w:id="236"/>
      <w:r>
        <w:rPr/>
      </w:r>
      <w:hyperlink w:history="true" w:anchor="_bookmark88">
        <w:r>
          <w:rPr>
            <w:color w:val="005DA1"/>
            <w:spacing w:val="-4"/>
            <w:position w:val="5"/>
            <w:sz w:val="14"/>
            <w:u w:val="single" w:color="005DA1"/>
          </w:rPr>
          <w:t>80</w:t>
        </w:r>
      </w:hyperlink>
      <w:r>
        <w:rPr>
          <w:spacing w:val="-4"/>
          <w:position w:val="5"/>
          <w:sz w:val="14"/>
        </w:rPr>
        <w:t>.</w:t>
      </w:r>
      <w:r>
        <w:rPr>
          <w:position w:val="5"/>
          <w:sz w:val="14"/>
        </w:rPr>
        <w:tab/>
      </w:r>
      <w:r>
        <w:rPr/>
        <w:t>Sale</w:t>
      </w:r>
      <w:r>
        <w:rPr>
          <w:spacing w:val="33"/>
        </w:rPr>
        <w:t> </w:t>
      </w:r>
      <w:r>
        <w:rPr/>
        <w:t>of</w:t>
      </w:r>
      <w:r>
        <w:rPr>
          <w:spacing w:val="33"/>
        </w:rPr>
        <w:t> </w:t>
      </w:r>
      <w:r>
        <w:rPr/>
        <w:t>Goods</w:t>
      </w:r>
      <w:r>
        <w:rPr>
          <w:spacing w:val="33"/>
        </w:rPr>
        <w:t> </w:t>
      </w:r>
      <w:r>
        <w:rPr/>
        <w:t>Act</w:t>
      </w:r>
      <w:r>
        <w:rPr>
          <w:spacing w:val="33"/>
        </w:rPr>
        <w:t> </w:t>
      </w:r>
      <w:r>
        <w:rPr/>
        <w:t>1979</w:t>
      </w:r>
      <w:r>
        <w:rPr>
          <w:spacing w:val="33"/>
        </w:rPr>
        <w:t> </w:t>
      </w:r>
      <w:r>
        <w:rPr/>
        <w:t>s.20A(1)</w:t>
      </w:r>
      <w:r>
        <w:rPr>
          <w:spacing w:val="33"/>
        </w:rPr>
        <w:t> </w:t>
      </w:r>
      <w:r>
        <w:rPr/>
        <w:t>refers</w:t>
      </w:r>
      <w:r>
        <w:rPr>
          <w:spacing w:val="33"/>
        </w:rPr>
        <w:t> </w:t>
      </w:r>
      <w:r>
        <w:rPr/>
        <w:t>to</w:t>
      </w:r>
      <w:r>
        <w:rPr>
          <w:spacing w:val="33"/>
        </w:rPr>
        <w:t> </w:t>
      </w:r>
      <w:r>
        <w:rPr/>
        <w:t>the</w:t>
      </w:r>
      <w:r>
        <w:rPr>
          <w:spacing w:val="33"/>
        </w:rPr>
        <w:t> </w:t>
      </w:r>
      <w:r>
        <w:rPr/>
        <w:t>goods</w:t>
      </w:r>
      <w:r>
        <w:rPr>
          <w:spacing w:val="33"/>
        </w:rPr>
        <w:t> </w:t>
      </w:r>
      <w:r>
        <w:rPr/>
        <w:t>(in</w:t>
      </w:r>
      <w:r>
        <w:rPr>
          <w:spacing w:val="33"/>
        </w:rPr>
        <w:t> </w:t>
      </w:r>
      <w:r>
        <w:rPr/>
        <w:t>a</w:t>
      </w:r>
      <w:r>
        <w:rPr>
          <w:spacing w:val="33"/>
        </w:rPr>
        <w:t> </w:t>
      </w:r>
      <w:r>
        <w:rPr/>
        <w:t>case</w:t>
      </w:r>
      <w:r>
        <w:rPr>
          <w:spacing w:val="33"/>
        </w:rPr>
        <w:t> </w:t>
      </w:r>
      <w:r>
        <w:rPr/>
        <w:t>of</w:t>
      </w:r>
      <w:r>
        <w:rPr>
          <w:spacing w:val="33"/>
        </w:rPr>
        <w:t> </w:t>
      </w:r>
      <w:r>
        <w:rPr/>
        <w:t>the</w:t>
      </w:r>
      <w:r>
        <w:rPr>
          <w:spacing w:val="33"/>
        </w:rPr>
        <w:t> </w:t>
      </w:r>
      <w:r>
        <w:rPr/>
        <w:t>present</w:t>
      </w:r>
      <w:r>
        <w:rPr>
          <w:spacing w:val="33"/>
        </w:rPr>
        <w:t> </w:t>
      </w:r>
      <w:r>
        <w:rPr/>
        <w:t>kind)</w:t>
      </w:r>
      <w:r>
        <w:rPr>
          <w:spacing w:val="33"/>
        </w:rPr>
        <w:t> </w:t>
      </w:r>
      <w:r>
        <w:rPr/>
        <w:t>as</w:t>
      </w:r>
      <w:r>
        <w:rPr>
          <w:spacing w:val="33"/>
        </w:rPr>
        <w:t> </w:t>
      </w:r>
      <w:r>
        <w:rPr/>
        <w:t>“a specified quantity of </w:t>
      </w:r>
      <w:r>
        <w:rPr>
          <w:rFonts w:ascii="Arial" w:hAnsi="Arial"/>
          <w:i/>
        </w:rPr>
        <w:t>unascertained </w:t>
      </w:r>
      <w:r>
        <w:rPr/>
        <w:t>goods”.</w:t>
      </w:r>
    </w:p>
    <w:p>
      <w:pPr>
        <w:pStyle w:val="BodyText"/>
        <w:spacing w:before="5"/>
      </w:pPr>
    </w:p>
    <w:p>
      <w:pPr>
        <w:tabs>
          <w:tab w:pos="705" w:val="left" w:leader="none"/>
        </w:tabs>
        <w:spacing w:before="0"/>
        <w:ind w:left="165" w:right="0" w:firstLine="0"/>
        <w:jc w:val="left"/>
        <w:rPr>
          <w:sz w:val="20"/>
        </w:rPr>
      </w:pPr>
      <w:bookmarkStart w:name="_bookmark235" w:id="237"/>
      <w:bookmarkEnd w:id="237"/>
      <w:r>
        <w:rPr/>
      </w:r>
      <w:hyperlink w:history="true" w:anchor="_bookmark89">
        <w:r>
          <w:rPr>
            <w:color w:val="005DA1"/>
            <w:spacing w:val="-5"/>
            <w:position w:val="5"/>
            <w:sz w:val="14"/>
            <w:u w:val="single" w:color="005DA1"/>
          </w:rPr>
          <w:t>81</w:t>
        </w:r>
      </w:hyperlink>
      <w:r>
        <w:rPr>
          <w:spacing w:val="-5"/>
          <w:position w:val="5"/>
          <w:sz w:val="14"/>
        </w:rPr>
        <w:t>.</w:t>
      </w:r>
      <w:r>
        <w:rPr>
          <w:position w:val="5"/>
          <w:sz w:val="14"/>
        </w:rPr>
        <w:tab/>
      </w:r>
      <w:r>
        <w:rPr>
          <w:rFonts w:ascii="Arial"/>
          <w:i/>
          <w:sz w:val="20"/>
        </w:rPr>
        <w:t>Jones v Tankerville [1909] 2 Ch. 440, </w:t>
      </w:r>
      <w:r>
        <w:rPr>
          <w:rFonts w:ascii="Arial"/>
          <w:i/>
          <w:spacing w:val="-4"/>
          <w:sz w:val="20"/>
        </w:rPr>
        <w:t>445</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236" w:id="238"/>
      <w:bookmarkEnd w:id="238"/>
      <w:r>
        <w:rPr/>
      </w:r>
      <w:hyperlink w:history="true" w:anchor="_bookmark90">
        <w:r>
          <w:rPr>
            <w:color w:val="005DA1"/>
            <w:spacing w:val="-4"/>
            <w:position w:val="5"/>
            <w:sz w:val="14"/>
            <w:u w:val="single" w:color="005DA1"/>
          </w:rPr>
          <w:t>82</w:t>
        </w:r>
      </w:hyperlink>
      <w:r>
        <w:rPr>
          <w:spacing w:val="-4"/>
          <w:position w:val="5"/>
          <w:sz w:val="14"/>
        </w:rPr>
        <w:t>.</w:t>
      </w:r>
      <w:r>
        <w:rPr>
          <w:position w:val="5"/>
          <w:sz w:val="14"/>
        </w:rPr>
        <w:tab/>
      </w:r>
      <w:r>
        <w:rPr>
          <w:rFonts w:ascii="Arial"/>
          <w:i/>
          <w:sz w:val="20"/>
        </w:rPr>
        <w:t>Howard E. Perry &amp; Co v British Railways Board [1980] 1 W.L.R. 1375, 1383</w:t>
      </w:r>
      <w:r>
        <w:rPr>
          <w:sz w:val="20"/>
        </w:rPr>
        <w:t>; for this case, </w:t>
      </w:r>
      <w:r>
        <w:rPr>
          <w:sz w:val="20"/>
        </w:rPr>
        <w:t>see below at n.84.</w:t>
      </w:r>
    </w:p>
    <w:p>
      <w:pPr>
        <w:pStyle w:val="BodyText"/>
        <w:spacing w:before="9"/>
      </w:pPr>
    </w:p>
    <w:p>
      <w:pPr>
        <w:spacing w:line="235" w:lineRule="auto" w:before="0"/>
        <w:ind w:left="705" w:right="168" w:hanging="541"/>
        <w:jc w:val="both"/>
        <w:rPr>
          <w:sz w:val="20"/>
        </w:rPr>
      </w:pPr>
      <w:bookmarkStart w:name="_bookmark237" w:id="239"/>
      <w:bookmarkEnd w:id="239"/>
      <w:r>
        <w:rPr/>
      </w:r>
      <w:hyperlink w:history="true" w:anchor="_bookmark91">
        <w:r>
          <w:rPr>
            <w:color w:val="005DA1"/>
            <w:position w:val="5"/>
            <w:sz w:val="14"/>
            <w:u w:val="single" w:color="005DA1"/>
          </w:rPr>
          <w:t>83</w:t>
        </w:r>
      </w:hyperlink>
      <w:r>
        <w:rPr>
          <w:position w:val="5"/>
          <w:sz w:val="14"/>
        </w:rPr>
        <w:t>.</w:t>
      </w:r>
      <w:r>
        <w:rPr>
          <w:spacing w:val="73"/>
          <w:position w:val="5"/>
          <w:sz w:val="14"/>
        </w:rPr>
        <w:t>   </w:t>
      </w:r>
      <w:r>
        <w:rPr>
          <w:sz w:val="20"/>
        </w:rPr>
        <w:t>Supported</w:t>
      </w:r>
      <w:r>
        <w:rPr>
          <w:spacing w:val="-2"/>
          <w:sz w:val="20"/>
        </w:rPr>
        <w:t> </w:t>
      </w:r>
      <w:r>
        <w:rPr>
          <w:sz w:val="20"/>
        </w:rPr>
        <w:t>by</w:t>
      </w:r>
      <w:r>
        <w:rPr>
          <w:spacing w:val="-2"/>
          <w:sz w:val="20"/>
        </w:rPr>
        <w:t> </w:t>
      </w:r>
      <w:r>
        <w:rPr>
          <w:sz w:val="20"/>
        </w:rPr>
        <w:t>some</w:t>
      </w:r>
      <w:r>
        <w:rPr>
          <w:spacing w:val="-2"/>
          <w:sz w:val="20"/>
        </w:rPr>
        <w:t> </w:t>
      </w:r>
      <w:r>
        <w:rPr>
          <w:sz w:val="20"/>
        </w:rPr>
        <w:t>early</w:t>
      </w:r>
      <w:r>
        <w:rPr>
          <w:spacing w:val="-2"/>
          <w:sz w:val="20"/>
        </w:rPr>
        <w:t> </w:t>
      </w:r>
      <w:r>
        <w:rPr>
          <w:sz w:val="20"/>
        </w:rPr>
        <w:t>cases:</w:t>
      </w:r>
      <w:r>
        <w:rPr>
          <w:spacing w:val="-2"/>
          <w:sz w:val="20"/>
        </w:rPr>
        <w:t> </w:t>
      </w:r>
      <w:r>
        <w:rPr>
          <w:sz w:val="20"/>
        </w:rPr>
        <w:t>see</w:t>
      </w:r>
      <w:r>
        <w:rPr>
          <w:spacing w:val="-3"/>
          <w:sz w:val="20"/>
        </w:rPr>
        <w:t> </w:t>
      </w:r>
      <w:r>
        <w:rPr>
          <w:rFonts w:ascii="Arial"/>
          <w:i/>
          <w:sz w:val="20"/>
        </w:rPr>
        <w:t>Taylor</w:t>
      </w:r>
      <w:r>
        <w:rPr>
          <w:rFonts w:ascii="Arial"/>
          <w:i/>
          <w:spacing w:val="-2"/>
          <w:sz w:val="20"/>
        </w:rPr>
        <w:t> </w:t>
      </w:r>
      <w:r>
        <w:rPr>
          <w:rFonts w:ascii="Arial"/>
          <w:i/>
          <w:sz w:val="20"/>
        </w:rPr>
        <w:t>v</w:t>
      </w:r>
      <w:r>
        <w:rPr>
          <w:rFonts w:ascii="Arial"/>
          <w:i/>
          <w:spacing w:val="-2"/>
          <w:sz w:val="20"/>
        </w:rPr>
        <w:t> </w:t>
      </w:r>
      <w:r>
        <w:rPr>
          <w:rFonts w:ascii="Arial"/>
          <w:i/>
          <w:sz w:val="20"/>
        </w:rPr>
        <w:t>Neville</w:t>
      </w:r>
      <w:r>
        <w:rPr>
          <w:rFonts w:ascii="Arial"/>
          <w:i/>
          <w:spacing w:val="-2"/>
          <w:sz w:val="20"/>
        </w:rPr>
        <w:t> </w:t>
      </w:r>
      <w:r>
        <w:rPr>
          <w:rFonts w:ascii="Arial"/>
          <w:i/>
          <w:sz w:val="20"/>
        </w:rPr>
        <w:t>(unreported)</w:t>
      </w:r>
      <w:r>
        <w:rPr>
          <w:sz w:val="20"/>
        </w:rPr>
        <w:t>,</w:t>
      </w:r>
      <w:r>
        <w:rPr>
          <w:spacing w:val="-2"/>
          <w:sz w:val="20"/>
        </w:rPr>
        <w:t> </w:t>
      </w:r>
      <w:r>
        <w:rPr>
          <w:sz w:val="20"/>
        </w:rPr>
        <w:t>cited</w:t>
      </w:r>
      <w:r>
        <w:rPr>
          <w:spacing w:val="-2"/>
          <w:sz w:val="20"/>
        </w:rPr>
        <w:t> </w:t>
      </w:r>
      <w:r>
        <w:rPr>
          <w:sz w:val="20"/>
        </w:rPr>
        <w:t>with</w:t>
      </w:r>
      <w:r>
        <w:rPr>
          <w:spacing w:val="-2"/>
          <w:sz w:val="20"/>
        </w:rPr>
        <w:t> </w:t>
      </w:r>
      <w:r>
        <w:rPr>
          <w:sz w:val="20"/>
        </w:rPr>
        <w:t>approval</w:t>
      </w:r>
      <w:r>
        <w:rPr>
          <w:spacing w:val="-2"/>
          <w:sz w:val="20"/>
        </w:rPr>
        <w:t> </w:t>
      </w:r>
      <w:r>
        <w:rPr>
          <w:sz w:val="20"/>
        </w:rPr>
        <w:t>in</w:t>
      </w:r>
      <w:r>
        <w:rPr>
          <w:spacing w:val="-3"/>
          <w:sz w:val="20"/>
        </w:rPr>
        <w:t> </w:t>
      </w:r>
      <w:r>
        <w:rPr>
          <w:rFonts w:ascii="Arial"/>
          <w:i/>
          <w:sz w:val="20"/>
        </w:rPr>
        <w:t>Buxton v Lister (1746) 3 Atk. 386 </w:t>
      </w:r>
      <w:r>
        <w:rPr>
          <w:sz w:val="20"/>
        </w:rPr>
        <w:t>and in </w:t>
      </w:r>
      <w:r>
        <w:rPr>
          <w:rFonts w:ascii="Arial"/>
          <w:i/>
          <w:sz w:val="20"/>
        </w:rPr>
        <w:t>Adderley v Dixon (1824) 1 S. &amp; S. 607</w:t>
      </w:r>
      <w:r>
        <w:rPr>
          <w:sz w:val="20"/>
        </w:rPr>
        <w:t>; but disapproved </w:t>
      </w:r>
      <w:r>
        <w:rPr>
          <w:sz w:val="20"/>
        </w:rPr>
        <w:t>in </w:t>
      </w:r>
      <w:r>
        <w:rPr>
          <w:rFonts w:ascii="Arial"/>
          <w:i/>
          <w:sz w:val="20"/>
        </w:rPr>
        <w:t>Pollard v Clayton (1855) 1 K. &amp; J. 462</w:t>
      </w:r>
      <w:r>
        <w:rPr>
          <w:sz w:val="20"/>
        </w:rPr>
        <w:t>.</w:t>
      </w:r>
    </w:p>
    <w:p>
      <w:pPr>
        <w:spacing w:after="0" w:line="235" w:lineRule="auto"/>
        <w:jc w:val="both"/>
        <w:rPr>
          <w:sz w:val="20"/>
        </w:rPr>
        <w:sectPr>
          <w:pgSz w:w="11900" w:h="16840"/>
          <w:pgMar w:header="971" w:footer="0" w:top="1160" w:bottom="280" w:left="1275" w:right="1275"/>
        </w:sectPr>
      </w:pPr>
    </w:p>
    <w:p>
      <w:pPr>
        <w:pStyle w:val="BodyText"/>
        <w:spacing w:before="84"/>
      </w:pPr>
    </w:p>
    <w:p>
      <w:pPr>
        <w:spacing w:line="235" w:lineRule="auto" w:before="1"/>
        <w:ind w:left="705" w:right="168" w:hanging="541"/>
        <w:jc w:val="both"/>
        <w:rPr>
          <w:sz w:val="20"/>
        </w:rPr>
      </w:pPr>
      <w:hyperlink w:history="true" w:anchor="_bookmark91">
        <w:r>
          <w:rPr>
            <w:color w:val="005DA1"/>
            <w:position w:val="5"/>
            <w:sz w:val="14"/>
            <w:u w:val="single" w:color="005DA1"/>
          </w:rPr>
          <w:t>84</w:t>
        </w:r>
      </w:hyperlink>
      <w:r>
        <w:rPr>
          <w:position w:val="5"/>
          <w:sz w:val="14"/>
        </w:rPr>
        <w:t>.</w:t>
      </w:r>
      <w:r>
        <w:rPr>
          <w:spacing w:val="80"/>
          <w:position w:val="5"/>
          <w:sz w:val="14"/>
        </w:rPr>
        <w:t>  </w:t>
      </w:r>
      <w:r>
        <w:rPr>
          <w:sz w:val="20"/>
        </w:rPr>
        <w:t>See </w:t>
      </w:r>
      <w:r>
        <w:rPr>
          <w:rFonts w:ascii="Arial"/>
          <w:i/>
          <w:sz w:val="20"/>
        </w:rPr>
        <w:t>Fothergill v Rowland (1873) L.R. 17 Eq. 137</w:t>
      </w:r>
      <w:r>
        <w:rPr>
          <w:sz w:val="20"/>
        </w:rPr>
        <w:t>; </w:t>
      </w:r>
      <w:r>
        <w:rPr>
          <w:rFonts w:ascii="Arial"/>
          <w:i/>
          <w:sz w:val="20"/>
        </w:rPr>
        <w:t>Pollard v Clayton (1855) 1 K. &amp; J. </w:t>
      </w:r>
      <w:r>
        <w:rPr>
          <w:rFonts w:ascii="Arial"/>
          <w:i/>
          <w:sz w:val="20"/>
        </w:rPr>
        <w:t>462</w:t>
      </w:r>
      <w:r>
        <w:rPr>
          <w:sz w:val="20"/>
        </w:rPr>
        <w:t>; </w:t>
      </w:r>
      <w:r>
        <w:rPr>
          <w:rFonts w:ascii="Arial"/>
          <w:i/>
          <w:sz w:val="20"/>
        </w:rPr>
        <w:t>Dominion Coal Co v Dominion Iron and Steel Co [1909] A.C. 293</w:t>
      </w:r>
      <w:r>
        <w:rPr>
          <w:sz w:val="20"/>
        </w:rPr>
        <w:t>. Contrast </w:t>
      </w:r>
      <w:r>
        <w:rPr>
          <w:rFonts w:ascii="Arial"/>
          <w:i/>
          <w:sz w:val="20"/>
        </w:rPr>
        <w:t>Donnell v Bennett (1883) 23 Ch. D. 835 </w:t>
      </w:r>
      <w:r>
        <w:rPr>
          <w:sz w:val="20"/>
        </w:rPr>
        <w:t>taking a more liberal view.</w:t>
      </w:r>
    </w:p>
    <w:p>
      <w:pPr>
        <w:pStyle w:val="BodyText"/>
        <w:spacing w:before="5"/>
      </w:pPr>
    </w:p>
    <w:p>
      <w:pPr>
        <w:pStyle w:val="BodyText"/>
        <w:tabs>
          <w:tab w:pos="705" w:val="left" w:leader="none"/>
        </w:tabs>
        <w:ind w:left="165"/>
      </w:pPr>
      <w:bookmarkStart w:name="_bookmark238" w:id="240"/>
      <w:bookmarkEnd w:id="240"/>
      <w:r>
        <w:rPr/>
      </w:r>
      <w:hyperlink w:history="true" w:anchor="_bookmark92">
        <w:r>
          <w:rPr>
            <w:color w:val="005DA1"/>
            <w:spacing w:val="-5"/>
            <w:position w:val="5"/>
            <w:sz w:val="14"/>
            <w:u w:val="single" w:color="005DA1"/>
          </w:rPr>
          <w:t>85</w:t>
        </w:r>
      </w:hyperlink>
      <w:r>
        <w:rPr>
          <w:spacing w:val="-5"/>
          <w:position w:val="5"/>
          <w:sz w:val="14"/>
        </w:rPr>
        <w:t>.</w:t>
      </w:r>
      <w:r>
        <w:rPr>
          <w:position w:val="5"/>
          <w:sz w:val="14"/>
        </w:rPr>
        <w:tab/>
      </w:r>
      <w:r>
        <w:rPr/>
        <w:t>cf. below, para.27-</w:t>
      </w:r>
      <w:r>
        <w:rPr>
          <w:spacing w:val="-4"/>
        </w:rPr>
        <w:t>036.</w:t>
      </w:r>
    </w:p>
    <w:p>
      <w:pPr>
        <w:pStyle w:val="BodyText"/>
        <w:spacing w:before="5"/>
      </w:pPr>
    </w:p>
    <w:p>
      <w:pPr>
        <w:tabs>
          <w:tab w:pos="705" w:val="left" w:leader="none"/>
        </w:tabs>
        <w:spacing w:before="0"/>
        <w:ind w:left="165" w:right="0" w:firstLine="0"/>
        <w:jc w:val="left"/>
        <w:rPr>
          <w:sz w:val="20"/>
        </w:rPr>
      </w:pPr>
      <w:bookmarkStart w:name="_bookmark239" w:id="241"/>
      <w:bookmarkEnd w:id="241"/>
      <w:r>
        <w:rPr/>
      </w:r>
      <w:hyperlink w:history="true" w:anchor="_bookmark93">
        <w:r>
          <w:rPr>
            <w:color w:val="005DA1"/>
            <w:spacing w:val="-5"/>
            <w:position w:val="5"/>
            <w:sz w:val="14"/>
            <w:u w:val="single" w:color="005DA1"/>
          </w:rPr>
          <w:t>86</w:t>
        </w:r>
      </w:hyperlink>
      <w:r>
        <w:rPr>
          <w:spacing w:val="-5"/>
          <w:position w:val="5"/>
          <w:sz w:val="14"/>
        </w:rPr>
        <w:t>.</w:t>
      </w:r>
      <w:r>
        <w:rPr>
          <w:position w:val="5"/>
          <w:sz w:val="14"/>
        </w:rPr>
        <w:tab/>
      </w:r>
      <w:r>
        <w:rPr>
          <w:rFonts w:ascii="Arial"/>
          <w:i/>
          <w:sz w:val="20"/>
        </w:rPr>
        <w:t>Howard</w:t>
      </w:r>
      <w:r>
        <w:rPr>
          <w:rFonts w:ascii="Arial"/>
          <w:i/>
          <w:spacing w:val="-2"/>
          <w:sz w:val="20"/>
        </w:rPr>
        <w:t> </w:t>
      </w:r>
      <w:r>
        <w:rPr>
          <w:rFonts w:ascii="Arial"/>
          <w:i/>
          <w:sz w:val="20"/>
        </w:rPr>
        <w:t>E. Perry &amp; Co v British Railways Board [1980] 1 W.L.R. </w:t>
      </w:r>
      <w:r>
        <w:rPr>
          <w:rFonts w:ascii="Arial"/>
          <w:i/>
          <w:spacing w:val="-2"/>
          <w:sz w:val="20"/>
        </w:rPr>
        <w:t>1375</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240" w:id="242"/>
      <w:bookmarkEnd w:id="242"/>
      <w:r>
        <w:rPr/>
      </w:r>
      <w:hyperlink w:history="true" w:anchor="_bookmark94">
        <w:r>
          <w:rPr>
            <w:color w:val="005DA1"/>
            <w:spacing w:val="-5"/>
            <w:position w:val="5"/>
            <w:sz w:val="14"/>
            <w:u w:val="single" w:color="005DA1"/>
          </w:rPr>
          <w:t>87</w:t>
        </w:r>
      </w:hyperlink>
      <w:r>
        <w:rPr>
          <w:spacing w:val="-5"/>
          <w:position w:val="5"/>
          <w:sz w:val="14"/>
        </w:rPr>
        <w:t>.</w:t>
      </w:r>
      <w:r>
        <w:rPr>
          <w:position w:val="5"/>
          <w:sz w:val="14"/>
        </w:rPr>
        <w:tab/>
      </w:r>
      <w:r>
        <w:rPr>
          <w:rFonts w:ascii="Arial"/>
          <w:i/>
          <w:sz w:val="20"/>
        </w:rPr>
        <w:t>Howard E. Perry &amp; Co v British Railways Board [1980] 1 W.L.R. 1375</w:t>
      </w:r>
      <w:r>
        <w:rPr>
          <w:rFonts w:ascii="Arial"/>
          <w:i/>
          <w:spacing w:val="-1"/>
          <w:sz w:val="20"/>
        </w:rPr>
        <w:t> </w:t>
      </w:r>
      <w:r>
        <w:rPr>
          <w:sz w:val="20"/>
        </w:rPr>
        <w:t>at </w:t>
      </w:r>
      <w:r>
        <w:rPr>
          <w:spacing w:val="-2"/>
          <w:sz w:val="20"/>
        </w:rPr>
        <w:t>1383.</w:t>
      </w:r>
    </w:p>
    <w:p>
      <w:pPr>
        <w:pStyle w:val="BodyText"/>
        <w:spacing w:before="8"/>
      </w:pPr>
    </w:p>
    <w:p>
      <w:pPr>
        <w:spacing w:line="235" w:lineRule="auto" w:before="1"/>
        <w:ind w:left="705" w:right="167" w:hanging="541"/>
        <w:jc w:val="both"/>
        <w:rPr>
          <w:sz w:val="20"/>
        </w:rPr>
      </w:pPr>
      <w:bookmarkStart w:name="_bookmark241" w:id="243"/>
      <w:bookmarkEnd w:id="243"/>
      <w:r>
        <w:rPr/>
      </w:r>
      <w:hyperlink w:history="true" w:anchor="_bookmark95">
        <w:r>
          <w:rPr>
            <w:color w:val="005DA1"/>
            <w:position w:val="5"/>
            <w:sz w:val="14"/>
            <w:u w:val="single" w:color="005DA1"/>
          </w:rPr>
          <w:t>88</w:t>
        </w:r>
      </w:hyperlink>
      <w:r>
        <w:rPr>
          <w:position w:val="5"/>
          <w:sz w:val="14"/>
        </w:rPr>
        <w:t>.</w:t>
      </w:r>
      <w:r>
        <w:rPr>
          <w:spacing w:val="80"/>
          <w:w w:val="150"/>
          <w:position w:val="5"/>
          <w:sz w:val="14"/>
        </w:rPr>
        <w:t>  </w:t>
      </w:r>
      <w:r>
        <w:rPr>
          <w:rFonts w:ascii="Arial"/>
          <w:i/>
          <w:sz w:val="20"/>
        </w:rPr>
        <w:t>Sky Petroleum Ltd v V.S.P. Petroleum Ltd [1974] 1 W.L.R. 576</w:t>
      </w:r>
      <w:r>
        <w:rPr>
          <w:sz w:val="20"/>
        </w:rPr>
        <w:t>; cf. also </w:t>
      </w:r>
      <w:r>
        <w:rPr>
          <w:rFonts w:ascii="Arial"/>
          <w:i/>
          <w:sz w:val="20"/>
        </w:rPr>
        <w:t>Total Oil Great Britain Ltd v Thompson Garages (Biggin Hill) Ltd [1972] 1 Q.B. 318</w:t>
      </w:r>
      <w:r>
        <w:rPr>
          <w:sz w:val="20"/>
        </w:rPr>
        <w:t>. </w:t>
      </w:r>
      <w:r>
        <w:rPr>
          <w:rFonts w:ascii="Arial"/>
          <w:i/>
          <w:sz w:val="20"/>
        </w:rPr>
        <w:t>Wake v Renault, The Times, August 1, 1996 </w:t>
      </w:r>
      <w:r>
        <w:rPr>
          <w:sz w:val="20"/>
        </w:rPr>
        <w:t>could be explained on the same ground, though the case gives rise </w:t>
      </w:r>
      <w:r>
        <w:rPr>
          <w:sz w:val="20"/>
        </w:rPr>
        <w:t>to</w:t>
      </w:r>
      <w:r>
        <w:rPr>
          <w:spacing w:val="40"/>
          <w:sz w:val="20"/>
        </w:rPr>
        <w:t> </w:t>
      </w:r>
      <w:r>
        <w:rPr>
          <w:sz w:val="20"/>
        </w:rPr>
        <w:t>difficulties discussed in para.27-077 at n.519, below.</w:t>
      </w:r>
    </w:p>
    <w:p>
      <w:pPr>
        <w:pStyle w:val="BodyText"/>
        <w:spacing w:before="8"/>
      </w:pPr>
    </w:p>
    <w:p>
      <w:pPr>
        <w:pStyle w:val="BodyText"/>
        <w:spacing w:line="235" w:lineRule="auto"/>
        <w:ind w:left="705" w:right="167" w:hanging="541"/>
        <w:jc w:val="both"/>
      </w:pPr>
      <w:bookmarkStart w:name="_bookmark242" w:id="244"/>
      <w:bookmarkEnd w:id="244"/>
      <w:r>
        <w:rPr/>
      </w:r>
      <w:hyperlink w:history="true" w:anchor="_bookmark96">
        <w:r>
          <w:rPr>
            <w:color w:val="005DA1"/>
            <w:position w:val="5"/>
            <w:sz w:val="14"/>
            <w:u w:val="single" w:color="005DA1"/>
          </w:rPr>
          <w:t>89</w:t>
        </w:r>
      </w:hyperlink>
      <w:r>
        <w:rPr>
          <w:position w:val="5"/>
          <w:sz w:val="14"/>
        </w:rPr>
        <w:t>.</w:t>
      </w:r>
      <w:r>
        <w:rPr>
          <w:spacing w:val="80"/>
          <w:w w:val="150"/>
          <w:position w:val="5"/>
          <w:sz w:val="14"/>
        </w:rPr>
        <w:t>  </w:t>
      </w:r>
      <w:r>
        <w:rPr/>
        <w:t>This possibility was doubted in </w:t>
      </w:r>
      <w:r>
        <w:rPr>
          <w:rFonts w:ascii="Arial" w:hAnsi="Arial"/>
          <w:i/>
        </w:rPr>
        <w:t>Re London Wine Co (Shippers) [1986] P.C.C. 121, 149</w:t>
      </w:r>
      <w:r>
        <w:rPr/>
        <w:t>; but in that case it was not necessary to reach a conclusion on the specific enforceability of a contract for the delivery of goods which were not “specific or ascertained” since on the facts damages were clearly an adequate remedy: cf. above, para.27-010.</w:t>
      </w:r>
    </w:p>
    <w:p>
      <w:pPr>
        <w:pStyle w:val="BodyText"/>
        <w:spacing w:before="5"/>
      </w:pPr>
    </w:p>
    <w:p>
      <w:pPr>
        <w:tabs>
          <w:tab w:pos="705" w:val="left" w:leader="none"/>
        </w:tabs>
        <w:spacing w:before="0"/>
        <w:ind w:left="165" w:right="0" w:firstLine="0"/>
        <w:jc w:val="left"/>
        <w:rPr>
          <w:sz w:val="20"/>
        </w:rPr>
      </w:pPr>
      <w:bookmarkStart w:name="_bookmark243" w:id="245"/>
      <w:bookmarkEnd w:id="245"/>
      <w:r>
        <w:rPr/>
      </w:r>
      <w:hyperlink w:history="true" w:anchor="_bookmark97">
        <w:r>
          <w:rPr>
            <w:color w:val="005DA1"/>
            <w:spacing w:val="-5"/>
            <w:position w:val="5"/>
            <w:sz w:val="14"/>
            <w:u w:val="single" w:color="005DA1"/>
          </w:rPr>
          <w:t>90</w:t>
        </w:r>
      </w:hyperlink>
      <w:r>
        <w:rPr>
          <w:spacing w:val="-5"/>
          <w:position w:val="5"/>
          <w:sz w:val="14"/>
        </w:rPr>
        <w:t>.</w:t>
      </w:r>
      <w:r>
        <w:rPr>
          <w:position w:val="5"/>
          <w:sz w:val="14"/>
        </w:rPr>
        <w:tab/>
      </w:r>
      <w:r>
        <w:rPr>
          <w:rFonts w:ascii="Arial" w:hAnsi="Arial"/>
          <w:i/>
          <w:sz w:val="20"/>
        </w:rPr>
        <w:t>[2005] EWHC 2208 (Comm) [2006] 1 Lloyd’s Rep. </w:t>
      </w:r>
      <w:r>
        <w:rPr>
          <w:rFonts w:ascii="Arial" w:hAnsi="Arial"/>
          <w:i/>
          <w:spacing w:val="-4"/>
          <w:sz w:val="20"/>
        </w:rPr>
        <w:t>441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244" w:id="246"/>
      <w:bookmarkEnd w:id="246"/>
      <w:r>
        <w:rPr/>
      </w:r>
      <w:hyperlink w:history="true" w:anchor="_bookmark98">
        <w:r>
          <w:rPr>
            <w:color w:val="005DA1"/>
            <w:spacing w:val="-5"/>
            <w:position w:val="5"/>
            <w:sz w:val="14"/>
            <w:u w:val="single" w:color="005DA1"/>
          </w:rPr>
          <w:t>91</w:t>
        </w:r>
      </w:hyperlink>
      <w:r>
        <w:rPr>
          <w:spacing w:val="-5"/>
          <w:position w:val="5"/>
          <w:sz w:val="14"/>
        </w:rPr>
        <w:t>.</w:t>
      </w:r>
      <w:r>
        <w:rPr>
          <w:position w:val="5"/>
          <w:sz w:val="14"/>
        </w:rPr>
        <w:tab/>
      </w:r>
      <w:r>
        <w:rPr>
          <w:rFonts w:ascii="Arial"/>
          <w:i/>
          <w:sz w:val="20"/>
        </w:rPr>
        <w:t>[2005] EWHC 2208 (Comm)</w:t>
      </w:r>
      <w:r>
        <w:rPr>
          <w:rFonts w:ascii="Arial"/>
          <w:i/>
          <w:spacing w:val="-1"/>
          <w:sz w:val="20"/>
        </w:rPr>
        <w:t> </w:t>
      </w:r>
      <w:r>
        <w:rPr>
          <w:sz w:val="20"/>
        </w:rPr>
        <w:t>at </w:t>
      </w:r>
      <w:r>
        <w:rPr>
          <w:spacing w:val="-2"/>
          <w:sz w:val="20"/>
        </w:rPr>
        <w:t>[49].</w:t>
      </w:r>
    </w:p>
    <w:p>
      <w:pPr>
        <w:pStyle w:val="BodyText"/>
        <w:spacing w:before="5"/>
      </w:pPr>
    </w:p>
    <w:p>
      <w:pPr>
        <w:tabs>
          <w:tab w:pos="705" w:val="left" w:leader="none"/>
        </w:tabs>
        <w:spacing w:before="0"/>
        <w:ind w:left="165" w:right="0" w:firstLine="0"/>
        <w:jc w:val="left"/>
        <w:rPr>
          <w:sz w:val="20"/>
        </w:rPr>
      </w:pPr>
      <w:bookmarkStart w:name="_bookmark245" w:id="247"/>
      <w:bookmarkEnd w:id="247"/>
      <w:r>
        <w:rPr/>
      </w:r>
      <w:hyperlink w:history="true" w:anchor="_bookmark99">
        <w:r>
          <w:rPr>
            <w:color w:val="005DA1"/>
            <w:spacing w:val="-5"/>
            <w:position w:val="5"/>
            <w:sz w:val="14"/>
            <w:u w:val="single" w:color="005DA1"/>
          </w:rPr>
          <w:t>92</w:t>
        </w:r>
      </w:hyperlink>
      <w:r>
        <w:rPr>
          <w:spacing w:val="-5"/>
          <w:position w:val="5"/>
          <w:sz w:val="14"/>
        </w:rPr>
        <w:t>.</w:t>
      </w:r>
      <w:r>
        <w:rPr>
          <w:position w:val="5"/>
          <w:sz w:val="14"/>
        </w:rPr>
        <w:tab/>
      </w:r>
      <w:r>
        <w:rPr>
          <w:rFonts w:ascii="Arial"/>
          <w:i/>
          <w:sz w:val="20"/>
        </w:rPr>
        <w:t>[2005] EWHC 2208 (Comm)</w:t>
      </w:r>
      <w:r>
        <w:rPr>
          <w:rFonts w:ascii="Arial"/>
          <w:i/>
          <w:spacing w:val="-1"/>
          <w:sz w:val="20"/>
        </w:rPr>
        <w:t> </w:t>
      </w:r>
      <w:r>
        <w:rPr>
          <w:sz w:val="20"/>
        </w:rPr>
        <w:t>at </w:t>
      </w:r>
      <w:r>
        <w:rPr>
          <w:spacing w:val="-2"/>
          <w:sz w:val="20"/>
        </w:rPr>
        <w:t>[49].</w:t>
      </w:r>
    </w:p>
    <w:p>
      <w:pPr>
        <w:pStyle w:val="BodyText"/>
        <w:spacing w:before="9"/>
      </w:pPr>
    </w:p>
    <w:p>
      <w:pPr>
        <w:pStyle w:val="BodyText"/>
        <w:spacing w:line="235" w:lineRule="auto"/>
        <w:ind w:left="705" w:right="167" w:hanging="541"/>
        <w:jc w:val="both"/>
      </w:pPr>
      <w:bookmarkStart w:name="_bookmark246" w:id="248"/>
      <w:bookmarkEnd w:id="248"/>
      <w:r>
        <w:rPr/>
      </w:r>
      <w:hyperlink w:history="true" w:anchor="_bookmark100">
        <w:r>
          <w:rPr>
            <w:color w:val="005DA1"/>
            <w:position w:val="5"/>
            <w:sz w:val="14"/>
            <w:u w:val="single" w:color="005DA1"/>
          </w:rPr>
          <w:t>93</w:t>
        </w:r>
      </w:hyperlink>
      <w:r>
        <w:rPr>
          <w:position w:val="5"/>
          <w:sz w:val="14"/>
        </w:rPr>
        <w:t>.</w:t>
      </w:r>
      <w:r>
        <w:rPr>
          <w:spacing w:val="80"/>
          <w:w w:val="150"/>
          <w:position w:val="5"/>
          <w:sz w:val="14"/>
        </w:rPr>
        <w:t>  </w:t>
      </w:r>
      <w:r>
        <w:rPr>
          <w:rFonts w:ascii="Arial"/>
          <w:i/>
        </w:rPr>
        <w:t>[2005] EWHC 2208 (Comm) </w:t>
      </w:r>
      <w:r>
        <w:rPr/>
        <w:t>at [63]. B had indicated that, if they were held not to be </w:t>
      </w:r>
      <w:r>
        <w:rPr/>
        <w:t>protected</w:t>
      </w:r>
      <w:r>
        <w:rPr>
          <w:spacing w:val="40"/>
        </w:rPr>
        <w:t> </w:t>
      </w:r>
      <w:r>
        <w:rPr/>
        <w:t>by</w:t>
      </w:r>
      <w:r>
        <w:rPr>
          <w:spacing w:val="-1"/>
        </w:rPr>
        <w:t> </w:t>
      </w:r>
      <w:r>
        <w:rPr/>
        <w:t>the</w:t>
      </w:r>
      <w:r>
        <w:rPr>
          <w:spacing w:val="-1"/>
        </w:rPr>
        <w:t> </w:t>
      </w:r>
      <w:r>
        <w:rPr/>
        <w:t>force</w:t>
      </w:r>
      <w:r>
        <w:rPr>
          <w:spacing w:val="-1"/>
        </w:rPr>
        <w:t> </w:t>
      </w:r>
      <w:r>
        <w:rPr/>
        <w:t>majeure</w:t>
      </w:r>
      <w:r>
        <w:rPr>
          <w:spacing w:val="-1"/>
        </w:rPr>
        <w:t> </w:t>
      </w:r>
      <w:r>
        <w:rPr/>
        <w:t>clause,</w:t>
      </w:r>
      <w:r>
        <w:rPr>
          <w:spacing w:val="-1"/>
        </w:rPr>
        <w:t> </w:t>
      </w:r>
      <w:r>
        <w:rPr/>
        <w:t>then</w:t>
      </w:r>
      <w:r>
        <w:rPr>
          <w:spacing w:val="-1"/>
        </w:rPr>
        <w:t> </w:t>
      </w:r>
      <w:r>
        <w:rPr/>
        <w:t>they</w:t>
      </w:r>
      <w:r>
        <w:rPr>
          <w:spacing w:val="-1"/>
        </w:rPr>
        <w:t> </w:t>
      </w:r>
      <w:r>
        <w:rPr/>
        <w:t>would</w:t>
      </w:r>
      <w:r>
        <w:rPr>
          <w:spacing w:val="-1"/>
        </w:rPr>
        <w:t> </w:t>
      </w:r>
      <w:r>
        <w:rPr/>
        <w:t>continue</w:t>
      </w:r>
      <w:r>
        <w:rPr>
          <w:spacing w:val="-1"/>
        </w:rPr>
        <w:t> </w:t>
      </w:r>
      <w:r>
        <w:rPr/>
        <w:t>to</w:t>
      </w:r>
      <w:r>
        <w:rPr>
          <w:spacing w:val="-1"/>
        </w:rPr>
        <w:t> </w:t>
      </w:r>
      <w:r>
        <w:rPr/>
        <w:t>supply</w:t>
      </w:r>
      <w:r>
        <w:rPr>
          <w:spacing w:val="-1"/>
        </w:rPr>
        <w:t> </w:t>
      </w:r>
      <w:r>
        <w:rPr/>
        <w:t>gas</w:t>
      </w:r>
      <w:r>
        <w:rPr>
          <w:spacing w:val="-1"/>
        </w:rPr>
        <w:t> </w:t>
      </w:r>
      <w:r>
        <w:rPr/>
        <w:t>to</w:t>
      </w:r>
      <w:r>
        <w:rPr>
          <w:spacing w:val="-1"/>
        </w:rPr>
        <w:t> </w:t>
      </w:r>
      <w:r>
        <w:rPr/>
        <w:t>A</w:t>
      </w:r>
      <w:r>
        <w:rPr>
          <w:spacing w:val="-1"/>
        </w:rPr>
        <w:t> </w:t>
      </w:r>
      <w:r>
        <w:rPr/>
        <w:t>under</w:t>
      </w:r>
      <w:r>
        <w:rPr>
          <w:spacing w:val="-1"/>
        </w:rPr>
        <w:t> </w:t>
      </w:r>
      <w:r>
        <w:rPr/>
        <w:t>the</w:t>
      </w:r>
      <w:r>
        <w:rPr>
          <w:spacing w:val="-1"/>
        </w:rPr>
        <w:t> </w:t>
      </w:r>
      <w:r>
        <w:rPr/>
        <w:t>terms</w:t>
      </w:r>
      <w:r>
        <w:rPr>
          <w:spacing w:val="-1"/>
        </w:rPr>
        <w:t> </w:t>
      </w:r>
      <w:r>
        <w:rPr/>
        <w:t>of</w:t>
      </w:r>
      <w:r>
        <w:rPr>
          <w:spacing w:val="-1"/>
        </w:rPr>
        <w:t> </w:t>
      </w:r>
      <w:r>
        <w:rPr/>
        <w:t>the contract between A and B, at [58].</w:t>
      </w:r>
    </w:p>
    <w:p>
      <w:pPr>
        <w:pStyle w:val="BodyText"/>
        <w:spacing w:before="5"/>
      </w:pPr>
    </w:p>
    <w:p>
      <w:pPr>
        <w:tabs>
          <w:tab w:pos="705" w:val="left" w:leader="none"/>
        </w:tabs>
        <w:spacing w:before="0"/>
        <w:ind w:left="165" w:right="0" w:firstLine="0"/>
        <w:jc w:val="left"/>
        <w:rPr>
          <w:sz w:val="20"/>
        </w:rPr>
      </w:pPr>
      <w:bookmarkStart w:name="_bookmark247" w:id="249"/>
      <w:bookmarkEnd w:id="249"/>
      <w:r>
        <w:rPr/>
      </w:r>
      <w:hyperlink w:history="true" w:anchor="_bookmark101">
        <w:r>
          <w:rPr>
            <w:color w:val="005DA1"/>
            <w:spacing w:val="-5"/>
            <w:position w:val="5"/>
            <w:sz w:val="14"/>
            <w:u w:val="single" w:color="005DA1"/>
          </w:rPr>
          <w:t>94</w:t>
        </w:r>
      </w:hyperlink>
      <w:r>
        <w:rPr>
          <w:spacing w:val="-5"/>
          <w:position w:val="5"/>
          <w:sz w:val="14"/>
        </w:rPr>
        <w:t>.</w:t>
      </w:r>
      <w:r>
        <w:rPr>
          <w:position w:val="5"/>
          <w:sz w:val="14"/>
        </w:rPr>
        <w:tab/>
      </w:r>
      <w:r>
        <w:rPr>
          <w:rFonts w:ascii="Arial"/>
          <w:i/>
          <w:sz w:val="20"/>
        </w:rPr>
        <w:t>[2005] EWHC 2208 (Comm)</w:t>
      </w:r>
      <w:r>
        <w:rPr>
          <w:rFonts w:ascii="Arial"/>
          <w:i/>
          <w:spacing w:val="-1"/>
          <w:sz w:val="20"/>
        </w:rPr>
        <w:t> </w:t>
      </w:r>
      <w:r>
        <w:rPr>
          <w:sz w:val="20"/>
        </w:rPr>
        <w:t>at </w:t>
      </w:r>
      <w:r>
        <w:rPr>
          <w:spacing w:val="-2"/>
          <w:sz w:val="20"/>
        </w:rPr>
        <w:t>[63].</w:t>
      </w:r>
    </w:p>
    <w:p>
      <w:pPr>
        <w:pStyle w:val="BodyText"/>
        <w:spacing w:before="5"/>
      </w:pPr>
    </w:p>
    <w:p>
      <w:pPr>
        <w:pStyle w:val="BodyText"/>
        <w:tabs>
          <w:tab w:pos="705" w:val="left" w:leader="none"/>
        </w:tabs>
        <w:ind w:left="165"/>
      </w:pPr>
      <w:bookmarkStart w:name="_bookmark248" w:id="250"/>
      <w:bookmarkEnd w:id="250"/>
      <w:r>
        <w:rPr/>
      </w:r>
      <w:hyperlink w:history="true" w:anchor="_bookmark102">
        <w:r>
          <w:rPr>
            <w:color w:val="005DA1"/>
            <w:spacing w:val="-5"/>
            <w:position w:val="5"/>
            <w:sz w:val="14"/>
            <w:u w:val="single" w:color="005DA1"/>
          </w:rPr>
          <w:t>95</w:t>
        </w:r>
      </w:hyperlink>
      <w:r>
        <w:rPr>
          <w:spacing w:val="-5"/>
          <w:position w:val="5"/>
          <w:sz w:val="14"/>
        </w:rPr>
        <w:t>.</w:t>
      </w:r>
      <w:r>
        <w:rPr>
          <w:position w:val="5"/>
          <w:sz w:val="14"/>
        </w:rPr>
        <w:tab/>
      </w:r>
      <w:r>
        <w:rPr/>
        <w:t>See para.27-010 </w:t>
      </w:r>
      <w:r>
        <w:rPr>
          <w:spacing w:val="-2"/>
        </w:rPr>
        <w:t>above.</w:t>
      </w:r>
    </w:p>
    <w:p>
      <w:pPr>
        <w:pStyle w:val="BodyText"/>
        <w:spacing w:before="5"/>
      </w:pPr>
    </w:p>
    <w:p>
      <w:pPr>
        <w:tabs>
          <w:tab w:pos="705" w:val="left" w:leader="none"/>
        </w:tabs>
        <w:spacing w:before="0"/>
        <w:ind w:left="165" w:right="0" w:firstLine="0"/>
        <w:jc w:val="left"/>
        <w:rPr>
          <w:sz w:val="20"/>
        </w:rPr>
      </w:pPr>
      <w:bookmarkStart w:name="_bookmark249" w:id="251"/>
      <w:bookmarkEnd w:id="251"/>
      <w:r>
        <w:rPr/>
      </w:r>
      <w:hyperlink w:history="true" w:anchor="_bookmark103">
        <w:r>
          <w:rPr>
            <w:color w:val="005DA1"/>
            <w:spacing w:val="-5"/>
            <w:position w:val="5"/>
            <w:sz w:val="14"/>
            <w:u w:val="single" w:color="005DA1"/>
          </w:rPr>
          <w:t>96</w:t>
        </w:r>
      </w:hyperlink>
      <w:r>
        <w:rPr>
          <w:spacing w:val="-5"/>
          <w:position w:val="5"/>
          <w:sz w:val="14"/>
        </w:rPr>
        <w:t>.</w:t>
      </w:r>
      <w:r>
        <w:rPr>
          <w:position w:val="5"/>
          <w:sz w:val="14"/>
        </w:rPr>
        <w:tab/>
      </w:r>
      <w:r>
        <w:rPr>
          <w:rFonts w:ascii="Arial"/>
          <w:i/>
          <w:sz w:val="20"/>
        </w:rPr>
        <w:t>Thames Valley Power</w:t>
      </w:r>
      <w:r>
        <w:rPr>
          <w:rFonts w:ascii="Arial"/>
          <w:i/>
          <w:spacing w:val="-1"/>
          <w:sz w:val="20"/>
        </w:rPr>
        <w:t> </w:t>
      </w:r>
      <w:r>
        <w:rPr>
          <w:sz w:val="20"/>
        </w:rPr>
        <w:t>case, above n.88, at [64]; cf. para.27-008 </w:t>
      </w:r>
      <w:r>
        <w:rPr>
          <w:spacing w:val="-2"/>
          <w:sz w:val="20"/>
        </w:rPr>
        <w:t>above.</w:t>
      </w:r>
    </w:p>
    <w:p>
      <w:pPr>
        <w:pStyle w:val="BodyText"/>
        <w:spacing w:before="5"/>
      </w:pPr>
    </w:p>
    <w:p>
      <w:pPr>
        <w:tabs>
          <w:tab w:pos="705" w:val="left" w:leader="none"/>
        </w:tabs>
        <w:spacing w:before="0"/>
        <w:ind w:left="165" w:right="0" w:firstLine="0"/>
        <w:jc w:val="left"/>
        <w:rPr>
          <w:sz w:val="20"/>
        </w:rPr>
      </w:pPr>
      <w:bookmarkStart w:name="_bookmark250" w:id="252"/>
      <w:bookmarkEnd w:id="252"/>
      <w:r>
        <w:rPr/>
      </w:r>
      <w:hyperlink w:history="true" w:anchor="_bookmark104">
        <w:r>
          <w:rPr>
            <w:color w:val="005DA1"/>
            <w:spacing w:val="-5"/>
            <w:position w:val="5"/>
            <w:sz w:val="14"/>
            <w:u w:val="single" w:color="005DA1"/>
          </w:rPr>
          <w:t>97</w:t>
        </w:r>
      </w:hyperlink>
      <w:r>
        <w:rPr>
          <w:spacing w:val="-5"/>
          <w:position w:val="5"/>
          <w:sz w:val="14"/>
        </w:rPr>
        <w:t>.</w:t>
      </w:r>
      <w:r>
        <w:rPr>
          <w:position w:val="5"/>
          <w:sz w:val="14"/>
        </w:rPr>
        <w:tab/>
      </w:r>
      <w:r>
        <w:rPr>
          <w:rFonts w:ascii="Arial"/>
          <w:i/>
          <w:sz w:val="20"/>
        </w:rPr>
        <w:t>Thames Valley Power</w:t>
      </w:r>
      <w:r>
        <w:rPr>
          <w:rFonts w:ascii="Arial"/>
          <w:i/>
          <w:spacing w:val="-1"/>
          <w:sz w:val="20"/>
        </w:rPr>
        <w:t> </w:t>
      </w:r>
      <w:r>
        <w:rPr>
          <w:sz w:val="20"/>
        </w:rPr>
        <w:t>case, above n.88, at [64]; cf. para.27-010 at </w:t>
      </w:r>
      <w:r>
        <w:rPr>
          <w:spacing w:val="-2"/>
          <w:sz w:val="20"/>
        </w:rPr>
        <w:t>n.50.</w:t>
      </w:r>
    </w:p>
    <w:p>
      <w:pPr>
        <w:pStyle w:val="BodyText"/>
        <w:spacing w:before="5"/>
      </w:pPr>
    </w:p>
    <w:p>
      <w:pPr>
        <w:pStyle w:val="BodyText"/>
        <w:tabs>
          <w:tab w:pos="705" w:val="left" w:leader="none"/>
        </w:tabs>
        <w:ind w:left="165"/>
      </w:pPr>
      <w:bookmarkStart w:name="_bookmark251" w:id="253"/>
      <w:bookmarkEnd w:id="253"/>
      <w:r>
        <w:rPr/>
      </w:r>
      <w:hyperlink w:history="true" w:anchor="_bookmark105">
        <w:r>
          <w:rPr>
            <w:color w:val="005DA1"/>
            <w:spacing w:val="-5"/>
            <w:position w:val="5"/>
            <w:sz w:val="14"/>
            <w:u w:val="single" w:color="005DA1"/>
          </w:rPr>
          <w:t>98</w:t>
        </w:r>
      </w:hyperlink>
      <w:r>
        <w:rPr>
          <w:spacing w:val="-5"/>
          <w:position w:val="5"/>
          <w:sz w:val="14"/>
        </w:rPr>
        <w:t>.</w:t>
      </w:r>
      <w:r>
        <w:rPr>
          <w:position w:val="5"/>
          <w:sz w:val="14"/>
        </w:rPr>
        <w:tab/>
      </w:r>
      <w:r>
        <w:rPr/>
        <w:t>Especially with the principles stated in paras 27-008 and 27-</w:t>
      </w:r>
      <w:r>
        <w:rPr>
          <w:spacing w:val="-4"/>
        </w:rPr>
        <w:t>010.</w:t>
      </w:r>
    </w:p>
    <w:p>
      <w:pPr>
        <w:pStyle w:val="BodyText"/>
        <w:spacing w:before="9"/>
      </w:pPr>
    </w:p>
    <w:p>
      <w:pPr>
        <w:pStyle w:val="BodyText"/>
        <w:spacing w:line="235" w:lineRule="auto"/>
        <w:ind w:left="705" w:right="167" w:hanging="541"/>
        <w:jc w:val="both"/>
      </w:pPr>
      <w:bookmarkStart w:name="_bookmark252" w:id="254"/>
      <w:bookmarkEnd w:id="254"/>
      <w:r>
        <w:rPr/>
      </w:r>
      <w:hyperlink w:history="true" w:anchor="_bookmark106">
        <w:r>
          <w:rPr>
            <w:color w:val="005DA1"/>
            <w:position w:val="5"/>
            <w:sz w:val="14"/>
            <w:u w:val="single" w:color="005DA1"/>
          </w:rPr>
          <w:t>99</w:t>
        </w:r>
      </w:hyperlink>
      <w:r>
        <w:rPr>
          <w:position w:val="5"/>
          <w:sz w:val="14"/>
        </w:rPr>
        <w:t>.</w:t>
      </w:r>
      <w:r>
        <w:rPr>
          <w:spacing w:val="80"/>
          <w:position w:val="5"/>
          <w:sz w:val="14"/>
        </w:rPr>
        <w:t>  </w:t>
      </w:r>
      <w:r>
        <w:rPr/>
        <w:t>For general discussion of the 2015 Act, which applies to contracts made on or after October </w:t>
      </w:r>
      <w:r>
        <w:rPr/>
        <w:t>1, 2015, see below Ch.38, especially paras 38-431—38-547 on consumer rights in respect of goods, digital content and services.</w:t>
      </w:r>
    </w:p>
    <w:p>
      <w:pPr>
        <w:pStyle w:val="BodyText"/>
        <w:spacing w:before="9"/>
      </w:pPr>
    </w:p>
    <w:p>
      <w:pPr>
        <w:pStyle w:val="BodyText"/>
        <w:spacing w:line="235" w:lineRule="auto"/>
        <w:ind w:left="705" w:right="167" w:hanging="541"/>
        <w:jc w:val="both"/>
      </w:pPr>
      <w:bookmarkStart w:name="_bookmark253" w:id="255"/>
      <w:bookmarkEnd w:id="255"/>
      <w:r>
        <w:rPr/>
      </w:r>
      <w:hyperlink w:history="true" w:anchor="_bookmark106">
        <w:r>
          <w:rPr>
            <w:color w:val="005DA1"/>
            <w:position w:val="5"/>
            <w:sz w:val="14"/>
            <w:u w:val="single" w:color="005DA1"/>
          </w:rPr>
          <w:t>100</w:t>
        </w:r>
      </w:hyperlink>
      <w:r>
        <w:rPr>
          <w:position w:val="5"/>
          <w:sz w:val="14"/>
        </w:rPr>
        <w:t>.</w:t>
      </w:r>
      <w:r>
        <w:rPr>
          <w:spacing w:val="80"/>
          <w:position w:val="5"/>
          <w:sz w:val="14"/>
        </w:rPr>
        <w:t>  </w:t>
      </w:r>
      <w:r>
        <w:rPr/>
        <w:t>s.60 and Sch.1 para.29 of the Consumer Rights Act 2015 adds a new subs.(5) to s.52 of the Sale of Goods Act 1979; this subsection provides that “this section does not apply to a contract to which Chapter 2 of Part 1 of Act applies”. This is stated in s.3(1) of the 2015 Act to apply to</w:t>
      </w:r>
      <w:r>
        <w:rPr>
          <w:spacing w:val="40"/>
        </w:rPr>
        <w:t> </w:t>
      </w:r>
      <w:r>
        <w:rPr/>
        <w:t>“a contract for a trader to supply goods to a consumer”. See generally paras 38-408 to 38-413.</w:t>
      </w:r>
    </w:p>
    <w:p>
      <w:pPr>
        <w:pStyle w:val="BodyText"/>
        <w:spacing w:before="8"/>
      </w:pPr>
    </w:p>
    <w:p>
      <w:pPr>
        <w:pStyle w:val="BodyText"/>
        <w:tabs>
          <w:tab w:pos="705" w:val="left" w:leader="none"/>
        </w:tabs>
        <w:spacing w:line="235" w:lineRule="auto"/>
        <w:ind w:left="705" w:right="169" w:hanging="541"/>
      </w:pPr>
      <w:bookmarkStart w:name="_bookmark254" w:id="256"/>
      <w:bookmarkEnd w:id="256"/>
      <w:r>
        <w:rPr/>
      </w:r>
      <w:hyperlink w:history="true" w:anchor="_bookmark107">
        <w:r>
          <w:rPr>
            <w:color w:val="005DA1"/>
            <w:spacing w:val="-4"/>
            <w:position w:val="5"/>
            <w:sz w:val="14"/>
            <w:u w:val="single" w:color="005DA1"/>
          </w:rPr>
          <w:t>101</w:t>
        </w:r>
      </w:hyperlink>
      <w:r>
        <w:rPr>
          <w:spacing w:val="-4"/>
          <w:position w:val="5"/>
          <w:sz w:val="14"/>
        </w:rPr>
        <w:t>.</w:t>
      </w:r>
      <w:r>
        <w:rPr>
          <w:position w:val="5"/>
          <w:sz w:val="14"/>
        </w:rPr>
        <w:tab/>
      </w:r>
      <w:r>
        <w:rPr/>
        <w:t>s.3(1)</w:t>
      </w:r>
      <w:r>
        <w:rPr>
          <w:spacing w:val="21"/>
        </w:rPr>
        <w:t> </w:t>
      </w:r>
      <w:r>
        <w:rPr/>
        <w:t>of</w:t>
      </w:r>
      <w:r>
        <w:rPr>
          <w:spacing w:val="21"/>
        </w:rPr>
        <w:t> </w:t>
      </w:r>
      <w:r>
        <w:rPr/>
        <w:t>the</w:t>
      </w:r>
      <w:r>
        <w:rPr>
          <w:spacing w:val="21"/>
        </w:rPr>
        <w:t> </w:t>
      </w:r>
      <w:r>
        <w:rPr/>
        <w:t>Consumer</w:t>
      </w:r>
      <w:r>
        <w:rPr>
          <w:spacing w:val="21"/>
        </w:rPr>
        <w:t> </w:t>
      </w:r>
      <w:r>
        <w:rPr/>
        <w:t>Rights</w:t>
      </w:r>
      <w:r>
        <w:rPr>
          <w:spacing w:val="21"/>
        </w:rPr>
        <w:t> </w:t>
      </w:r>
      <w:r>
        <w:rPr/>
        <w:t>Act</w:t>
      </w:r>
      <w:r>
        <w:rPr>
          <w:spacing w:val="21"/>
        </w:rPr>
        <w:t> </w:t>
      </w:r>
      <w:r>
        <w:rPr/>
        <w:t>2015.</w:t>
      </w:r>
      <w:r>
        <w:rPr>
          <w:spacing w:val="21"/>
        </w:rPr>
        <w:t> </w:t>
      </w:r>
      <w:r>
        <w:rPr/>
        <w:t>For</w:t>
      </w:r>
      <w:r>
        <w:rPr>
          <w:spacing w:val="21"/>
        </w:rPr>
        <w:t> </w:t>
      </w:r>
      <w:r>
        <w:rPr/>
        <w:t>the</w:t>
      </w:r>
      <w:r>
        <w:rPr>
          <w:spacing w:val="21"/>
        </w:rPr>
        <w:t> </w:t>
      </w:r>
      <w:r>
        <w:rPr/>
        <w:t>definitions</w:t>
      </w:r>
      <w:r>
        <w:rPr>
          <w:spacing w:val="21"/>
        </w:rPr>
        <w:t> </w:t>
      </w:r>
      <w:r>
        <w:rPr/>
        <w:t>of</w:t>
      </w:r>
      <w:r>
        <w:rPr>
          <w:spacing w:val="21"/>
        </w:rPr>
        <w:t> </w:t>
      </w:r>
      <w:r>
        <w:rPr/>
        <w:t>“consumer”,</w:t>
      </w:r>
      <w:r>
        <w:rPr>
          <w:spacing w:val="21"/>
        </w:rPr>
        <w:t> </w:t>
      </w:r>
      <w:r>
        <w:rPr/>
        <w:t>see</w:t>
      </w:r>
      <w:r>
        <w:rPr>
          <w:spacing w:val="21"/>
        </w:rPr>
        <w:t> </w:t>
      </w:r>
      <w:r>
        <w:rPr/>
        <w:t>below,</w:t>
      </w:r>
      <w:r>
        <w:rPr>
          <w:spacing w:val="21"/>
        </w:rPr>
        <w:t> </w:t>
      </w:r>
      <w:r>
        <w:rPr/>
        <w:t>Vol.II, paras 38-038 to 38-039, 38-044, and “trader” paras 38-053—38-054</w:t>
      </w:r>
    </w:p>
    <w:p>
      <w:pPr>
        <w:pStyle w:val="BodyText"/>
        <w:spacing w:before="6"/>
      </w:pPr>
    </w:p>
    <w:p>
      <w:pPr>
        <w:pStyle w:val="BodyText"/>
        <w:tabs>
          <w:tab w:pos="705" w:val="left" w:leader="none"/>
        </w:tabs>
        <w:ind w:left="165"/>
      </w:pPr>
      <w:bookmarkStart w:name="_bookmark255" w:id="257"/>
      <w:bookmarkEnd w:id="257"/>
      <w:r>
        <w:rPr/>
      </w:r>
      <w:hyperlink w:history="true" w:anchor="_bookmark108">
        <w:r>
          <w:rPr>
            <w:color w:val="005DA1"/>
            <w:spacing w:val="-4"/>
            <w:position w:val="5"/>
            <w:sz w:val="14"/>
            <w:u w:val="single" w:color="005DA1"/>
          </w:rPr>
          <w:t>102</w:t>
        </w:r>
      </w:hyperlink>
      <w:r>
        <w:rPr>
          <w:spacing w:val="-4"/>
          <w:position w:val="5"/>
          <w:sz w:val="14"/>
        </w:rPr>
        <w:t>.</w:t>
      </w:r>
      <w:r>
        <w:rPr>
          <w:position w:val="5"/>
          <w:sz w:val="14"/>
        </w:rPr>
        <w:tab/>
      </w:r>
      <w:r>
        <w:rPr/>
        <w:t>s.5(1) of the Consumer Rights Act </w:t>
      </w:r>
      <w:r>
        <w:rPr>
          <w:spacing w:val="-2"/>
        </w:rPr>
        <w:t>2015.</w:t>
      </w:r>
    </w:p>
    <w:p>
      <w:pPr>
        <w:pStyle w:val="BodyText"/>
        <w:spacing w:before="8"/>
      </w:pPr>
    </w:p>
    <w:p>
      <w:pPr>
        <w:pStyle w:val="BodyText"/>
        <w:tabs>
          <w:tab w:pos="705" w:val="left" w:leader="none"/>
        </w:tabs>
        <w:spacing w:line="235" w:lineRule="auto" w:before="1"/>
        <w:ind w:left="705" w:right="168" w:hanging="541"/>
      </w:pPr>
      <w:bookmarkStart w:name="_bookmark256" w:id="258"/>
      <w:bookmarkEnd w:id="258"/>
      <w:r>
        <w:rPr/>
      </w:r>
      <w:hyperlink w:history="true" w:anchor="_bookmark109">
        <w:r>
          <w:rPr>
            <w:color w:val="005DA1"/>
            <w:spacing w:val="-4"/>
            <w:position w:val="5"/>
            <w:sz w:val="14"/>
            <w:u w:val="single" w:color="005DA1"/>
          </w:rPr>
          <w:t>103</w:t>
        </w:r>
      </w:hyperlink>
      <w:r>
        <w:rPr>
          <w:spacing w:val="-4"/>
          <w:position w:val="5"/>
          <w:sz w:val="14"/>
        </w:rPr>
        <w:t>.</w:t>
      </w:r>
      <w:r>
        <w:rPr>
          <w:position w:val="5"/>
          <w:sz w:val="14"/>
        </w:rPr>
        <w:tab/>
      </w:r>
      <w:r>
        <w:rPr/>
        <w:t>See in particular s.19(1) and (9) of the Consumer Rights Act 2015. And see for the meaning of “goods conforming to a contract” see below, Vol.II, paras 38-458 to 38-476.</w:t>
      </w:r>
    </w:p>
    <w:p>
      <w:pPr>
        <w:pStyle w:val="BodyText"/>
        <w:spacing w:before="5"/>
      </w:pPr>
    </w:p>
    <w:p>
      <w:pPr>
        <w:pStyle w:val="BodyText"/>
        <w:tabs>
          <w:tab w:pos="705" w:val="left" w:leader="none"/>
        </w:tabs>
        <w:ind w:left="165"/>
      </w:pPr>
      <w:bookmarkStart w:name="_bookmark257" w:id="259"/>
      <w:bookmarkEnd w:id="259"/>
      <w:r>
        <w:rPr/>
      </w:r>
      <w:hyperlink w:history="true" w:anchor="_bookmark110">
        <w:r>
          <w:rPr>
            <w:color w:val="005DA1"/>
            <w:spacing w:val="-4"/>
            <w:position w:val="5"/>
            <w:sz w:val="14"/>
            <w:u w:val="single" w:color="005DA1"/>
          </w:rPr>
          <w:t>104</w:t>
        </w:r>
      </w:hyperlink>
      <w:r>
        <w:rPr>
          <w:spacing w:val="-4"/>
          <w:position w:val="5"/>
          <w:sz w:val="14"/>
        </w:rPr>
        <w:t>.</w:t>
      </w:r>
      <w:r>
        <w:rPr>
          <w:position w:val="5"/>
          <w:sz w:val="14"/>
        </w:rPr>
        <w:tab/>
      </w:r>
      <w:r>
        <w:rPr/>
        <w:t>s.19(4) of the Consumer Rights Act 2015; see below, Vol.II, paras 38-477 to 38-</w:t>
      </w:r>
      <w:r>
        <w:rPr>
          <w:spacing w:val="-4"/>
        </w:rPr>
        <w:t>488.</w:t>
      </w:r>
    </w:p>
    <w:p>
      <w:pPr>
        <w:pStyle w:val="BodyText"/>
        <w:spacing w:before="5"/>
      </w:pPr>
    </w:p>
    <w:p>
      <w:pPr>
        <w:pStyle w:val="BodyText"/>
        <w:tabs>
          <w:tab w:pos="705" w:val="left" w:leader="none"/>
        </w:tabs>
        <w:ind w:left="165"/>
      </w:pPr>
      <w:bookmarkStart w:name="_bookmark258" w:id="260"/>
      <w:bookmarkEnd w:id="260"/>
      <w:r>
        <w:rPr/>
      </w:r>
      <w:hyperlink w:history="true" w:anchor="_bookmark111">
        <w:r>
          <w:rPr>
            <w:color w:val="005DA1"/>
            <w:spacing w:val="-4"/>
            <w:position w:val="5"/>
            <w:sz w:val="14"/>
            <w:u w:val="single" w:color="005DA1"/>
          </w:rPr>
          <w:t>105</w:t>
        </w:r>
      </w:hyperlink>
      <w:r>
        <w:rPr>
          <w:spacing w:val="-4"/>
          <w:position w:val="5"/>
          <w:sz w:val="14"/>
        </w:rPr>
        <w:t>.</w:t>
      </w:r>
      <w:r>
        <w:rPr>
          <w:position w:val="5"/>
          <w:sz w:val="14"/>
        </w:rPr>
        <w:tab/>
      </w:r>
      <w:r>
        <w:rPr/>
        <w:t>s.19(11)(b) of the Consumer Rights Act </w:t>
      </w:r>
      <w:r>
        <w:rPr>
          <w:spacing w:val="-2"/>
        </w:rPr>
        <w:t>2015.</w:t>
      </w:r>
    </w:p>
    <w:p>
      <w:pPr>
        <w:pStyle w:val="BodyText"/>
        <w:spacing w:after="0"/>
        <w:sectPr>
          <w:pgSz w:w="11900" w:h="16840"/>
          <w:pgMar w:header="971" w:footer="0" w:top="1160" w:bottom="280" w:left="1275" w:right="1275"/>
        </w:sectPr>
      </w:pPr>
    </w:p>
    <w:p>
      <w:pPr>
        <w:pStyle w:val="BodyText"/>
        <w:spacing w:before="81"/>
      </w:pPr>
    </w:p>
    <w:p>
      <w:pPr>
        <w:pStyle w:val="BodyText"/>
        <w:tabs>
          <w:tab w:pos="705" w:val="left" w:leader="none"/>
        </w:tabs>
        <w:ind w:left="165"/>
      </w:pPr>
      <w:hyperlink w:history="true" w:anchor="_bookmark112">
        <w:r>
          <w:rPr>
            <w:color w:val="005DA1"/>
            <w:spacing w:val="-4"/>
            <w:position w:val="5"/>
            <w:sz w:val="14"/>
            <w:u w:val="single" w:color="005DA1"/>
          </w:rPr>
          <w:t>106</w:t>
        </w:r>
      </w:hyperlink>
      <w:r>
        <w:rPr>
          <w:spacing w:val="-4"/>
          <w:position w:val="5"/>
          <w:sz w:val="14"/>
        </w:rPr>
        <w:t>.</w:t>
      </w:r>
      <w:r>
        <w:rPr>
          <w:position w:val="5"/>
          <w:sz w:val="14"/>
        </w:rPr>
        <w:tab/>
      </w:r>
      <w:r>
        <w:rPr/>
        <w:t>s.28(2) of the Consumer Rights Act </w:t>
      </w:r>
      <w:r>
        <w:rPr>
          <w:spacing w:val="-2"/>
        </w:rPr>
        <w:t>2015.</w:t>
      </w:r>
    </w:p>
    <w:p>
      <w:pPr>
        <w:pStyle w:val="BodyText"/>
        <w:spacing w:before="5"/>
      </w:pPr>
    </w:p>
    <w:p>
      <w:pPr>
        <w:pStyle w:val="BodyText"/>
        <w:tabs>
          <w:tab w:pos="705" w:val="left" w:leader="none"/>
        </w:tabs>
        <w:ind w:left="165"/>
      </w:pPr>
      <w:bookmarkStart w:name="_bookmark259" w:id="261"/>
      <w:bookmarkEnd w:id="261"/>
      <w:r>
        <w:rPr/>
      </w:r>
      <w:hyperlink w:history="true" w:anchor="_bookmark113">
        <w:r>
          <w:rPr>
            <w:color w:val="005DA1"/>
            <w:spacing w:val="-4"/>
            <w:position w:val="5"/>
            <w:sz w:val="14"/>
            <w:u w:val="single" w:color="005DA1"/>
          </w:rPr>
          <w:t>107</w:t>
        </w:r>
      </w:hyperlink>
      <w:r>
        <w:rPr>
          <w:spacing w:val="-4"/>
          <w:position w:val="5"/>
          <w:sz w:val="14"/>
        </w:rPr>
        <w:t>.</w:t>
      </w:r>
      <w:r>
        <w:rPr>
          <w:position w:val="5"/>
          <w:sz w:val="14"/>
        </w:rPr>
        <w:tab/>
      </w:r>
      <w:r>
        <w:rPr/>
        <w:t>See below, Vol.II, para.38-</w:t>
      </w:r>
      <w:r>
        <w:rPr>
          <w:spacing w:val="-4"/>
        </w:rPr>
        <w:t>489.</w:t>
      </w:r>
    </w:p>
    <w:p>
      <w:pPr>
        <w:pStyle w:val="BodyText"/>
        <w:spacing w:before="5"/>
      </w:pPr>
    </w:p>
    <w:p>
      <w:pPr>
        <w:pStyle w:val="BodyText"/>
        <w:tabs>
          <w:tab w:pos="705" w:val="left" w:leader="none"/>
        </w:tabs>
        <w:ind w:left="165"/>
      </w:pPr>
      <w:bookmarkStart w:name="_bookmark260" w:id="262"/>
      <w:bookmarkEnd w:id="262"/>
      <w:r>
        <w:rPr/>
      </w:r>
      <w:hyperlink w:history="true" w:anchor="_bookmark113">
        <w:r>
          <w:rPr>
            <w:color w:val="005DA1"/>
            <w:spacing w:val="-4"/>
            <w:position w:val="5"/>
            <w:sz w:val="14"/>
            <w:u w:val="single" w:color="005DA1"/>
          </w:rPr>
          <w:t>108</w:t>
        </w:r>
      </w:hyperlink>
      <w:r>
        <w:rPr>
          <w:spacing w:val="-4"/>
          <w:position w:val="5"/>
          <w:sz w:val="14"/>
        </w:rPr>
        <w:t>.</w:t>
      </w:r>
      <w:r>
        <w:rPr>
          <w:position w:val="5"/>
          <w:sz w:val="14"/>
        </w:rPr>
        <w:tab/>
      </w:r>
      <w:r>
        <w:rPr/>
        <w:t>See s.28(6), (8) of the Consumer Rights Act 2015. See below, Vol.II, para.38-</w:t>
      </w:r>
      <w:r>
        <w:rPr>
          <w:spacing w:val="-4"/>
        </w:rPr>
        <w:t>489.</w:t>
      </w:r>
    </w:p>
    <w:p>
      <w:pPr>
        <w:pStyle w:val="BodyText"/>
        <w:spacing w:before="5"/>
      </w:pPr>
    </w:p>
    <w:p>
      <w:pPr>
        <w:pStyle w:val="BodyText"/>
        <w:tabs>
          <w:tab w:pos="705" w:val="left" w:leader="none"/>
        </w:tabs>
        <w:ind w:left="165"/>
      </w:pPr>
      <w:bookmarkStart w:name="_bookmark261" w:id="263"/>
      <w:bookmarkEnd w:id="263"/>
      <w:r>
        <w:rPr/>
      </w:r>
      <w:hyperlink w:history="true" w:anchor="_bookmark114">
        <w:r>
          <w:rPr>
            <w:color w:val="005DA1"/>
            <w:spacing w:val="-4"/>
            <w:position w:val="5"/>
            <w:sz w:val="14"/>
            <w:u w:val="single" w:color="005DA1"/>
          </w:rPr>
          <w:t>109</w:t>
        </w:r>
      </w:hyperlink>
      <w:r>
        <w:rPr>
          <w:spacing w:val="-4"/>
          <w:position w:val="5"/>
          <w:sz w:val="14"/>
        </w:rPr>
        <w:t>.</w:t>
      </w:r>
      <w:r>
        <w:rPr>
          <w:position w:val="5"/>
          <w:sz w:val="14"/>
        </w:rPr>
        <w:tab/>
      </w:r>
      <w:r>
        <w:rPr/>
        <w:t>s.28(9) of the Consumer Rights Act </w:t>
      </w:r>
      <w:r>
        <w:rPr>
          <w:spacing w:val="-2"/>
        </w:rPr>
        <w:t>2015.</w:t>
      </w:r>
    </w:p>
    <w:p>
      <w:pPr>
        <w:pStyle w:val="BodyText"/>
        <w:spacing w:before="9"/>
      </w:pPr>
    </w:p>
    <w:p>
      <w:pPr>
        <w:pStyle w:val="BodyText"/>
        <w:spacing w:line="235" w:lineRule="auto"/>
        <w:ind w:left="705" w:right="167" w:hanging="541"/>
        <w:jc w:val="both"/>
      </w:pPr>
      <w:bookmarkStart w:name="_bookmark262" w:id="264"/>
      <w:bookmarkEnd w:id="264"/>
      <w:r>
        <w:rPr/>
      </w:r>
      <w:hyperlink w:history="true" w:anchor="_bookmark115">
        <w:r>
          <w:rPr>
            <w:color w:val="005DA1"/>
            <w:position w:val="5"/>
            <w:sz w:val="14"/>
            <w:u w:val="single" w:color="005DA1"/>
          </w:rPr>
          <w:t>110</w:t>
        </w:r>
      </w:hyperlink>
      <w:r>
        <w:rPr>
          <w:position w:val="5"/>
          <w:sz w:val="14"/>
        </w:rPr>
        <w:t>.</w:t>
      </w:r>
      <w:r>
        <w:rPr>
          <w:spacing w:val="80"/>
          <w:position w:val="5"/>
          <w:sz w:val="14"/>
        </w:rPr>
        <w:t> </w:t>
      </w:r>
      <w:r>
        <w:rPr/>
        <w:t>Made by Sale and Supply of Goods to Consumers Regulations 2002 (SI </w:t>
      </w:r>
      <w:r>
        <w:rPr/>
        <w:t>2002/3045), implementing Directive 1999/44/EC, [1999] O.J. L171/12. The Regulations provide similar remedies where goods are supplied to a consumer under a contract other than one of sale: see the amendments made to the Supply of Goods and Services Act 1982 by reg.9 of the above Regulations. For the sake of brevity, the following discussion is confined to cases of sale. See also Harris, (2003) 119 L.Q.R. 541.</w:t>
      </w:r>
    </w:p>
    <w:p>
      <w:pPr>
        <w:pStyle w:val="BodyText"/>
        <w:spacing w:before="7"/>
      </w:pPr>
    </w:p>
    <w:p>
      <w:pPr>
        <w:pStyle w:val="BodyText"/>
        <w:tabs>
          <w:tab w:pos="705" w:val="left" w:leader="none"/>
        </w:tabs>
        <w:spacing w:line="235" w:lineRule="auto" w:before="1"/>
        <w:ind w:left="705" w:right="168" w:hanging="541"/>
      </w:pPr>
      <w:bookmarkStart w:name="_bookmark263" w:id="265"/>
      <w:bookmarkEnd w:id="265"/>
      <w:r>
        <w:rPr/>
      </w:r>
      <w:hyperlink w:history="true" w:anchor="_bookmark116">
        <w:r>
          <w:rPr>
            <w:color w:val="005DA1"/>
            <w:spacing w:val="-4"/>
            <w:position w:val="5"/>
            <w:sz w:val="14"/>
            <w:u w:val="single" w:color="005DA1"/>
          </w:rPr>
          <w:t>111</w:t>
        </w:r>
      </w:hyperlink>
      <w:r>
        <w:rPr>
          <w:spacing w:val="-4"/>
          <w:position w:val="5"/>
          <w:sz w:val="14"/>
        </w:rPr>
        <w:t>.</w:t>
      </w:r>
      <w:r>
        <w:rPr>
          <w:position w:val="5"/>
          <w:sz w:val="14"/>
        </w:rPr>
        <w:tab/>
      </w:r>
      <w:r>
        <w:rPr/>
        <w:t>Sale</w:t>
      </w:r>
      <w:r>
        <w:rPr>
          <w:spacing w:val="22"/>
        </w:rPr>
        <w:t> </w:t>
      </w:r>
      <w:r>
        <w:rPr/>
        <w:t>of</w:t>
      </w:r>
      <w:r>
        <w:rPr>
          <w:spacing w:val="22"/>
        </w:rPr>
        <w:t> </w:t>
      </w:r>
      <w:r>
        <w:rPr/>
        <w:t>Goods</w:t>
      </w:r>
      <w:r>
        <w:rPr>
          <w:spacing w:val="22"/>
        </w:rPr>
        <w:t> </w:t>
      </w:r>
      <w:r>
        <w:rPr/>
        <w:t>Act</w:t>
      </w:r>
      <w:r>
        <w:rPr>
          <w:spacing w:val="22"/>
        </w:rPr>
        <w:t> </w:t>
      </w:r>
      <w:r>
        <w:rPr/>
        <w:t>1979</w:t>
      </w:r>
      <w:r>
        <w:rPr>
          <w:spacing w:val="22"/>
        </w:rPr>
        <w:t> </w:t>
      </w:r>
      <w:r>
        <w:rPr/>
        <w:t>ss.48A(2)(a)</w:t>
      </w:r>
      <w:r>
        <w:rPr>
          <w:spacing w:val="22"/>
        </w:rPr>
        <w:t> </w:t>
      </w:r>
      <w:r>
        <w:rPr/>
        <w:t>and</w:t>
      </w:r>
      <w:r>
        <w:rPr>
          <w:spacing w:val="22"/>
        </w:rPr>
        <w:t> </w:t>
      </w:r>
      <w:r>
        <w:rPr/>
        <w:t>48B,</w:t>
      </w:r>
      <w:r>
        <w:rPr>
          <w:spacing w:val="22"/>
        </w:rPr>
        <w:t> </w:t>
      </w:r>
      <w:r>
        <w:rPr/>
        <w:t>as</w:t>
      </w:r>
      <w:r>
        <w:rPr>
          <w:spacing w:val="22"/>
        </w:rPr>
        <w:t> </w:t>
      </w:r>
      <w:r>
        <w:rPr/>
        <w:t>inserted</w:t>
      </w:r>
      <w:r>
        <w:rPr>
          <w:spacing w:val="22"/>
        </w:rPr>
        <w:t> </w:t>
      </w:r>
      <w:r>
        <w:rPr/>
        <w:t>by</w:t>
      </w:r>
      <w:r>
        <w:rPr>
          <w:spacing w:val="22"/>
        </w:rPr>
        <w:t> </w:t>
      </w:r>
      <w:r>
        <w:rPr/>
        <w:t>reg.5</w:t>
      </w:r>
      <w:r>
        <w:rPr>
          <w:spacing w:val="22"/>
        </w:rPr>
        <w:t> </w:t>
      </w:r>
      <w:r>
        <w:rPr/>
        <w:t>of</w:t>
      </w:r>
      <w:r>
        <w:rPr>
          <w:spacing w:val="22"/>
        </w:rPr>
        <w:t> </w:t>
      </w:r>
      <w:r>
        <w:rPr/>
        <w:t>the</w:t>
      </w:r>
      <w:r>
        <w:rPr>
          <w:spacing w:val="22"/>
        </w:rPr>
        <w:t> </w:t>
      </w:r>
      <w:r>
        <w:rPr/>
        <w:t>2002</w:t>
      </w:r>
      <w:r>
        <w:rPr>
          <w:spacing w:val="22"/>
        </w:rPr>
        <w:t> </w:t>
      </w:r>
      <w:r>
        <w:rPr/>
        <w:t>Regulations (above, n.108); for dealing as consumer, see Sale of Goods Act 1979 s.61(5A).</w:t>
      </w:r>
    </w:p>
    <w:p>
      <w:pPr>
        <w:pStyle w:val="BodyText"/>
        <w:spacing w:before="5"/>
      </w:pPr>
    </w:p>
    <w:p>
      <w:pPr>
        <w:pStyle w:val="BodyText"/>
        <w:tabs>
          <w:tab w:pos="705" w:val="left" w:leader="none"/>
        </w:tabs>
        <w:ind w:left="165"/>
      </w:pPr>
      <w:bookmarkStart w:name="_bookmark264" w:id="266"/>
      <w:bookmarkEnd w:id="266"/>
      <w:r>
        <w:rPr/>
      </w:r>
      <w:hyperlink w:history="true" w:anchor="_bookmark117">
        <w:r>
          <w:rPr>
            <w:color w:val="005DA1"/>
            <w:spacing w:val="-4"/>
            <w:position w:val="5"/>
            <w:sz w:val="14"/>
            <w:u w:val="single" w:color="005DA1"/>
          </w:rPr>
          <w:t>112</w:t>
        </w:r>
      </w:hyperlink>
      <w:r>
        <w:rPr>
          <w:spacing w:val="-4"/>
          <w:position w:val="5"/>
          <w:sz w:val="14"/>
        </w:rPr>
        <w:t>.</w:t>
      </w:r>
      <w:r>
        <w:rPr>
          <w:position w:val="5"/>
          <w:sz w:val="14"/>
        </w:rPr>
        <w:tab/>
      </w:r>
      <w:r>
        <w:rPr/>
        <w:t>Sale of Goods Act 1979 s.48E(2), as inserted by reg.5 of the 2002 Regulations (above, </w:t>
      </w:r>
      <w:r>
        <w:rPr>
          <w:spacing w:val="-2"/>
        </w:rPr>
        <w:t>n.108).</w:t>
      </w:r>
    </w:p>
    <w:p>
      <w:pPr>
        <w:pStyle w:val="BodyText"/>
        <w:spacing w:before="5"/>
      </w:pPr>
    </w:p>
    <w:p>
      <w:pPr>
        <w:pStyle w:val="BodyText"/>
        <w:tabs>
          <w:tab w:pos="705" w:val="left" w:leader="none"/>
        </w:tabs>
        <w:ind w:left="165"/>
      </w:pPr>
      <w:bookmarkStart w:name="_bookmark265" w:id="267"/>
      <w:bookmarkEnd w:id="267"/>
      <w:r>
        <w:rPr/>
      </w:r>
      <w:hyperlink w:history="true" w:anchor="_bookmark118">
        <w:r>
          <w:rPr>
            <w:color w:val="005DA1"/>
            <w:spacing w:val="-4"/>
            <w:position w:val="5"/>
            <w:sz w:val="14"/>
            <w:u w:val="single" w:color="005DA1"/>
          </w:rPr>
          <w:t>113</w:t>
        </w:r>
      </w:hyperlink>
      <w:r>
        <w:rPr>
          <w:spacing w:val="-4"/>
          <w:position w:val="5"/>
          <w:sz w:val="14"/>
        </w:rPr>
        <w:t>.</w:t>
      </w:r>
      <w:r>
        <w:rPr>
          <w:position w:val="5"/>
          <w:sz w:val="14"/>
        </w:rPr>
        <w:tab/>
      </w:r>
      <w:r>
        <w:rPr/>
        <w:t>Sale of Goods Act 1979 s.48B(3)(a); cf. below, para.27-</w:t>
      </w:r>
      <w:r>
        <w:rPr>
          <w:spacing w:val="-4"/>
        </w:rPr>
        <w:t>035.</w:t>
      </w:r>
    </w:p>
    <w:p>
      <w:pPr>
        <w:pStyle w:val="BodyText"/>
        <w:spacing w:before="5"/>
      </w:pPr>
    </w:p>
    <w:p>
      <w:pPr>
        <w:pStyle w:val="BodyText"/>
        <w:tabs>
          <w:tab w:pos="705" w:val="left" w:leader="none"/>
        </w:tabs>
        <w:ind w:left="165"/>
      </w:pPr>
      <w:bookmarkStart w:name="_bookmark266" w:id="268"/>
      <w:bookmarkEnd w:id="268"/>
      <w:r>
        <w:rPr/>
      </w:r>
      <w:hyperlink w:history="true" w:anchor="_bookmark119">
        <w:r>
          <w:rPr>
            <w:color w:val="005DA1"/>
            <w:spacing w:val="-4"/>
            <w:position w:val="5"/>
            <w:sz w:val="14"/>
            <w:u w:val="single" w:color="005DA1"/>
          </w:rPr>
          <w:t>114</w:t>
        </w:r>
      </w:hyperlink>
      <w:r>
        <w:rPr>
          <w:spacing w:val="-4"/>
          <w:position w:val="5"/>
          <w:sz w:val="14"/>
        </w:rPr>
        <w:t>.</w:t>
      </w:r>
      <w:r>
        <w:rPr>
          <w:position w:val="5"/>
          <w:sz w:val="14"/>
        </w:rPr>
        <w:tab/>
      </w:r>
      <w:r>
        <w:rPr/>
        <w:t>Sale of Goods Act 1979 s.48B(3)(b); cf. below, para.27-</w:t>
      </w:r>
      <w:r>
        <w:rPr>
          <w:spacing w:val="-4"/>
        </w:rPr>
        <w:t>036.</w:t>
      </w:r>
    </w:p>
    <w:p>
      <w:pPr>
        <w:pStyle w:val="BodyText"/>
        <w:spacing w:before="9"/>
      </w:pPr>
    </w:p>
    <w:p>
      <w:pPr>
        <w:pStyle w:val="BodyText"/>
        <w:tabs>
          <w:tab w:pos="705" w:val="left" w:leader="none"/>
        </w:tabs>
        <w:spacing w:line="235" w:lineRule="auto"/>
        <w:ind w:left="705" w:right="168" w:hanging="541"/>
      </w:pPr>
      <w:bookmarkStart w:name="_bookmark267" w:id="269"/>
      <w:bookmarkEnd w:id="269"/>
      <w:r>
        <w:rPr/>
      </w:r>
      <w:hyperlink w:history="true" w:anchor="_bookmark120">
        <w:r>
          <w:rPr>
            <w:color w:val="005DA1"/>
            <w:spacing w:val="-4"/>
            <w:position w:val="5"/>
            <w:sz w:val="14"/>
            <w:u w:val="single" w:color="005DA1"/>
          </w:rPr>
          <w:t>115</w:t>
        </w:r>
      </w:hyperlink>
      <w:r>
        <w:rPr>
          <w:spacing w:val="-4"/>
          <w:position w:val="5"/>
          <w:sz w:val="14"/>
        </w:rPr>
        <w:t>.</w:t>
      </w:r>
      <w:r>
        <w:rPr>
          <w:position w:val="5"/>
          <w:sz w:val="14"/>
        </w:rPr>
        <w:tab/>
      </w:r>
      <w:r>
        <w:rPr/>
        <w:t>For</w:t>
      </w:r>
      <w:r>
        <w:rPr>
          <w:spacing w:val="23"/>
        </w:rPr>
        <w:t> </w:t>
      </w:r>
      <w:r>
        <w:rPr/>
        <w:t>price</w:t>
      </w:r>
      <w:r>
        <w:rPr>
          <w:spacing w:val="23"/>
        </w:rPr>
        <w:t> </w:t>
      </w:r>
      <w:r>
        <w:rPr/>
        <w:t>reduction,</w:t>
      </w:r>
      <w:r>
        <w:rPr>
          <w:spacing w:val="23"/>
        </w:rPr>
        <w:t> </w:t>
      </w:r>
      <w:r>
        <w:rPr/>
        <w:t>see</w:t>
      </w:r>
      <w:r>
        <w:rPr>
          <w:spacing w:val="23"/>
        </w:rPr>
        <w:t> </w:t>
      </w:r>
      <w:r>
        <w:rPr/>
        <w:t>the</w:t>
      </w:r>
      <w:r>
        <w:rPr>
          <w:spacing w:val="23"/>
        </w:rPr>
        <w:t> </w:t>
      </w:r>
      <w:r>
        <w:rPr/>
        <w:t>s.48C,</w:t>
      </w:r>
      <w:r>
        <w:rPr>
          <w:spacing w:val="23"/>
        </w:rPr>
        <w:t> </w:t>
      </w:r>
      <w:r>
        <w:rPr/>
        <w:t>inserted</w:t>
      </w:r>
      <w:r>
        <w:rPr>
          <w:spacing w:val="23"/>
        </w:rPr>
        <w:t> </w:t>
      </w:r>
      <w:r>
        <w:rPr/>
        <w:t>by</w:t>
      </w:r>
      <w:r>
        <w:rPr>
          <w:spacing w:val="23"/>
        </w:rPr>
        <w:t> </w:t>
      </w:r>
      <w:r>
        <w:rPr/>
        <w:t>reg.5</w:t>
      </w:r>
      <w:r>
        <w:rPr>
          <w:spacing w:val="23"/>
        </w:rPr>
        <w:t> </w:t>
      </w:r>
      <w:r>
        <w:rPr/>
        <w:t>of</w:t>
      </w:r>
      <w:r>
        <w:rPr>
          <w:spacing w:val="23"/>
        </w:rPr>
        <w:t> </w:t>
      </w:r>
      <w:r>
        <w:rPr/>
        <w:t>the</w:t>
      </w:r>
      <w:r>
        <w:rPr>
          <w:spacing w:val="23"/>
        </w:rPr>
        <w:t> </w:t>
      </w:r>
      <w:r>
        <w:rPr/>
        <w:t>Regulations</w:t>
      </w:r>
      <w:r>
        <w:rPr>
          <w:spacing w:val="23"/>
        </w:rPr>
        <w:t> </w:t>
      </w:r>
      <w:r>
        <w:rPr/>
        <w:t>referred</w:t>
      </w:r>
      <w:r>
        <w:rPr>
          <w:spacing w:val="23"/>
        </w:rPr>
        <w:t> </w:t>
      </w:r>
      <w:r>
        <w:rPr/>
        <w:t>to</w:t>
      </w:r>
      <w:r>
        <w:rPr>
          <w:spacing w:val="23"/>
        </w:rPr>
        <w:t> </w:t>
      </w:r>
      <w:r>
        <w:rPr/>
        <w:t>in</w:t>
      </w:r>
      <w:r>
        <w:rPr>
          <w:spacing w:val="23"/>
        </w:rPr>
        <w:t> </w:t>
      </w:r>
      <w:r>
        <w:rPr/>
        <w:t>n.108, </w:t>
      </w:r>
      <w:r>
        <w:rPr>
          <w:spacing w:val="-2"/>
        </w:rPr>
        <w:t>above.</w:t>
      </w:r>
    </w:p>
    <w:p>
      <w:pPr>
        <w:pStyle w:val="BodyText"/>
        <w:spacing w:before="5"/>
      </w:pPr>
    </w:p>
    <w:p>
      <w:pPr>
        <w:pStyle w:val="BodyText"/>
        <w:tabs>
          <w:tab w:pos="705" w:val="left" w:leader="none"/>
        </w:tabs>
        <w:ind w:left="165"/>
      </w:pPr>
      <w:bookmarkStart w:name="_bookmark268" w:id="270"/>
      <w:bookmarkEnd w:id="270"/>
      <w:r>
        <w:rPr/>
      </w:r>
      <w:hyperlink w:history="true" w:anchor="_bookmark120">
        <w:r>
          <w:rPr>
            <w:color w:val="005DA1"/>
            <w:spacing w:val="-4"/>
            <w:position w:val="5"/>
            <w:sz w:val="14"/>
            <w:u w:val="single" w:color="005DA1"/>
          </w:rPr>
          <w:t>116</w:t>
        </w:r>
      </w:hyperlink>
      <w:r>
        <w:rPr>
          <w:spacing w:val="-4"/>
          <w:position w:val="5"/>
          <w:sz w:val="14"/>
        </w:rPr>
        <w:t>.</w:t>
      </w:r>
      <w:r>
        <w:rPr>
          <w:position w:val="5"/>
          <w:sz w:val="14"/>
        </w:rPr>
        <w:tab/>
      </w:r>
      <w:r>
        <w:rPr/>
        <w:t>Sale of Goods Act 1979 s.48E(3) and </w:t>
      </w:r>
      <w:r>
        <w:rPr>
          <w:spacing w:val="-4"/>
        </w:rPr>
        <w:t>(4).</w:t>
      </w:r>
    </w:p>
    <w:p>
      <w:pPr>
        <w:pStyle w:val="BodyText"/>
        <w:spacing w:before="5"/>
      </w:pPr>
    </w:p>
    <w:p>
      <w:pPr>
        <w:pStyle w:val="BodyText"/>
        <w:tabs>
          <w:tab w:pos="705" w:val="left" w:leader="none"/>
        </w:tabs>
        <w:ind w:left="165"/>
      </w:pPr>
      <w:bookmarkStart w:name="_bookmark269" w:id="271"/>
      <w:bookmarkEnd w:id="271"/>
      <w:r>
        <w:rPr/>
      </w:r>
      <w:hyperlink w:history="true" w:anchor="_bookmark120">
        <w:r>
          <w:rPr>
            <w:color w:val="005DA1"/>
            <w:spacing w:val="-4"/>
            <w:position w:val="5"/>
            <w:sz w:val="14"/>
            <w:u w:val="single" w:color="005DA1"/>
          </w:rPr>
          <w:t>117</w:t>
        </w:r>
      </w:hyperlink>
      <w:r>
        <w:rPr>
          <w:spacing w:val="-4"/>
          <w:position w:val="5"/>
          <w:sz w:val="14"/>
        </w:rPr>
        <w:t>.</w:t>
      </w:r>
      <w:r>
        <w:rPr>
          <w:position w:val="5"/>
          <w:sz w:val="14"/>
        </w:rPr>
        <w:tab/>
      </w:r>
      <w:r>
        <w:rPr/>
        <w:t>Above, at para.27-</w:t>
      </w:r>
      <w:r>
        <w:rPr>
          <w:spacing w:val="-4"/>
        </w:rPr>
        <w:t>005.</w:t>
      </w:r>
    </w:p>
    <w:p>
      <w:pPr>
        <w:pStyle w:val="BodyText"/>
        <w:spacing w:before="5"/>
      </w:pPr>
    </w:p>
    <w:p>
      <w:pPr>
        <w:tabs>
          <w:tab w:pos="705" w:val="left" w:leader="none"/>
        </w:tabs>
        <w:spacing w:before="1"/>
        <w:ind w:left="165" w:right="0" w:firstLine="0"/>
        <w:jc w:val="left"/>
        <w:rPr>
          <w:sz w:val="20"/>
        </w:rPr>
      </w:pPr>
      <w:bookmarkStart w:name="_bookmark270" w:id="272"/>
      <w:bookmarkEnd w:id="272"/>
      <w:r>
        <w:rPr/>
      </w:r>
      <w:hyperlink w:history="true" w:anchor="_bookmark121">
        <w:r>
          <w:rPr>
            <w:color w:val="005DA1"/>
            <w:spacing w:val="-4"/>
            <w:position w:val="5"/>
            <w:sz w:val="14"/>
            <w:u w:val="single" w:color="005DA1"/>
          </w:rPr>
          <w:t>118</w:t>
        </w:r>
      </w:hyperlink>
      <w:r>
        <w:rPr>
          <w:spacing w:val="-4"/>
          <w:position w:val="5"/>
          <w:sz w:val="14"/>
        </w:rPr>
        <w:t>.</w:t>
      </w:r>
      <w:r>
        <w:rPr>
          <w:position w:val="5"/>
          <w:sz w:val="14"/>
        </w:rPr>
        <w:tab/>
      </w:r>
      <w:r>
        <w:rPr>
          <w:sz w:val="20"/>
        </w:rPr>
        <w:t>See above </w:t>
      </w:r>
      <w:r>
        <w:rPr>
          <w:spacing w:val="-2"/>
          <w:sz w:val="20"/>
        </w:rPr>
        <w:t>n.108.</w:t>
      </w:r>
    </w:p>
    <w:p>
      <w:pPr>
        <w:pStyle w:val="BodyText"/>
        <w:spacing w:before="8"/>
      </w:pPr>
    </w:p>
    <w:p>
      <w:pPr>
        <w:pStyle w:val="BodyText"/>
        <w:spacing w:line="235" w:lineRule="auto"/>
        <w:ind w:left="705" w:right="167" w:hanging="541"/>
        <w:jc w:val="both"/>
      </w:pPr>
      <w:bookmarkStart w:name="_bookmark271" w:id="273"/>
      <w:bookmarkEnd w:id="273"/>
      <w:r>
        <w:rPr/>
      </w:r>
      <w:hyperlink w:history="true" w:anchor="_bookmark122">
        <w:r>
          <w:rPr>
            <w:color w:val="005DA1"/>
            <w:position w:val="5"/>
            <w:sz w:val="14"/>
            <w:u w:val="single" w:color="005DA1"/>
          </w:rPr>
          <w:t>119</w:t>
        </w:r>
      </w:hyperlink>
      <w:r>
        <w:rPr>
          <w:position w:val="5"/>
          <w:sz w:val="14"/>
        </w:rPr>
        <w:t>.</w:t>
      </w:r>
      <w:r>
        <w:rPr>
          <w:spacing w:val="80"/>
          <w:position w:val="5"/>
          <w:sz w:val="14"/>
        </w:rPr>
        <w:t>  </w:t>
      </w:r>
      <w:r>
        <w:rPr/>
        <w:t>See s.60 and Sch.1 para.53 of the Consumer Rights Act 2015. The 2015 Act also provides that Pt 5A of the Sales of Goods Act 1979 is to be omitted. All the provisions of ss.48A, 48B, 48C and 48E of the 1979 Act (which relate to the consumer’s right to repair, replacement or </w:t>
      </w:r>
      <w:r>
        <w:rPr/>
        <w:t>price reduction) are included in Pt 5A of that Act and will therefore cease to have effect. Section 61(5A) of the 1979 Act (cited in n.109 is also to be omitted: see 2014 Act s.60 and Sch.1 para.35(A). See generally below, Vol.II, paras 38-431 to 38-440.</w:t>
      </w:r>
    </w:p>
    <w:p>
      <w:pPr>
        <w:pStyle w:val="BodyText"/>
        <w:spacing w:before="4"/>
      </w:pPr>
    </w:p>
    <w:p>
      <w:pPr>
        <w:pStyle w:val="BodyText"/>
        <w:tabs>
          <w:tab w:pos="705" w:val="left" w:leader="none"/>
        </w:tabs>
        <w:ind w:left="165"/>
      </w:pPr>
      <w:bookmarkStart w:name="_bookmark272" w:id="274"/>
      <w:bookmarkEnd w:id="274"/>
      <w:r>
        <w:rPr/>
      </w:r>
      <w:hyperlink w:history="true" w:anchor="_bookmark123">
        <w:r>
          <w:rPr>
            <w:color w:val="005DA1"/>
            <w:spacing w:val="-4"/>
            <w:position w:val="5"/>
            <w:sz w:val="14"/>
            <w:u w:val="single" w:color="005DA1"/>
          </w:rPr>
          <w:t>120</w:t>
        </w:r>
      </w:hyperlink>
      <w:r>
        <w:rPr>
          <w:spacing w:val="-4"/>
          <w:position w:val="5"/>
          <w:sz w:val="14"/>
        </w:rPr>
        <w:t>.</w:t>
      </w:r>
      <w:r>
        <w:rPr>
          <w:position w:val="5"/>
          <w:sz w:val="14"/>
        </w:rPr>
        <w:tab/>
      </w:r>
      <w:r>
        <w:rPr/>
        <w:t>s.60 and Sch.1, ss.37 to 52 of the Consumer Rights Act </w:t>
      </w:r>
      <w:r>
        <w:rPr>
          <w:spacing w:val="-2"/>
        </w:rPr>
        <w:t>2015.</w:t>
      </w:r>
    </w:p>
    <w:p>
      <w:pPr>
        <w:pStyle w:val="BodyText"/>
        <w:spacing w:before="5"/>
      </w:pPr>
    </w:p>
    <w:p>
      <w:pPr>
        <w:pStyle w:val="BodyText"/>
        <w:tabs>
          <w:tab w:pos="705" w:val="left" w:leader="none"/>
        </w:tabs>
        <w:ind w:left="165"/>
      </w:pPr>
      <w:bookmarkStart w:name="_bookmark273" w:id="275"/>
      <w:bookmarkEnd w:id="275"/>
      <w:r>
        <w:rPr/>
      </w:r>
      <w:hyperlink w:history="true" w:anchor="_bookmark124">
        <w:r>
          <w:rPr>
            <w:color w:val="005DA1"/>
            <w:spacing w:val="-4"/>
            <w:position w:val="5"/>
            <w:sz w:val="14"/>
            <w:u w:val="single" w:color="005DA1"/>
          </w:rPr>
          <w:t>121</w:t>
        </w:r>
      </w:hyperlink>
      <w:r>
        <w:rPr>
          <w:spacing w:val="-4"/>
          <w:position w:val="5"/>
          <w:sz w:val="14"/>
        </w:rPr>
        <w:t>.</w:t>
      </w:r>
      <w:r>
        <w:rPr>
          <w:position w:val="5"/>
          <w:sz w:val="14"/>
        </w:rPr>
        <w:tab/>
      </w:r>
      <w:r>
        <w:rPr/>
        <w:t>s.3(1)) of the Consumer Rights Act </w:t>
      </w:r>
      <w:r>
        <w:rPr>
          <w:spacing w:val="-2"/>
        </w:rPr>
        <w:t>2015.</w:t>
      </w:r>
    </w:p>
    <w:p>
      <w:pPr>
        <w:pStyle w:val="BodyText"/>
        <w:spacing w:before="5"/>
      </w:pPr>
    </w:p>
    <w:p>
      <w:pPr>
        <w:pStyle w:val="BodyText"/>
        <w:tabs>
          <w:tab w:pos="705" w:val="left" w:leader="none"/>
        </w:tabs>
        <w:ind w:left="165"/>
      </w:pPr>
      <w:bookmarkStart w:name="_bookmark274" w:id="276"/>
      <w:bookmarkEnd w:id="276"/>
      <w:r>
        <w:rPr/>
      </w:r>
      <w:hyperlink w:history="true" w:anchor="_bookmark125">
        <w:r>
          <w:rPr>
            <w:color w:val="005DA1"/>
            <w:spacing w:val="-4"/>
            <w:position w:val="5"/>
            <w:sz w:val="14"/>
            <w:u w:val="single" w:color="005DA1"/>
          </w:rPr>
          <w:t>122</w:t>
        </w:r>
      </w:hyperlink>
      <w:r>
        <w:rPr>
          <w:spacing w:val="-4"/>
          <w:position w:val="5"/>
          <w:sz w:val="14"/>
        </w:rPr>
        <w:t>.</w:t>
      </w:r>
      <w:r>
        <w:rPr>
          <w:position w:val="5"/>
          <w:sz w:val="14"/>
        </w:rPr>
        <w:tab/>
      </w:r>
      <w:r>
        <w:rPr/>
        <w:t>s.3(2)(b)(a)-(c) of the Consumer Rights Act 2015. See below, Vol.II, paras 38-451—38-</w:t>
      </w:r>
      <w:r>
        <w:rPr>
          <w:spacing w:val="-4"/>
        </w:rPr>
        <w:t>457.</w:t>
      </w:r>
    </w:p>
    <w:p>
      <w:pPr>
        <w:pStyle w:val="BodyText"/>
        <w:spacing w:before="5"/>
      </w:pPr>
    </w:p>
    <w:p>
      <w:pPr>
        <w:pStyle w:val="BodyText"/>
        <w:tabs>
          <w:tab w:pos="705" w:val="left" w:leader="none"/>
        </w:tabs>
        <w:ind w:left="165"/>
      </w:pPr>
      <w:bookmarkStart w:name="_bookmark275" w:id="277"/>
      <w:bookmarkEnd w:id="277"/>
      <w:r>
        <w:rPr/>
      </w:r>
      <w:hyperlink w:history="true" w:anchor="_bookmark126">
        <w:r>
          <w:rPr>
            <w:color w:val="005DA1"/>
            <w:spacing w:val="-4"/>
            <w:position w:val="5"/>
            <w:sz w:val="14"/>
            <w:u w:val="single" w:color="005DA1"/>
          </w:rPr>
          <w:t>123</w:t>
        </w:r>
      </w:hyperlink>
      <w:r>
        <w:rPr>
          <w:spacing w:val="-4"/>
          <w:position w:val="5"/>
          <w:sz w:val="14"/>
        </w:rPr>
        <w:t>.</w:t>
      </w:r>
      <w:r>
        <w:rPr>
          <w:position w:val="5"/>
          <w:sz w:val="14"/>
        </w:rPr>
        <w:tab/>
      </w:r>
      <w:r>
        <w:rPr/>
        <w:t>ss.9-11, 13-16 of the Consumer Rights Act 2015. See below, Vol.II,paras 38-458—38-</w:t>
      </w:r>
      <w:r>
        <w:rPr>
          <w:spacing w:val="-4"/>
        </w:rPr>
        <w:t>470.</w:t>
      </w:r>
    </w:p>
    <w:p>
      <w:pPr>
        <w:pStyle w:val="BodyText"/>
        <w:spacing w:before="5"/>
      </w:pPr>
    </w:p>
    <w:p>
      <w:pPr>
        <w:pStyle w:val="BodyText"/>
        <w:tabs>
          <w:tab w:pos="705" w:val="left" w:leader="none"/>
        </w:tabs>
        <w:ind w:left="165"/>
      </w:pPr>
      <w:bookmarkStart w:name="_bookmark276" w:id="278"/>
      <w:bookmarkEnd w:id="278"/>
      <w:r>
        <w:rPr/>
      </w:r>
      <w:hyperlink w:history="true" w:anchor="_bookmark127">
        <w:r>
          <w:rPr>
            <w:color w:val="005DA1"/>
            <w:spacing w:val="-4"/>
            <w:position w:val="5"/>
            <w:sz w:val="14"/>
            <w:u w:val="single" w:color="005DA1"/>
          </w:rPr>
          <w:t>124</w:t>
        </w:r>
      </w:hyperlink>
      <w:r>
        <w:rPr>
          <w:spacing w:val="-4"/>
          <w:position w:val="5"/>
          <w:sz w:val="14"/>
        </w:rPr>
        <w:t>.</w:t>
      </w:r>
      <w:r>
        <w:rPr>
          <w:position w:val="5"/>
          <w:sz w:val="14"/>
        </w:rPr>
        <w:tab/>
      </w:r>
      <w:r>
        <w:rPr/>
        <w:t>Heading before s.19 of the Consumer Rights Act </w:t>
      </w:r>
      <w:r>
        <w:rPr>
          <w:spacing w:val="-2"/>
        </w:rPr>
        <w:t>2015.</w:t>
      </w:r>
    </w:p>
    <w:p>
      <w:pPr>
        <w:pStyle w:val="BodyText"/>
        <w:spacing w:before="5"/>
      </w:pPr>
    </w:p>
    <w:p>
      <w:pPr>
        <w:pStyle w:val="BodyText"/>
        <w:tabs>
          <w:tab w:pos="705" w:val="left" w:leader="none"/>
        </w:tabs>
        <w:spacing w:before="1"/>
        <w:ind w:left="165"/>
      </w:pPr>
      <w:bookmarkStart w:name="_bookmark277" w:id="279"/>
      <w:bookmarkEnd w:id="279"/>
      <w:r>
        <w:rPr/>
      </w:r>
      <w:hyperlink w:history="true" w:anchor="_bookmark128">
        <w:r>
          <w:rPr>
            <w:color w:val="005DA1"/>
            <w:spacing w:val="-4"/>
            <w:position w:val="5"/>
            <w:sz w:val="14"/>
            <w:u w:val="single" w:color="005DA1"/>
          </w:rPr>
          <w:t>125</w:t>
        </w:r>
      </w:hyperlink>
      <w:r>
        <w:rPr>
          <w:spacing w:val="-4"/>
          <w:position w:val="5"/>
          <w:sz w:val="14"/>
        </w:rPr>
        <w:t>.</w:t>
      </w:r>
      <w:r>
        <w:rPr>
          <w:position w:val="5"/>
          <w:sz w:val="14"/>
        </w:rPr>
        <w:tab/>
      </w:r>
      <w:r>
        <w:rPr/>
        <w:t>s.19(3)(b) of the Consumer Rights Act 2015. See below, Vol.II,para.38-</w:t>
      </w:r>
      <w:r>
        <w:rPr>
          <w:spacing w:val="-4"/>
        </w:rPr>
        <w:t>482.</w:t>
      </w:r>
    </w:p>
    <w:p>
      <w:pPr>
        <w:pStyle w:val="BodyText"/>
        <w:spacing w:before="4"/>
      </w:pPr>
    </w:p>
    <w:p>
      <w:pPr>
        <w:pStyle w:val="BodyText"/>
        <w:tabs>
          <w:tab w:pos="705" w:val="left" w:leader="none"/>
        </w:tabs>
        <w:spacing w:before="1"/>
        <w:ind w:left="165"/>
      </w:pPr>
      <w:bookmarkStart w:name="_bookmark278" w:id="280"/>
      <w:bookmarkEnd w:id="280"/>
      <w:r>
        <w:rPr/>
      </w:r>
      <w:hyperlink w:history="true" w:anchor="_bookmark129">
        <w:r>
          <w:rPr>
            <w:color w:val="005DA1"/>
            <w:spacing w:val="-4"/>
            <w:position w:val="5"/>
            <w:sz w:val="14"/>
            <w:u w:val="single" w:color="005DA1"/>
          </w:rPr>
          <w:t>126</w:t>
        </w:r>
      </w:hyperlink>
      <w:r>
        <w:rPr>
          <w:spacing w:val="-4"/>
          <w:position w:val="5"/>
          <w:sz w:val="14"/>
        </w:rPr>
        <w:t>.</w:t>
      </w:r>
      <w:r>
        <w:rPr>
          <w:position w:val="5"/>
          <w:sz w:val="14"/>
        </w:rPr>
        <w:tab/>
      </w:r>
      <w:r>
        <w:rPr/>
        <w:t>s.23(2)(a) of the Consumer Rights Act </w:t>
      </w:r>
      <w:r>
        <w:rPr>
          <w:spacing w:val="-2"/>
        </w:rPr>
        <w:t>2015.</w:t>
      </w:r>
    </w:p>
    <w:p>
      <w:pPr>
        <w:pStyle w:val="BodyText"/>
        <w:spacing w:before="4"/>
      </w:pPr>
    </w:p>
    <w:p>
      <w:pPr>
        <w:pStyle w:val="BodyText"/>
        <w:tabs>
          <w:tab w:pos="705" w:val="left" w:leader="none"/>
        </w:tabs>
        <w:spacing w:before="1"/>
        <w:ind w:left="165"/>
      </w:pPr>
      <w:bookmarkStart w:name="_bookmark279" w:id="281"/>
      <w:bookmarkEnd w:id="281"/>
      <w:r>
        <w:rPr/>
      </w:r>
      <w:hyperlink w:history="true" w:anchor="_bookmark130">
        <w:r>
          <w:rPr>
            <w:color w:val="005DA1"/>
            <w:spacing w:val="-4"/>
            <w:position w:val="5"/>
            <w:sz w:val="14"/>
            <w:u w:val="single" w:color="005DA1"/>
          </w:rPr>
          <w:t>127</w:t>
        </w:r>
      </w:hyperlink>
      <w:r>
        <w:rPr>
          <w:spacing w:val="-4"/>
          <w:position w:val="5"/>
          <w:sz w:val="14"/>
        </w:rPr>
        <w:t>.</w:t>
      </w:r>
      <w:r>
        <w:rPr>
          <w:position w:val="5"/>
          <w:sz w:val="14"/>
        </w:rPr>
        <w:tab/>
      </w:r>
      <w:r>
        <w:rPr/>
        <w:t>See s.19(10)(a) of the Consumer Rights Act </w:t>
      </w:r>
      <w:r>
        <w:rPr>
          <w:spacing w:val="-2"/>
        </w:rPr>
        <w:t>2015.</w:t>
      </w:r>
    </w:p>
    <w:p>
      <w:pPr>
        <w:pStyle w:val="BodyText"/>
        <w:spacing w:before="4"/>
      </w:pPr>
    </w:p>
    <w:p>
      <w:pPr>
        <w:pStyle w:val="BodyText"/>
        <w:tabs>
          <w:tab w:pos="705" w:val="left" w:leader="none"/>
        </w:tabs>
        <w:spacing w:before="1"/>
        <w:ind w:left="165"/>
      </w:pPr>
      <w:bookmarkStart w:name="_bookmark280" w:id="282"/>
      <w:bookmarkEnd w:id="282"/>
      <w:r>
        <w:rPr/>
      </w:r>
      <w:hyperlink w:history="true" w:anchor="_bookmark130">
        <w:r>
          <w:rPr>
            <w:color w:val="005DA1"/>
            <w:spacing w:val="-4"/>
            <w:position w:val="5"/>
            <w:sz w:val="14"/>
            <w:u w:val="single" w:color="005DA1"/>
          </w:rPr>
          <w:t>128</w:t>
        </w:r>
      </w:hyperlink>
      <w:r>
        <w:rPr>
          <w:spacing w:val="-4"/>
          <w:position w:val="5"/>
          <w:sz w:val="14"/>
        </w:rPr>
        <w:t>.</w:t>
      </w:r>
      <w:r>
        <w:rPr>
          <w:position w:val="5"/>
          <w:sz w:val="14"/>
        </w:rPr>
        <w:tab/>
      </w:r>
      <w:r>
        <w:rPr/>
        <w:t>s.19(9) of the Consumer Rights Act 2015. See below, Vol.II, para.38-</w:t>
      </w:r>
      <w:r>
        <w:rPr>
          <w:spacing w:val="-4"/>
        </w:rPr>
        <w:t>486.</w:t>
      </w:r>
    </w:p>
    <w:p>
      <w:pPr>
        <w:pStyle w:val="BodyText"/>
        <w:spacing w:before="4"/>
      </w:pPr>
    </w:p>
    <w:p>
      <w:pPr>
        <w:pStyle w:val="BodyText"/>
        <w:tabs>
          <w:tab w:pos="705" w:val="left" w:leader="none"/>
        </w:tabs>
        <w:spacing w:before="1"/>
        <w:ind w:left="165"/>
      </w:pPr>
      <w:bookmarkStart w:name="_bookmark281" w:id="283"/>
      <w:bookmarkEnd w:id="283"/>
      <w:r>
        <w:rPr/>
      </w:r>
      <w:hyperlink w:history="true" w:anchor="_bookmark131">
        <w:r>
          <w:rPr>
            <w:color w:val="005DA1"/>
            <w:spacing w:val="-4"/>
            <w:position w:val="5"/>
            <w:sz w:val="14"/>
            <w:u w:val="single" w:color="005DA1"/>
          </w:rPr>
          <w:t>129</w:t>
        </w:r>
      </w:hyperlink>
      <w:r>
        <w:rPr>
          <w:spacing w:val="-4"/>
          <w:position w:val="5"/>
          <w:sz w:val="14"/>
        </w:rPr>
        <w:t>.</w:t>
      </w:r>
      <w:r>
        <w:rPr>
          <w:position w:val="5"/>
          <w:sz w:val="14"/>
        </w:rPr>
        <w:tab/>
      </w:r>
      <w:r>
        <w:rPr/>
        <w:t>s.19(11)(b) of the Consumer Rights Act </w:t>
      </w:r>
      <w:r>
        <w:rPr>
          <w:spacing w:val="-2"/>
        </w:rPr>
        <w:t>2015.</w:t>
      </w:r>
    </w:p>
    <w:p>
      <w:pPr>
        <w:pStyle w:val="BodyText"/>
        <w:spacing w:after="0"/>
        <w:sectPr>
          <w:pgSz w:w="11900" w:h="16840"/>
          <w:pgMar w:header="971" w:footer="0" w:top="1160" w:bottom="280" w:left="1275" w:right="1275"/>
        </w:sectPr>
      </w:pPr>
    </w:p>
    <w:p>
      <w:pPr>
        <w:pStyle w:val="BodyText"/>
        <w:spacing w:before="81"/>
      </w:pPr>
    </w:p>
    <w:p>
      <w:pPr>
        <w:pStyle w:val="BodyText"/>
        <w:tabs>
          <w:tab w:pos="705" w:val="left" w:leader="none"/>
        </w:tabs>
        <w:ind w:left="165"/>
      </w:pPr>
      <w:hyperlink w:history="true" w:anchor="_bookmark132">
        <w:r>
          <w:rPr>
            <w:color w:val="005DA1"/>
            <w:spacing w:val="-4"/>
            <w:position w:val="5"/>
            <w:sz w:val="14"/>
            <w:u w:val="single" w:color="005DA1"/>
          </w:rPr>
          <w:t>130</w:t>
        </w:r>
      </w:hyperlink>
      <w:r>
        <w:rPr>
          <w:spacing w:val="-4"/>
          <w:position w:val="5"/>
          <w:sz w:val="14"/>
        </w:rPr>
        <w:t>.</w:t>
      </w:r>
      <w:r>
        <w:rPr>
          <w:position w:val="5"/>
          <w:sz w:val="14"/>
        </w:rPr>
        <w:tab/>
      </w:r>
      <w:r>
        <w:rPr/>
        <w:t>In ss.19(9), (10) and (11) of the Consumer Rights Act </w:t>
      </w:r>
      <w:r>
        <w:rPr>
          <w:spacing w:val="-2"/>
        </w:rPr>
        <w:t>2015.</w:t>
      </w:r>
    </w:p>
    <w:p>
      <w:pPr>
        <w:pStyle w:val="BodyText"/>
        <w:spacing w:before="5"/>
      </w:pPr>
    </w:p>
    <w:p>
      <w:pPr>
        <w:pStyle w:val="BodyText"/>
        <w:tabs>
          <w:tab w:pos="705" w:val="left" w:leader="none"/>
        </w:tabs>
        <w:ind w:left="165"/>
      </w:pPr>
      <w:bookmarkStart w:name="_bookmark282" w:id="284"/>
      <w:bookmarkEnd w:id="284"/>
      <w:r>
        <w:rPr/>
      </w:r>
      <w:hyperlink w:history="true" w:anchor="_bookmark133">
        <w:r>
          <w:rPr>
            <w:color w:val="005DA1"/>
            <w:spacing w:val="-4"/>
            <w:position w:val="5"/>
            <w:sz w:val="14"/>
            <w:u w:val="single" w:color="005DA1"/>
          </w:rPr>
          <w:t>131</w:t>
        </w:r>
      </w:hyperlink>
      <w:r>
        <w:rPr>
          <w:spacing w:val="-4"/>
          <w:position w:val="5"/>
          <w:sz w:val="14"/>
        </w:rPr>
        <w:t>.</w:t>
      </w:r>
      <w:r>
        <w:rPr>
          <w:position w:val="5"/>
          <w:sz w:val="14"/>
        </w:rPr>
        <w:tab/>
      </w:r>
      <w:r>
        <w:rPr/>
        <w:t>s.33(1) of the Consumer Rights Act 2015. See below, Vol.II, paras 38-496—38-</w:t>
      </w:r>
      <w:r>
        <w:rPr>
          <w:spacing w:val="-4"/>
        </w:rPr>
        <w:t>503.</w:t>
      </w:r>
    </w:p>
    <w:p>
      <w:pPr>
        <w:pStyle w:val="BodyText"/>
        <w:spacing w:before="5"/>
      </w:pPr>
    </w:p>
    <w:p>
      <w:pPr>
        <w:pStyle w:val="BodyText"/>
        <w:tabs>
          <w:tab w:pos="705" w:val="left" w:leader="none"/>
        </w:tabs>
        <w:ind w:left="165"/>
      </w:pPr>
      <w:bookmarkStart w:name="_bookmark283" w:id="285"/>
      <w:bookmarkEnd w:id="285"/>
      <w:r>
        <w:rPr/>
      </w:r>
      <w:hyperlink w:history="true" w:anchor="_bookmark134">
        <w:r>
          <w:rPr>
            <w:color w:val="005DA1"/>
            <w:spacing w:val="-4"/>
            <w:position w:val="5"/>
            <w:sz w:val="14"/>
            <w:u w:val="single" w:color="005DA1"/>
          </w:rPr>
          <w:t>132</w:t>
        </w:r>
      </w:hyperlink>
      <w:r>
        <w:rPr>
          <w:spacing w:val="-4"/>
          <w:position w:val="5"/>
          <w:sz w:val="14"/>
        </w:rPr>
        <w:t>.</w:t>
      </w:r>
      <w:r>
        <w:rPr>
          <w:position w:val="5"/>
          <w:sz w:val="14"/>
        </w:rPr>
        <w:tab/>
      </w:r>
      <w:r>
        <w:rPr/>
        <w:t>See heading before s.34 of the Consumer Rights Act </w:t>
      </w:r>
      <w:r>
        <w:rPr>
          <w:spacing w:val="-2"/>
        </w:rPr>
        <w:t>2015.</w:t>
      </w:r>
    </w:p>
    <w:p>
      <w:pPr>
        <w:pStyle w:val="BodyText"/>
        <w:spacing w:before="9"/>
      </w:pPr>
    </w:p>
    <w:p>
      <w:pPr>
        <w:pStyle w:val="BodyText"/>
        <w:spacing w:line="235" w:lineRule="auto"/>
        <w:ind w:left="705" w:right="167" w:hanging="541"/>
        <w:jc w:val="both"/>
      </w:pPr>
      <w:bookmarkStart w:name="_bookmark284" w:id="286"/>
      <w:bookmarkEnd w:id="286"/>
      <w:r>
        <w:rPr/>
      </w:r>
      <w:hyperlink w:history="true" w:anchor="_bookmark135">
        <w:r>
          <w:rPr>
            <w:color w:val="005DA1"/>
            <w:position w:val="5"/>
            <w:sz w:val="14"/>
            <w:u w:val="single" w:color="005DA1"/>
          </w:rPr>
          <w:t>133</w:t>
        </w:r>
      </w:hyperlink>
      <w:r>
        <w:rPr>
          <w:position w:val="5"/>
          <w:sz w:val="14"/>
        </w:rPr>
        <w:t>.</w:t>
      </w:r>
      <w:r>
        <w:rPr>
          <w:spacing w:val="40"/>
          <w:position w:val="5"/>
          <w:sz w:val="14"/>
        </w:rPr>
        <w:t>  </w:t>
      </w:r>
      <w:r>
        <w:rPr/>
        <w:t>For example, a digital contents contract is to be “treated as including a term” that (inter alia) </w:t>
      </w:r>
      <w:r>
        <w:rPr/>
        <w:t>the quality of the digital content is satisfactory (s.34(1)), that the digital content is reasonably fit for the consumer’s “particular purpose” (s.35(1), (3)), and that the digital contract will match “any description of it given by the trader to the consumer” (s.36(1)). See below, Vol.II, paras 38-504 to 38-516.</w:t>
      </w:r>
    </w:p>
    <w:p>
      <w:pPr>
        <w:pStyle w:val="BodyText"/>
        <w:spacing w:before="4"/>
      </w:pPr>
    </w:p>
    <w:p>
      <w:pPr>
        <w:pStyle w:val="BodyText"/>
        <w:tabs>
          <w:tab w:pos="705" w:val="left" w:leader="none"/>
        </w:tabs>
        <w:ind w:left="165"/>
      </w:pPr>
      <w:bookmarkStart w:name="_bookmark285" w:id="287"/>
      <w:bookmarkEnd w:id="287"/>
      <w:r>
        <w:rPr/>
      </w:r>
      <w:hyperlink w:history="true" w:anchor="_bookmark136">
        <w:r>
          <w:rPr>
            <w:color w:val="005DA1"/>
            <w:spacing w:val="-4"/>
            <w:position w:val="5"/>
            <w:sz w:val="14"/>
            <w:u w:val="single" w:color="005DA1"/>
          </w:rPr>
          <w:t>134</w:t>
        </w:r>
      </w:hyperlink>
      <w:r>
        <w:rPr>
          <w:spacing w:val="-4"/>
          <w:position w:val="5"/>
          <w:sz w:val="14"/>
        </w:rPr>
        <w:t>.</w:t>
      </w:r>
      <w:r>
        <w:rPr>
          <w:position w:val="5"/>
          <w:sz w:val="14"/>
        </w:rPr>
        <w:tab/>
      </w:r>
      <w:r>
        <w:rPr/>
        <w:t>ss.42(2)(a) and 43 of the Consumer Rights Act 2015. See below, Vol.II, para.38-</w:t>
      </w:r>
      <w:r>
        <w:rPr>
          <w:spacing w:val="-4"/>
        </w:rPr>
        <w:t>518.</w:t>
      </w:r>
    </w:p>
    <w:p>
      <w:pPr>
        <w:pStyle w:val="BodyText"/>
        <w:spacing w:before="5"/>
      </w:pPr>
    </w:p>
    <w:p>
      <w:pPr>
        <w:pStyle w:val="BodyText"/>
        <w:tabs>
          <w:tab w:pos="705" w:val="left" w:leader="none"/>
        </w:tabs>
        <w:ind w:left="165"/>
      </w:pPr>
      <w:bookmarkStart w:name="_bookmark286" w:id="288"/>
      <w:bookmarkEnd w:id="288"/>
      <w:r>
        <w:rPr/>
      </w:r>
      <w:hyperlink w:history="true" w:anchor="_bookmark137">
        <w:r>
          <w:rPr>
            <w:color w:val="005DA1"/>
            <w:spacing w:val="-4"/>
            <w:position w:val="5"/>
            <w:sz w:val="14"/>
            <w:u w:val="single" w:color="005DA1"/>
          </w:rPr>
          <w:t>135</w:t>
        </w:r>
      </w:hyperlink>
      <w:r>
        <w:rPr>
          <w:spacing w:val="-4"/>
          <w:position w:val="5"/>
          <w:sz w:val="14"/>
        </w:rPr>
        <w:t>.</w:t>
      </w:r>
      <w:r>
        <w:rPr>
          <w:position w:val="5"/>
          <w:sz w:val="14"/>
        </w:rPr>
        <w:tab/>
      </w:r>
      <w:r>
        <w:rPr/>
        <w:t>s.42(6) of the Consumer Rights Act 2015. See below, Vol.II, para.38-</w:t>
      </w:r>
      <w:r>
        <w:rPr>
          <w:spacing w:val="-4"/>
        </w:rPr>
        <w:t>522.</w:t>
      </w:r>
    </w:p>
    <w:p>
      <w:pPr>
        <w:pStyle w:val="BodyText"/>
        <w:spacing w:before="5"/>
      </w:pPr>
    </w:p>
    <w:p>
      <w:pPr>
        <w:pStyle w:val="BodyText"/>
        <w:tabs>
          <w:tab w:pos="705" w:val="left" w:leader="none"/>
        </w:tabs>
        <w:ind w:left="165"/>
      </w:pPr>
      <w:bookmarkStart w:name="_bookmark287" w:id="289"/>
      <w:bookmarkEnd w:id="289"/>
      <w:r>
        <w:rPr/>
      </w:r>
      <w:hyperlink w:history="true" w:anchor="_bookmark137">
        <w:r>
          <w:rPr>
            <w:color w:val="005DA1"/>
            <w:spacing w:val="-4"/>
            <w:position w:val="5"/>
            <w:sz w:val="14"/>
            <w:u w:val="single" w:color="005DA1"/>
          </w:rPr>
          <w:t>136</w:t>
        </w:r>
      </w:hyperlink>
      <w:r>
        <w:rPr>
          <w:spacing w:val="-4"/>
          <w:position w:val="5"/>
          <w:sz w:val="14"/>
        </w:rPr>
        <w:t>.</w:t>
      </w:r>
      <w:r>
        <w:rPr>
          <w:position w:val="5"/>
          <w:sz w:val="14"/>
        </w:rPr>
        <w:tab/>
      </w:r>
      <w:r>
        <w:rPr/>
        <w:t>s.42(7)(c) of the Consumer Rights Act </w:t>
      </w:r>
      <w:r>
        <w:rPr>
          <w:spacing w:val="-2"/>
        </w:rPr>
        <w:t>2015.</w:t>
      </w:r>
    </w:p>
    <w:p>
      <w:pPr>
        <w:pStyle w:val="BodyText"/>
        <w:spacing w:before="5"/>
      </w:pPr>
    </w:p>
    <w:p>
      <w:pPr>
        <w:pStyle w:val="BodyText"/>
        <w:tabs>
          <w:tab w:pos="705" w:val="left" w:leader="none"/>
        </w:tabs>
        <w:ind w:left="165"/>
      </w:pPr>
      <w:bookmarkStart w:name="_bookmark288" w:id="290"/>
      <w:bookmarkEnd w:id="290"/>
      <w:r>
        <w:rPr/>
      </w:r>
      <w:hyperlink w:history="true" w:anchor="_bookmark138">
        <w:r>
          <w:rPr>
            <w:color w:val="005DA1"/>
            <w:spacing w:val="-4"/>
            <w:position w:val="5"/>
            <w:sz w:val="14"/>
            <w:u w:val="single" w:color="005DA1"/>
          </w:rPr>
          <w:t>137</w:t>
        </w:r>
      </w:hyperlink>
      <w:r>
        <w:rPr>
          <w:spacing w:val="-4"/>
          <w:position w:val="5"/>
          <w:sz w:val="14"/>
        </w:rPr>
        <w:t>.</w:t>
      </w:r>
      <w:r>
        <w:rPr>
          <w:position w:val="5"/>
          <w:sz w:val="14"/>
        </w:rPr>
        <w:tab/>
      </w:r>
      <w:r>
        <w:rPr/>
        <w:t>See below, Vol.II, paras 38-527 to 38-</w:t>
      </w:r>
      <w:r>
        <w:rPr>
          <w:spacing w:val="-4"/>
        </w:rPr>
        <w:t>529.</w:t>
      </w:r>
    </w:p>
    <w:p>
      <w:pPr>
        <w:pStyle w:val="BodyText"/>
        <w:spacing w:before="9"/>
      </w:pPr>
    </w:p>
    <w:p>
      <w:pPr>
        <w:pStyle w:val="BodyText"/>
        <w:tabs>
          <w:tab w:pos="705" w:val="left" w:leader="none"/>
        </w:tabs>
        <w:spacing w:line="235" w:lineRule="auto"/>
        <w:ind w:left="705" w:right="168" w:hanging="541"/>
      </w:pPr>
      <w:bookmarkStart w:name="_bookmark289" w:id="291"/>
      <w:bookmarkEnd w:id="291"/>
      <w:r>
        <w:rPr/>
      </w:r>
      <w:hyperlink w:history="true" w:anchor="_bookmark139">
        <w:r>
          <w:rPr>
            <w:color w:val="005DA1"/>
            <w:spacing w:val="-4"/>
            <w:position w:val="5"/>
            <w:sz w:val="14"/>
            <w:u w:val="single" w:color="005DA1"/>
          </w:rPr>
          <w:t>138</w:t>
        </w:r>
      </w:hyperlink>
      <w:r>
        <w:rPr>
          <w:spacing w:val="-4"/>
          <w:position w:val="5"/>
          <w:sz w:val="14"/>
        </w:rPr>
        <w:t>.</w:t>
      </w:r>
      <w:r>
        <w:rPr>
          <w:position w:val="5"/>
          <w:sz w:val="14"/>
        </w:rPr>
        <w:tab/>
      </w:r>
      <w:r>
        <w:rPr/>
        <w:t>Further points that arise in relation to the specific enforceability under the Act of a contract for</w:t>
      </w:r>
      <w:r>
        <w:rPr>
          <w:spacing w:val="40"/>
        </w:rPr>
        <w:t> </w:t>
      </w:r>
      <w:r>
        <w:rPr/>
        <w:t>the performance of services are discussed below, Vol.II, para.27-027.</w:t>
      </w:r>
    </w:p>
    <w:p>
      <w:pPr>
        <w:pStyle w:val="BodyText"/>
        <w:spacing w:before="5"/>
      </w:pPr>
    </w:p>
    <w:p>
      <w:pPr>
        <w:pStyle w:val="BodyText"/>
        <w:tabs>
          <w:tab w:pos="705" w:val="left" w:leader="none"/>
        </w:tabs>
        <w:spacing w:before="1"/>
        <w:ind w:left="165"/>
      </w:pPr>
      <w:bookmarkStart w:name="_bookmark290" w:id="292"/>
      <w:bookmarkEnd w:id="292"/>
      <w:r>
        <w:rPr/>
      </w:r>
      <w:hyperlink w:history="true" w:anchor="_bookmark140">
        <w:r>
          <w:rPr>
            <w:color w:val="005DA1"/>
            <w:spacing w:val="-4"/>
            <w:position w:val="5"/>
            <w:sz w:val="14"/>
            <w:u w:val="single" w:color="005DA1"/>
          </w:rPr>
          <w:t>139</w:t>
        </w:r>
      </w:hyperlink>
      <w:r>
        <w:rPr>
          <w:spacing w:val="-4"/>
          <w:position w:val="5"/>
          <w:sz w:val="14"/>
        </w:rPr>
        <w:t>.</w:t>
      </w:r>
      <w:r>
        <w:rPr>
          <w:position w:val="5"/>
          <w:sz w:val="14"/>
        </w:rPr>
        <w:tab/>
      </w:r>
      <w:r>
        <w:rPr/>
        <w:t>Heading before s.49 of the Consumer Rights Act </w:t>
      </w:r>
      <w:r>
        <w:rPr>
          <w:spacing w:val="-2"/>
        </w:rPr>
        <w:t>2015.</w:t>
      </w:r>
    </w:p>
    <w:p>
      <w:pPr>
        <w:pStyle w:val="BodyText"/>
        <w:spacing w:before="8"/>
      </w:pPr>
    </w:p>
    <w:p>
      <w:pPr>
        <w:pStyle w:val="BodyText"/>
        <w:spacing w:line="235" w:lineRule="auto"/>
        <w:ind w:left="705" w:right="167" w:hanging="541"/>
        <w:jc w:val="both"/>
      </w:pPr>
      <w:bookmarkStart w:name="_bookmark291" w:id="293"/>
      <w:bookmarkEnd w:id="293"/>
      <w:r>
        <w:rPr/>
      </w:r>
      <w:hyperlink w:history="true" w:anchor="_bookmark141">
        <w:r>
          <w:rPr>
            <w:color w:val="005DA1"/>
            <w:position w:val="5"/>
            <w:sz w:val="14"/>
            <w:u w:val="single" w:color="005DA1"/>
          </w:rPr>
          <w:t>140</w:t>
        </w:r>
      </w:hyperlink>
      <w:r>
        <w:rPr>
          <w:position w:val="5"/>
          <w:sz w:val="14"/>
        </w:rPr>
        <w:t>.</w:t>
      </w:r>
      <w:r>
        <w:rPr>
          <w:spacing w:val="80"/>
          <w:position w:val="5"/>
          <w:sz w:val="14"/>
        </w:rPr>
        <w:t>  </w:t>
      </w:r>
      <w:r>
        <w:rPr/>
        <w:t>For</w:t>
      </w:r>
      <w:r>
        <w:rPr>
          <w:spacing w:val="-2"/>
        </w:rPr>
        <w:t> </w:t>
      </w:r>
      <w:r>
        <w:rPr/>
        <w:t>example,</w:t>
      </w:r>
      <w:r>
        <w:rPr>
          <w:spacing w:val="-2"/>
        </w:rPr>
        <w:t> </w:t>
      </w:r>
      <w:r>
        <w:rPr/>
        <w:t>a</w:t>
      </w:r>
      <w:r>
        <w:rPr>
          <w:spacing w:val="-2"/>
        </w:rPr>
        <w:t> </w:t>
      </w:r>
      <w:r>
        <w:rPr/>
        <w:t>term</w:t>
      </w:r>
      <w:r>
        <w:rPr>
          <w:spacing w:val="-2"/>
        </w:rPr>
        <w:t> </w:t>
      </w:r>
      <w:r>
        <w:rPr/>
        <w:t>that</w:t>
      </w:r>
      <w:r>
        <w:rPr>
          <w:spacing w:val="-2"/>
        </w:rPr>
        <w:t> </w:t>
      </w:r>
      <w:r>
        <w:rPr/>
        <w:t>the</w:t>
      </w:r>
      <w:r>
        <w:rPr>
          <w:spacing w:val="-2"/>
        </w:rPr>
        <w:t> </w:t>
      </w:r>
      <w:r>
        <w:rPr/>
        <w:t>trader</w:t>
      </w:r>
      <w:r>
        <w:rPr>
          <w:spacing w:val="-2"/>
        </w:rPr>
        <w:t> </w:t>
      </w:r>
      <w:r>
        <w:rPr/>
        <w:t>must</w:t>
      </w:r>
      <w:r>
        <w:rPr>
          <w:spacing w:val="-2"/>
        </w:rPr>
        <w:t> </w:t>
      </w:r>
      <w:r>
        <w:rPr/>
        <w:t>perform</w:t>
      </w:r>
      <w:r>
        <w:rPr>
          <w:spacing w:val="-2"/>
        </w:rPr>
        <w:t> </w:t>
      </w:r>
      <w:r>
        <w:rPr/>
        <w:t>the</w:t>
      </w:r>
      <w:r>
        <w:rPr>
          <w:spacing w:val="-2"/>
        </w:rPr>
        <w:t> </w:t>
      </w:r>
      <w:r>
        <w:rPr/>
        <w:t>contract</w:t>
      </w:r>
      <w:r>
        <w:rPr>
          <w:spacing w:val="-2"/>
        </w:rPr>
        <w:t> </w:t>
      </w:r>
      <w:r>
        <w:rPr/>
        <w:t>with</w:t>
      </w:r>
      <w:r>
        <w:rPr>
          <w:spacing w:val="-2"/>
        </w:rPr>
        <w:t> </w:t>
      </w:r>
      <w:r>
        <w:rPr/>
        <w:t>reasonable</w:t>
      </w:r>
      <w:r>
        <w:rPr>
          <w:spacing w:val="-2"/>
        </w:rPr>
        <w:t> </w:t>
      </w:r>
      <w:r>
        <w:rPr/>
        <w:t>skill</w:t>
      </w:r>
      <w:r>
        <w:rPr>
          <w:spacing w:val="-2"/>
        </w:rPr>
        <w:t> </w:t>
      </w:r>
      <w:r>
        <w:rPr/>
        <w:t>(s.49(1))</w:t>
      </w:r>
      <w:r>
        <w:rPr>
          <w:spacing w:val="-2"/>
        </w:rPr>
        <w:t> </w:t>
      </w:r>
      <w:r>
        <w:rPr/>
        <w:t>and a term that specified information given by the trader to the consumer is to be treated as</w:t>
      </w:r>
      <w:r>
        <w:rPr>
          <w:spacing w:val="40"/>
        </w:rPr>
        <w:t> </w:t>
      </w:r>
      <w:r>
        <w:rPr/>
        <w:t>included as a term in the contract (s.50(1)). See below, Vol.II, paras 38-530 to 38-539.</w:t>
      </w:r>
    </w:p>
    <w:p>
      <w:pPr>
        <w:pStyle w:val="BodyText"/>
        <w:spacing w:before="5"/>
      </w:pPr>
    </w:p>
    <w:p>
      <w:pPr>
        <w:pStyle w:val="BodyText"/>
        <w:tabs>
          <w:tab w:pos="705" w:val="left" w:leader="none"/>
        </w:tabs>
        <w:ind w:left="165"/>
      </w:pPr>
      <w:bookmarkStart w:name="_bookmark292" w:id="294"/>
      <w:bookmarkEnd w:id="294"/>
      <w:r>
        <w:rPr/>
      </w:r>
      <w:hyperlink w:history="true" w:anchor="_bookmark142">
        <w:r>
          <w:rPr>
            <w:color w:val="005DA1"/>
            <w:spacing w:val="-4"/>
            <w:position w:val="5"/>
            <w:sz w:val="14"/>
            <w:u w:val="single" w:color="005DA1"/>
          </w:rPr>
          <w:t>141</w:t>
        </w:r>
      </w:hyperlink>
      <w:r>
        <w:rPr>
          <w:spacing w:val="-4"/>
          <w:position w:val="5"/>
          <w:sz w:val="14"/>
        </w:rPr>
        <w:t>.</w:t>
      </w:r>
      <w:r>
        <w:rPr>
          <w:position w:val="5"/>
          <w:sz w:val="14"/>
        </w:rPr>
        <w:tab/>
      </w:r>
      <w:r>
        <w:rPr/>
        <w:t>See s.54(2)(a) and (b) of the Consumer Rights Act </w:t>
      </w:r>
      <w:r>
        <w:rPr>
          <w:spacing w:val="-2"/>
        </w:rPr>
        <w:t>2015.</w:t>
      </w:r>
    </w:p>
    <w:p>
      <w:pPr>
        <w:pStyle w:val="BodyText"/>
        <w:spacing w:before="5"/>
      </w:pPr>
    </w:p>
    <w:p>
      <w:pPr>
        <w:pStyle w:val="BodyText"/>
        <w:tabs>
          <w:tab w:pos="705" w:val="left" w:leader="none"/>
        </w:tabs>
        <w:spacing w:before="1"/>
        <w:ind w:left="165"/>
      </w:pPr>
      <w:bookmarkStart w:name="_bookmark293" w:id="295"/>
      <w:bookmarkEnd w:id="295"/>
      <w:r>
        <w:rPr/>
      </w:r>
      <w:hyperlink w:history="true" w:anchor="_bookmark142">
        <w:r>
          <w:rPr>
            <w:color w:val="005DA1"/>
            <w:spacing w:val="-4"/>
            <w:position w:val="5"/>
            <w:sz w:val="14"/>
            <w:u w:val="single" w:color="005DA1"/>
          </w:rPr>
          <w:t>142</w:t>
        </w:r>
      </w:hyperlink>
      <w:r>
        <w:rPr>
          <w:spacing w:val="-4"/>
          <w:position w:val="5"/>
          <w:sz w:val="14"/>
        </w:rPr>
        <w:t>.</w:t>
      </w:r>
      <w:r>
        <w:rPr>
          <w:position w:val="5"/>
          <w:sz w:val="14"/>
        </w:rPr>
        <w:tab/>
      </w:r>
      <w:r>
        <w:rPr/>
        <w:t>ss.54(3)(a) and 55 of the Consumer Rights Act 2015. See below, Vol.II, para.38-</w:t>
      </w:r>
      <w:r>
        <w:rPr>
          <w:spacing w:val="-4"/>
        </w:rPr>
        <w:t>541.</w:t>
      </w:r>
    </w:p>
    <w:p>
      <w:pPr>
        <w:pStyle w:val="BodyText"/>
        <w:spacing w:before="4"/>
      </w:pPr>
    </w:p>
    <w:p>
      <w:pPr>
        <w:pStyle w:val="BodyText"/>
        <w:tabs>
          <w:tab w:pos="705" w:val="left" w:leader="none"/>
        </w:tabs>
        <w:spacing w:before="1"/>
        <w:ind w:left="165"/>
      </w:pPr>
      <w:bookmarkStart w:name="_bookmark294" w:id="296"/>
      <w:bookmarkEnd w:id="296"/>
      <w:r>
        <w:rPr/>
      </w:r>
      <w:hyperlink w:history="true" w:anchor="_bookmark143">
        <w:r>
          <w:rPr>
            <w:color w:val="005DA1"/>
            <w:spacing w:val="-4"/>
            <w:position w:val="5"/>
            <w:sz w:val="14"/>
            <w:u w:val="single" w:color="005DA1"/>
          </w:rPr>
          <w:t>143</w:t>
        </w:r>
      </w:hyperlink>
      <w:r>
        <w:rPr>
          <w:spacing w:val="-4"/>
          <w:position w:val="5"/>
          <w:sz w:val="14"/>
        </w:rPr>
        <w:t>.</w:t>
      </w:r>
      <w:r>
        <w:rPr>
          <w:position w:val="5"/>
          <w:sz w:val="14"/>
        </w:rPr>
        <w:tab/>
      </w:r>
      <w:r>
        <w:rPr/>
        <w:t>s.54(6) of the Consumer Rights Act 2015. See below, Vol.II, para.38-</w:t>
      </w:r>
      <w:r>
        <w:rPr>
          <w:spacing w:val="-4"/>
        </w:rPr>
        <w:t>544.</w:t>
      </w:r>
    </w:p>
    <w:p>
      <w:pPr>
        <w:pStyle w:val="BodyText"/>
        <w:spacing w:before="4"/>
      </w:pPr>
    </w:p>
    <w:p>
      <w:pPr>
        <w:pStyle w:val="BodyText"/>
        <w:tabs>
          <w:tab w:pos="705" w:val="left" w:leader="none"/>
        </w:tabs>
        <w:spacing w:before="1"/>
        <w:ind w:left="165"/>
      </w:pPr>
      <w:bookmarkStart w:name="_bookmark295" w:id="297"/>
      <w:bookmarkEnd w:id="297"/>
      <w:r>
        <w:rPr/>
      </w:r>
      <w:hyperlink w:history="true" w:anchor="_bookmark144">
        <w:r>
          <w:rPr>
            <w:color w:val="005DA1"/>
            <w:spacing w:val="-4"/>
            <w:position w:val="5"/>
            <w:sz w:val="14"/>
            <w:u w:val="single" w:color="005DA1"/>
          </w:rPr>
          <w:t>144</w:t>
        </w:r>
      </w:hyperlink>
      <w:r>
        <w:rPr>
          <w:spacing w:val="-4"/>
          <w:position w:val="5"/>
          <w:sz w:val="14"/>
        </w:rPr>
        <w:t>.</w:t>
      </w:r>
      <w:r>
        <w:rPr>
          <w:position w:val="5"/>
          <w:sz w:val="14"/>
        </w:rPr>
        <w:tab/>
      </w:r>
      <w:r>
        <w:rPr/>
        <w:t>s.54(7) of the Consumer Rights Act </w:t>
      </w:r>
      <w:r>
        <w:rPr>
          <w:spacing w:val="-2"/>
        </w:rPr>
        <w:t>2015.</w:t>
      </w:r>
    </w:p>
    <w:p>
      <w:pPr>
        <w:pStyle w:val="BodyText"/>
        <w:spacing w:before="4"/>
      </w:pPr>
    </w:p>
    <w:p>
      <w:pPr>
        <w:pStyle w:val="BodyText"/>
        <w:tabs>
          <w:tab w:pos="705" w:val="left" w:leader="none"/>
        </w:tabs>
        <w:spacing w:before="1"/>
        <w:ind w:left="165"/>
      </w:pPr>
      <w:bookmarkStart w:name="_bookmark296" w:id="298"/>
      <w:bookmarkEnd w:id="298"/>
      <w:r>
        <w:rPr/>
      </w:r>
      <w:hyperlink w:history="true" w:anchor="_bookmark144">
        <w:r>
          <w:rPr>
            <w:color w:val="005DA1"/>
            <w:spacing w:val="-4"/>
            <w:position w:val="5"/>
            <w:sz w:val="14"/>
            <w:u w:val="single" w:color="005DA1"/>
          </w:rPr>
          <w:t>145</w:t>
        </w:r>
      </w:hyperlink>
      <w:r>
        <w:rPr>
          <w:spacing w:val="-4"/>
          <w:position w:val="5"/>
          <w:sz w:val="14"/>
        </w:rPr>
        <w:t>.</w:t>
      </w:r>
      <w:r>
        <w:rPr>
          <w:position w:val="5"/>
          <w:sz w:val="14"/>
        </w:rPr>
        <w:tab/>
      </w:r>
      <w:r>
        <w:rPr/>
        <w:t>s.54(7)(c) of the Consumer Rights Act </w:t>
      </w:r>
      <w:r>
        <w:rPr>
          <w:spacing w:val="-2"/>
        </w:rPr>
        <w:t>2015.</w:t>
      </w:r>
    </w:p>
    <w:p>
      <w:pPr>
        <w:pStyle w:val="BodyText"/>
        <w:spacing w:before="8"/>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bookmarkStart w:name="_bookmark297" w:id="299"/>
      <w:bookmarkEnd w:id="299"/>
      <w:r>
        <w:rPr/>
      </w:r>
      <w:hyperlink w:history="true" w:anchor="_bookmark145">
        <w:r>
          <w:rPr>
            <w:color w:val="005DA1"/>
            <w:spacing w:val="-4"/>
            <w:sz w:val="14"/>
            <w:u w:val="single" w:color="005DA1"/>
          </w:rPr>
          <w:t>146</w:t>
        </w:r>
      </w:hyperlink>
      <w:r>
        <w:rPr>
          <w:spacing w:val="-4"/>
          <w:sz w:val="14"/>
        </w:rPr>
        <w:t>.</w:t>
      </w:r>
    </w:p>
    <w:p>
      <w:pPr>
        <w:pStyle w:val="BodyText"/>
        <w:spacing w:before="209"/>
        <w:ind w:left="335"/>
      </w:pPr>
      <w:r>
        <w:rPr/>
        <w:br w:type="column"/>
      </w:r>
      <w:r>
        <w:rPr/>
        <w:t>Consumer Rights Act 2015 s.23(3) applies to goods and s.43(9) applies to digital </w:t>
      </w:r>
      <w:r>
        <w:rPr>
          <w:spacing w:val="-2"/>
        </w:rPr>
        <w:t>content.</w:t>
      </w:r>
    </w:p>
    <w:p>
      <w:pPr>
        <w:pStyle w:val="BodyText"/>
        <w:spacing w:after="0"/>
        <w:sectPr>
          <w:type w:val="continuous"/>
          <w:pgSz w:w="11900" w:h="16840"/>
          <w:pgMar w:header="971" w:footer="0" w:top="116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1440">
            <wp:simplePos x="0" y="0"/>
            <wp:positionH relativeFrom="page">
              <wp:posOffset>1257846</wp:posOffset>
            </wp:positionH>
            <wp:positionV relativeFrom="paragraph">
              <wp:posOffset>-210810</wp:posOffset>
            </wp:positionV>
            <wp:extent cx="107988" cy="107988"/>
            <wp:effectExtent l="0" t="0" r="0" b="0"/>
            <wp:wrapNone/>
            <wp:docPr id="64" name="Image 64"/>
            <wp:cNvGraphicFramePr>
              <a:graphicFrameLocks/>
            </wp:cNvGraphicFramePr>
            <a:graphic>
              <a:graphicData uri="http://schemas.openxmlformats.org/drawingml/2006/picture">
                <pic:pic>
                  <pic:nvPicPr>
                    <pic:cNvPr id="64" name="Image 6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98" w:id="300"/>
      <w:bookmarkEnd w:id="300"/>
      <w:r>
        <w:rPr/>
      </w:r>
      <w:hyperlink w:history="true" w:anchor="_bookmark146">
        <w:r>
          <w:rPr>
            <w:color w:val="005DA1"/>
            <w:spacing w:val="-4"/>
            <w:sz w:val="14"/>
            <w:u w:val="single" w:color="005DA1"/>
          </w:rPr>
          <w:t>147</w:t>
        </w:r>
      </w:hyperlink>
      <w:r>
        <w:rPr>
          <w:spacing w:val="-4"/>
          <w:sz w:val="14"/>
        </w:rPr>
        <w:t>.</w:t>
      </w:r>
    </w:p>
    <w:p>
      <w:pPr>
        <w:pStyle w:val="BodyText"/>
        <w:spacing w:before="209"/>
        <w:ind w:left="335"/>
      </w:pPr>
      <w:r>
        <w:rPr/>
        <w:br w:type="column"/>
      </w:r>
      <w:r>
        <w:rPr/>
        <w:t>Consumer Rights Act 2015 </w:t>
      </w:r>
      <w:r>
        <w:rPr>
          <w:spacing w:val="-2"/>
        </w:rPr>
        <w:t>s.53(3).</w:t>
      </w:r>
    </w:p>
    <w:p>
      <w:pPr>
        <w:pStyle w:val="BodyText"/>
        <w:spacing w:after="0"/>
        <w:sectPr>
          <w:type w:val="continuous"/>
          <w:pgSz w:w="11900" w:h="16840"/>
          <w:pgMar w:header="971" w:footer="0" w:top="116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1952">
            <wp:simplePos x="0" y="0"/>
            <wp:positionH relativeFrom="page">
              <wp:posOffset>1257846</wp:posOffset>
            </wp:positionH>
            <wp:positionV relativeFrom="paragraph">
              <wp:posOffset>-210790</wp:posOffset>
            </wp:positionV>
            <wp:extent cx="107988" cy="107988"/>
            <wp:effectExtent l="0" t="0" r="0" b="0"/>
            <wp:wrapNone/>
            <wp:docPr id="65" name="Image 65"/>
            <wp:cNvGraphicFramePr>
              <a:graphicFrameLocks/>
            </wp:cNvGraphicFramePr>
            <a:graphic>
              <a:graphicData uri="http://schemas.openxmlformats.org/drawingml/2006/picture">
                <pic:pic>
                  <pic:nvPicPr>
                    <pic:cNvPr id="65" name="Image 65"/>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42464">
            <wp:simplePos x="0" y="0"/>
            <wp:positionH relativeFrom="page">
              <wp:posOffset>1257846</wp:posOffset>
            </wp:positionH>
            <wp:positionV relativeFrom="paragraph">
              <wp:posOffset>160684</wp:posOffset>
            </wp:positionV>
            <wp:extent cx="107988" cy="107988"/>
            <wp:effectExtent l="0" t="0" r="0" b="0"/>
            <wp:wrapNone/>
            <wp:docPr id="66" name="Image 66"/>
            <wp:cNvGraphicFramePr>
              <a:graphicFrameLocks/>
            </wp:cNvGraphicFramePr>
            <a:graphic>
              <a:graphicData uri="http://schemas.openxmlformats.org/drawingml/2006/picture">
                <pic:pic>
                  <pic:nvPicPr>
                    <pic:cNvPr id="66" name="Image 6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99" w:id="301"/>
      <w:bookmarkEnd w:id="301"/>
      <w:r>
        <w:rPr/>
      </w:r>
      <w:hyperlink w:history="true" w:anchor="_bookmark147">
        <w:r>
          <w:rPr>
            <w:color w:val="005DA1"/>
            <w:spacing w:val="-4"/>
            <w:sz w:val="14"/>
            <w:u w:val="single" w:color="005DA1"/>
          </w:rPr>
          <w:t>148</w:t>
        </w:r>
      </w:hyperlink>
      <w:r>
        <w:rPr>
          <w:spacing w:val="-4"/>
          <w:sz w:val="14"/>
        </w:rPr>
        <w:t>.</w:t>
      </w:r>
    </w:p>
    <w:p>
      <w:pPr>
        <w:pStyle w:val="BodyText"/>
        <w:spacing w:line="235" w:lineRule="auto" w:before="213"/>
        <w:ind w:left="165" w:firstLine="170"/>
      </w:pPr>
      <w:r>
        <w:rPr/>
        <w:br w:type="column"/>
      </w:r>
      <w:r>
        <w:rPr/>
        <w:t>Taking into account a list of factors specified in the Consumer Rights Act 2015 ss.23(4) and </w:t>
      </w:r>
      <w:r>
        <w:rPr>
          <w:spacing w:val="-2"/>
        </w:rPr>
        <w:t>43(4).</w:t>
      </w:r>
    </w:p>
    <w:p>
      <w:pPr>
        <w:pStyle w:val="BodyText"/>
        <w:spacing w:after="0" w:line="235" w:lineRule="auto"/>
        <w:sectPr>
          <w:type w:val="continuous"/>
          <w:pgSz w:w="11900" w:h="16840"/>
          <w:pgMar w:header="971" w:footer="0" w:top="11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bookmarkStart w:name="_bookmark300" w:id="302"/>
      <w:bookmarkEnd w:id="302"/>
      <w:r>
        <w:rPr/>
      </w:r>
      <w:hyperlink w:history="true" w:anchor="_bookmark148">
        <w:r>
          <w:rPr>
            <w:color w:val="005DA1"/>
            <w:spacing w:val="-4"/>
            <w:sz w:val="14"/>
            <w:u w:val="single" w:color="005DA1"/>
          </w:rPr>
          <w:t>149</w:t>
        </w:r>
      </w:hyperlink>
      <w:r>
        <w:rPr>
          <w:spacing w:val="-4"/>
          <w:sz w:val="14"/>
        </w:rPr>
        <w:t>.</w:t>
      </w:r>
    </w:p>
    <w:p>
      <w:pPr>
        <w:pStyle w:val="BodyText"/>
        <w:spacing w:before="208"/>
        <w:ind w:left="335"/>
      </w:pPr>
      <w:r>
        <w:rPr/>
        <w:br w:type="column"/>
      </w:r>
      <w:r>
        <w:rPr/>
        <w:t>Consumer Rights Act 2015 ss.54(3)(a), </w:t>
      </w:r>
      <w:r>
        <w:rPr>
          <w:spacing w:val="-2"/>
        </w:rPr>
        <w:t>55(1).</w:t>
      </w:r>
    </w:p>
    <w:p>
      <w:pPr>
        <w:pStyle w:val="BodyText"/>
        <w:spacing w:after="0"/>
        <w:sectPr>
          <w:type w:val="continuous"/>
          <w:pgSz w:w="11900" w:h="16840"/>
          <w:pgMar w:header="971" w:footer="0" w:top="11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42976">
            <wp:simplePos x="0" y="0"/>
            <wp:positionH relativeFrom="page">
              <wp:posOffset>1257846</wp:posOffset>
            </wp:positionH>
            <wp:positionV relativeFrom="paragraph">
              <wp:posOffset>-211247</wp:posOffset>
            </wp:positionV>
            <wp:extent cx="107988" cy="107988"/>
            <wp:effectExtent l="0" t="0" r="0" b="0"/>
            <wp:wrapNone/>
            <wp:docPr id="67" name="Image 67"/>
            <wp:cNvGraphicFramePr>
              <a:graphicFrameLocks/>
            </wp:cNvGraphicFramePr>
            <a:graphic>
              <a:graphicData uri="http://schemas.openxmlformats.org/drawingml/2006/picture">
                <pic:pic>
                  <pic:nvPicPr>
                    <pic:cNvPr id="67" name="Image 6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01" w:id="303"/>
      <w:bookmarkEnd w:id="303"/>
      <w:r>
        <w:rPr/>
      </w:r>
      <w:hyperlink w:history="true" w:anchor="_bookmark149">
        <w:r>
          <w:rPr>
            <w:color w:val="005DA1"/>
            <w:spacing w:val="-4"/>
            <w:sz w:val="14"/>
            <w:u w:val="single" w:color="005DA1"/>
          </w:rPr>
          <w:t>150</w:t>
        </w:r>
      </w:hyperlink>
      <w:r>
        <w:rPr>
          <w:spacing w:val="-4"/>
          <w:sz w:val="14"/>
        </w:rPr>
        <w:t>.</w:t>
      </w:r>
    </w:p>
    <w:p>
      <w:pPr>
        <w:pStyle w:val="BodyText"/>
        <w:spacing w:before="208"/>
        <w:ind w:left="335"/>
      </w:pPr>
      <w:r>
        <w:rPr/>
        <w:br w:type="column"/>
      </w:r>
      <w:r>
        <w:rPr/>
        <w:t>Consumer Rights Act 2015 </w:t>
      </w:r>
      <w:r>
        <w:rPr>
          <w:spacing w:val="-2"/>
        </w:rPr>
        <w:t>s.55(3).</w:t>
      </w:r>
    </w:p>
    <w:p>
      <w:pPr>
        <w:pStyle w:val="BodyText"/>
        <w:spacing w:after="0"/>
        <w:sectPr>
          <w:type w:val="continuous"/>
          <w:pgSz w:w="11900" w:h="16840"/>
          <w:pgMar w:header="971" w:footer="0" w:top="11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43488">
            <wp:simplePos x="0" y="0"/>
            <wp:positionH relativeFrom="page">
              <wp:posOffset>1257846</wp:posOffset>
            </wp:positionH>
            <wp:positionV relativeFrom="paragraph">
              <wp:posOffset>-211227</wp:posOffset>
            </wp:positionV>
            <wp:extent cx="107988" cy="107988"/>
            <wp:effectExtent l="0" t="0" r="0" b="0"/>
            <wp:wrapNone/>
            <wp:docPr id="68" name="Image 68"/>
            <wp:cNvGraphicFramePr>
              <a:graphicFrameLocks/>
            </wp:cNvGraphicFramePr>
            <a:graphic>
              <a:graphicData uri="http://schemas.openxmlformats.org/drawingml/2006/picture">
                <pic:pic>
                  <pic:nvPicPr>
                    <pic:cNvPr id="68" name="Image 6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02" w:id="304"/>
      <w:bookmarkEnd w:id="304"/>
      <w:r>
        <w:rPr/>
      </w:r>
      <w:hyperlink w:history="true" w:anchor="_bookmark150">
        <w:r>
          <w:rPr>
            <w:color w:val="005DA1"/>
            <w:spacing w:val="-4"/>
            <w:sz w:val="14"/>
            <w:u w:val="single" w:color="005DA1"/>
          </w:rPr>
          <w:t>151</w:t>
        </w:r>
      </w:hyperlink>
      <w:r>
        <w:rPr>
          <w:spacing w:val="-4"/>
          <w:sz w:val="14"/>
        </w:rPr>
        <w:t>.</w:t>
      </w:r>
    </w:p>
    <w:p>
      <w:pPr>
        <w:pStyle w:val="BodyText"/>
        <w:spacing w:before="208"/>
        <w:ind w:left="335"/>
      </w:pPr>
      <w:r>
        <w:rPr/>
        <w:br w:type="column"/>
      </w:r>
      <w:r>
        <w:rPr/>
        <w:t>But not in the case of goods: see below, para.27-</w:t>
      </w:r>
      <w:r>
        <w:rPr>
          <w:spacing w:val="-2"/>
        </w:rPr>
        <w:t>022B.</w:t>
      </w:r>
    </w:p>
    <w:p>
      <w:pPr>
        <w:pStyle w:val="BodyText"/>
        <w:spacing w:after="0"/>
        <w:sectPr>
          <w:type w:val="continuous"/>
          <w:pgSz w:w="11900" w:h="16840"/>
          <w:pgMar w:header="971" w:footer="0" w:top="11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44000">
            <wp:simplePos x="0" y="0"/>
            <wp:positionH relativeFrom="page">
              <wp:posOffset>1257846</wp:posOffset>
            </wp:positionH>
            <wp:positionV relativeFrom="paragraph">
              <wp:posOffset>-211207</wp:posOffset>
            </wp:positionV>
            <wp:extent cx="107988" cy="107988"/>
            <wp:effectExtent l="0" t="0" r="0" b="0"/>
            <wp:wrapNone/>
            <wp:docPr id="69" name="Image 69"/>
            <wp:cNvGraphicFramePr>
              <a:graphicFrameLocks/>
            </wp:cNvGraphicFramePr>
            <a:graphic>
              <a:graphicData uri="http://schemas.openxmlformats.org/drawingml/2006/picture">
                <pic:pic>
                  <pic:nvPicPr>
                    <pic:cNvPr id="69" name="Image 6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03" w:id="305"/>
      <w:bookmarkEnd w:id="305"/>
      <w:r>
        <w:rPr/>
      </w:r>
      <w:hyperlink w:history="true" w:anchor="_bookmark151">
        <w:r>
          <w:rPr>
            <w:color w:val="005DA1"/>
            <w:spacing w:val="-4"/>
            <w:sz w:val="14"/>
            <w:u w:val="single" w:color="005DA1"/>
          </w:rPr>
          <w:t>152</w:t>
        </w:r>
      </w:hyperlink>
      <w:r>
        <w:rPr>
          <w:spacing w:val="-4"/>
          <w:sz w:val="14"/>
        </w:rPr>
        <w:t>.</w:t>
      </w:r>
    </w:p>
    <w:p>
      <w:pPr>
        <w:pStyle w:val="BodyText"/>
        <w:spacing w:before="208"/>
        <w:ind w:left="335"/>
      </w:pPr>
      <w:r>
        <w:rPr/>
        <w:br w:type="column"/>
      </w:r>
      <w:r>
        <w:rPr/>
        <w:t>cf. below, para.27-</w:t>
      </w:r>
      <w:r>
        <w:rPr>
          <w:spacing w:val="-4"/>
        </w:rPr>
        <w:t>036.</w:t>
      </w:r>
    </w:p>
    <w:p>
      <w:pPr>
        <w:pStyle w:val="BodyText"/>
        <w:spacing w:after="0"/>
        <w:sectPr>
          <w:type w:val="continuous"/>
          <w:pgSz w:w="11900" w:h="16840"/>
          <w:pgMar w:header="971" w:footer="0" w:top="11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44512">
            <wp:simplePos x="0" y="0"/>
            <wp:positionH relativeFrom="page">
              <wp:posOffset>1257846</wp:posOffset>
            </wp:positionH>
            <wp:positionV relativeFrom="paragraph">
              <wp:posOffset>-211187</wp:posOffset>
            </wp:positionV>
            <wp:extent cx="107988" cy="107988"/>
            <wp:effectExtent l="0" t="0" r="0" b="0"/>
            <wp:wrapNone/>
            <wp:docPr id="70" name="Image 70"/>
            <wp:cNvGraphicFramePr>
              <a:graphicFrameLocks/>
            </wp:cNvGraphicFramePr>
            <a:graphic>
              <a:graphicData uri="http://schemas.openxmlformats.org/drawingml/2006/picture">
                <pic:pic>
                  <pic:nvPicPr>
                    <pic:cNvPr id="70" name="Image 70"/>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45024">
            <wp:simplePos x="0" y="0"/>
            <wp:positionH relativeFrom="page">
              <wp:posOffset>1257846</wp:posOffset>
            </wp:positionH>
            <wp:positionV relativeFrom="paragraph">
              <wp:posOffset>160287</wp:posOffset>
            </wp:positionV>
            <wp:extent cx="107988" cy="107988"/>
            <wp:effectExtent l="0" t="0" r="0" b="0"/>
            <wp:wrapNone/>
            <wp:docPr id="71" name="Image 71"/>
            <wp:cNvGraphicFramePr>
              <a:graphicFrameLocks/>
            </wp:cNvGraphicFramePr>
            <a:graphic>
              <a:graphicData uri="http://schemas.openxmlformats.org/drawingml/2006/picture">
                <pic:pic>
                  <pic:nvPicPr>
                    <pic:cNvPr id="71" name="Image 7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04" w:id="306"/>
      <w:bookmarkEnd w:id="306"/>
      <w:r>
        <w:rPr/>
      </w:r>
      <w:hyperlink w:history="true" w:anchor="_bookmark152">
        <w:r>
          <w:rPr>
            <w:color w:val="005DA1"/>
            <w:spacing w:val="-4"/>
            <w:sz w:val="14"/>
            <w:u w:val="single" w:color="005DA1"/>
          </w:rPr>
          <w:t>153</w:t>
        </w:r>
      </w:hyperlink>
      <w:r>
        <w:rPr>
          <w:spacing w:val="-4"/>
          <w:sz w:val="14"/>
        </w:rPr>
        <w:t>.</w:t>
      </w:r>
    </w:p>
    <w:p>
      <w:pPr>
        <w:pStyle w:val="BodyText"/>
        <w:spacing w:before="208"/>
        <w:ind w:left="335"/>
      </w:pPr>
      <w:r>
        <w:rPr/>
        <w:br w:type="column"/>
      </w:r>
      <w:r>
        <w:rPr/>
        <w:t>To</w:t>
      </w:r>
      <w:r>
        <w:rPr>
          <w:spacing w:val="31"/>
        </w:rPr>
        <w:t> </w:t>
      </w:r>
      <w:r>
        <w:rPr/>
        <w:t>which</w:t>
      </w:r>
      <w:r>
        <w:rPr>
          <w:spacing w:val="31"/>
        </w:rPr>
        <w:t> </w:t>
      </w:r>
      <w:r>
        <w:rPr/>
        <w:t>the</w:t>
      </w:r>
      <w:r>
        <w:rPr>
          <w:spacing w:val="31"/>
        </w:rPr>
        <w:t> </w:t>
      </w:r>
      <w:r>
        <w:rPr/>
        <w:t>consumer</w:t>
      </w:r>
      <w:r>
        <w:rPr>
          <w:spacing w:val="31"/>
        </w:rPr>
        <w:t> </w:t>
      </w:r>
      <w:r>
        <w:rPr/>
        <w:t>is</w:t>
      </w:r>
      <w:r>
        <w:rPr>
          <w:spacing w:val="31"/>
        </w:rPr>
        <w:t> </w:t>
      </w:r>
      <w:r>
        <w:rPr/>
        <w:t>entitled</w:t>
      </w:r>
      <w:r>
        <w:rPr>
          <w:spacing w:val="31"/>
        </w:rPr>
        <w:t> </w:t>
      </w:r>
      <w:r>
        <w:rPr/>
        <w:t>under</w:t>
      </w:r>
      <w:r>
        <w:rPr>
          <w:spacing w:val="31"/>
        </w:rPr>
        <w:t> </w:t>
      </w:r>
      <w:r>
        <w:rPr/>
        <w:t>ss.19(3)(c)</w:t>
      </w:r>
      <w:r>
        <w:rPr>
          <w:spacing w:val="31"/>
        </w:rPr>
        <w:t> </w:t>
      </w:r>
      <w:r>
        <w:rPr/>
        <w:t>(goods),</w:t>
      </w:r>
      <w:r>
        <w:rPr>
          <w:spacing w:val="31"/>
        </w:rPr>
        <w:t> </w:t>
      </w:r>
      <w:r>
        <w:rPr/>
        <w:t>42(2)(b)</w:t>
      </w:r>
      <w:r>
        <w:rPr>
          <w:spacing w:val="31"/>
        </w:rPr>
        <w:t> </w:t>
      </w:r>
      <w:r>
        <w:rPr/>
        <w:t>(digital</w:t>
      </w:r>
      <w:r>
        <w:rPr>
          <w:spacing w:val="31"/>
        </w:rPr>
        <w:t> </w:t>
      </w:r>
      <w:r>
        <w:rPr/>
        <w:t>content)</w:t>
      </w:r>
      <w:r>
        <w:rPr>
          <w:spacing w:val="31"/>
        </w:rPr>
        <w:t> </w:t>
      </w:r>
      <w:r>
        <w:rPr>
          <w:spacing w:val="-5"/>
        </w:rPr>
        <w:t>and</w:t>
      </w:r>
    </w:p>
    <w:p>
      <w:pPr>
        <w:pStyle w:val="BodyText"/>
        <w:spacing w:after="0"/>
        <w:sectPr>
          <w:type w:val="continuous"/>
          <w:pgSz w:w="11900" w:h="16840"/>
          <w:pgMar w:header="971" w:footer="0" w:top="1160" w:bottom="280" w:left="1275" w:right="1275"/>
          <w:cols w:num="2" w:equalWidth="0">
            <w:col w:w="478" w:space="63"/>
            <w:col w:w="8809"/>
          </w:cols>
        </w:sectPr>
      </w:pPr>
    </w:p>
    <w:p>
      <w:pPr>
        <w:pStyle w:val="BodyText"/>
        <w:spacing w:before="21"/>
      </w:pPr>
    </w:p>
    <w:p>
      <w:pPr>
        <w:pStyle w:val="BodyText"/>
        <w:ind w:left="705"/>
      </w:pPr>
      <w:r>
        <w:rPr/>
        <w:t>54(3)(b) (services) under the Consumer Rights Act </w:t>
      </w:r>
      <w:r>
        <w:rPr>
          <w:spacing w:val="-2"/>
        </w:rPr>
        <w:t>2015.</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45536">
            <wp:simplePos x="0" y="0"/>
            <wp:positionH relativeFrom="page">
              <wp:posOffset>1257846</wp:posOffset>
            </wp:positionH>
            <wp:positionV relativeFrom="paragraph">
              <wp:posOffset>160187</wp:posOffset>
            </wp:positionV>
            <wp:extent cx="107988" cy="107988"/>
            <wp:effectExtent l="0" t="0" r="0" b="0"/>
            <wp:wrapNone/>
            <wp:docPr id="72" name="Image 72"/>
            <wp:cNvGraphicFramePr>
              <a:graphicFrameLocks/>
            </wp:cNvGraphicFramePr>
            <a:graphic>
              <a:graphicData uri="http://schemas.openxmlformats.org/drawingml/2006/picture">
                <pic:pic>
                  <pic:nvPicPr>
                    <pic:cNvPr id="72" name="Image 7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05" w:id="307"/>
      <w:bookmarkEnd w:id="307"/>
      <w:r>
        <w:rPr/>
      </w:r>
      <w:hyperlink w:history="true" w:anchor="_bookmark153">
        <w:r>
          <w:rPr>
            <w:color w:val="005DA1"/>
            <w:spacing w:val="-4"/>
            <w:sz w:val="14"/>
            <w:u w:val="single" w:color="005DA1"/>
          </w:rPr>
          <w:t>154</w:t>
        </w:r>
      </w:hyperlink>
      <w:r>
        <w:rPr>
          <w:spacing w:val="-4"/>
          <w:sz w:val="14"/>
        </w:rPr>
        <w:t>.</w:t>
      </w:r>
    </w:p>
    <w:p>
      <w:pPr>
        <w:pStyle w:val="BodyText"/>
        <w:spacing w:line="235" w:lineRule="auto" w:before="212"/>
        <w:ind w:left="165" w:right="167" w:firstLine="170"/>
        <w:jc w:val="both"/>
      </w:pPr>
      <w:r>
        <w:rPr/>
        <w:br w:type="column"/>
      </w:r>
      <w:r>
        <w:rPr/>
        <w:t>i.e. “the right to repair or replacement of goods (s.19(3)(b)) or of digital content (s.42(2)(a)) or the “right to require repeat performance” of a service (s.54(3)(a)) Consumer Rights Act 2015. </w:t>
      </w:r>
      <w:r>
        <w:rPr/>
        <w:t>In addition, “specific performance” is listed among “other remedies” (ss.19(10), 42(7) and </w:t>
      </w:r>
      <w:r>
        <w:rPr/>
        <w:t>54(7)) which the consumer may seek. In those situations, the word “other” suggests that the </w:t>
      </w:r>
      <w:r>
        <w:rPr/>
        <w:t>reference to “specific performance” is not to the right to repair or replacement, or repeat performance </w:t>
      </w:r>
      <w:r>
        <w:rPr/>
        <w:t>but is to cover the (unlikely) possibility that specific performance might be available under </w:t>
      </w:r>
      <w:r>
        <w:rPr/>
        <w:t>the normal principles governing that remedy.</w:t>
      </w:r>
    </w:p>
    <w:p>
      <w:pPr>
        <w:pStyle w:val="BodyText"/>
        <w:spacing w:after="0" w:line="235" w:lineRule="auto"/>
        <w:jc w:val="both"/>
        <w:sectPr>
          <w:type w:val="continuous"/>
          <w:pgSz w:w="11900" w:h="16840"/>
          <w:pgMar w:header="971" w:footer="0" w:top="1160" w:bottom="280" w:left="1275" w:right="1275"/>
          <w:cols w:num="2" w:equalWidth="0">
            <w:col w:w="478" w:space="63"/>
            <w:col w:w="8809"/>
          </w:cols>
        </w:sectPr>
      </w:pPr>
    </w:p>
    <w:p>
      <w:pPr>
        <w:pStyle w:val="BodyText"/>
        <w:spacing w:before="7"/>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6048">
            <wp:simplePos x="0" y="0"/>
            <wp:positionH relativeFrom="page">
              <wp:posOffset>1257846</wp:posOffset>
            </wp:positionH>
            <wp:positionV relativeFrom="paragraph">
              <wp:posOffset>160407</wp:posOffset>
            </wp:positionV>
            <wp:extent cx="107988" cy="107988"/>
            <wp:effectExtent l="0" t="0" r="0" b="0"/>
            <wp:wrapNone/>
            <wp:docPr id="73" name="Image 73"/>
            <wp:cNvGraphicFramePr>
              <a:graphicFrameLocks/>
            </wp:cNvGraphicFramePr>
            <a:graphic>
              <a:graphicData uri="http://schemas.openxmlformats.org/drawingml/2006/picture">
                <pic:pic>
                  <pic:nvPicPr>
                    <pic:cNvPr id="73" name="Image 7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06" w:id="308"/>
      <w:bookmarkEnd w:id="308"/>
      <w:r>
        <w:rPr/>
      </w:r>
      <w:hyperlink w:history="true" w:anchor="_bookmark154">
        <w:r>
          <w:rPr>
            <w:color w:val="005DA1"/>
            <w:spacing w:val="-4"/>
            <w:sz w:val="14"/>
            <w:u w:val="single" w:color="005DA1"/>
          </w:rPr>
          <w:t>155</w:t>
        </w:r>
      </w:hyperlink>
      <w:r>
        <w:rPr>
          <w:spacing w:val="-4"/>
          <w:sz w:val="14"/>
        </w:rPr>
        <w:t>.</w:t>
      </w:r>
    </w:p>
    <w:p>
      <w:pPr>
        <w:pStyle w:val="BodyText"/>
        <w:spacing w:line="235" w:lineRule="auto" w:before="212"/>
        <w:ind w:left="165" w:firstLine="170"/>
      </w:pPr>
      <w:r>
        <w:rPr/>
        <w:br w:type="column"/>
      </w:r>
      <w:r>
        <w:rPr/>
        <w:t>A term used in this context to mean the same thing as rights: see, for example, the use of </w:t>
      </w:r>
      <w:r>
        <w:rPr/>
        <w:t>the phrase “other remedies” in the Consumer Rights Act 2015 ss.19(10), 42(7) and 54(7).</w:t>
      </w:r>
    </w:p>
    <w:p>
      <w:pPr>
        <w:pStyle w:val="BodyText"/>
        <w:spacing w:after="0" w:line="235" w:lineRule="auto"/>
        <w:sectPr>
          <w:type w:val="continuous"/>
          <w:pgSz w:w="11900" w:h="16840"/>
          <w:pgMar w:header="971" w:footer="0" w:top="11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bookmarkStart w:name="_bookmark307" w:id="309"/>
      <w:bookmarkEnd w:id="309"/>
      <w:r>
        <w:rPr/>
      </w:r>
      <w:hyperlink w:history="true" w:anchor="_bookmark155">
        <w:r>
          <w:rPr>
            <w:color w:val="005DA1"/>
            <w:spacing w:val="-4"/>
            <w:sz w:val="14"/>
            <w:u w:val="single" w:color="005DA1"/>
          </w:rPr>
          <w:t>156</w:t>
        </w:r>
      </w:hyperlink>
      <w:r>
        <w:rPr>
          <w:spacing w:val="-4"/>
          <w:sz w:val="14"/>
        </w:rPr>
        <w:t>.</w:t>
      </w:r>
    </w:p>
    <w:p>
      <w:pPr>
        <w:pStyle w:val="BodyText"/>
        <w:spacing w:before="209"/>
        <w:ind w:left="335"/>
      </w:pPr>
      <w:r>
        <w:rPr/>
        <w:br w:type="column"/>
      </w:r>
      <w:r>
        <w:rPr/>
        <w:t>Consumer Rights Act 2015 </w:t>
      </w:r>
      <w:r>
        <w:rPr>
          <w:spacing w:val="-2"/>
        </w:rPr>
        <w:t>s.58(2).</w:t>
      </w:r>
    </w:p>
    <w:p>
      <w:pPr>
        <w:pStyle w:val="BodyText"/>
        <w:spacing w:after="0"/>
        <w:sectPr>
          <w:type w:val="continuous"/>
          <w:pgSz w:w="11900" w:h="16840"/>
          <w:pgMar w:header="971" w:footer="0" w:top="116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6560">
            <wp:simplePos x="0" y="0"/>
            <wp:positionH relativeFrom="page">
              <wp:posOffset>1257846</wp:posOffset>
            </wp:positionH>
            <wp:positionV relativeFrom="paragraph">
              <wp:posOffset>-210888</wp:posOffset>
            </wp:positionV>
            <wp:extent cx="107988" cy="107988"/>
            <wp:effectExtent l="0" t="0" r="0" b="0"/>
            <wp:wrapNone/>
            <wp:docPr id="74" name="Image 74"/>
            <wp:cNvGraphicFramePr>
              <a:graphicFrameLocks/>
            </wp:cNvGraphicFramePr>
            <a:graphic>
              <a:graphicData uri="http://schemas.openxmlformats.org/drawingml/2006/picture">
                <pic:pic>
                  <pic:nvPicPr>
                    <pic:cNvPr id="74" name="Image 7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08" w:id="310"/>
      <w:bookmarkEnd w:id="310"/>
      <w:r>
        <w:rPr/>
      </w:r>
      <w:hyperlink w:history="true" w:anchor="_bookmark156">
        <w:r>
          <w:rPr>
            <w:color w:val="005DA1"/>
            <w:spacing w:val="-4"/>
            <w:sz w:val="14"/>
            <w:u w:val="single" w:color="005DA1"/>
          </w:rPr>
          <w:t>157</w:t>
        </w:r>
      </w:hyperlink>
      <w:r>
        <w:rPr>
          <w:spacing w:val="-4"/>
          <w:sz w:val="14"/>
        </w:rPr>
        <w:t>.</w:t>
      </w:r>
    </w:p>
    <w:p>
      <w:pPr>
        <w:pStyle w:val="BodyText"/>
        <w:spacing w:before="209"/>
        <w:ind w:left="335"/>
      </w:pPr>
      <w:r>
        <w:rPr/>
        <w:br w:type="column"/>
      </w:r>
      <w:r>
        <w:rPr/>
        <w:t>Consumer Rights Act 2015 </w:t>
      </w:r>
      <w:r>
        <w:rPr>
          <w:spacing w:val="-2"/>
        </w:rPr>
        <w:t>s.23.</w:t>
      </w:r>
    </w:p>
    <w:p>
      <w:pPr>
        <w:pStyle w:val="BodyText"/>
        <w:spacing w:after="0"/>
        <w:sectPr>
          <w:type w:val="continuous"/>
          <w:pgSz w:w="11900" w:h="16840"/>
          <w:pgMar w:header="971" w:footer="0" w:top="116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7072">
            <wp:simplePos x="0" y="0"/>
            <wp:positionH relativeFrom="page">
              <wp:posOffset>1257846</wp:posOffset>
            </wp:positionH>
            <wp:positionV relativeFrom="paragraph">
              <wp:posOffset>-210869</wp:posOffset>
            </wp:positionV>
            <wp:extent cx="107988" cy="107988"/>
            <wp:effectExtent l="0" t="0" r="0" b="0"/>
            <wp:wrapNone/>
            <wp:docPr id="75" name="Image 75"/>
            <wp:cNvGraphicFramePr>
              <a:graphicFrameLocks/>
            </wp:cNvGraphicFramePr>
            <a:graphic>
              <a:graphicData uri="http://schemas.openxmlformats.org/drawingml/2006/picture">
                <pic:pic>
                  <pic:nvPicPr>
                    <pic:cNvPr id="75" name="Image 7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09" w:id="311"/>
      <w:bookmarkEnd w:id="311"/>
      <w:r>
        <w:rPr/>
      </w:r>
      <w:hyperlink w:history="true" w:anchor="_bookmark157">
        <w:r>
          <w:rPr>
            <w:color w:val="005DA1"/>
            <w:spacing w:val="-4"/>
            <w:sz w:val="14"/>
            <w:u w:val="single" w:color="005DA1"/>
          </w:rPr>
          <w:t>158</w:t>
        </w:r>
      </w:hyperlink>
      <w:r>
        <w:rPr>
          <w:spacing w:val="-4"/>
          <w:sz w:val="14"/>
        </w:rPr>
        <w:t>.</w:t>
      </w:r>
    </w:p>
    <w:p>
      <w:pPr>
        <w:pStyle w:val="BodyText"/>
        <w:spacing w:before="209"/>
        <w:ind w:left="335"/>
      </w:pPr>
      <w:r>
        <w:rPr/>
        <w:br w:type="column"/>
      </w:r>
      <w:r>
        <w:rPr/>
        <w:t>Consumer Rights Act 2015 </w:t>
      </w:r>
      <w:r>
        <w:rPr>
          <w:spacing w:val="-2"/>
        </w:rPr>
        <w:t>s.43.</w:t>
      </w:r>
    </w:p>
    <w:p>
      <w:pPr>
        <w:pStyle w:val="BodyText"/>
        <w:spacing w:after="0"/>
        <w:sectPr>
          <w:type w:val="continuous"/>
          <w:pgSz w:w="11900" w:h="16840"/>
          <w:pgMar w:header="971" w:footer="0" w:top="116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7584">
            <wp:simplePos x="0" y="0"/>
            <wp:positionH relativeFrom="page">
              <wp:posOffset>1257846</wp:posOffset>
            </wp:positionH>
            <wp:positionV relativeFrom="paragraph">
              <wp:posOffset>-210849</wp:posOffset>
            </wp:positionV>
            <wp:extent cx="107988" cy="107988"/>
            <wp:effectExtent l="0" t="0" r="0" b="0"/>
            <wp:wrapNone/>
            <wp:docPr id="76" name="Image 76"/>
            <wp:cNvGraphicFramePr>
              <a:graphicFrameLocks/>
            </wp:cNvGraphicFramePr>
            <a:graphic>
              <a:graphicData uri="http://schemas.openxmlformats.org/drawingml/2006/picture">
                <pic:pic>
                  <pic:nvPicPr>
                    <pic:cNvPr id="76" name="Image 7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10" w:id="312"/>
      <w:bookmarkEnd w:id="312"/>
      <w:r>
        <w:rPr/>
      </w:r>
      <w:hyperlink w:history="true" w:anchor="_bookmark158">
        <w:r>
          <w:rPr>
            <w:color w:val="005DA1"/>
            <w:spacing w:val="-4"/>
            <w:sz w:val="14"/>
            <w:u w:val="single" w:color="005DA1"/>
          </w:rPr>
          <w:t>159</w:t>
        </w:r>
      </w:hyperlink>
      <w:r>
        <w:rPr>
          <w:spacing w:val="-4"/>
          <w:sz w:val="14"/>
        </w:rPr>
        <w:t>.</w:t>
      </w:r>
    </w:p>
    <w:p>
      <w:pPr>
        <w:pStyle w:val="BodyText"/>
        <w:spacing w:before="209"/>
        <w:ind w:left="335"/>
      </w:pPr>
      <w:r>
        <w:rPr/>
        <w:br w:type="column"/>
      </w:r>
      <w:r>
        <w:rPr/>
        <w:t>Consumer Rights Act 2015 </w:t>
      </w:r>
      <w:r>
        <w:rPr>
          <w:spacing w:val="-2"/>
        </w:rPr>
        <w:t>s.55.</w:t>
      </w:r>
    </w:p>
    <w:p>
      <w:pPr>
        <w:pStyle w:val="BodyText"/>
        <w:spacing w:after="0"/>
        <w:sectPr>
          <w:type w:val="continuous"/>
          <w:pgSz w:w="11900" w:h="16840"/>
          <w:pgMar w:header="971" w:footer="0" w:top="116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8096">
            <wp:simplePos x="0" y="0"/>
            <wp:positionH relativeFrom="page">
              <wp:posOffset>1257846</wp:posOffset>
            </wp:positionH>
            <wp:positionV relativeFrom="paragraph">
              <wp:posOffset>-210829</wp:posOffset>
            </wp:positionV>
            <wp:extent cx="107988" cy="107988"/>
            <wp:effectExtent l="0" t="0" r="0" b="0"/>
            <wp:wrapNone/>
            <wp:docPr id="77" name="Image 77"/>
            <wp:cNvGraphicFramePr>
              <a:graphicFrameLocks/>
            </wp:cNvGraphicFramePr>
            <a:graphic>
              <a:graphicData uri="http://schemas.openxmlformats.org/drawingml/2006/picture">
                <pic:pic>
                  <pic:nvPicPr>
                    <pic:cNvPr id="77" name="Image 7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11" w:id="313"/>
      <w:bookmarkEnd w:id="313"/>
      <w:r>
        <w:rPr/>
      </w:r>
      <w:hyperlink w:history="true" w:anchor="_bookmark159">
        <w:r>
          <w:rPr>
            <w:color w:val="005DA1"/>
            <w:spacing w:val="-4"/>
            <w:sz w:val="14"/>
            <w:u w:val="single" w:color="005DA1"/>
          </w:rPr>
          <w:t>160</w:t>
        </w:r>
      </w:hyperlink>
      <w:r>
        <w:rPr>
          <w:spacing w:val="-4"/>
          <w:sz w:val="14"/>
        </w:rPr>
        <w:t>.</w:t>
      </w:r>
    </w:p>
    <w:p>
      <w:pPr>
        <w:pStyle w:val="BodyText"/>
        <w:spacing w:before="209"/>
        <w:ind w:left="335"/>
      </w:pPr>
      <w:r>
        <w:rPr/>
        <w:br w:type="column"/>
      </w:r>
      <w:r>
        <w:rPr/>
        <w:t>Consumer Rights Act 2015 </w:t>
      </w:r>
      <w:r>
        <w:rPr>
          <w:spacing w:val="-2"/>
        </w:rPr>
        <w:t>s.58(3).</w:t>
      </w:r>
    </w:p>
    <w:p>
      <w:pPr>
        <w:pStyle w:val="BodyText"/>
        <w:spacing w:after="0"/>
        <w:sectPr>
          <w:type w:val="continuous"/>
          <w:pgSz w:w="11900" w:h="16840"/>
          <w:pgMar w:header="971" w:footer="0" w:top="116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8608">
            <wp:simplePos x="0" y="0"/>
            <wp:positionH relativeFrom="page">
              <wp:posOffset>1257846</wp:posOffset>
            </wp:positionH>
            <wp:positionV relativeFrom="paragraph">
              <wp:posOffset>-210809</wp:posOffset>
            </wp:positionV>
            <wp:extent cx="107988" cy="107988"/>
            <wp:effectExtent l="0" t="0" r="0" b="0"/>
            <wp:wrapNone/>
            <wp:docPr id="78" name="Image 78"/>
            <wp:cNvGraphicFramePr>
              <a:graphicFrameLocks/>
            </wp:cNvGraphicFramePr>
            <a:graphic>
              <a:graphicData uri="http://schemas.openxmlformats.org/drawingml/2006/picture">
                <pic:pic>
                  <pic:nvPicPr>
                    <pic:cNvPr id="78" name="Image 7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12" w:id="314"/>
      <w:bookmarkEnd w:id="314"/>
      <w:r>
        <w:rPr/>
      </w:r>
      <w:hyperlink w:history="true" w:anchor="_bookmark160">
        <w:r>
          <w:rPr>
            <w:color w:val="005DA1"/>
            <w:spacing w:val="-4"/>
            <w:sz w:val="14"/>
            <w:u w:val="single" w:color="005DA1"/>
          </w:rPr>
          <w:t>161</w:t>
        </w:r>
      </w:hyperlink>
      <w:r>
        <w:rPr>
          <w:spacing w:val="-4"/>
          <w:sz w:val="14"/>
        </w:rPr>
        <w:t>.</w:t>
      </w:r>
    </w:p>
    <w:p>
      <w:pPr>
        <w:pStyle w:val="BodyText"/>
        <w:spacing w:before="209"/>
        <w:ind w:left="335"/>
      </w:pPr>
      <w:r>
        <w:rPr/>
        <w:br w:type="column"/>
      </w:r>
      <w:r>
        <w:rPr/>
        <w:t>Consumer Rights Act 2015 s.58(4). See below, paras 38-485, Vol.II, paras 38-520, 38-</w:t>
      </w:r>
      <w:r>
        <w:rPr>
          <w:spacing w:val="-4"/>
        </w:rPr>
        <w:t>543.</w:t>
      </w:r>
    </w:p>
    <w:p>
      <w:pPr>
        <w:pStyle w:val="BodyText"/>
        <w:spacing w:after="0"/>
        <w:sectPr>
          <w:type w:val="continuous"/>
          <w:pgSz w:w="11900" w:h="16840"/>
          <w:pgMar w:header="971" w:footer="0" w:top="116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9120">
            <wp:simplePos x="0" y="0"/>
            <wp:positionH relativeFrom="page">
              <wp:posOffset>1257846</wp:posOffset>
            </wp:positionH>
            <wp:positionV relativeFrom="paragraph">
              <wp:posOffset>-210789</wp:posOffset>
            </wp:positionV>
            <wp:extent cx="107988" cy="107988"/>
            <wp:effectExtent l="0" t="0" r="0" b="0"/>
            <wp:wrapNone/>
            <wp:docPr id="79" name="Image 79"/>
            <wp:cNvGraphicFramePr>
              <a:graphicFrameLocks/>
            </wp:cNvGraphicFramePr>
            <a:graphic>
              <a:graphicData uri="http://schemas.openxmlformats.org/drawingml/2006/picture">
                <pic:pic>
                  <pic:nvPicPr>
                    <pic:cNvPr id="79" name="Image 7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13" w:id="315"/>
      <w:bookmarkEnd w:id="315"/>
      <w:r>
        <w:rPr/>
      </w:r>
      <w:hyperlink w:history="true" w:anchor="_bookmark161">
        <w:r>
          <w:rPr>
            <w:color w:val="005DA1"/>
            <w:spacing w:val="-4"/>
            <w:sz w:val="14"/>
            <w:u w:val="single" w:color="005DA1"/>
          </w:rPr>
          <w:t>162</w:t>
        </w:r>
      </w:hyperlink>
      <w:r>
        <w:rPr>
          <w:spacing w:val="-4"/>
          <w:sz w:val="14"/>
        </w:rPr>
        <w:t>.</w:t>
      </w:r>
    </w:p>
    <w:p>
      <w:pPr>
        <w:pStyle w:val="BodyText"/>
        <w:spacing w:before="209"/>
        <w:ind w:left="335"/>
      </w:pPr>
      <w:r>
        <w:rPr/>
        <w:br w:type="column"/>
      </w:r>
      <w:r>
        <w:rPr/>
        <w:t>Consumer Rights Act 2015 </w:t>
      </w:r>
      <w:r>
        <w:rPr>
          <w:spacing w:val="-2"/>
        </w:rPr>
        <w:t>s.58(8).</w:t>
      </w:r>
    </w:p>
    <w:p>
      <w:pPr>
        <w:pStyle w:val="BodyText"/>
        <w:spacing w:after="0"/>
        <w:sectPr>
          <w:type w:val="continuous"/>
          <w:pgSz w:w="11900" w:h="16840"/>
          <w:pgMar w:header="971" w:footer="0" w:top="116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9632">
            <wp:simplePos x="0" y="0"/>
            <wp:positionH relativeFrom="page">
              <wp:posOffset>1257846</wp:posOffset>
            </wp:positionH>
            <wp:positionV relativeFrom="paragraph">
              <wp:posOffset>-210769</wp:posOffset>
            </wp:positionV>
            <wp:extent cx="107988" cy="107988"/>
            <wp:effectExtent l="0" t="0" r="0" b="0"/>
            <wp:wrapNone/>
            <wp:docPr id="80" name="Image 80"/>
            <wp:cNvGraphicFramePr>
              <a:graphicFrameLocks/>
            </wp:cNvGraphicFramePr>
            <a:graphic>
              <a:graphicData uri="http://schemas.openxmlformats.org/drawingml/2006/picture">
                <pic:pic>
                  <pic:nvPicPr>
                    <pic:cNvPr id="80" name="Image 80"/>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50144">
            <wp:simplePos x="0" y="0"/>
            <wp:positionH relativeFrom="page">
              <wp:posOffset>1257846</wp:posOffset>
            </wp:positionH>
            <wp:positionV relativeFrom="paragraph">
              <wp:posOffset>160705</wp:posOffset>
            </wp:positionV>
            <wp:extent cx="107988" cy="107988"/>
            <wp:effectExtent l="0" t="0" r="0" b="0"/>
            <wp:wrapNone/>
            <wp:docPr id="81" name="Image 81"/>
            <wp:cNvGraphicFramePr>
              <a:graphicFrameLocks/>
            </wp:cNvGraphicFramePr>
            <a:graphic>
              <a:graphicData uri="http://schemas.openxmlformats.org/drawingml/2006/picture">
                <pic:pic>
                  <pic:nvPicPr>
                    <pic:cNvPr id="81" name="Image 8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14" w:id="316"/>
      <w:bookmarkEnd w:id="316"/>
      <w:r>
        <w:rPr/>
      </w:r>
      <w:hyperlink w:history="true" w:anchor="_bookmark162">
        <w:r>
          <w:rPr>
            <w:color w:val="005DA1"/>
            <w:spacing w:val="-4"/>
            <w:sz w:val="14"/>
            <w:u w:val="single" w:color="005DA1"/>
          </w:rPr>
          <w:t>163</w:t>
        </w:r>
      </w:hyperlink>
      <w:r>
        <w:rPr>
          <w:spacing w:val="-4"/>
          <w:sz w:val="14"/>
        </w:rPr>
        <w:t>.</w:t>
      </w:r>
    </w:p>
    <w:p>
      <w:pPr>
        <w:pStyle w:val="BodyText"/>
        <w:spacing w:line="235" w:lineRule="auto" w:before="213"/>
        <w:ind w:left="165" w:right="167" w:firstLine="170"/>
        <w:jc w:val="both"/>
      </w:pPr>
      <w:r>
        <w:rPr/>
        <w:br w:type="column"/>
      </w:r>
      <w:r>
        <w:rPr/>
        <w:t>There is no right to treat a contract for digital content as at an end for non-conformity: s.42(8) (contrast the right to reject goods and treat the contract as at an end: see ss.19(3) and s.20(4)). In contracts for services the consumer’s right to treat the contract as at an end is </w:t>
      </w:r>
      <w:r>
        <w:rPr/>
        <w:t>preserved,</w:t>
      </w:r>
      <w:r>
        <w:rPr>
          <w:spacing w:val="40"/>
        </w:rPr>
        <w:t> </w:t>
      </w:r>
      <w:r>
        <w:rPr/>
        <w:t>and in both contracts for digital content and for services so too is the right to damages (see ss.42(7) and 54(7)), but these are not “right[s] under the relevant remedies provisions” within s.58(3) and so cannot be ordered by the court instead of specific performance. See Vol.II, </w:t>
      </w:r>
      <w:r>
        <w:rPr>
          <w:spacing w:val="-2"/>
        </w:rPr>
        <w:t>para.38-486.</w:t>
      </w:r>
    </w:p>
    <w:p>
      <w:pPr>
        <w:pStyle w:val="BodyText"/>
        <w:spacing w:after="0" w:line="235" w:lineRule="auto"/>
        <w:jc w:val="both"/>
        <w:sectPr>
          <w:type w:val="continuous"/>
          <w:pgSz w:w="11900" w:h="16840"/>
          <w:pgMar w:header="971" w:footer="0" w:top="1160" w:bottom="280" w:left="1275" w:right="1275"/>
          <w:cols w:num="2" w:equalWidth="0">
            <w:col w:w="478" w:space="63"/>
            <w:col w:w="8809"/>
          </w:cols>
        </w:sectPr>
      </w:pPr>
    </w:p>
    <w:p>
      <w:pPr>
        <w:pStyle w:val="BodyText"/>
        <w:spacing w:before="7"/>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bookmarkStart w:name="_bookmark315" w:id="317"/>
      <w:bookmarkEnd w:id="317"/>
      <w:r>
        <w:rPr/>
      </w:r>
      <w:hyperlink w:history="true" w:anchor="_bookmark163">
        <w:r>
          <w:rPr>
            <w:color w:val="005DA1"/>
            <w:spacing w:val="-4"/>
            <w:sz w:val="14"/>
            <w:u w:val="single" w:color="005DA1"/>
          </w:rPr>
          <w:t>164</w:t>
        </w:r>
      </w:hyperlink>
      <w:r>
        <w:rPr>
          <w:spacing w:val="-4"/>
          <w:sz w:val="14"/>
        </w:rPr>
        <w:t>.</w:t>
      </w:r>
    </w:p>
    <w:p>
      <w:pPr>
        <w:pStyle w:val="BodyText"/>
        <w:spacing w:before="208"/>
        <w:ind w:left="335"/>
      </w:pPr>
      <w:r>
        <w:rPr/>
        <w:br w:type="column"/>
      </w:r>
      <w:r>
        <w:rPr/>
        <w:t>Above, para.27-</w:t>
      </w:r>
      <w:r>
        <w:rPr>
          <w:spacing w:val="-4"/>
        </w:rPr>
        <w:t>020.</w:t>
      </w:r>
    </w:p>
    <w:p>
      <w:pPr>
        <w:pStyle w:val="BodyText"/>
        <w:spacing w:after="0"/>
        <w:sectPr>
          <w:type w:val="continuous"/>
          <w:pgSz w:w="11900" w:h="16840"/>
          <w:pgMar w:header="971" w:footer="0" w:top="11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0656">
            <wp:simplePos x="0" y="0"/>
            <wp:positionH relativeFrom="page">
              <wp:posOffset>1257846</wp:posOffset>
            </wp:positionH>
            <wp:positionV relativeFrom="paragraph">
              <wp:posOffset>-211165</wp:posOffset>
            </wp:positionV>
            <wp:extent cx="107988" cy="107988"/>
            <wp:effectExtent l="0" t="0" r="0" b="0"/>
            <wp:wrapNone/>
            <wp:docPr id="82" name="Image 82"/>
            <wp:cNvGraphicFramePr>
              <a:graphicFrameLocks/>
            </wp:cNvGraphicFramePr>
            <a:graphic>
              <a:graphicData uri="http://schemas.openxmlformats.org/drawingml/2006/picture">
                <pic:pic>
                  <pic:nvPicPr>
                    <pic:cNvPr id="82" name="Image 8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16" w:id="318"/>
      <w:bookmarkEnd w:id="318"/>
      <w:r>
        <w:rPr/>
      </w:r>
      <w:hyperlink w:history="true" w:anchor="_bookmark164">
        <w:r>
          <w:rPr>
            <w:color w:val="005DA1"/>
            <w:spacing w:val="-4"/>
            <w:sz w:val="14"/>
            <w:u w:val="single" w:color="005DA1"/>
          </w:rPr>
          <w:t>165</w:t>
        </w:r>
      </w:hyperlink>
      <w:r>
        <w:rPr>
          <w:spacing w:val="-4"/>
          <w:sz w:val="14"/>
        </w:rPr>
        <w:t>.</w:t>
      </w:r>
    </w:p>
    <w:p>
      <w:pPr>
        <w:pStyle w:val="BodyText"/>
        <w:spacing w:before="208"/>
        <w:ind w:left="335"/>
      </w:pPr>
      <w:r>
        <w:rPr/>
        <w:br w:type="column"/>
      </w:r>
      <w:r>
        <w:rPr/>
        <w:t>Consumer Rights Act 2015 ss.23(3) and (4), 43(3) and </w:t>
      </w:r>
      <w:r>
        <w:rPr>
          <w:spacing w:val="-4"/>
        </w:rPr>
        <w:t>(4).</w:t>
      </w:r>
    </w:p>
    <w:p>
      <w:pPr>
        <w:pStyle w:val="BodyText"/>
        <w:spacing w:after="0"/>
        <w:sectPr>
          <w:type w:val="continuous"/>
          <w:pgSz w:w="11900" w:h="16840"/>
          <w:pgMar w:header="971" w:footer="0" w:top="11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1168">
            <wp:simplePos x="0" y="0"/>
            <wp:positionH relativeFrom="page">
              <wp:posOffset>1257846</wp:posOffset>
            </wp:positionH>
            <wp:positionV relativeFrom="paragraph">
              <wp:posOffset>-211145</wp:posOffset>
            </wp:positionV>
            <wp:extent cx="107988" cy="107988"/>
            <wp:effectExtent l="0" t="0" r="0" b="0"/>
            <wp:wrapNone/>
            <wp:docPr id="83" name="Image 83"/>
            <wp:cNvGraphicFramePr>
              <a:graphicFrameLocks/>
            </wp:cNvGraphicFramePr>
            <a:graphic>
              <a:graphicData uri="http://schemas.openxmlformats.org/drawingml/2006/picture">
                <pic:pic>
                  <pic:nvPicPr>
                    <pic:cNvPr id="83" name="Image 8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17" w:id="319"/>
      <w:bookmarkEnd w:id="319"/>
      <w:r>
        <w:rPr/>
      </w:r>
      <w:hyperlink w:history="true" w:anchor="_bookmark165">
        <w:r>
          <w:rPr>
            <w:color w:val="005DA1"/>
            <w:spacing w:val="-4"/>
            <w:sz w:val="14"/>
            <w:u w:val="single" w:color="005DA1"/>
          </w:rPr>
          <w:t>166</w:t>
        </w:r>
      </w:hyperlink>
      <w:r>
        <w:rPr>
          <w:spacing w:val="-4"/>
          <w:sz w:val="14"/>
        </w:rPr>
        <w:t>.</w:t>
      </w:r>
    </w:p>
    <w:p>
      <w:pPr>
        <w:pStyle w:val="BodyText"/>
        <w:spacing w:before="208"/>
        <w:ind w:left="335"/>
      </w:pPr>
      <w:r>
        <w:rPr/>
        <w:br w:type="column"/>
      </w:r>
      <w:r>
        <w:rPr/>
        <w:t>Heading before Consumer Rights Act 2015 </w:t>
      </w:r>
      <w:r>
        <w:rPr>
          <w:spacing w:val="-2"/>
        </w:rPr>
        <w:t>s.58.</w:t>
      </w:r>
    </w:p>
    <w:p>
      <w:pPr>
        <w:pStyle w:val="BodyText"/>
        <w:spacing w:after="0"/>
        <w:sectPr>
          <w:type w:val="continuous"/>
          <w:pgSz w:w="11900" w:h="16840"/>
          <w:pgMar w:header="971" w:footer="0" w:top="11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1680">
            <wp:simplePos x="0" y="0"/>
            <wp:positionH relativeFrom="page">
              <wp:posOffset>1257846</wp:posOffset>
            </wp:positionH>
            <wp:positionV relativeFrom="paragraph">
              <wp:posOffset>-211125</wp:posOffset>
            </wp:positionV>
            <wp:extent cx="107988" cy="107988"/>
            <wp:effectExtent l="0" t="0" r="0" b="0"/>
            <wp:wrapNone/>
            <wp:docPr id="84" name="Image 84"/>
            <wp:cNvGraphicFramePr>
              <a:graphicFrameLocks/>
            </wp:cNvGraphicFramePr>
            <a:graphic>
              <a:graphicData uri="http://schemas.openxmlformats.org/drawingml/2006/picture">
                <pic:pic>
                  <pic:nvPicPr>
                    <pic:cNvPr id="84" name="Image 8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18" w:id="320"/>
      <w:bookmarkEnd w:id="320"/>
      <w:r>
        <w:rPr/>
      </w:r>
      <w:hyperlink w:history="true" w:anchor="_bookmark166">
        <w:r>
          <w:rPr>
            <w:color w:val="005DA1"/>
            <w:spacing w:val="-4"/>
            <w:sz w:val="14"/>
            <w:u w:val="single" w:color="005DA1"/>
          </w:rPr>
          <w:t>167</w:t>
        </w:r>
      </w:hyperlink>
      <w:r>
        <w:rPr>
          <w:spacing w:val="-4"/>
          <w:sz w:val="14"/>
        </w:rPr>
        <w:t>.</w:t>
      </w:r>
    </w:p>
    <w:p>
      <w:pPr>
        <w:pStyle w:val="BodyText"/>
        <w:spacing w:before="208"/>
        <w:ind w:left="335"/>
      </w:pPr>
      <w:r>
        <w:rPr/>
        <w:br w:type="column"/>
      </w:r>
      <w:r>
        <w:rPr/>
        <w:t>See the references to Consumer Rights Act 2015 ss.24, 44 and 56 in </w:t>
      </w:r>
      <w:r>
        <w:rPr>
          <w:spacing w:val="-2"/>
        </w:rPr>
        <w:t>s.58(8).</w:t>
      </w:r>
    </w:p>
    <w:p>
      <w:pPr>
        <w:pStyle w:val="BodyText"/>
        <w:spacing w:after="0"/>
        <w:sectPr>
          <w:type w:val="continuous"/>
          <w:pgSz w:w="11900" w:h="16840"/>
          <w:pgMar w:header="971" w:footer="0" w:top="11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2192">
            <wp:simplePos x="0" y="0"/>
            <wp:positionH relativeFrom="page">
              <wp:posOffset>1257846</wp:posOffset>
            </wp:positionH>
            <wp:positionV relativeFrom="paragraph">
              <wp:posOffset>-211105</wp:posOffset>
            </wp:positionV>
            <wp:extent cx="107988" cy="107988"/>
            <wp:effectExtent l="0" t="0" r="0" b="0"/>
            <wp:wrapNone/>
            <wp:docPr id="85" name="Image 85"/>
            <wp:cNvGraphicFramePr>
              <a:graphicFrameLocks/>
            </wp:cNvGraphicFramePr>
            <a:graphic>
              <a:graphicData uri="http://schemas.openxmlformats.org/drawingml/2006/picture">
                <pic:pic>
                  <pic:nvPicPr>
                    <pic:cNvPr id="85" name="Image 8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19" w:id="321"/>
      <w:bookmarkEnd w:id="321"/>
      <w:r>
        <w:rPr/>
      </w:r>
      <w:hyperlink w:history="true" w:anchor="_bookmark167">
        <w:r>
          <w:rPr>
            <w:color w:val="005DA1"/>
            <w:spacing w:val="-4"/>
            <w:sz w:val="14"/>
            <w:u w:val="single" w:color="005DA1"/>
          </w:rPr>
          <w:t>168</w:t>
        </w:r>
      </w:hyperlink>
      <w:r>
        <w:rPr>
          <w:spacing w:val="-4"/>
          <w:sz w:val="14"/>
        </w:rPr>
        <w:t>.</w:t>
      </w:r>
    </w:p>
    <w:p>
      <w:pPr>
        <w:pStyle w:val="BodyText"/>
        <w:spacing w:before="208"/>
        <w:ind w:left="335"/>
      </w:pPr>
      <w:r>
        <w:rPr/>
        <w:br w:type="column"/>
      </w:r>
      <w:r>
        <w:rPr/>
        <w:t>As there is under Consumer Rights Act 2015 ss.23(3)(b) and </w:t>
      </w:r>
      <w:r>
        <w:rPr>
          <w:spacing w:val="-2"/>
        </w:rPr>
        <w:t>43(3)(b).</w:t>
      </w:r>
    </w:p>
    <w:p>
      <w:pPr>
        <w:pStyle w:val="BodyText"/>
        <w:spacing w:after="0"/>
        <w:sectPr>
          <w:type w:val="continuous"/>
          <w:pgSz w:w="11900" w:h="16840"/>
          <w:pgMar w:header="971" w:footer="0" w:top="11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2704">
            <wp:simplePos x="0" y="0"/>
            <wp:positionH relativeFrom="page">
              <wp:posOffset>1257846</wp:posOffset>
            </wp:positionH>
            <wp:positionV relativeFrom="paragraph">
              <wp:posOffset>-211086</wp:posOffset>
            </wp:positionV>
            <wp:extent cx="107988" cy="107988"/>
            <wp:effectExtent l="0" t="0" r="0" b="0"/>
            <wp:wrapNone/>
            <wp:docPr id="86" name="Image 86"/>
            <wp:cNvGraphicFramePr>
              <a:graphicFrameLocks/>
            </wp:cNvGraphicFramePr>
            <a:graphic>
              <a:graphicData uri="http://schemas.openxmlformats.org/drawingml/2006/picture">
                <pic:pic>
                  <pic:nvPicPr>
                    <pic:cNvPr id="86" name="Image 86"/>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53216">
            <wp:simplePos x="0" y="0"/>
            <wp:positionH relativeFrom="page">
              <wp:posOffset>1257846</wp:posOffset>
            </wp:positionH>
            <wp:positionV relativeFrom="paragraph">
              <wp:posOffset>160388</wp:posOffset>
            </wp:positionV>
            <wp:extent cx="107988" cy="107988"/>
            <wp:effectExtent l="0" t="0" r="0" b="0"/>
            <wp:wrapNone/>
            <wp:docPr id="87" name="Image 87"/>
            <wp:cNvGraphicFramePr>
              <a:graphicFrameLocks/>
            </wp:cNvGraphicFramePr>
            <a:graphic>
              <a:graphicData uri="http://schemas.openxmlformats.org/drawingml/2006/picture">
                <pic:pic>
                  <pic:nvPicPr>
                    <pic:cNvPr id="87" name="Image 8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20" w:id="322"/>
      <w:bookmarkEnd w:id="322"/>
      <w:r>
        <w:rPr/>
      </w:r>
      <w:hyperlink w:history="true" w:anchor="_bookmark168">
        <w:r>
          <w:rPr>
            <w:color w:val="005DA1"/>
            <w:spacing w:val="-4"/>
            <w:sz w:val="14"/>
            <w:u w:val="single" w:color="005DA1"/>
          </w:rPr>
          <w:t>169</w:t>
        </w:r>
      </w:hyperlink>
      <w:r>
        <w:rPr>
          <w:spacing w:val="-4"/>
          <w:sz w:val="14"/>
        </w:rPr>
        <w:t>.</w:t>
      </w:r>
    </w:p>
    <w:p>
      <w:pPr>
        <w:pStyle w:val="BodyText"/>
        <w:spacing w:line="235" w:lineRule="auto" w:before="212"/>
        <w:ind w:left="165" w:firstLine="170"/>
      </w:pPr>
      <w:r>
        <w:rPr/>
        <w:br w:type="column"/>
      </w:r>
      <w:r>
        <w:rPr/>
        <w:t>Or equally to make an order as if the consumer had claimed to reject the goods and treat the contract as at an end, see s.19(3) and s.20(4).</w:t>
      </w:r>
    </w:p>
    <w:p>
      <w:pPr>
        <w:pStyle w:val="BodyText"/>
        <w:spacing w:after="0" w:line="235" w:lineRule="auto"/>
        <w:sectPr>
          <w:type w:val="continuous"/>
          <w:pgSz w:w="11900" w:h="16840"/>
          <w:pgMar w:header="971" w:footer="0" w:top="11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bookmarkStart w:name="_bookmark321" w:id="323"/>
      <w:bookmarkEnd w:id="323"/>
      <w:r>
        <w:rPr/>
      </w:r>
      <w:hyperlink w:history="true" w:anchor="_bookmark169">
        <w:r>
          <w:rPr>
            <w:color w:val="005DA1"/>
            <w:spacing w:val="-4"/>
            <w:sz w:val="14"/>
            <w:u w:val="single" w:color="005DA1"/>
          </w:rPr>
          <w:t>170</w:t>
        </w:r>
      </w:hyperlink>
      <w:r>
        <w:rPr>
          <w:spacing w:val="-4"/>
          <w:sz w:val="14"/>
        </w:rPr>
        <w:t>.</w:t>
      </w:r>
    </w:p>
    <w:p>
      <w:pPr>
        <w:pStyle w:val="BodyText"/>
        <w:spacing w:line="227" w:lineRule="exact" w:before="209"/>
        <w:ind w:left="335"/>
      </w:pPr>
      <w:r>
        <w:rPr/>
        <w:br w:type="column"/>
      </w:r>
      <w:r>
        <w:rPr/>
        <w:t>Directive</w:t>
      </w:r>
      <w:r>
        <w:rPr>
          <w:spacing w:val="3"/>
        </w:rPr>
        <w:t> </w:t>
      </w:r>
      <w:r>
        <w:rPr/>
        <w:t>on</w:t>
      </w:r>
      <w:r>
        <w:rPr>
          <w:spacing w:val="3"/>
        </w:rPr>
        <w:t> </w:t>
      </w:r>
      <w:r>
        <w:rPr/>
        <w:t>certain</w:t>
      </w:r>
      <w:r>
        <w:rPr>
          <w:spacing w:val="3"/>
        </w:rPr>
        <w:t> </w:t>
      </w:r>
      <w:r>
        <w:rPr/>
        <w:t>aspects</w:t>
      </w:r>
      <w:r>
        <w:rPr>
          <w:spacing w:val="3"/>
        </w:rPr>
        <w:t> </w:t>
      </w:r>
      <w:r>
        <w:rPr/>
        <w:t>of</w:t>
      </w:r>
      <w:r>
        <w:rPr>
          <w:spacing w:val="3"/>
        </w:rPr>
        <w:t> </w:t>
      </w:r>
      <w:r>
        <w:rPr/>
        <w:t>the</w:t>
      </w:r>
      <w:r>
        <w:rPr>
          <w:spacing w:val="3"/>
        </w:rPr>
        <w:t> </w:t>
      </w:r>
      <w:r>
        <w:rPr/>
        <w:t>sale</w:t>
      </w:r>
      <w:r>
        <w:rPr>
          <w:spacing w:val="3"/>
        </w:rPr>
        <w:t> </w:t>
      </w:r>
      <w:r>
        <w:rPr/>
        <w:t>of</w:t>
      </w:r>
      <w:r>
        <w:rPr>
          <w:spacing w:val="3"/>
        </w:rPr>
        <w:t> </w:t>
      </w:r>
      <w:r>
        <w:rPr/>
        <w:t>consumer</w:t>
      </w:r>
      <w:r>
        <w:rPr>
          <w:spacing w:val="3"/>
        </w:rPr>
        <w:t> </w:t>
      </w:r>
      <w:r>
        <w:rPr/>
        <w:t>goods</w:t>
      </w:r>
      <w:r>
        <w:rPr>
          <w:spacing w:val="3"/>
        </w:rPr>
        <w:t> </w:t>
      </w:r>
      <w:r>
        <w:rPr/>
        <w:t>and</w:t>
      </w:r>
      <w:r>
        <w:rPr>
          <w:spacing w:val="3"/>
        </w:rPr>
        <w:t> </w:t>
      </w:r>
      <w:r>
        <w:rPr/>
        <w:t>associated</w:t>
      </w:r>
      <w:r>
        <w:rPr>
          <w:spacing w:val="3"/>
        </w:rPr>
        <w:t> </w:t>
      </w:r>
      <w:r>
        <w:rPr/>
        <w:t>guarantees</w:t>
      </w:r>
      <w:r>
        <w:rPr>
          <w:spacing w:val="3"/>
        </w:rPr>
        <w:t> </w:t>
      </w:r>
      <w:r>
        <w:rPr>
          <w:spacing w:val="-2"/>
        </w:rPr>
        <w:t>[1999]</w:t>
      </w:r>
    </w:p>
    <w:p>
      <w:pPr>
        <w:pStyle w:val="BodyText"/>
        <w:spacing w:line="227" w:lineRule="exact"/>
        <w:ind w:left="165"/>
      </w:pPr>
      <w:r>
        <w:rPr/>
        <w:drawing>
          <wp:anchor distT="0" distB="0" distL="0" distR="0" allowOverlap="1" layoutInCell="1" locked="0" behindDoc="0" simplePos="0" relativeHeight="15753728">
            <wp:simplePos x="0" y="0"/>
            <wp:positionH relativeFrom="page">
              <wp:posOffset>1257846</wp:posOffset>
            </wp:positionH>
            <wp:positionV relativeFrom="paragraph">
              <wp:posOffset>-116623</wp:posOffset>
            </wp:positionV>
            <wp:extent cx="107988" cy="107988"/>
            <wp:effectExtent l="0" t="0" r="0" b="0"/>
            <wp:wrapNone/>
            <wp:docPr id="88" name="Image 88"/>
            <wp:cNvGraphicFramePr>
              <a:graphicFrameLocks/>
            </wp:cNvGraphicFramePr>
            <a:graphic>
              <a:graphicData uri="http://schemas.openxmlformats.org/drawingml/2006/picture">
                <pic:pic>
                  <pic:nvPicPr>
                    <pic:cNvPr id="88" name="Image 88"/>
                    <pic:cNvPicPr/>
                  </pic:nvPicPr>
                  <pic:blipFill>
                    <a:blip r:embed="rId6" cstate="print"/>
                    <a:stretch>
                      <a:fillRect/>
                    </a:stretch>
                  </pic:blipFill>
                  <pic:spPr>
                    <a:xfrm>
                      <a:off x="0" y="0"/>
                      <a:ext cx="107988" cy="107988"/>
                    </a:xfrm>
                    <a:prstGeom prst="rect">
                      <a:avLst/>
                    </a:prstGeom>
                  </pic:spPr>
                </pic:pic>
              </a:graphicData>
            </a:graphic>
          </wp:anchor>
        </w:drawing>
      </w:r>
      <w:r>
        <w:rPr/>
        <w:t>O.J. L171/99, p.12, art.3(2). See Vol.II, paras 44-006—44-</w:t>
      </w:r>
      <w:r>
        <w:rPr>
          <w:spacing w:val="-4"/>
        </w:rPr>
        <w:t>013.</w:t>
      </w:r>
    </w:p>
    <w:p>
      <w:pPr>
        <w:pStyle w:val="BodyText"/>
        <w:spacing w:after="0" w:line="227" w:lineRule="exact"/>
        <w:sectPr>
          <w:type w:val="continuous"/>
          <w:pgSz w:w="11900" w:h="16840"/>
          <w:pgMar w:header="971" w:footer="0" w:top="1160" w:bottom="280" w:left="1275" w:right="1275"/>
          <w:cols w:num="2" w:equalWidth="0">
            <w:col w:w="478" w:space="63"/>
            <w:col w:w="8809"/>
          </w:cols>
        </w:sectPr>
      </w:pPr>
    </w:p>
    <w:p>
      <w:pPr>
        <w:pStyle w:val="BodyText"/>
        <w:spacing w:before="4"/>
        <w:rPr>
          <w:sz w:val="19"/>
        </w:rPr>
      </w:pPr>
    </w:p>
    <w:p>
      <w:pPr>
        <w:pStyle w:val="BodyText"/>
        <w:spacing w:after="0"/>
        <w:rPr>
          <w:sz w:val="19"/>
        </w:rPr>
        <w:sectPr>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4240">
            <wp:simplePos x="0" y="0"/>
            <wp:positionH relativeFrom="page">
              <wp:posOffset>1257846</wp:posOffset>
            </wp:positionH>
            <wp:positionV relativeFrom="paragraph">
              <wp:posOffset>160485</wp:posOffset>
            </wp:positionV>
            <wp:extent cx="107988" cy="107988"/>
            <wp:effectExtent l="0" t="0" r="0" b="0"/>
            <wp:wrapNone/>
            <wp:docPr id="89" name="Image 89"/>
            <wp:cNvGraphicFramePr>
              <a:graphicFrameLocks/>
            </wp:cNvGraphicFramePr>
            <a:graphic>
              <a:graphicData uri="http://schemas.openxmlformats.org/drawingml/2006/picture">
                <pic:pic>
                  <pic:nvPicPr>
                    <pic:cNvPr id="89" name="Image 89"/>
                    <pic:cNvPicPr/>
                  </pic:nvPicPr>
                  <pic:blipFill>
                    <a:blip r:embed="rId6" cstate="print"/>
                    <a:stretch>
                      <a:fillRect/>
                    </a:stretch>
                  </pic:blipFill>
                  <pic:spPr>
                    <a:xfrm>
                      <a:off x="0" y="0"/>
                      <a:ext cx="107988" cy="107988"/>
                    </a:xfrm>
                    <a:prstGeom prst="rect">
                      <a:avLst/>
                    </a:prstGeom>
                  </pic:spPr>
                </pic:pic>
              </a:graphicData>
            </a:graphic>
          </wp:anchor>
        </w:drawing>
      </w:r>
      <w:hyperlink w:history="true" w:anchor="_bookmark170">
        <w:r>
          <w:rPr>
            <w:color w:val="005DA1"/>
            <w:spacing w:val="-4"/>
            <w:sz w:val="14"/>
            <w:u w:val="single" w:color="005DA1"/>
          </w:rPr>
          <w:t>171</w:t>
        </w:r>
      </w:hyperlink>
      <w:r>
        <w:rPr>
          <w:spacing w:val="-4"/>
          <w:sz w:val="14"/>
        </w:rPr>
        <w:t>.</w:t>
      </w:r>
    </w:p>
    <w:p>
      <w:pPr>
        <w:pStyle w:val="BodyText"/>
        <w:spacing w:line="235" w:lineRule="auto" w:before="212"/>
        <w:ind w:left="165" w:right="167" w:firstLine="170"/>
        <w:jc w:val="both"/>
      </w:pPr>
      <w:r>
        <w:rPr/>
        <w:br w:type="column"/>
      </w:r>
      <w:r>
        <w:rPr/>
        <w:t>See below, para.38-485. And see Whittaker (2017) 133 L.Q.R. (forthcoming). On </w:t>
      </w:r>
      <w:r>
        <w:rPr/>
        <w:t>the Consumer Sales Directive 1999 generally, see Vol.II, para.38-400. On “sales contracts” see Vol.II, paras 38-452—38-454.</w:t>
      </w:r>
    </w:p>
    <w:p>
      <w:pPr>
        <w:pStyle w:val="BodyText"/>
        <w:spacing w:after="0" w:line="235" w:lineRule="auto"/>
        <w:jc w:val="both"/>
        <w:sectPr>
          <w:type w:val="continuous"/>
          <w:pgSz w:w="11900" w:h="16840"/>
          <w:pgMar w:header="971" w:footer="0" w:top="11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4752">
            <wp:simplePos x="0" y="0"/>
            <wp:positionH relativeFrom="page">
              <wp:posOffset>1257846</wp:posOffset>
            </wp:positionH>
            <wp:positionV relativeFrom="paragraph">
              <wp:posOffset>160401</wp:posOffset>
            </wp:positionV>
            <wp:extent cx="107988" cy="107988"/>
            <wp:effectExtent l="0" t="0" r="0" b="0"/>
            <wp:wrapNone/>
            <wp:docPr id="90" name="Image 90"/>
            <wp:cNvGraphicFramePr>
              <a:graphicFrameLocks/>
            </wp:cNvGraphicFramePr>
            <a:graphic>
              <a:graphicData uri="http://schemas.openxmlformats.org/drawingml/2006/picture">
                <pic:pic>
                  <pic:nvPicPr>
                    <pic:cNvPr id="90" name="Image 9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22" w:id="324"/>
      <w:bookmarkEnd w:id="324"/>
      <w:r>
        <w:rPr/>
      </w:r>
      <w:hyperlink w:history="true" w:anchor="_bookmark171">
        <w:r>
          <w:rPr>
            <w:color w:val="005DA1"/>
            <w:spacing w:val="-4"/>
            <w:sz w:val="14"/>
            <w:u w:val="single" w:color="005DA1"/>
          </w:rPr>
          <w:t>172</w:t>
        </w:r>
      </w:hyperlink>
      <w:r>
        <w:rPr>
          <w:spacing w:val="-4"/>
          <w:sz w:val="14"/>
        </w:rPr>
        <w:t>.</w:t>
      </w:r>
    </w:p>
    <w:p>
      <w:pPr>
        <w:spacing w:line="235" w:lineRule="auto" w:before="212"/>
        <w:ind w:left="165" w:right="0" w:firstLine="170"/>
        <w:jc w:val="left"/>
        <w:rPr>
          <w:sz w:val="20"/>
        </w:rPr>
      </w:pPr>
      <w:r>
        <w:rPr/>
        <w:br w:type="column"/>
      </w:r>
      <w:r>
        <w:rPr>
          <w:rFonts w:ascii="Arial" w:hAnsi="Arial"/>
          <w:i/>
          <w:sz w:val="20"/>
        </w:rPr>
        <w:t>Gebr Weber GmbH v Wittmer, Putz v Medianess Electronics GmbH (C-65/09 and C-</w:t>
      </w:r>
      <w:r>
        <w:rPr>
          <w:rFonts w:ascii="Arial" w:hAnsi="Arial"/>
          <w:i/>
          <w:sz w:val="20"/>
        </w:rPr>
        <w:t>87/09)</w:t>
      </w:r>
      <w:r>
        <w:rPr>
          <w:rFonts w:ascii="Arial" w:hAnsi="Arial"/>
          <w:i/>
          <w:spacing w:val="40"/>
          <w:sz w:val="20"/>
        </w:rPr>
        <w:t> </w:t>
      </w:r>
      <w:r>
        <w:rPr>
          <w:rFonts w:ascii="Arial" w:hAnsi="Arial"/>
          <w:i/>
          <w:sz w:val="20"/>
        </w:rPr>
        <w:t>[2011] 3 C.M.L.R. 27</w:t>
      </w:r>
      <w:r>
        <w:rPr>
          <w:sz w:val="20"/>
        </w:rPr>
        <w:t>, [63]–[78].</w:t>
      </w:r>
    </w:p>
    <w:p>
      <w:pPr>
        <w:spacing w:after="0" w:line="235" w:lineRule="auto"/>
        <w:jc w:val="left"/>
        <w:rPr>
          <w:sz w:val="20"/>
        </w:rPr>
        <w:sectPr>
          <w:type w:val="continuous"/>
          <w:pgSz w:w="11900" w:h="16840"/>
          <w:pgMar w:header="971" w:footer="0" w:top="11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bookmarkStart w:name="_bookmark323" w:id="325"/>
      <w:bookmarkEnd w:id="325"/>
      <w:r>
        <w:rPr/>
      </w:r>
      <w:hyperlink w:history="true" w:anchor="_bookmark172">
        <w:r>
          <w:rPr>
            <w:color w:val="005DA1"/>
            <w:spacing w:val="-4"/>
            <w:sz w:val="14"/>
            <w:u w:val="single" w:color="005DA1"/>
          </w:rPr>
          <w:t>173</w:t>
        </w:r>
      </w:hyperlink>
      <w:r>
        <w:rPr>
          <w:spacing w:val="-4"/>
          <w:sz w:val="14"/>
        </w:rPr>
        <w:t>.</w:t>
      </w:r>
    </w:p>
    <w:p>
      <w:pPr>
        <w:pStyle w:val="BodyText"/>
        <w:spacing w:before="209"/>
        <w:ind w:left="335"/>
      </w:pPr>
      <w:r>
        <w:rPr/>
        <w:br w:type="column"/>
      </w:r>
      <w:r>
        <w:rPr/>
        <w:t>See above, paras 1-013A et </w:t>
      </w:r>
      <w:r>
        <w:rPr>
          <w:spacing w:val="-4"/>
        </w:rPr>
        <w:t>seq.</w:t>
      </w:r>
    </w:p>
    <w:p>
      <w:pPr>
        <w:pStyle w:val="BodyText"/>
        <w:spacing w:after="0"/>
        <w:sectPr>
          <w:type w:val="continuous"/>
          <w:pgSz w:w="11900" w:h="16840"/>
          <w:pgMar w:header="971" w:footer="0" w:top="116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5264">
            <wp:simplePos x="0" y="0"/>
            <wp:positionH relativeFrom="page">
              <wp:posOffset>1257846</wp:posOffset>
            </wp:positionH>
            <wp:positionV relativeFrom="paragraph">
              <wp:posOffset>-210894</wp:posOffset>
            </wp:positionV>
            <wp:extent cx="107988" cy="107988"/>
            <wp:effectExtent l="0" t="0" r="0" b="0"/>
            <wp:wrapNone/>
            <wp:docPr id="91" name="Image 91"/>
            <wp:cNvGraphicFramePr>
              <a:graphicFrameLocks/>
            </wp:cNvGraphicFramePr>
            <a:graphic>
              <a:graphicData uri="http://schemas.openxmlformats.org/drawingml/2006/picture">
                <pic:pic>
                  <pic:nvPicPr>
                    <pic:cNvPr id="91" name="Image 9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24" w:id="326"/>
      <w:bookmarkEnd w:id="326"/>
      <w:r>
        <w:rPr/>
      </w:r>
      <w:hyperlink w:history="true" w:anchor="_bookmark173">
        <w:r>
          <w:rPr>
            <w:color w:val="005DA1"/>
            <w:spacing w:val="-4"/>
            <w:sz w:val="14"/>
            <w:u w:val="single" w:color="005DA1"/>
          </w:rPr>
          <w:t>174</w:t>
        </w:r>
      </w:hyperlink>
      <w:r>
        <w:rPr>
          <w:spacing w:val="-4"/>
          <w:sz w:val="14"/>
        </w:rPr>
        <w:t>.</w:t>
      </w:r>
    </w:p>
    <w:p>
      <w:pPr>
        <w:pStyle w:val="BodyText"/>
        <w:spacing w:line="235" w:lineRule="auto" w:before="212"/>
        <w:ind w:left="165" w:right="167" w:firstLine="170"/>
        <w:jc w:val="both"/>
      </w:pPr>
      <w:r>
        <w:rPr/>
        <w:br w:type="column"/>
      </w:r>
      <w:r>
        <w:rPr/>
        <w:t>The</w:t>
      </w:r>
      <w:r>
        <w:rPr>
          <w:spacing w:val="-3"/>
        </w:rPr>
        <w:t> </w:t>
      </w:r>
      <w:r>
        <w:rPr/>
        <w:t>Directive</w:t>
      </w:r>
      <w:r>
        <w:rPr>
          <w:spacing w:val="-3"/>
        </w:rPr>
        <w:t> </w:t>
      </w:r>
      <w:r>
        <w:rPr/>
        <w:t>only</w:t>
      </w:r>
      <w:r>
        <w:rPr>
          <w:spacing w:val="-3"/>
        </w:rPr>
        <w:t> </w:t>
      </w:r>
      <w:r>
        <w:rPr/>
        <w:t>mentions</w:t>
      </w:r>
      <w:r>
        <w:rPr>
          <w:spacing w:val="-3"/>
        </w:rPr>
        <w:t> </w:t>
      </w:r>
      <w:r>
        <w:rPr/>
        <w:t>impossibility</w:t>
      </w:r>
      <w:r>
        <w:rPr>
          <w:spacing w:val="-3"/>
        </w:rPr>
        <w:t> </w:t>
      </w:r>
      <w:r>
        <w:rPr/>
        <w:t>and</w:t>
      </w:r>
      <w:r>
        <w:rPr>
          <w:spacing w:val="-3"/>
        </w:rPr>
        <w:t> </w:t>
      </w:r>
      <w:r>
        <w:rPr/>
        <w:t>disproportionality</w:t>
      </w:r>
      <w:r>
        <w:rPr>
          <w:spacing w:val="-3"/>
        </w:rPr>
        <w:t> </w:t>
      </w:r>
      <w:r>
        <w:rPr/>
        <w:t>compared</w:t>
      </w:r>
      <w:r>
        <w:rPr>
          <w:spacing w:val="-3"/>
        </w:rPr>
        <w:t> </w:t>
      </w:r>
      <w:r>
        <w:rPr/>
        <w:t>to</w:t>
      </w:r>
      <w:r>
        <w:rPr>
          <w:spacing w:val="-3"/>
        </w:rPr>
        <w:t> </w:t>
      </w:r>
      <w:r>
        <w:rPr/>
        <w:t>the</w:t>
      </w:r>
      <w:r>
        <w:rPr>
          <w:spacing w:val="-3"/>
        </w:rPr>
        <w:t> </w:t>
      </w:r>
      <w:r>
        <w:rPr/>
        <w:t>other</w:t>
      </w:r>
      <w:r>
        <w:rPr>
          <w:spacing w:val="-3"/>
        </w:rPr>
        <w:t> </w:t>
      </w:r>
      <w:r>
        <w:rPr/>
        <w:t>specific remedy. Directive 1999/44/EC art.3(3) is reflected in 2015 Act s.23(3)–(4) and see Vol.II, </w:t>
      </w:r>
      <w:r>
        <w:rPr>
          <w:spacing w:val="-2"/>
        </w:rPr>
        <w:t>para.38-482.</w:t>
      </w:r>
    </w:p>
    <w:p>
      <w:pPr>
        <w:pStyle w:val="BodyText"/>
        <w:spacing w:before="192"/>
      </w:pPr>
    </w:p>
    <w:p>
      <w:pPr>
        <w:spacing w:before="1"/>
        <w:ind w:left="0" w:right="544" w:firstLine="0"/>
        <w:jc w:val="center"/>
        <w:rPr>
          <w:sz w:val="14"/>
        </w:rPr>
      </w:pPr>
      <w:r>
        <w:rPr>
          <w:sz w:val="14"/>
        </w:rPr>
        <w:drawing>
          <wp:anchor distT="0" distB="0" distL="0" distR="0" allowOverlap="1" layoutInCell="1" locked="0" behindDoc="0" simplePos="0" relativeHeight="15755776">
            <wp:simplePos x="0" y="0"/>
            <wp:positionH relativeFrom="page">
              <wp:posOffset>1257846</wp:posOffset>
            </wp:positionH>
            <wp:positionV relativeFrom="paragraph">
              <wp:posOffset>-671347</wp:posOffset>
            </wp:positionV>
            <wp:extent cx="107988" cy="107988"/>
            <wp:effectExtent l="0" t="0" r="0" b="0"/>
            <wp:wrapNone/>
            <wp:docPr id="92" name="Image 92"/>
            <wp:cNvGraphicFramePr>
              <a:graphicFrameLocks/>
            </wp:cNvGraphicFramePr>
            <a:graphic>
              <a:graphicData uri="http://schemas.openxmlformats.org/drawingml/2006/picture">
                <pic:pic>
                  <pic:nvPicPr>
                    <pic:cNvPr id="92" name="Image 92"/>
                    <pic:cNvPicPr/>
                  </pic:nvPicPr>
                  <pic:blipFill>
                    <a:blip r:embed="rId6" cstate="print"/>
                    <a:stretch>
                      <a:fillRect/>
                    </a:stretch>
                  </pic:blipFill>
                  <pic:spPr>
                    <a:xfrm>
                      <a:off x="0" y="0"/>
                      <a:ext cx="107988" cy="107988"/>
                    </a:xfrm>
                    <a:prstGeom prst="rect">
                      <a:avLst/>
                    </a:prstGeom>
                  </pic:spPr>
                </pic:pic>
              </a:graphicData>
            </a:graphic>
          </wp:anchor>
        </w:drawing>
      </w:r>
      <w:r>
        <w:rPr>
          <w:sz w:val="14"/>
        </w:rPr>
        <w:t>© 2018 Sweet &amp; </w:t>
      </w:r>
      <w:r>
        <w:rPr>
          <w:spacing w:val="-2"/>
          <w:sz w:val="14"/>
        </w:rPr>
        <w:t>Maxwell</w:t>
      </w:r>
    </w:p>
    <w:p>
      <w:pPr>
        <w:spacing w:after="0"/>
        <w:jc w:val="center"/>
        <w:rPr>
          <w:sz w:val="14"/>
        </w:rPr>
        <w:sectPr>
          <w:type w:val="continuous"/>
          <w:pgSz w:w="11900" w:h="16840"/>
          <w:pgMar w:header="971" w:footer="0" w:top="1160" w:bottom="280" w:left="1275" w:right="1275"/>
          <w:cols w:num="2" w:equalWidth="0">
            <w:col w:w="478" w:space="63"/>
            <w:col w:w="8809"/>
          </w:cols>
        </w:sectPr>
      </w:pPr>
    </w:p>
    <w:p>
      <w:pPr>
        <w:pStyle w:val="BodyText"/>
        <w:spacing w:before="79"/>
        <w:rPr>
          <w:sz w:val="28"/>
        </w:rPr>
      </w:pPr>
    </w:p>
    <w:p>
      <w:pPr>
        <w:pStyle w:val="Heading1"/>
      </w:pPr>
      <w:r>
        <w:rPr/>
        <w:t>Chitty on Contracts 32nd </w:t>
      </w:r>
      <w:r>
        <w:rPr>
          <w:spacing w:val="-5"/>
        </w:rPr>
        <w:t>Ed.</w:t>
      </w:r>
    </w:p>
    <w:p>
      <w:pPr>
        <w:pStyle w:val="Heading2"/>
        <w:spacing w:line="408" w:lineRule="auto" w:before="198"/>
        <w:ind w:left="939" w:right="943"/>
        <w:jc w:val="center"/>
      </w:pPr>
      <w:r>
        <w:rPr/>
        <w:t>Consolidated</w:t>
      </w:r>
      <w:r>
        <w:rPr>
          <w:spacing w:val="-10"/>
        </w:rPr>
        <w:t> </w:t>
      </w:r>
      <w:r>
        <w:rPr/>
        <w:t>Mainwork</w:t>
      </w:r>
      <w:r>
        <w:rPr>
          <w:spacing w:val="-10"/>
        </w:rPr>
        <w:t> </w:t>
      </w:r>
      <w:r>
        <w:rPr/>
        <w:t>Incorporating</w:t>
      </w:r>
      <w:r>
        <w:rPr>
          <w:spacing w:val="-10"/>
        </w:rPr>
        <w:t> </w:t>
      </w:r>
      <w:r>
        <w:rPr/>
        <w:t>Second</w:t>
      </w:r>
      <w:r>
        <w:rPr>
          <w:spacing w:val="-10"/>
        </w:rPr>
        <w:t> </w:t>
      </w:r>
      <w:r>
        <w:rPr/>
        <w:t>Supplement Volume I - General Principles</w:t>
      </w:r>
    </w:p>
    <w:p>
      <w:pPr>
        <w:spacing w:line="408" w:lineRule="auto" w:before="2"/>
        <w:ind w:left="1798" w:right="1477" w:firstLine="560"/>
        <w:jc w:val="left"/>
        <w:rPr>
          <w:rFonts w:ascii="Arial"/>
          <w:b/>
          <w:sz w:val="24"/>
        </w:rPr>
      </w:pPr>
      <w:r>
        <w:rPr>
          <w:rFonts w:ascii="Arial"/>
          <w:b/>
          <w:sz w:val="24"/>
        </w:rPr>
        <mc:AlternateContent>
          <mc:Choice Requires="wps">
            <w:drawing>
              <wp:anchor distT="0" distB="0" distL="0" distR="0" allowOverlap="1" layoutInCell="1" locked="0" behindDoc="1" simplePos="0" relativeHeight="485179904">
                <wp:simplePos x="0" y="0"/>
                <wp:positionH relativeFrom="page">
                  <wp:posOffset>5559171</wp:posOffset>
                </wp:positionH>
                <wp:positionV relativeFrom="paragraph">
                  <wp:posOffset>377436</wp:posOffset>
                </wp:positionV>
                <wp:extent cx="42545"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36576" from="437.730011pt,29.719406pt" to="441.066011pt,29.719406pt" stroked="true" strokeweight=".428pt" strokecolor="#005da1">
                <v:stroke dashstyle="solid"/>
                <w10:wrap type="none"/>
              </v:line>
            </w:pict>
          </mc:Fallback>
        </mc:AlternateContent>
      </w:r>
      <w:r>
        <w:rPr>
          <w:rFonts w:ascii="Arial"/>
          <w:b/>
          <w:sz w:val="24"/>
        </w:rPr>
        <w:t>Part 8 - Remedies for Breach of Contract Chapter</w:t>
      </w:r>
      <w:r>
        <w:rPr>
          <w:rFonts w:ascii="Arial"/>
          <w:b/>
          <w:spacing w:val="-6"/>
          <w:sz w:val="24"/>
        </w:rPr>
        <w:t> </w:t>
      </w:r>
      <w:r>
        <w:rPr>
          <w:rFonts w:ascii="Arial"/>
          <w:b/>
          <w:sz w:val="24"/>
        </w:rPr>
        <w:t>27</w:t>
      </w:r>
      <w:r>
        <w:rPr>
          <w:rFonts w:ascii="Arial"/>
          <w:b/>
          <w:spacing w:val="-6"/>
          <w:sz w:val="24"/>
        </w:rPr>
        <w:t> </w:t>
      </w:r>
      <w:r>
        <w:rPr>
          <w:rFonts w:ascii="Arial"/>
          <w:b/>
          <w:sz w:val="24"/>
        </w:rPr>
        <w:t>-</w:t>
      </w:r>
      <w:r>
        <w:rPr>
          <w:rFonts w:ascii="Arial"/>
          <w:b/>
          <w:spacing w:val="-6"/>
          <w:sz w:val="24"/>
        </w:rPr>
        <w:t> </w:t>
      </w:r>
      <w:r>
        <w:rPr>
          <w:rFonts w:ascii="Arial"/>
          <w:b/>
          <w:sz w:val="24"/>
        </w:rPr>
        <w:t>Specific</w:t>
      </w:r>
      <w:r>
        <w:rPr>
          <w:rFonts w:ascii="Arial"/>
          <w:b/>
          <w:spacing w:val="-6"/>
          <w:sz w:val="24"/>
        </w:rPr>
        <w:t> </w:t>
      </w:r>
      <w:r>
        <w:rPr>
          <w:rFonts w:ascii="Arial"/>
          <w:b/>
          <w:sz w:val="24"/>
        </w:rPr>
        <w:t>Performance</w:t>
      </w:r>
      <w:r>
        <w:rPr>
          <w:rFonts w:ascii="Arial"/>
          <w:b/>
          <w:spacing w:val="-6"/>
          <w:sz w:val="24"/>
        </w:rPr>
        <w:t> </w:t>
      </w:r>
      <w:r>
        <w:rPr>
          <w:rFonts w:ascii="Arial"/>
          <w:b/>
          <w:sz w:val="24"/>
        </w:rPr>
        <w:t>and</w:t>
      </w:r>
      <w:r>
        <w:rPr>
          <w:rFonts w:ascii="Arial"/>
          <w:b/>
          <w:spacing w:val="-6"/>
          <w:sz w:val="24"/>
        </w:rPr>
        <w:t> </w:t>
      </w:r>
      <w:r>
        <w:rPr>
          <w:rFonts w:ascii="Arial"/>
          <w:b/>
          <w:sz w:val="24"/>
        </w:rPr>
        <w:t>Injunction</w:t>
      </w:r>
      <w:r>
        <w:rPr>
          <w:rFonts w:ascii="Arial"/>
          <w:b/>
          <w:spacing w:val="-6"/>
          <w:sz w:val="24"/>
        </w:rPr>
        <w:t> </w:t>
      </w:r>
      <w:r>
        <w:rPr>
          <w:rFonts w:ascii="Arial"/>
          <w:b/>
          <w:color w:val="005DA1"/>
          <w:position w:val="11"/>
          <w:sz w:val="12"/>
        </w:rPr>
        <w:t>1</w:t>
      </w:r>
      <w:r>
        <w:rPr>
          <w:rFonts w:ascii="Arial"/>
          <w:b/>
          <w:color w:val="005DA1"/>
          <w:spacing w:val="40"/>
          <w:position w:val="11"/>
          <w:sz w:val="12"/>
        </w:rPr>
        <w:t> </w:t>
      </w:r>
      <w:r>
        <w:rPr>
          <w:rFonts w:ascii="Arial"/>
          <w:b/>
          <w:sz w:val="24"/>
        </w:rPr>
        <w:t>Section 3. - Contracts not Specifically </w:t>
      </w:r>
      <w:r>
        <w:rPr>
          <w:rFonts w:ascii="Arial"/>
          <w:b/>
          <w:spacing w:val="-2"/>
          <w:sz w:val="24"/>
        </w:rPr>
        <w:t>Enforceable</w:t>
      </w:r>
    </w:p>
    <w:p>
      <w:pPr>
        <w:pStyle w:val="BodyText"/>
        <w:spacing w:before="173"/>
        <w:rPr>
          <w:rFonts w:ascii="Arial"/>
          <w:b/>
          <w:sz w:val="24"/>
        </w:rPr>
      </w:pPr>
    </w:p>
    <w:p>
      <w:pPr>
        <w:spacing w:before="1"/>
        <w:ind w:left="165" w:right="0" w:firstLine="0"/>
        <w:jc w:val="left"/>
        <w:rPr>
          <w:rFonts w:ascii="Arial"/>
          <w:b/>
          <w:sz w:val="18"/>
        </w:rPr>
      </w:pPr>
      <w:r>
        <w:rPr>
          <w:rFonts w:ascii="Arial"/>
          <w:b/>
          <w:spacing w:val="-2"/>
          <w:sz w:val="18"/>
        </w:rPr>
        <w:t>General</w:t>
      </w:r>
    </w:p>
    <w:p>
      <w:pPr>
        <w:pStyle w:val="BodyText"/>
        <w:spacing w:before="41"/>
        <w:rPr>
          <w:rFonts w:ascii="Arial"/>
          <w:b/>
          <w:sz w:val="18"/>
        </w:rPr>
      </w:pPr>
    </w:p>
    <w:p>
      <w:pPr>
        <w:pStyle w:val="Heading2"/>
      </w:pPr>
      <w:r>
        <w:rPr/>
        <w:t>27-</w:t>
      </w:r>
      <w:r>
        <w:rPr>
          <w:spacing w:val="-5"/>
        </w:rPr>
        <w:t>023</w:t>
      </w:r>
    </w:p>
    <w:p>
      <w:pPr>
        <w:pStyle w:val="BodyText"/>
        <w:spacing w:line="235" w:lineRule="auto" w:before="203"/>
        <w:ind w:left="165" w:right="167"/>
        <w:jc w:val="both"/>
      </w:pPr>
      <w:r>
        <w:rPr/>
        <w:t>Specific</w:t>
      </w:r>
      <w:r>
        <w:rPr>
          <w:spacing w:val="-2"/>
        </w:rPr>
        <w:t> </w:t>
      </w:r>
      <w:r>
        <w:rPr/>
        <w:t>performance</w:t>
      </w:r>
      <w:r>
        <w:rPr>
          <w:spacing w:val="-2"/>
        </w:rPr>
        <w:t> </w:t>
      </w:r>
      <w:r>
        <w:rPr/>
        <w:t>of</w:t>
      </w:r>
      <w:r>
        <w:rPr>
          <w:spacing w:val="-2"/>
        </w:rPr>
        <w:t> </w:t>
      </w:r>
      <w:r>
        <w:rPr/>
        <w:t>certain</w:t>
      </w:r>
      <w:r>
        <w:rPr>
          <w:spacing w:val="-2"/>
        </w:rPr>
        <w:t> </w:t>
      </w:r>
      <w:r>
        <w:rPr/>
        <w:t>types</w:t>
      </w:r>
      <w:r>
        <w:rPr>
          <w:spacing w:val="-2"/>
        </w:rPr>
        <w:t> </w:t>
      </w:r>
      <w:r>
        <w:rPr/>
        <w:t>of</w:t>
      </w:r>
      <w:r>
        <w:rPr>
          <w:spacing w:val="-2"/>
        </w:rPr>
        <w:t> </w:t>
      </w:r>
      <w:r>
        <w:rPr/>
        <w:t>contracts</w:t>
      </w:r>
      <w:r>
        <w:rPr>
          <w:spacing w:val="-2"/>
        </w:rPr>
        <w:t> </w:t>
      </w:r>
      <w:r>
        <w:rPr/>
        <w:t>may</w:t>
      </w:r>
      <w:r>
        <w:rPr>
          <w:spacing w:val="-2"/>
        </w:rPr>
        <w:t> </w:t>
      </w:r>
      <w:r>
        <w:rPr/>
        <w:t>be</w:t>
      </w:r>
      <w:r>
        <w:rPr>
          <w:spacing w:val="-2"/>
        </w:rPr>
        <w:t> </w:t>
      </w:r>
      <w:r>
        <w:rPr/>
        <w:t>refused</w:t>
      </w:r>
      <w:r>
        <w:rPr>
          <w:spacing w:val="-2"/>
        </w:rPr>
        <w:t> </w:t>
      </w:r>
      <w:r>
        <w:rPr/>
        <w:t>even</w:t>
      </w:r>
      <w:r>
        <w:rPr>
          <w:spacing w:val="-2"/>
        </w:rPr>
        <w:t> </w:t>
      </w:r>
      <w:r>
        <w:rPr/>
        <w:t>if</w:t>
      </w:r>
      <w:r>
        <w:rPr>
          <w:spacing w:val="-2"/>
        </w:rPr>
        <w:t> </w:t>
      </w:r>
      <w:r>
        <w:rPr/>
        <w:t>damages</w:t>
      </w:r>
      <w:r>
        <w:rPr>
          <w:spacing w:val="-2"/>
        </w:rPr>
        <w:t> </w:t>
      </w:r>
      <w:r>
        <w:rPr/>
        <w:t>are</w:t>
      </w:r>
      <w:r>
        <w:rPr>
          <w:spacing w:val="-2"/>
        </w:rPr>
        <w:t> </w:t>
      </w:r>
      <w:r>
        <w:rPr/>
        <w:t>an</w:t>
      </w:r>
      <w:r>
        <w:rPr>
          <w:spacing w:val="-2"/>
        </w:rPr>
        <w:t> </w:t>
      </w:r>
      <w:r>
        <w:rPr/>
        <w:t>inadequate remedy. In these cases the reason for refusing specific relief is not that it is unnecessary, but that it may be undesirable to grant it or impracticable to enforce it.</w:t>
      </w:r>
    </w:p>
    <w:p>
      <w:pPr>
        <w:pStyle w:val="BodyText"/>
      </w:pPr>
    </w:p>
    <w:p>
      <w:pPr>
        <w:pStyle w:val="BodyText"/>
        <w:spacing w:before="37"/>
      </w:pPr>
    </w:p>
    <w:p>
      <w:pPr>
        <w:spacing w:before="0"/>
        <w:ind w:left="165" w:right="0" w:firstLine="0"/>
        <w:jc w:val="left"/>
        <w:rPr>
          <w:rFonts w:ascii="Arial"/>
          <w:b/>
          <w:sz w:val="18"/>
        </w:rPr>
      </w:pPr>
      <w:r>
        <w:rPr>
          <w:rFonts w:ascii="Arial"/>
          <w:b/>
          <w:sz w:val="18"/>
        </w:rPr>
        <w:t>Contracts involving personal </w:t>
      </w:r>
      <w:r>
        <w:rPr>
          <w:rFonts w:ascii="Arial"/>
          <w:b/>
          <w:spacing w:val="-2"/>
          <w:sz w:val="18"/>
        </w:rPr>
        <w:t>service</w:t>
      </w:r>
    </w:p>
    <w:p>
      <w:pPr>
        <w:pStyle w:val="BodyText"/>
        <w:spacing w:before="41"/>
        <w:rPr>
          <w:rFonts w:ascii="Arial"/>
          <w:b/>
          <w:sz w:val="18"/>
        </w:rPr>
      </w:pPr>
    </w:p>
    <w:p>
      <w:pPr>
        <w:pStyle w:val="Heading2"/>
      </w:pPr>
      <w:r>
        <w:rPr/>
        <w:t>27-</w:t>
      </w:r>
      <w:r>
        <w:rPr>
          <w:spacing w:val="-5"/>
        </w:rPr>
        <w:t>024</w:t>
      </w:r>
    </w:p>
    <w:p>
      <w:pPr>
        <w:pStyle w:val="BodyText"/>
        <w:spacing w:line="235" w:lineRule="auto" w:before="203"/>
        <w:ind w:left="164" w:right="167"/>
        <w:jc w:val="both"/>
      </w:pPr>
      <w:bookmarkStart w:name="_bookmark325" w:id="327"/>
      <w:bookmarkEnd w:id="327"/>
      <w:r>
        <w:rPr/>
      </w:r>
      <w:r>
        <w:rPr/>
        <w:t>It has long been settled that a contract of personal service (or employment) will not, as a general </w:t>
      </w:r>
      <w:r>
        <w:rPr/>
        <w:t>rule, </w:t>
      </w:r>
      <w:bookmarkStart w:name="_bookmark326" w:id="328"/>
      <w:bookmarkEnd w:id="328"/>
      <w:r>
        <w:rPr/>
        <w:t>be</w:t>
      </w:r>
      <w:r>
        <w:rPr>
          <w:spacing w:val="-2"/>
        </w:rPr>
        <w:t> </w:t>
      </w:r>
      <w:r>
        <w:rPr/>
        <w:t>specifically</w:t>
      </w:r>
      <w:r>
        <w:rPr>
          <w:spacing w:val="-2"/>
        </w:rPr>
        <w:t> </w:t>
      </w:r>
      <w:r>
        <w:rPr/>
        <w:t>enforced</w:t>
      </w:r>
      <w:r>
        <w:rPr>
          <w:spacing w:val="-2"/>
        </w:rPr>
        <w:t> </w:t>
      </w:r>
      <w:r>
        <w:rPr/>
        <w:t>at</w:t>
      </w:r>
      <w:r>
        <w:rPr>
          <w:spacing w:val="-2"/>
        </w:rPr>
        <w:t> </w:t>
      </w:r>
      <w:r>
        <w:rPr/>
        <w:t>the</w:t>
      </w:r>
      <w:r>
        <w:rPr>
          <w:spacing w:val="-2"/>
        </w:rPr>
        <w:t> </w:t>
      </w:r>
      <w:r>
        <w:rPr/>
        <w:t>suit</w:t>
      </w:r>
      <w:r>
        <w:rPr>
          <w:spacing w:val="-2"/>
        </w:rPr>
        <w:t> </w:t>
      </w:r>
      <w:r>
        <w:rPr/>
        <w:t>of</w:t>
      </w:r>
      <w:r>
        <w:rPr>
          <w:spacing w:val="-2"/>
        </w:rPr>
        <w:t> </w:t>
      </w:r>
      <w:r>
        <w:rPr/>
        <w:t>either</w:t>
      </w:r>
      <w:r>
        <w:rPr>
          <w:spacing w:val="-2"/>
        </w:rPr>
        <w:t> </w:t>
      </w:r>
      <w:r>
        <w:rPr/>
        <w:t>party.</w:t>
      </w:r>
      <w:r>
        <w:rPr>
          <w:spacing w:val="-3"/>
        </w:rPr>
        <w:t> </w:t>
      </w:r>
      <w:r>
        <w:rPr>
          <w:color w:val="005DA1"/>
          <w:u w:val="single" w:color="005DA1"/>
          <w:vertAlign w:val="superscript"/>
        </w:rPr>
        <w:t>175</w:t>
      </w:r>
      <w:r>
        <w:rPr>
          <w:color w:val="005DA1"/>
          <w:spacing w:val="-2"/>
          <w:vertAlign w:val="baseline"/>
        </w:rPr>
        <w:t> </w:t>
      </w:r>
      <w:r>
        <w:rPr>
          <w:vertAlign w:val="baseline"/>
        </w:rPr>
        <w:t>The</w:t>
      </w:r>
      <w:r>
        <w:rPr>
          <w:spacing w:val="-2"/>
          <w:vertAlign w:val="baseline"/>
        </w:rPr>
        <w:t> </w:t>
      </w:r>
      <w:r>
        <w:rPr>
          <w:vertAlign w:val="baseline"/>
        </w:rPr>
        <w:t>principle</w:t>
      </w:r>
      <w:r>
        <w:rPr>
          <w:spacing w:val="-2"/>
          <w:vertAlign w:val="baseline"/>
        </w:rPr>
        <w:t> </w:t>
      </w:r>
      <w:r>
        <w:rPr>
          <w:vertAlign w:val="baseline"/>
        </w:rPr>
        <w:t>applies</w:t>
      </w:r>
      <w:r>
        <w:rPr>
          <w:spacing w:val="-2"/>
          <w:vertAlign w:val="baseline"/>
        </w:rPr>
        <w:t> </w:t>
      </w:r>
      <w:r>
        <w:rPr>
          <w:vertAlign w:val="baseline"/>
        </w:rPr>
        <w:t>where</w:t>
      </w:r>
      <w:r>
        <w:rPr>
          <w:spacing w:val="-2"/>
          <w:vertAlign w:val="baseline"/>
        </w:rPr>
        <w:t> </w:t>
      </w:r>
      <w:r>
        <w:rPr>
          <w:vertAlign w:val="baseline"/>
        </w:rPr>
        <w:t>a</w:t>
      </w:r>
      <w:r>
        <w:rPr>
          <w:spacing w:val="-2"/>
          <w:vertAlign w:val="baseline"/>
        </w:rPr>
        <w:t> </w:t>
      </w:r>
      <w:r>
        <w:rPr>
          <w:vertAlign w:val="baseline"/>
        </w:rPr>
        <w:t>company</w:t>
      </w:r>
      <w:r>
        <w:rPr>
          <w:spacing w:val="-2"/>
          <w:vertAlign w:val="baseline"/>
        </w:rPr>
        <w:t> </w:t>
      </w:r>
      <w:r>
        <w:rPr>
          <w:vertAlign w:val="baseline"/>
        </w:rPr>
        <w:t>director’s </w:t>
      </w:r>
      <w:bookmarkStart w:name="_bookmark327" w:id="329"/>
      <w:bookmarkEnd w:id="329"/>
      <w:r>
        <w:rPr>
          <w:vertAlign w:val="baseline"/>
        </w:rPr>
        <w:t>service</w:t>
      </w:r>
      <w:r>
        <w:rPr>
          <w:vertAlign w:val="baseline"/>
        </w:rPr>
        <w:t> agreement is wrongfully determined by the company </w:t>
      </w:r>
      <w:r>
        <w:rPr>
          <w:color w:val="005DA1"/>
          <w:u w:val="single" w:color="005DA1"/>
          <w:vertAlign w:val="superscript"/>
        </w:rPr>
        <w:t>176</w:t>
      </w:r>
      <w:r>
        <w:rPr>
          <w:vertAlign w:val="baseline"/>
        </w:rPr>
        <w:t>; but the court may by injunction restrain one director from interfering with the exercise by another director of his powers as such. </w:t>
      </w:r>
      <w:r>
        <w:rPr>
          <w:color w:val="005DA1"/>
          <w:u w:val="single" w:color="005DA1"/>
          <w:vertAlign w:val="superscript"/>
        </w:rPr>
        <w:t>177</w:t>
      </w:r>
    </w:p>
    <w:p>
      <w:pPr>
        <w:pStyle w:val="BodyText"/>
      </w:pPr>
    </w:p>
    <w:p>
      <w:pPr>
        <w:pStyle w:val="BodyText"/>
        <w:spacing w:before="37"/>
      </w:pPr>
    </w:p>
    <w:p>
      <w:pPr>
        <w:spacing w:before="0"/>
        <w:ind w:left="165" w:right="0" w:firstLine="0"/>
        <w:jc w:val="left"/>
        <w:rPr>
          <w:rFonts w:ascii="Arial"/>
          <w:b/>
          <w:sz w:val="18"/>
        </w:rPr>
      </w:pPr>
      <w:r>
        <w:rPr>
          <w:rFonts w:ascii="Arial"/>
          <w:b/>
          <w:sz w:val="18"/>
        </w:rPr>
        <w:t>Contracts of </w:t>
      </w:r>
      <w:r>
        <w:rPr>
          <w:rFonts w:ascii="Arial"/>
          <w:b/>
          <w:spacing w:val="-2"/>
          <w:sz w:val="18"/>
        </w:rPr>
        <w:t>employment</w:t>
      </w:r>
    </w:p>
    <w:p>
      <w:pPr>
        <w:pStyle w:val="BodyText"/>
        <w:spacing w:before="41"/>
        <w:rPr>
          <w:rFonts w:ascii="Arial"/>
          <w:b/>
          <w:sz w:val="18"/>
        </w:rPr>
      </w:pPr>
    </w:p>
    <w:p>
      <w:pPr>
        <w:pStyle w:val="Heading2"/>
      </w:pPr>
      <w:r>
        <w:rPr/>
        <w:t>27-</w:t>
      </w:r>
      <w:r>
        <w:rPr>
          <w:spacing w:val="-5"/>
        </w:rPr>
        <w:t>025</w:t>
      </w:r>
    </w:p>
    <w:p>
      <w:pPr>
        <w:pStyle w:val="BodyText"/>
        <w:spacing w:line="235" w:lineRule="auto" w:before="203"/>
        <w:ind w:left="164" w:right="166"/>
        <w:jc w:val="both"/>
      </w:pPr>
      <w:r>
        <w:rPr/>
        <w:t>The reason why specific enforcement is not available against an employee is that such an order </w:t>
      </w:r>
      <w:r>
        <w:rPr/>
        <w:t>is </w:t>
      </w:r>
      <w:bookmarkStart w:name="_bookmark328" w:id="330"/>
      <w:bookmarkEnd w:id="330"/>
      <w:r>
        <w:rPr/>
        <w:t>thought</w:t>
      </w:r>
      <w:r>
        <w:rPr/>
        <w:t> to interfere unduly with his personal liberty: it is this ground of policy which accounts for the rule, so that “questions of the adequacy of damages are irrelevant to this issue”. </w:t>
      </w:r>
      <w:r>
        <w:rPr>
          <w:color w:val="005DA1"/>
          <w:u w:val="single" w:color="005DA1"/>
          <w:vertAlign w:val="superscript"/>
        </w:rPr>
        <w:t>178</w:t>
      </w:r>
      <w:r>
        <w:rPr>
          <w:color w:val="005DA1"/>
          <w:vertAlign w:val="baseline"/>
        </w:rPr>
        <w:t> </w:t>
      </w:r>
      <w:r>
        <w:rPr>
          <w:vertAlign w:val="baseline"/>
        </w:rPr>
        <w:t>Legislative force</w:t>
      </w:r>
      <w:r>
        <w:rPr>
          <w:spacing w:val="40"/>
          <w:vertAlign w:val="baseline"/>
        </w:rPr>
        <w:t> </w:t>
      </w:r>
      <w:r>
        <w:rPr>
          <w:vertAlign w:val="baseline"/>
        </w:rPr>
        <w:t>is given to this principle by the Trade Union and Labour Relations (Consolidation) Act 1992, s.236 of </w:t>
      </w:r>
      <w:bookmarkStart w:name="_bookmark329" w:id="331"/>
      <w:bookmarkEnd w:id="331"/>
      <w:r>
        <w:rPr>
          <w:vertAlign w:val="baseline"/>
        </w:rPr>
        <w:t>which</w:t>
      </w:r>
      <w:r>
        <w:rPr>
          <w:vertAlign w:val="baseline"/>
        </w:rPr>
        <w:t> provides that no court shall compel an employee to do any work by ordering specific performance</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contract</w:t>
      </w:r>
      <w:r>
        <w:rPr>
          <w:spacing w:val="-1"/>
          <w:vertAlign w:val="baseline"/>
        </w:rPr>
        <w:t> </w:t>
      </w:r>
      <w:r>
        <w:rPr>
          <w:vertAlign w:val="baseline"/>
        </w:rPr>
        <w:t>of</w:t>
      </w:r>
      <w:r>
        <w:rPr>
          <w:spacing w:val="-1"/>
          <w:vertAlign w:val="baseline"/>
        </w:rPr>
        <w:t> </w:t>
      </w:r>
      <w:r>
        <w:rPr>
          <w:vertAlign w:val="baseline"/>
        </w:rPr>
        <w:t>employment</w:t>
      </w:r>
      <w:r>
        <w:rPr>
          <w:spacing w:val="-1"/>
          <w:vertAlign w:val="baseline"/>
        </w:rPr>
        <w:t> </w:t>
      </w:r>
      <w:r>
        <w:rPr>
          <w:vertAlign w:val="baseline"/>
        </w:rPr>
        <w:t>or</w:t>
      </w:r>
      <w:r>
        <w:rPr>
          <w:spacing w:val="-1"/>
          <w:vertAlign w:val="baseline"/>
        </w:rPr>
        <w:t> </w:t>
      </w:r>
      <w:r>
        <w:rPr>
          <w:vertAlign w:val="baseline"/>
        </w:rPr>
        <w:t>by</w:t>
      </w:r>
      <w:r>
        <w:rPr>
          <w:spacing w:val="-1"/>
          <w:vertAlign w:val="baseline"/>
        </w:rPr>
        <w:t> </w:t>
      </w:r>
      <w:r>
        <w:rPr>
          <w:vertAlign w:val="baseline"/>
        </w:rPr>
        <w:t>restraining</w:t>
      </w:r>
      <w:r>
        <w:rPr>
          <w:spacing w:val="-1"/>
          <w:vertAlign w:val="baseline"/>
        </w:rPr>
        <w:t> </w:t>
      </w:r>
      <w:r>
        <w:rPr>
          <w:vertAlign w:val="baseline"/>
        </w:rPr>
        <w:t>the</w:t>
      </w:r>
      <w:r>
        <w:rPr>
          <w:spacing w:val="-1"/>
          <w:vertAlign w:val="baseline"/>
        </w:rPr>
        <w:t> </w:t>
      </w:r>
      <w:r>
        <w:rPr>
          <w:vertAlign w:val="baseline"/>
        </w:rPr>
        <w:t>breach</w:t>
      </w:r>
      <w:r>
        <w:rPr>
          <w:spacing w:val="-1"/>
          <w:vertAlign w:val="baseline"/>
        </w:rPr>
        <w:t> </w:t>
      </w:r>
      <w:r>
        <w:rPr>
          <w:vertAlign w:val="baseline"/>
        </w:rPr>
        <w:t>of</w:t>
      </w:r>
      <w:r>
        <w:rPr>
          <w:spacing w:val="-1"/>
          <w:vertAlign w:val="baseline"/>
        </w:rPr>
        <w:t> </w:t>
      </w:r>
      <w:r>
        <w:rPr>
          <w:vertAlign w:val="baseline"/>
        </w:rPr>
        <w:t>such</w:t>
      </w:r>
      <w:r>
        <w:rPr>
          <w:spacing w:val="-1"/>
          <w:vertAlign w:val="baseline"/>
        </w:rPr>
        <w:t> </w:t>
      </w:r>
      <w:r>
        <w:rPr>
          <w:vertAlign w:val="baseline"/>
        </w:rPr>
        <w:t>a</w:t>
      </w:r>
      <w:r>
        <w:rPr>
          <w:spacing w:val="-1"/>
          <w:vertAlign w:val="baseline"/>
        </w:rPr>
        <w:t> </w:t>
      </w:r>
      <w:r>
        <w:rPr>
          <w:vertAlign w:val="baseline"/>
        </w:rPr>
        <w:t>contract</w:t>
      </w:r>
      <w:r>
        <w:rPr>
          <w:spacing w:val="-1"/>
          <w:vertAlign w:val="baseline"/>
        </w:rPr>
        <w:t> </w:t>
      </w:r>
      <w:r>
        <w:rPr>
          <w:vertAlign w:val="baseline"/>
        </w:rPr>
        <w:t>by</w:t>
      </w:r>
      <w:r>
        <w:rPr>
          <w:spacing w:val="-1"/>
          <w:vertAlign w:val="baseline"/>
        </w:rPr>
        <w:t> </w:t>
      </w:r>
      <w:r>
        <w:rPr>
          <w:vertAlign w:val="baseline"/>
        </w:rPr>
        <w:t>injunction. </w:t>
      </w:r>
      <w:r>
        <w:rPr>
          <w:color w:val="005DA1"/>
          <w:u w:val="single" w:color="005DA1"/>
          <w:vertAlign w:val="superscript"/>
        </w:rPr>
        <w:t>179</w:t>
      </w:r>
      <w:r>
        <w:rPr>
          <w:color w:val="005DA1"/>
          <w:spacing w:val="-2"/>
          <w:vertAlign w:val="baseline"/>
        </w:rPr>
        <w:t> </w:t>
      </w:r>
      <w:r>
        <w:rPr>
          <w:vertAlign w:val="baseline"/>
        </w:rPr>
        <w:t>Conversely,</w:t>
      </w:r>
      <w:r>
        <w:rPr>
          <w:spacing w:val="-2"/>
          <w:vertAlign w:val="baseline"/>
        </w:rPr>
        <w:t> </w:t>
      </w:r>
      <w:r>
        <w:rPr>
          <w:vertAlign w:val="baseline"/>
        </w:rPr>
        <w:t>an</w:t>
      </w:r>
      <w:r>
        <w:rPr>
          <w:spacing w:val="-2"/>
          <w:vertAlign w:val="baseline"/>
        </w:rPr>
        <w:t> </w:t>
      </w:r>
      <w:r>
        <w:rPr>
          <w:vertAlign w:val="baseline"/>
        </w:rPr>
        <w:t>employer</w:t>
      </w:r>
      <w:r>
        <w:rPr>
          <w:spacing w:val="-2"/>
          <w:vertAlign w:val="baseline"/>
        </w:rPr>
        <w:t> </w:t>
      </w:r>
      <w:r>
        <w:rPr>
          <w:vertAlign w:val="baseline"/>
        </w:rPr>
        <w:t>could</w:t>
      </w:r>
      <w:r>
        <w:rPr>
          <w:spacing w:val="-2"/>
          <w:vertAlign w:val="baseline"/>
        </w:rPr>
        <w:t> </w:t>
      </w:r>
      <w:r>
        <w:rPr>
          <w:vertAlign w:val="baseline"/>
        </w:rPr>
        <w:t>not</w:t>
      </w:r>
      <w:r>
        <w:rPr>
          <w:spacing w:val="-2"/>
          <w:vertAlign w:val="baseline"/>
        </w:rPr>
        <w:t> </w:t>
      </w:r>
      <w:r>
        <w:rPr>
          <w:vertAlign w:val="baseline"/>
        </w:rPr>
        <w:t>be</w:t>
      </w:r>
      <w:r>
        <w:rPr>
          <w:spacing w:val="-2"/>
          <w:vertAlign w:val="baseline"/>
        </w:rPr>
        <w:t> </w:t>
      </w:r>
      <w:r>
        <w:rPr>
          <w:vertAlign w:val="baseline"/>
        </w:rPr>
        <w:t>forced</w:t>
      </w:r>
      <w:r>
        <w:rPr>
          <w:spacing w:val="-2"/>
          <w:vertAlign w:val="baseline"/>
        </w:rPr>
        <w:t> </w:t>
      </w:r>
      <w:r>
        <w:rPr>
          <w:vertAlign w:val="baseline"/>
        </w:rPr>
        <w:t>to</w:t>
      </w:r>
      <w:r>
        <w:rPr>
          <w:spacing w:val="-2"/>
          <w:vertAlign w:val="baseline"/>
        </w:rPr>
        <w:t> </w:t>
      </w:r>
      <w:r>
        <w:rPr>
          <w:vertAlign w:val="baseline"/>
        </w:rPr>
        <w:t>employ:</w:t>
      </w:r>
      <w:r>
        <w:rPr>
          <w:spacing w:val="-2"/>
          <w:vertAlign w:val="baseline"/>
        </w:rPr>
        <w:t> </w:t>
      </w:r>
      <w:r>
        <w:rPr>
          <w:vertAlign w:val="baseline"/>
        </w:rPr>
        <w:t>it</w:t>
      </w:r>
      <w:r>
        <w:rPr>
          <w:spacing w:val="-2"/>
          <w:vertAlign w:val="baseline"/>
        </w:rPr>
        <w:t> </w:t>
      </w:r>
      <w:r>
        <w:rPr>
          <w:vertAlign w:val="baseline"/>
        </w:rPr>
        <w:t>was</w:t>
      </w:r>
      <w:r>
        <w:rPr>
          <w:spacing w:val="-2"/>
          <w:vertAlign w:val="baseline"/>
        </w:rPr>
        <w:t> </w:t>
      </w:r>
      <w:r>
        <w:rPr>
          <w:vertAlign w:val="baseline"/>
        </w:rPr>
        <w:t>thought</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difficult</w:t>
      </w:r>
      <w:r>
        <w:rPr>
          <w:spacing w:val="-2"/>
          <w:vertAlign w:val="baseline"/>
        </w:rPr>
        <w:t> </w:t>
      </w:r>
      <w:r>
        <w:rPr>
          <w:vertAlign w:val="baseline"/>
        </w:rPr>
        <w:t>or</w:t>
      </w:r>
      <w:r>
        <w:rPr>
          <w:spacing w:val="-2"/>
          <w:vertAlign w:val="baseline"/>
        </w:rPr>
        <w:t> </w:t>
      </w:r>
      <w:r>
        <w:rPr>
          <w:vertAlign w:val="baseline"/>
        </w:rPr>
        <w:t>undesirable </w:t>
      </w:r>
      <w:bookmarkStart w:name="_bookmark330" w:id="332"/>
      <w:bookmarkEnd w:id="332"/>
      <w:r>
        <w:rPr>
          <w:vertAlign w:val="baseline"/>
        </w:rPr>
        <w:t>to</w:t>
      </w:r>
      <w:r>
        <w:rPr>
          <w:spacing w:val="-1"/>
          <w:vertAlign w:val="baseline"/>
        </w:rPr>
        <w:t> </w:t>
      </w:r>
      <w:r>
        <w:rPr>
          <w:vertAlign w:val="baseline"/>
        </w:rPr>
        <w:t>enforce</w:t>
      </w:r>
      <w:r>
        <w:rPr>
          <w:spacing w:val="-1"/>
          <w:vertAlign w:val="baseline"/>
        </w:rPr>
        <w:t> </w:t>
      </w:r>
      <w:r>
        <w:rPr>
          <w:vertAlign w:val="baseline"/>
        </w:rPr>
        <w:t>the</w:t>
      </w:r>
      <w:r>
        <w:rPr>
          <w:spacing w:val="-1"/>
          <w:vertAlign w:val="baseline"/>
        </w:rPr>
        <w:t> </w:t>
      </w:r>
      <w:r>
        <w:rPr>
          <w:vertAlign w:val="baseline"/>
        </w:rPr>
        <w:t>continuance</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“personal”</w:t>
      </w:r>
      <w:r>
        <w:rPr>
          <w:spacing w:val="-1"/>
          <w:vertAlign w:val="baseline"/>
        </w:rPr>
        <w:t> </w:t>
      </w:r>
      <w:r>
        <w:rPr>
          <w:vertAlign w:val="baseline"/>
        </w:rPr>
        <w:t>relationship</w:t>
      </w:r>
      <w:r>
        <w:rPr>
          <w:spacing w:val="-1"/>
          <w:vertAlign w:val="baseline"/>
        </w:rPr>
        <w:t> </w:t>
      </w:r>
      <w:r>
        <w:rPr>
          <w:vertAlign w:val="baseline"/>
        </w:rPr>
        <w:t>between</w:t>
      </w:r>
      <w:r>
        <w:rPr>
          <w:spacing w:val="-1"/>
          <w:vertAlign w:val="baseline"/>
        </w:rPr>
        <w:t> </w:t>
      </w:r>
      <w:r>
        <w:rPr>
          <w:vertAlign w:val="baseline"/>
        </w:rPr>
        <w:t>unwilling</w:t>
      </w:r>
      <w:r>
        <w:rPr>
          <w:spacing w:val="-1"/>
          <w:vertAlign w:val="baseline"/>
        </w:rPr>
        <w:t> </w:t>
      </w:r>
      <w:r>
        <w:rPr>
          <w:vertAlign w:val="baseline"/>
        </w:rPr>
        <w:t>parties.</w:t>
      </w:r>
      <w:r>
        <w:rPr>
          <w:spacing w:val="-1"/>
          <w:vertAlign w:val="baseline"/>
        </w:rPr>
        <w:t> </w:t>
      </w:r>
      <w:r>
        <w:rPr>
          <w:vertAlign w:val="baseline"/>
        </w:rPr>
        <w:t>This</w:t>
      </w:r>
      <w:r>
        <w:rPr>
          <w:spacing w:val="-1"/>
          <w:vertAlign w:val="baseline"/>
        </w:rPr>
        <w:t> </w:t>
      </w:r>
      <w:r>
        <w:rPr>
          <w:vertAlign w:val="baseline"/>
        </w:rPr>
        <w:t>principle</w:t>
      </w:r>
      <w:r>
        <w:rPr>
          <w:spacing w:val="-1"/>
          <w:vertAlign w:val="baseline"/>
        </w:rPr>
        <w:t> </w:t>
      </w:r>
      <w:r>
        <w:rPr>
          <w:vertAlign w:val="baseline"/>
        </w:rPr>
        <w:t>is</w:t>
      </w:r>
      <w:r>
        <w:rPr>
          <w:spacing w:val="-1"/>
          <w:vertAlign w:val="baseline"/>
        </w:rPr>
        <w:t> </w:t>
      </w:r>
      <w:r>
        <w:rPr>
          <w:vertAlign w:val="baseline"/>
        </w:rPr>
        <w:t>also reflected in the provisions of the Employment Rights Act 1996 </w:t>
      </w:r>
      <w:r>
        <w:rPr>
          <w:color w:val="005DA1"/>
          <w:u w:val="single" w:color="005DA1"/>
          <w:vertAlign w:val="superscript"/>
        </w:rPr>
        <w:t>180</w:t>
      </w:r>
      <w:r>
        <w:rPr>
          <w:color w:val="005DA1"/>
          <w:vertAlign w:val="baseline"/>
        </w:rPr>
        <w:t> </w:t>
      </w:r>
      <w:r>
        <w:rPr>
          <w:vertAlign w:val="baseline"/>
        </w:rPr>
        <w:t>as to the remedies for “unfair” dismissal (which is not normally a breach of contract at all). Under the Act, a tribunal may order the </w:t>
      </w:r>
      <w:bookmarkStart w:name="_bookmark331" w:id="333"/>
      <w:bookmarkEnd w:id="333"/>
      <w:r>
        <w:rPr>
          <w:vertAlign w:val="baseline"/>
        </w:rPr>
        <w:t>reinstatement</w:t>
      </w:r>
      <w:r>
        <w:rPr>
          <w:vertAlign w:val="baseline"/>
        </w:rPr>
        <w:t> or reengagement of the employee, but if such an order is not complied with, the </w:t>
      </w:r>
      <w:bookmarkStart w:name="_bookmark332" w:id="334"/>
      <w:bookmarkEnd w:id="334"/>
      <w:r>
        <w:rPr>
          <w:vertAlign w:val="baseline"/>
        </w:rPr>
        <w:t>employer</w:t>
      </w:r>
      <w:r>
        <w:rPr>
          <w:vertAlign w:val="baseline"/>
        </w:rPr>
        <w:t> can, in the last resort, only be ordered to pay compensation.</w:t>
      </w:r>
      <w:r>
        <w:rPr>
          <w:spacing w:val="-1"/>
          <w:vertAlign w:val="baseline"/>
        </w:rPr>
        <w:t> </w:t>
      </w:r>
      <w:r>
        <w:rPr>
          <w:color w:val="005DA1"/>
          <w:u w:val="single" w:color="005DA1"/>
          <w:vertAlign w:val="superscript"/>
        </w:rPr>
        <w:t>181</w:t>
      </w:r>
      <w:r>
        <w:rPr>
          <w:color w:val="005DA1"/>
          <w:vertAlign w:val="baseline"/>
        </w:rPr>
        <w:t> </w:t>
      </w:r>
      <w:r>
        <w:rPr>
          <w:vertAlign w:val="baseline"/>
        </w:rPr>
        <w:t>In practice, reinstatement is </w:t>
      </w:r>
      <w:bookmarkStart w:name="_bookmark333" w:id="335"/>
      <w:bookmarkEnd w:id="335"/>
      <w:r>
        <w:rPr>
          <w:vertAlign w:val="baseline"/>
        </w:rPr>
        <w:t>“effected</w:t>
      </w:r>
      <w:r>
        <w:rPr>
          <w:vertAlign w:val="baseline"/>
        </w:rPr>
        <w:t> in only a tiny proportion of … cases” </w:t>
      </w:r>
      <w:r>
        <w:rPr>
          <w:color w:val="005DA1"/>
          <w:u w:val="single" w:color="005DA1"/>
          <w:vertAlign w:val="superscript"/>
        </w:rPr>
        <w:t>182</w:t>
      </w:r>
      <w:r>
        <w:rPr>
          <w:color w:val="005DA1"/>
          <w:vertAlign w:val="baseline"/>
        </w:rPr>
        <w:t> </w:t>
      </w:r>
      <w:r>
        <w:rPr>
          <w:vertAlign w:val="baseline"/>
        </w:rPr>
        <w:t>so that it is compensation which is the employee’s “primary remedy”. </w:t>
      </w:r>
      <w:r>
        <w:rPr>
          <w:color w:val="005DA1"/>
          <w:u w:val="single" w:color="005DA1"/>
          <w:vertAlign w:val="superscript"/>
        </w:rPr>
        <w:t>183</w:t>
      </w:r>
      <w:r>
        <w:rPr>
          <w:color w:val="005DA1"/>
          <w:vertAlign w:val="baseline"/>
        </w:rPr>
        <w:t> </w:t>
      </w:r>
      <w:r>
        <w:rPr>
          <w:vertAlign w:val="baseline"/>
        </w:rPr>
        <w:t>Where an employee is dismissed in breach of contract, his normal remedy is a </w:t>
      </w:r>
      <w:bookmarkStart w:name="_bookmark334" w:id="336"/>
      <w:bookmarkEnd w:id="336"/>
      <w:r>
        <w:rPr>
          <w:vertAlign w:val="baseline"/>
        </w:rPr>
        <w:t>claim</w:t>
      </w:r>
      <w:r>
        <w:rPr>
          <w:vertAlign w:val="baseline"/>
        </w:rPr>
        <w:t> for damages or a declaration that the dismissal was </w:t>
      </w:r>
      <w:r>
        <w:rPr>
          <w:rFonts w:ascii="Arial" w:hAnsi="Arial"/>
          <w:i/>
          <w:vertAlign w:val="baseline"/>
        </w:rPr>
        <w:t>wrongful</w:t>
      </w:r>
      <w:r>
        <w:rPr>
          <w:vertAlign w:val="baseline"/>
        </w:rPr>
        <w:t>: not specific enforcement, or a </w:t>
      </w:r>
      <w:bookmarkStart w:name="_bookmark335" w:id="337"/>
      <w:bookmarkEnd w:id="337"/>
      <w:r>
        <w:rPr>
          <w:vertAlign w:val="baseline"/>
        </w:rPr>
        <w:t>declaration</w:t>
      </w:r>
      <w:r>
        <w:rPr>
          <w:vertAlign w:val="baseline"/>
        </w:rPr>
        <w:t> that the dismissal was </w:t>
      </w:r>
      <w:r>
        <w:rPr>
          <w:rFonts w:ascii="Arial" w:hAnsi="Arial"/>
          <w:i/>
          <w:vertAlign w:val="baseline"/>
        </w:rPr>
        <w:t>invalid</w:t>
      </w:r>
      <w:r>
        <w:rPr>
          <w:vertAlign w:val="baseline"/>
        </w:rPr>
        <w:t>. </w:t>
      </w:r>
      <w:r>
        <w:rPr>
          <w:color w:val="005DA1"/>
          <w:u w:val="single" w:color="005DA1"/>
          <w:vertAlign w:val="superscript"/>
        </w:rPr>
        <w:t>184</w:t>
      </w:r>
      <w:r>
        <w:rPr>
          <w:color w:val="005DA1"/>
          <w:vertAlign w:val="baseline"/>
        </w:rPr>
        <w:t> </w:t>
      </w:r>
      <w:r>
        <w:rPr>
          <w:vertAlign w:val="baseline"/>
        </w:rPr>
        <w:t>The statutory right to return to work </w:t>
      </w:r>
      <w:r>
        <w:rPr>
          <w:color w:val="005DA1"/>
          <w:u w:val="single" w:color="005DA1"/>
          <w:vertAlign w:val="superscript"/>
        </w:rPr>
        <w:t>185</w:t>
      </w:r>
      <w:r>
        <w:rPr>
          <w:color w:val="005DA1"/>
          <w:vertAlign w:val="baseline"/>
        </w:rPr>
        <w:t> </w:t>
      </w:r>
      <w:r>
        <w:rPr>
          <w:vertAlign w:val="baseline"/>
        </w:rPr>
        <w:t>after maternity, parental or paternity leave appears likewise not to be specifically enforceable. </w:t>
      </w:r>
      <w:r>
        <w:rPr>
          <w:color w:val="005DA1"/>
          <w:u w:val="single" w:color="005DA1"/>
          <w:vertAlign w:val="superscript"/>
        </w:rPr>
        <w:t>186</w:t>
      </w:r>
    </w:p>
    <w:p>
      <w:pPr>
        <w:pStyle w:val="BodyText"/>
      </w:pPr>
    </w:p>
    <w:p>
      <w:pPr>
        <w:pStyle w:val="BodyText"/>
        <w:spacing w:before="32"/>
      </w:pPr>
    </w:p>
    <w:p>
      <w:pPr>
        <w:spacing w:before="0"/>
        <w:ind w:left="165" w:right="0" w:firstLine="0"/>
        <w:jc w:val="left"/>
        <w:rPr>
          <w:rFonts w:ascii="Arial"/>
          <w:b/>
          <w:sz w:val="18"/>
        </w:rPr>
      </w:pPr>
      <w:r>
        <w:rPr>
          <w:rFonts w:ascii="Arial"/>
          <w:b/>
          <w:spacing w:val="-2"/>
          <w:sz w:val="18"/>
        </w:rPr>
        <w:t>Exceptions</w:t>
      </w:r>
    </w:p>
    <w:p>
      <w:pPr>
        <w:pStyle w:val="BodyText"/>
        <w:spacing w:before="41"/>
        <w:rPr>
          <w:rFonts w:ascii="Arial"/>
          <w:b/>
          <w:sz w:val="18"/>
        </w:rPr>
      </w:pPr>
    </w:p>
    <w:p>
      <w:pPr>
        <w:pStyle w:val="Heading2"/>
        <w:spacing w:before="1"/>
      </w:pPr>
      <w:r>
        <w:rPr/>
        <w:t>27-</w:t>
      </w:r>
      <w:r>
        <w:rPr>
          <w:spacing w:val="-5"/>
        </w:rPr>
        <w:t>026</w:t>
      </w:r>
    </w:p>
    <w:p>
      <w:pPr>
        <w:pStyle w:val="Heading2"/>
        <w:spacing w:after="0"/>
        <w:sectPr>
          <w:headerReference w:type="default" r:id="rId8"/>
          <w:pgSz w:w="11900" w:h="16840"/>
          <w:pgMar w:header="971" w:footer="0" w:top="1160" w:bottom="280" w:left="1275" w:right="1275"/>
          <w:pgNumType w:start="1"/>
        </w:sectPr>
      </w:pPr>
    </w:p>
    <w:p>
      <w:pPr>
        <w:pStyle w:val="BodyText"/>
        <w:spacing w:before="124"/>
        <w:rPr>
          <w:rFonts w:ascii="Arial"/>
          <w:b/>
        </w:rPr>
      </w:pPr>
    </w:p>
    <w:p>
      <w:pPr>
        <w:pStyle w:val="BodyText"/>
        <w:spacing w:line="235" w:lineRule="auto" w:before="1"/>
        <w:ind w:left="165" w:right="167"/>
        <w:jc w:val="both"/>
      </w:pPr>
      <w:bookmarkStart w:name="_bookmark336" w:id="338"/>
      <w:bookmarkEnd w:id="338"/>
      <w:r>
        <w:rPr/>
      </w:r>
      <w:r>
        <w:rPr/>
        <w:t>The principle stated in para.27-024 is subject to a growing list of exceptions. </w:t>
      </w:r>
      <w:r>
        <w:rPr>
          <w:color w:val="005DA1"/>
          <w:u w:val="single" w:color="005DA1"/>
          <w:vertAlign w:val="superscript"/>
        </w:rPr>
        <w:t>187</w:t>
      </w:r>
      <w:r>
        <w:rPr>
          <w:color w:val="005DA1"/>
          <w:vertAlign w:val="baseline"/>
        </w:rPr>
        <w:t> </w:t>
      </w:r>
      <w:r>
        <w:rPr>
          <w:vertAlign w:val="baseline"/>
        </w:rPr>
        <w:t>A person who is </w:t>
      </w:r>
      <w:bookmarkStart w:name="_bookmark337" w:id="339"/>
      <w:bookmarkEnd w:id="339"/>
      <w:r>
        <w:rPr>
          <w:vertAlign w:val="baseline"/>
        </w:rPr>
        <w:t>dismissed</w:t>
      </w:r>
      <w:r>
        <w:rPr>
          <w:vertAlign w:val="baseline"/>
        </w:rPr>
        <w:t> from a public office in breach of the terms of his appointment may be entitled to </w:t>
      </w:r>
      <w:bookmarkStart w:name="_bookmark338" w:id="340"/>
      <w:bookmarkEnd w:id="340"/>
      <w:r>
        <w:rPr>
          <w:vertAlign w:val="baseline"/>
        </w:rPr>
        <w:t>reinstatement</w:t>
      </w:r>
      <w:r>
        <w:rPr>
          <w:vertAlign w:val="baseline"/>
        </w:rPr>
        <w:t> </w:t>
      </w:r>
      <w:r>
        <w:rPr>
          <w:color w:val="005DA1"/>
          <w:u w:val="single" w:color="005DA1"/>
          <w:vertAlign w:val="superscript"/>
        </w:rPr>
        <w:t>188</w:t>
      </w:r>
      <w:r>
        <w:rPr>
          <w:vertAlign w:val="baseline"/>
        </w:rPr>
        <w:t>; and the visitor of a university has power to order the reinstatement of a wrongfully dismissed lecturer (even where such a remedy would not be available in the ordinary courts),</w:t>
      </w:r>
      <w:r>
        <w:rPr>
          <w:spacing w:val="-2"/>
          <w:vertAlign w:val="baseline"/>
        </w:rPr>
        <w:t> </w:t>
      </w:r>
      <w:r>
        <w:rPr>
          <w:color w:val="005DA1"/>
          <w:u w:val="single" w:color="005DA1"/>
          <w:vertAlign w:val="superscript"/>
        </w:rPr>
        <w:t>189</w:t>
      </w:r>
      <w:r>
        <w:rPr>
          <w:color w:val="005DA1"/>
          <w:vertAlign w:val="baseline"/>
        </w:rPr>
        <w:t> </w:t>
      </w:r>
      <w:r>
        <w:rPr>
          <w:vertAlign w:val="baseline"/>
        </w:rPr>
        <w:t>such </w:t>
      </w:r>
      <w:bookmarkStart w:name="_bookmark339" w:id="341"/>
      <w:bookmarkEnd w:id="341"/>
      <w:r>
        <w:rPr>
          <w:vertAlign w:val="baseline"/>
        </w:rPr>
        <w:t>a</w:t>
      </w:r>
      <w:r>
        <w:rPr>
          <w:vertAlign w:val="baseline"/>
        </w:rPr>
        <w:t> dismissal being, if it amounts to a violation of the university’s statutes, not merely wrongful but also </w:t>
      </w:r>
      <w:bookmarkStart w:name="_bookmark340" w:id="342"/>
      <w:bookmarkEnd w:id="342"/>
      <w:r>
        <w:rPr>
          <w:vertAlign w:val="baseline"/>
        </w:rPr>
        <w:t>invalid.</w:t>
      </w:r>
      <w:r>
        <w:rPr>
          <w:vertAlign w:val="baseline"/>
        </w:rPr>
        <w:t> </w:t>
      </w:r>
      <w:r>
        <w:rPr>
          <w:color w:val="005DA1"/>
          <w:u w:val="single" w:color="005DA1"/>
          <w:vertAlign w:val="superscript"/>
        </w:rPr>
        <w:t>190</w:t>
      </w:r>
      <w:r>
        <w:rPr>
          <w:color w:val="005DA1"/>
          <w:vertAlign w:val="baseline"/>
        </w:rPr>
        <w:t> </w:t>
      </w:r>
      <w:r>
        <w:rPr>
          <w:vertAlign w:val="baseline"/>
        </w:rPr>
        <w:t>The continuance or creation of a “personal” relationship may be enforced where an </w:t>
      </w:r>
      <w:bookmarkStart w:name="_bookmark341" w:id="343"/>
      <w:bookmarkEnd w:id="343"/>
      <w:r>
        <w:rPr>
          <w:vertAlign w:val="baseline"/>
        </w:rPr>
        <w:t>injunction</w:t>
      </w:r>
      <w:r>
        <w:rPr>
          <w:vertAlign w:val="baseline"/>
        </w:rPr>
        <w:t> is granted against expulsion from a social club, </w:t>
      </w:r>
      <w:r>
        <w:rPr>
          <w:color w:val="005DA1"/>
          <w:u w:val="single" w:color="005DA1"/>
          <w:vertAlign w:val="superscript"/>
        </w:rPr>
        <w:t>191</w:t>
      </w:r>
      <w:r>
        <w:rPr>
          <w:color w:val="005DA1"/>
          <w:vertAlign w:val="baseline"/>
        </w:rPr>
        <w:t> </w:t>
      </w:r>
      <w:r>
        <w:rPr>
          <w:vertAlign w:val="baseline"/>
        </w:rPr>
        <w:t>or against the refusal of a professional </w:t>
      </w:r>
      <w:bookmarkStart w:name="_bookmark342" w:id="344"/>
      <w:bookmarkEnd w:id="344"/>
      <w:r>
        <w:rPr>
          <w:vertAlign w:val="baseline"/>
        </w:rPr>
        <w:t>association</w:t>
      </w:r>
      <w:r>
        <w:rPr>
          <w:vertAlign w:val="baseline"/>
        </w:rPr>
        <w:t> to admit a person to membership. </w:t>
      </w:r>
      <w:r>
        <w:rPr>
          <w:color w:val="005DA1"/>
          <w:u w:val="single" w:color="005DA1"/>
          <w:vertAlign w:val="superscript"/>
        </w:rPr>
        <w:t>192</w:t>
      </w:r>
      <w:r>
        <w:rPr>
          <w:color w:val="005DA1"/>
          <w:vertAlign w:val="baseline"/>
        </w:rPr>
        <w:t> </w:t>
      </w:r>
      <w:r>
        <w:rPr>
          <w:vertAlign w:val="baseline"/>
        </w:rPr>
        <w:t>The right to exclude persons from membership of certain charitable associations </w:t>
      </w:r>
      <w:r>
        <w:rPr>
          <w:color w:val="005DA1"/>
          <w:u w:val="single" w:color="005DA1"/>
          <w:vertAlign w:val="superscript"/>
        </w:rPr>
        <w:t>193</w:t>
      </w:r>
      <w:r>
        <w:rPr>
          <w:color w:val="005DA1"/>
          <w:vertAlign w:val="baseline"/>
        </w:rPr>
        <w:t> </w:t>
      </w:r>
      <w:r>
        <w:rPr>
          <w:vertAlign w:val="baseline"/>
        </w:rPr>
        <w:t>is also restricted; for though such bodies have the right to exclude persons whom they in good faith regard as likely to damage their objectives, they must not adopt </w:t>
      </w:r>
      <w:bookmarkStart w:name="_bookmark343" w:id="345"/>
      <w:bookmarkEnd w:id="345"/>
      <w:r>
        <w:rPr>
          <w:vertAlign w:val="baseline"/>
        </w:rPr>
        <w:t>arbitrary</w:t>
      </w:r>
      <w:r>
        <w:rPr>
          <w:vertAlign w:val="baseline"/>
        </w:rPr>
        <w:t> procedures to that end: they may, for example, be required to invite persons who are about</w:t>
      </w:r>
      <w:r>
        <w:rPr>
          <w:spacing w:val="40"/>
          <w:vertAlign w:val="baseline"/>
        </w:rPr>
        <w:t> </w:t>
      </w:r>
      <w:r>
        <w:rPr>
          <w:vertAlign w:val="baseline"/>
        </w:rPr>
        <w:t>to be excluded to give reasons why they should be admitted. </w:t>
      </w:r>
      <w:r>
        <w:rPr>
          <w:color w:val="005DA1"/>
          <w:u w:val="single" w:color="005DA1"/>
          <w:vertAlign w:val="superscript"/>
        </w:rPr>
        <w:t>194</w:t>
      </w:r>
    </w:p>
    <w:p>
      <w:pPr>
        <w:pStyle w:val="BodyText"/>
        <w:spacing w:before="85"/>
      </w:pPr>
    </w:p>
    <w:p>
      <w:pPr>
        <w:pStyle w:val="BodyText"/>
        <w:spacing w:line="235" w:lineRule="auto"/>
        <w:ind w:left="164" w:right="166"/>
        <w:jc w:val="both"/>
      </w:pPr>
      <w:r>
        <w:rPr/>
        <w:t>More generally, the modern relationship of employer and employee is often less personal than the old </w:t>
      </w:r>
      <w:bookmarkStart w:name="_bookmark344" w:id="346"/>
      <w:bookmarkEnd w:id="346"/>
      <w:r>
        <w:rPr/>
        <w:t>relationship</w:t>
      </w:r>
      <w:r>
        <w:rPr/>
        <w:t> of master and servant was believed to be; and there are signs that the courts are prepared to re-examine or qualify the traditional equitable principle in the light of this development.</w:t>
      </w:r>
      <w:r>
        <w:rPr>
          <w:spacing w:val="-1"/>
        </w:rPr>
        <w:t> </w:t>
      </w:r>
      <w:r>
        <w:rPr>
          <w:color w:val="005DA1"/>
          <w:u w:val="single" w:color="005DA1"/>
          <w:vertAlign w:val="superscript"/>
        </w:rPr>
        <w:t>195</w:t>
      </w:r>
      <w:r>
        <w:rPr>
          <w:color w:val="005DA1"/>
          <w:vertAlign w:val="baseline"/>
        </w:rPr>
        <w:t> </w:t>
      </w:r>
      <w:r>
        <w:rPr>
          <w:vertAlign w:val="baseline"/>
        </w:rPr>
        <w:t>Industrial conditions may in fact force an employer to retain an employee whom he would prefer to </w:t>
      </w:r>
      <w:bookmarkStart w:name="_bookmark345" w:id="347"/>
      <w:bookmarkEnd w:id="347"/>
      <w:r>
        <w:rPr>
          <w:vertAlign w:val="baseline"/>
        </w:rPr>
        <w:t>dismiss</w:t>
      </w:r>
      <w:r>
        <w:rPr>
          <w:vertAlign w:val="baseline"/>
        </w:rPr>
        <w:t> or to dismiss one whom he is perfectly willing to retain. For example, in </w:t>
      </w:r>
      <w:r>
        <w:rPr>
          <w:rFonts w:ascii="Arial"/>
          <w:i/>
          <w:vertAlign w:val="baseline"/>
        </w:rPr>
        <w:t>Hill v C.A. Parsons</w:t>
      </w:r>
      <w:r>
        <w:rPr>
          <w:rFonts w:ascii="Arial"/>
          <w:i/>
          <w:spacing w:val="40"/>
          <w:vertAlign w:val="baseline"/>
        </w:rPr>
        <w:t> </w:t>
      </w:r>
      <w:r>
        <w:rPr>
          <w:rFonts w:ascii="Arial"/>
          <w:i/>
          <w:vertAlign w:val="baseline"/>
        </w:rPr>
        <w:t>Ltd </w:t>
      </w:r>
      <w:r>
        <w:rPr>
          <w:color w:val="005DA1"/>
          <w:u w:val="single" w:color="005DA1"/>
          <w:vertAlign w:val="superscript"/>
        </w:rPr>
        <w:t>196</w:t>
      </w:r>
      <w:r>
        <w:rPr>
          <w:color w:val="005DA1"/>
          <w:vertAlign w:val="baseline"/>
        </w:rPr>
        <w:t> </w:t>
      </w:r>
      <w:r>
        <w:rPr>
          <w:vertAlign w:val="baseline"/>
        </w:rPr>
        <w:t>employers were forced by union pressure to dismiss an employee. The dismissal amounted to a</w:t>
      </w:r>
      <w:r>
        <w:rPr>
          <w:spacing w:val="61"/>
          <w:vertAlign w:val="baseline"/>
        </w:rPr>
        <w:t> </w:t>
      </w:r>
      <w:r>
        <w:rPr>
          <w:vertAlign w:val="baseline"/>
        </w:rPr>
        <w:t>breach</w:t>
      </w:r>
      <w:r>
        <w:rPr>
          <w:spacing w:val="61"/>
          <w:vertAlign w:val="baseline"/>
        </w:rPr>
        <w:t> </w:t>
      </w:r>
      <w:r>
        <w:rPr>
          <w:vertAlign w:val="baseline"/>
        </w:rPr>
        <w:t>of</w:t>
      </w:r>
      <w:r>
        <w:rPr>
          <w:spacing w:val="61"/>
          <w:vertAlign w:val="baseline"/>
        </w:rPr>
        <w:t> </w:t>
      </w:r>
      <w:r>
        <w:rPr>
          <w:vertAlign w:val="baseline"/>
        </w:rPr>
        <w:t>contract</w:t>
      </w:r>
      <w:r>
        <w:rPr>
          <w:spacing w:val="61"/>
          <w:vertAlign w:val="baseline"/>
        </w:rPr>
        <w:t> </w:t>
      </w:r>
      <w:r>
        <w:rPr>
          <w:vertAlign w:val="baseline"/>
        </w:rPr>
        <w:t>and</w:t>
      </w:r>
      <w:r>
        <w:rPr>
          <w:spacing w:val="61"/>
          <w:vertAlign w:val="baseline"/>
        </w:rPr>
        <w:t> </w:t>
      </w:r>
      <w:r>
        <w:rPr>
          <w:vertAlign w:val="baseline"/>
        </w:rPr>
        <w:t>the</w:t>
      </w:r>
      <w:r>
        <w:rPr>
          <w:spacing w:val="61"/>
          <w:vertAlign w:val="baseline"/>
        </w:rPr>
        <w:t> </w:t>
      </w:r>
      <w:r>
        <w:rPr>
          <w:vertAlign w:val="baseline"/>
        </w:rPr>
        <w:t>court</w:t>
      </w:r>
      <w:r>
        <w:rPr>
          <w:spacing w:val="61"/>
          <w:vertAlign w:val="baseline"/>
        </w:rPr>
        <w:t> </w:t>
      </w:r>
      <w:r>
        <w:rPr>
          <w:vertAlign w:val="baseline"/>
        </w:rPr>
        <w:t>issued</w:t>
      </w:r>
      <w:r>
        <w:rPr>
          <w:spacing w:val="61"/>
          <w:vertAlign w:val="baseline"/>
        </w:rPr>
        <w:t> </w:t>
      </w:r>
      <w:r>
        <w:rPr>
          <w:vertAlign w:val="baseline"/>
        </w:rPr>
        <w:t>an</w:t>
      </w:r>
      <w:r>
        <w:rPr>
          <w:spacing w:val="61"/>
          <w:vertAlign w:val="baseline"/>
        </w:rPr>
        <w:t> </w:t>
      </w:r>
      <w:r>
        <w:rPr>
          <w:vertAlign w:val="baseline"/>
        </w:rPr>
        <w:t>injunction</w:t>
      </w:r>
      <w:r>
        <w:rPr>
          <w:spacing w:val="61"/>
          <w:vertAlign w:val="baseline"/>
        </w:rPr>
        <w:t> </w:t>
      </w:r>
      <w:r>
        <w:rPr>
          <w:vertAlign w:val="baseline"/>
        </w:rPr>
        <w:t>to</w:t>
      </w:r>
      <w:r>
        <w:rPr>
          <w:spacing w:val="61"/>
          <w:vertAlign w:val="baseline"/>
        </w:rPr>
        <w:t> </w:t>
      </w:r>
      <w:r>
        <w:rPr>
          <w:vertAlign w:val="baseline"/>
        </w:rPr>
        <w:t>restrain</w:t>
      </w:r>
      <w:r>
        <w:rPr>
          <w:spacing w:val="61"/>
          <w:vertAlign w:val="baseline"/>
        </w:rPr>
        <w:t> </w:t>
      </w:r>
      <w:r>
        <w:rPr>
          <w:vertAlign w:val="baseline"/>
        </w:rPr>
        <w:t>the</w:t>
      </w:r>
      <w:r>
        <w:rPr>
          <w:spacing w:val="61"/>
          <w:vertAlign w:val="baseline"/>
        </w:rPr>
        <w:t> </w:t>
      </w:r>
      <w:r>
        <w:rPr>
          <w:vertAlign w:val="baseline"/>
        </w:rPr>
        <w:t>breach,</w:t>
      </w:r>
      <w:r>
        <w:rPr>
          <w:spacing w:val="61"/>
          <w:vertAlign w:val="baseline"/>
        </w:rPr>
        <w:t> </w:t>
      </w:r>
      <w:r>
        <w:rPr>
          <w:vertAlign w:val="baseline"/>
        </w:rPr>
        <w:t>thus</w:t>
      </w:r>
      <w:r>
        <w:rPr>
          <w:spacing w:val="61"/>
          <w:vertAlign w:val="baseline"/>
        </w:rPr>
        <w:t> </w:t>
      </w:r>
      <w:r>
        <w:rPr>
          <w:vertAlign w:val="baseline"/>
        </w:rPr>
        <w:t>in</w:t>
      </w:r>
      <w:r>
        <w:rPr>
          <w:spacing w:val="61"/>
          <w:vertAlign w:val="baseline"/>
        </w:rPr>
        <w:t> </w:t>
      </w:r>
      <w:r>
        <w:rPr>
          <w:vertAlign w:val="baseline"/>
        </w:rPr>
        <w:t>effect re-instating the employee. As the employers and the employee were perfectly willing to maintain their relationship, the decision does not violate the rationales for the general equitable principle against the specific enforcement of employment contracts. An injunction to restrain dismissal can also be issued in respect of a period during which no actual services are to be rendered under the contract. Thus where an employee had been suspended on full pay while disciplinary proceedings against him were </w:t>
      </w:r>
      <w:bookmarkStart w:name="_bookmark346" w:id="348"/>
      <w:bookmarkEnd w:id="348"/>
      <w:r>
        <w:rPr>
          <w:vertAlign w:val="baseline"/>
        </w:rPr>
        <w:t>in</w:t>
      </w:r>
      <w:r>
        <w:rPr>
          <w:vertAlign w:val="baseline"/>
        </w:rPr>
        <w:t> progress, it was held that the employers could be restrained from dismissing him before the disciplinary proceedings had run their full course </w:t>
      </w:r>
      <w:r>
        <w:rPr>
          <w:color w:val="005DA1"/>
          <w:u w:val="single" w:color="005DA1"/>
          <w:vertAlign w:val="superscript"/>
        </w:rPr>
        <w:t>197</w:t>
      </w:r>
      <w:r>
        <w:rPr>
          <w:vertAlign w:val="baseline"/>
        </w:rPr>
        <w:t>; and they could, a fortiori, be so restrained if they </w:t>
      </w:r>
      <w:bookmarkStart w:name="_bookmark347" w:id="349"/>
      <w:bookmarkEnd w:id="349"/>
      <w:r>
        <w:rPr>
          <w:vertAlign w:val="baseline"/>
        </w:rPr>
        <w:t>had</w:t>
      </w:r>
      <w:r>
        <w:rPr>
          <w:vertAlign w:val="baseline"/>
        </w:rPr>
        <w:t> purported to dismiss the employee without any recourse to the disciplinary procedure which governed the employment relationship. </w:t>
      </w:r>
      <w:r>
        <w:rPr>
          <w:color w:val="005DA1"/>
          <w:u w:val="single" w:color="005DA1"/>
          <w:vertAlign w:val="superscript"/>
        </w:rPr>
        <w:t>198</w:t>
      </w:r>
    </w:p>
    <w:p>
      <w:pPr>
        <w:pStyle w:val="BodyText"/>
      </w:pPr>
    </w:p>
    <w:p>
      <w:pPr>
        <w:pStyle w:val="BodyText"/>
        <w:spacing w:before="33"/>
      </w:pPr>
    </w:p>
    <w:p>
      <w:pPr>
        <w:spacing w:before="0"/>
        <w:ind w:left="165" w:right="0" w:firstLine="0"/>
        <w:jc w:val="both"/>
        <w:rPr>
          <w:rFonts w:ascii="Arial" w:hAnsi="Arial"/>
          <w:b/>
          <w:sz w:val="18"/>
        </w:rPr>
      </w:pPr>
      <w:r>
        <w:rPr>
          <w:rFonts w:ascii="Arial" w:hAnsi="Arial"/>
          <w:b/>
          <w:sz w:val="18"/>
        </w:rPr>
        <w:t>Other contracts involving “personal” </w:t>
      </w:r>
      <w:r>
        <w:rPr>
          <w:rFonts w:ascii="Arial" w:hAnsi="Arial"/>
          <w:b/>
          <w:spacing w:val="-2"/>
          <w:sz w:val="18"/>
        </w:rPr>
        <w:t>service</w:t>
      </w:r>
    </w:p>
    <w:p>
      <w:pPr>
        <w:pStyle w:val="BodyText"/>
        <w:spacing w:before="41"/>
        <w:rPr>
          <w:rFonts w:ascii="Arial"/>
          <w:b/>
          <w:sz w:val="18"/>
        </w:rPr>
      </w:pPr>
    </w:p>
    <w:p>
      <w:pPr>
        <w:pStyle w:val="Heading2"/>
      </w:pPr>
      <w:r>
        <w:rPr/>
        <w:t>27-</w:t>
      </w:r>
      <w:r>
        <w:rPr>
          <w:spacing w:val="-5"/>
        </w:rPr>
        <w:t>027</w:t>
      </w:r>
    </w:p>
    <w:p>
      <w:pPr>
        <w:pStyle w:val="BodyText"/>
        <w:spacing w:line="235" w:lineRule="auto" w:before="203"/>
        <w:ind w:left="164" w:right="167"/>
        <w:jc w:val="both"/>
      </w:pPr>
      <w:r>
        <w:rPr/>
        <w:t>Specific performance may be refused in respect of contracts involving personal service even though </w:t>
      </w:r>
      <w:bookmarkStart w:name="_bookmark348" w:id="350"/>
      <w:bookmarkEnd w:id="350"/>
      <w:r>
        <w:rPr/>
        <w:t>they</w:t>
      </w:r>
      <w:r>
        <w:rPr/>
        <w:t> are not contracts </w:t>
      </w:r>
      <w:r>
        <w:rPr>
          <w:rFonts w:ascii="Arial" w:hAnsi="Arial"/>
          <w:i/>
        </w:rPr>
        <w:t>of </w:t>
      </w:r>
      <w:r>
        <w:rPr/>
        <w:t>service. Thus it has been held that an agreement to allow an auctioneer </w:t>
      </w:r>
      <w:r>
        <w:rPr/>
        <w:t>to sell a collection of works of art cannot be specifically enforced by either party </w:t>
      </w:r>
      <w:r>
        <w:rPr>
          <w:color w:val="005DA1"/>
          <w:u w:val="single" w:color="005DA1"/>
          <w:vertAlign w:val="superscript"/>
        </w:rPr>
        <w:t>199</w:t>
      </w:r>
      <w:r>
        <w:rPr>
          <w:vertAlign w:val="baseline"/>
        </w:rPr>
        <w:t>; and that specific relief was not available to compel a fee-paying school to reinstate a pupil who had been excluded for </w:t>
      </w:r>
      <w:bookmarkStart w:name="_bookmark349" w:id="351"/>
      <w:bookmarkEnd w:id="351"/>
      <w:r>
        <w:rPr>
          <w:vertAlign w:val="baseline"/>
        </w:rPr>
        <w:t>alleged</w:t>
      </w:r>
      <w:r>
        <w:rPr>
          <w:vertAlign w:val="baseline"/>
        </w:rPr>
        <w:t> misconduct, since the “breakdown of trust” had made it undesirable to require the parties “to </w:t>
      </w:r>
      <w:bookmarkStart w:name="_bookmark350" w:id="352"/>
      <w:bookmarkEnd w:id="352"/>
      <w:r>
        <w:rPr>
          <w:vertAlign w:val="baseline"/>
        </w:rPr>
        <w:t>co</w:t>
      </w:r>
      <w:r>
        <w:rPr>
          <w:vertAlign w:val="baseline"/>
        </w:rPr>
        <w:t>-exist in a pastoral and educational relationship”. </w:t>
      </w:r>
      <w:r>
        <w:rPr>
          <w:color w:val="005DA1"/>
          <w:u w:val="single" w:color="005DA1"/>
          <w:vertAlign w:val="superscript"/>
        </w:rPr>
        <w:t>200</w:t>
      </w:r>
      <w:r>
        <w:rPr>
          <w:color w:val="005DA1"/>
          <w:vertAlign w:val="baseline"/>
        </w:rPr>
        <w:t> </w:t>
      </w:r>
      <w:r>
        <w:rPr>
          <w:vertAlign w:val="baseline"/>
        </w:rPr>
        <w:t>Similarly an agreement to enter into a </w:t>
      </w:r>
      <w:bookmarkStart w:name="_bookmark351" w:id="353"/>
      <w:bookmarkEnd w:id="353"/>
      <w:r>
        <w:rPr>
          <w:vertAlign w:val="baseline"/>
        </w:rPr>
        <w:t>partnership</w:t>
      </w:r>
      <w:r>
        <w:rPr>
          <w:vertAlign w:val="baseline"/>
        </w:rPr>
        <w:t> will not be specifically enforced </w:t>
      </w:r>
      <w:r>
        <w:rPr>
          <w:color w:val="005DA1"/>
          <w:u w:val="single" w:color="005DA1"/>
          <w:vertAlign w:val="superscript"/>
        </w:rPr>
        <w:t>201</w:t>
      </w:r>
      <w:r>
        <w:rPr>
          <w:color w:val="005DA1"/>
          <w:vertAlign w:val="baseline"/>
        </w:rPr>
        <w:t> </w:t>
      </w:r>
      <w:r>
        <w:rPr>
          <w:vertAlign w:val="baseline"/>
        </w:rPr>
        <w:t>as “it is impossible to make persons who will not</w:t>
      </w:r>
      <w:r>
        <w:rPr>
          <w:spacing w:val="40"/>
          <w:vertAlign w:val="baseline"/>
        </w:rPr>
        <w:t> </w:t>
      </w:r>
      <w:r>
        <w:rPr>
          <w:vertAlign w:val="baseline"/>
        </w:rPr>
        <w:t>concur carry on a business jointly for their common advantage”. </w:t>
      </w:r>
      <w:r>
        <w:rPr>
          <w:color w:val="005DA1"/>
          <w:u w:val="single" w:color="005DA1"/>
          <w:vertAlign w:val="superscript"/>
        </w:rPr>
        <w:t>202</w:t>
      </w:r>
      <w:r>
        <w:rPr>
          <w:color w:val="005DA1"/>
          <w:vertAlign w:val="baseline"/>
        </w:rPr>
        <w:t> </w:t>
      </w:r>
      <w:r>
        <w:rPr>
          <w:vertAlign w:val="baseline"/>
        </w:rPr>
        <w:t>But a contract for the sale of a </w:t>
      </w:r>
      <w:bookmarkStart w:name="_bookmark352" w:id="354"/>
      <w:bookmarkEnd w:id="354"/>
      <w:r>
        <w:rPr>
          <w:vertAlign w:val="baseline"/>
        </w:rPr>
        <w:t>share</w:t>
      </w:r>
      <w:r>
        <w:rPr>
          <w:vertAlign w:val="baseline"/>
        </w:rPr>
        <w:t> in a partnership may be specifically enforced where it does not involve personal service or continuing personal relations between the contracting parties. </w:t>
      </w:r>
      <w:r>
        <w:rPr>
          <w:color w:val="005DA1"/>
          <w:u w:val="single" w:color="005DA1"/>
          <w:vertAlign w:val="superscript"/>
        </w:rPr>
        <w:t>203</w:t>
      </w:r>
      <w:r>
        <w:rPr>
          <w:color w:val="005DA1"/>
          <w:vertAlign w:val="baseline"/>
        </w:rPr>
        <w:t> </w:t>
      </w:r>
      <w:r>
        <w:rPr>
          <w:vertAlign w:val="baseline"/>
        </w:rPr>
        <w:t>Even where personal service or a </w:t>
      </w:r>
      <w:bookmarkStart w:name="_bookmark353" w:id="355"/>
      <w:bookmarkEnd w:id="355"/>
      <w:r>
        <w:rPr>
          <w:vertAlign w:val="baseline"/>
        </w:rPr>
        <w:t>continuing</w:t>
      </w:r>
      <w:r>
        <w:rPr>
          <w:vertAlign w:val="baseline"/>
        </w:rPr>
        <w:t> personal relationship is involved, the court can order the execution of a formal partnership agreement and leave the parties to their legal remedies on the agreement. </w:t>
      </w:r>
      <w:r>
        <w:rPr>
          <w:color w:val="005DA1"/>
          <w:u w:val="single" w:color="005DA1"/>
          <w:vertAlign w:val="superscript"/>
        </w:rPr>
        <w:t>204</w:t>
      </w:r>
      <w:r>
        <w:rPr>
          <w:color w:val="005DA1"/>
          <w:vertAlign w:val="baseline"/>
        </w:rPr>
        <w:t> </w:t>
      </w:r>
      <w:r>
        <w:rPr>
          <w:vertAlign w:val="baseline"/>
        </w:rPr>
        <w:t>Similarly, the court can </w:t>
      </w:r>
      <w:bookmarkStart w:name="_bookmark354" w:id="356"/>
      <w:bookmarkEnd w:id="356"/>
      <w:r>
        <w:rPr>
          <w:vertAlign w:val="baseline"/>
        </w:rPr>
        <w:t>order</w:t>
      </w:r>
      <w:r>
        <w:rPr>
          <w:vertAlign w:val="baseline"/>
        </w:rPr>
        <w:t> the execution of a service contract even though that contract, when made, may not be specifically enforceable. </w:t>
      </w:r>
      <w:r>
        <w:rPr>
          <w:color w:val="005DA1"/>
          <w:u w:val="single" w:color="005DA1"/>
          <w:vertAlign w:val="superscript"/>
        </w:rPr>
        <w:t>205</w:t>
      </w:r>
    </w:p>
    <w:p>
      <w:pPr>
        <w:pStyle w:val="BodyText"/>
      </w:pPr>
    </w:p>
    <w:p>
      <w:pPr>
        <w:pStyle w:val="BodyText"/>
        <w:spacing w:before="33"/>
      </w:pPr>
    </w:p>
    <w:p>
      <w:pPr>
        <w:spacing w:before="0"/>
        <w:ind w:left="165" w:right="0" w:firstLine="0"/>
        <w:jc w:val="left"/>
        <w:rPr>
          <w:rFonts w:ascii="Arial" w:hAnsi="Arial"/>
          <w:b/>
          <w:sz w:val="18"/>
        </w:rPr>
      </w:pPr>
      <w:r>
        <w:rPr>
          <w:rFonts w:ascii="Arial" w:hAnsi="Arial"/>
          <w:b/>
          <w:sz w:val="18"/>
        </w:rPr>
        <w:t>Services not of a “personal” </w:t>
      </w:r>
      <w:r>
        <w:rPr>
          <w:rFonts w:ascii="Arial" w:hAnsi="Arial"/>
          <w:b/>
          <w:spacing w:val="-2"/>
          <w:sz w:val="18"/>
        </w:rPr>
        <w:t>nature</w:t>
      </w:r>
    </w:p>
    <w:p>
      <w:pPr>
        <w:pStyle w:val="BodyText"/>
        <w:spacing w:before="41"/>
        <w:rPr>
          <w:rFonts w:ascii="Arial"/>
          <w:b/>
          <w:sz w:val="18"/>
        </w:rPr>
      </w:pPr>
    </w:p>
    <w:p>
      <w:pPr>
        <w:pStyle w:val="Heading2"/>
      </w:pPr>
      <w:r>
        <w:rPr/>
        <w:t>27-</w:t>
      </w:r>
      <w:r>
        <w:rPr>
          <w:spacing w:val="-5"/>
        </w:rPr>
        <w:t>028</w:t>
      </w:r>
    </w:p>
    <w:p>
      <w:pPr>
        <w:pStyle w:val="BodyText"/>
        <w:spacing w:line="235" w:lineRule="auto" w:before="203"/>
        <w:ind w:left="165" w:right="167"/>
        <w:jc w:val="both"/>
      </w:pPr>
      <w:r>
        <w:rPr/>
        <w:t>Specific performance is refused in the above cases because the courts are reluctant to force </w:t>
      </w:r>
      <w:r>
        <w:rPr/>
        <w:t>the parties to enter into, or to continue in, a personal relationship against the will of one of the parties. It follows that the refusal of specific performance on this ground is limited to cases in which the services are personal in nature. Specific enforcement of a contract for the supply of services which are not of this</w:t>
      </w:r>
      <w:r>
        <w:rPr>
          <w:spacing w:val="26"/>
        </w:rPr>
        <w:t> </w:t>
      </w:r>
      <w:r>
        <w:rPr/>
        <w:t>nature</w:t>
      </w:r>
      <w:r>
        <w:rPr>
          <w:spacing w:val="26"/>
        </w:rPr>
        <w:t> </w:t>
      </w:r>
      <w:r>
        <w:rPr/>
        <w:t>may,</w:t>
      </w:r>
      <w:r>
        <w:rPr>
          <w:spacing w:val="26"/>
        </w:rPr>
        <w:t> </w:t>
      </w:r>
      <w:r>
        <w:rPr/>
        <w:t>indeed,</w:t>
      </w:r>
      <w:r>
        <w:rPr>
          <w:spacing w:val="26"/>
        </w:rPr>
        <w:t> </w:t>
      </w:r>
      <w:r>
        <w:rPr/>
        <w:t>be</w:t>
      </w:r>
      <w:r>
        <w:rPr>
          <w:spacing w:val="26"/>
        </w:rPr>
        <w:t> </w:t>
      </w:r>
      <w:r>
        <w:rPr/>
        <w:t>refused</w:t>
      </w:r>
      <w:r>
        <w:rPr>
          <w:spacing w:val="26"/>
        </w:rPr>
        <w:t> </w:t>
      </w:r>
      <w:r>
        <w:rPr/>
        <w:t>on</w:t>
      </w:r>
      <w:r>
        <w:rPr>
          <w:spacing w:val="26"/>
        </w:rPr>
        <w:t> </w:t>
      </w:r>
      <w:r>
        <w:rPr/>
        <w:t>some</w:t>
      </w:r>
      <w:r>
        <w:rPr>
          <w:spacing w:val="26"/>
        </w:rPr>
        <w:t> </w:t>
      </w:r>
      <w:r>
        <w:rPr/>
        <w:t>other</w:t>
      </w:r>
      <w:r>
        <w:rPr>
          <w:spacing w:val="26"/>
        </w:rPr>
        <w:t> </w:t>
      </w:r>
      <w:r>
        <w:rPr/>
        <w:t>ground,</w:t>
      </w:r>
      <w:r>
        <w:rPr>
          <w:spacing w:val="26"/>
        </w:rPr>
        <w:t> </w:t>
      </w:r>
      <w:r>
        <w:rPr/>
        <w:t>e.g.</w:t>
      </w:r>
      <w:r>
        <w:rPr>
          <w:spacing w:val="26"/>
        </w:rPr>
        <w:t> </w:t>
      </w:r>
      <w:r>
        <w:rPr/>
        <w:t>because</w:t>
      </w:r>
      <w:r>
        <w:rPr>
          <w:spacing w:val="26"/>
        </w:rPr>
        <w:t> </w:t>
      </w:r>
      <w:r>
        <w:rPr/>
        <w:t>“mutual</w:t>
      </w:r>
      <w:r>
        <w:rPr>
          <w:spacing w:val="26"/>
        </w:rPr>
        <w:t> </w:t>
      </w:r>
      <w:r>
        <w:rPr/>
        <w:t>confidence</w:t>
      </w:r>
      <w:r>
        <w:rPr>
          <w:spacing w:val="26"/>
        </w:rPr>
        <w:t> </w:t>
      </w:r>
      <w:r>
        <w:rPr>
          <w:spacing w:val="-2"/>
        </w:rPr>
        <w:t>[has]</w:t>
      </w:r>
    </w:p>
    <w:p>
      <w:pPr>
        <w:pStyle w:val="BodyText"/>
        <w:spacing w:after="0" w:line="235" w:lineRule="auto"/>
        <w:jc w:val="both"/>
        <w:sectPr>
          <w:pgSz w:w="11900" w:h="16840"/>
          <w:pgMar w:header="971" w:footer="0" w:top="1160" w:bottom="280" w:left="1275" w:right="1275"/>
        </w:sectPr>
      </w:pPr>
    </w:p>
    <w:p>
      <w:pPr>
        <w:pStyle w:val="BodyText"/>
        <w:spacing w:before="124"/>
      </w:pPr>
    </w:p>
    <w:p>
      <w:pPr>
        <w:pStyle w:val="BodyText"/>
        <w:spacing w:line="235" w:lineRule="auto" w:before="1"/>
        <w:ind w:left="164" w:right="167"/>
        <w:jc w:val="both"/>
      </w:pPr>
      <w:bookmarkStart w:name="_bookmark355" w:id="357"/>
      <w:bookmarkEnd w:id="357"/>
      <w:r>
        <w:rPr/>
      </w:r>
      <w:r>
        <w:rPr/>
        <w:t>broken down” between the person to whom the services were to be provided and their provider. </w:t>
      </w:r>
      <w:r>
        <w:rPr>
          <w:color w:val="005DA1"/>
          <w:u w:val="single" w:color="005DA1"/>
          <w:vertAlign w:val="superscript"/>
        </w:rPr>
        <w:t>206</w:t>
      </w:r>
      <w:r>
        <w:rPr>
          <w:color w:val="005DA1"/>
          <w:vertAlign w:val="baseline"/>
        </w:rPr>
        <w:t> </w:t>
      </w:r>
      <w:bookmarkStart w:name="_bookmark356" w:id="358"/>
      <w:bookmarkEnd w:id="358"/>
      <w:r>
        <w:rPr>
          <w:color w:val="005DA1"/>
          <w:w w:val="92"/>
          <w:vertAlign w:val="baseline"/>
        </w:rPr>
      </w:r>
      <w:r>
        <w:rPr>
          <w:vertAlign w:val="baseline"/>
        </w:rPr>
        <w:t>But there is no general rule against the specific enforcement of a contract merely because one party </w:t>
      </w:r>
      <w:bookmarkStart w:name="_bookmark357" w:id="359"/>
      <w:bookmarkEnd w:id="359"/>
      <w:r>
        <w:rPr>
          <w:vertAlign w:val="baseline"/>
        </w:rPr>
        <w:t>has</w:t>
      </w:r>
      <w:r>
        <w:rPr>
          <w:vertAlign w:val="baseline"/>
        </w:rPr>
        <w:t> contracted to provide services. </w:t>
      </w:r>
      <w:r>
        <w:rPr>
          <w:color w:val="005DA1"/>
          <w:u w:val="single" w:color="005DA1"/>
          <w:vertAlign w:val="superscript"/>
        </w:rPr>
        <w:t>207</w:t>
      </w:r>
      <w:r>
        <w:rPr>
          <w:color w:val="005DA1"/>
          <w:vertAlign w:val="baseline"/>
        </w:rPr>
        <w:t> </w:t>
      </w:r>
      <w:r>
        <w:rPr>
          <w:vertAlign w:val="baseline"/>
        </w:rPr>
        <w:t>Thus specific performance can be ordered of a contract to publish a piece of music, </w:t>
      </w:r>
      <w:r>
        <w:rPr>
          <w:color w:val="005DA1"/>
          <w:u w:val="single" w:color="005DA1"/>
          <w:vertAlign w:val="superscript"/>
        </w:rPr>
        <w:t>208</w:t>
      </w:r>
      <w:r>
        <w:rPr>
          <w:color w:val="005DA1"/>
          <w:vertAlign w:val="baseline"/>
        </w:rPr>
        <w:t> </w:t>
      </w:r>
      <w:r>
        <w:rPr>
          <w:vertAlign w:val="baseline"/>
        </w:rPr>
        <w:t>and sometimes of contracts to build. </w:t>
      </w:r>
      <w:r>
        <w:rPr>
          <w:color w:val="005DA1"/>
          <w:u w:val="single" w:color="005DA1"/>
          <w:vertAlign w:val="superscript"/>
        </w:rPr>
        <w:t>209</w:t>
      </w:r>
      <w:r>
        <w:rPr>
          <w:color w:val="005DA1"/>
          <w:vertAlign w:val="baseline"/>
        </w:rPr>
        <w:t> </w:t>
      </w:r>
      <w:r>
        <w:rPr>
          <w:vertAlign w:val="baseline"/>
        </w:rPr>
        <w:t>It has, indeed, been suggested </w:t>
      </w:r>
      <w:bookmarkStart w:name="_bookmark358" w:id="360"/>
      <w:bookmarkEnd w:id="360"/>
      <w:r>
        <w:rPr>
          <w:vertAlign w:val="baseline"/>
        </w:rPr>
        <w:t>that</w:t>
      </w:r>
      <w:r>
        <w:rPr>
          <w:vertAlign w:val="baseline"/>
        </w:rPr>
        <w:t> a time charterparty cannot be specifically enforced against the shipowner because it is a contract for services </w:t>
      </w:r>
      <w:r>
        <w:rPr>
          <w:color w:val="005DA1"/>
          <w:u w:val="single" w:color="005DA1"/>
          <w:vertAlign w:val="superscript"/>
        </w:rPr>
        <w:t>210</w:t>
      </w:r>
      <w:r>
        <w:rPr>
          <w:vertAlign w:val="baseline"/>
        </w:rPr>
        <w:t>; but the services that the shipowner undertakes to provide under such a contract </w:t>
      </w:r>
      <w:r>
        <w:rPr>
          <w:color w:val="005DA1"/>
          <w:u w:val="single" w:color="005DA1"/>
          <w:vertAlign w:val="superscript"/>
        </w:rPr>
        <w:t>211</w:t>
      </w:r>
      <w:r>
        <w:rPr>
          <w:color w:val="005DA1"/>
          <w:vertAlign w:val="baseline"/>
        </w:rPr>
        <w:t> </w:t>
      </w:r>
      <w:bookmarkStart w:name="_bookmark359" w:id="361"/>
      <w:bookmarkEnd w:id="361"/>
      <w:r>
        <w:rPr>
          <w:color w:val="005DA1"/>
          <w:w w:val="92"/>
          <w:vertAlign w:val="baseline"/>
        </w:rPr>
      </w:r>
      <w:r>
        <w:rPr>
          <w:vertAlign w:val="baseline"/>
        </w:rPr>
        <w:t>will often be no more personal than those to be rendered by a builder under a building contract.</w:t>
      </w:r>
      <w:r>
        <w:rPr>
          <w:spacing w:val="40"/>
          <w:vertAlign w:val="baseline"/>
        </w:rPr>
        <w:t> </w:t>
      </w:r>
      <w:r>
        <w:rPr>
          <w:vertAlign w:val="baseline"/>
        </w:rPr>
        <w:t>Denial of specific performance in the case of time charters is best explained on other grounds. </w:t>
      </w:r>
      <w:r>
        <w:rPr>
          <w:color w:val="005DA1"/>
          <w:u w:val="single" w:color="005DA1"/>
          <w:vertAlign w:val="superscript"/>
        </w:rPr>
        <w:t>212</w:t>
      </w:r>
    </w:p>
    <w:p>
      <w:pPr>
        <w:pStyle w:val="BodyText"/>
      </w:pPr>
    </w:p>
    <w:p>
      <w:pPr>
        <w:pStyle w:val="BodyText"/>
        <w:spacing w:before="35"/>
      </w:pPr>
    </w:p>
    <w:p>
      <w:pPr>
        <w:spacing w:before="0"/>
        <w:ind w:left="165" w:right="0" w:firstLine="0"/>
        <w:jc w:val="both"/>
        <w:rPr>
          <w:rFonts w:ascii="Arial"/>
          <w:b/>
          <w:sz w:val="18"/>
        </w:rPr>
      </w:pPr>
      <w:r>
        <w:rPr>
          <w:rFonts w:ascii="Arial"/>
          <w:b/>
          <w:sz w:val="18"/>
        </w:rPr>
        <w:t>Provision of services to </w:t>
      </w:r>
      <w:r>
        <w:rPr>
          <w:rFonts w:ascii="Arial"/>
          <w:b/>
          <w:spacing w:val="-2"/>
          <w:sz w:val="18"/>
        </w:rPr>
        <w:t>consumers</w:t>
      </w:r>
    </w:p>
    <w:p>
      <w:pPr>
        <w:pStyle w:val="BodyText"/>
        <w:spacing w:before="41"/>
        <w:rPr>
          <w:rFonts w:ascii="Arial"/>
          <w:b/>
          <w:sz w:val="18"/>
        </w:rPr>
      </w:pPr>
    </w:p>
    <w:p>
      <w:pPr>
        <w:pStyle w:val="Heading2"/>
        <w:spacing w:before="1"/>
      </w:pPr>
      <w:r>
        <w:rPr/>
        <w:t>27-</w:t>
      </w:r>
      <w:r>
        <w:rPr>
          <w:spacing w:val="-5"/>
        </w:rPr>
        <w:t>029</w:t>
      </w:r>
    </w:p>
    <w:p>
      <w:pPr>
        <w:pStyle w:val="BodyText"/>
        <w:spacing w:line="235" w:lineRule="auto" w:before="202"/>
        <w:ind w:left="164" w:right="167"/>
        <w:jc w:val="both"/>
      </w:pPr>
      <w:bookmarkStart w:name="_bookmark360" w:id="362"/>
      <w:bookmarkEnd w:id="362"/>
      <w:r>
        <w:rPr/>
      </w:r>
      <w:bookmarkStart w:name="_bookmark361" w:id="363"/>
      <w:bookmarkEnd w:id="363"/>
      <w:r>
        <w:rPr/>
      </w:r>
      <w:r>
        <w:rPr/>
        <w:t>We saw above </w:t>
      </w:r>
      <w:r>
        <w:rPr>
          <w:color w:val="005DA1"/>
          <w:u w:val="single" w:color="005DA1"/>
          <w:vertAlign w:val="superscript"/>
        </w:rPr>
        <w:t>213</w:t>
      </w:r>
      <w:r>
        <w:rPr>
          <w:color w:val="005DA1"/>
          <w:vertAlign w:val="baseline"/>
        </w:rPr>
        <w:t> </w:t>
      </w:r>
      <w:r>
        <w:rPr>
          <w:vertAlign w:val="baseline"/>
        </w:rPr>
        <w:t>that under the Consumer Rights Act 2015, where “a contract for a trader to </w:t>
      </w:r>
      <w:r>
        <w:rPr>
          <w:vertAlign w:val="baseline"/>
        </w:rPr>
        <w:t>supply</w:t>
      </w:r>
      <w:r>
        <w:rPr>
          <w:spacing w:val="40"/>
          <w:vertAlign w:val="baseline"/>
        </w:rPr>
        <w:t> </w:t>
      </w:r>
      <w:bookmarkStart w:name="_bookmark362" w:id="364"/>
      <w:bookmarkEnd w:id="364"/>
      <w:r>
        <w:rPr>
          <w:vertAlign w:val="baseline"/>
        </w:rPr>
        <w:t>a</w:t>
      </w:r>
      <w:r>
        <w:rPr>
          <w:vertAlign w:val="baseline"/>
        </w:rPr>
        <w:t> service to a consumer” </w:t>
      </w:r>
      <w:r>
        <w:rPr>
          <w:color w:val="005DA1"/>
          <w:u w:val="single" w:color="005DA1"/>
          <w:vertAlign w:val="superscript"/>
        </w:rPr>
        <w:t>214</w:t>
      </w:r>
      <w:r>
        <w:rPr>
          <w:color w:val="005DA1"/>
          <w:vertAlign w:val="baseline"/>
        </w:rPr>
        <w:t> </w:t>
      </w:r>
      <w:r>
        <w:rPr>
          <w:vertAlign w:val="baseline"/>
        </w:rPr>
        <w:t>is breached, in that “the service does not conform to the contract”, </w:t>
      </w:r>
      <w:r>
        <w:rPr>
          <w:color w:val="005DA1"/>
          <w:u w:val="single" w:color="005DA1"/>
          <w:vertAlign w:val="superscript"/>
        </w:rPr>
        <w:t>215</w:t>
      </w:r>
      <w:r>
        <w:rPr>
          <w:color w:val="005DA1"/>
          <w:vertAlign w:val="baseline"/>
        </w:rPr>
        <w:t> </w:t>
      </w:r>
      <w:r>
        <w:rPr>
          <w:vertAlign w:val="baseline"/>
        </w:rPr>
        <w:t>the </w:t>
      </w:r>
      <w:bookmarkStart w:name="_bookmark363" w:id="365"/>
      <w:bookmarkEnd w:id="365"/>
      <w:r>
        <w:rPr>
          <w:vertAlign w:val="baseline"/>
        </w:rPr>
        <w:t>consumer</w:t>
      </w:r>
      <w:r>
        <w:rPr>
          <w:vertAlign w:val="baseline"/>
        </w:rPr>
        <w:t> “has the right to require repeat performance” </w:t>
      </w:r>
      <w:r>
        <w:rPr>
          <w:color w:val="005DA1"/>
          <w:u w:val="single" w:color="005DA1"/>
          <w:vertAlign w:val="superscript"/>
        </w:rPr>
        <w:t>216</w:t>
      </w:r>
      <w:r>
        <w:rPr>
          <w:color w:val="005DA1"/>
          <w:vertAlign w:val="baseline"/>
        </w:rPr>
        <w:t> </w:t>
      </w:r>
      <w:r>
        <w:rPr>
          <w:vertAlign w:val="baseline"/>
        </w:rPr>
        <w:t>and “the right to a price reduction”. </w:t>
      </w:r>
      <w:r>
        <w:rPr>
          <w:color w:val="005DA1"/>
          <w:u w:val="single" w:color="005DA1"/>
          <w:vertAlign w:val="superscript"/>
        </w:rPr>
        <w:t>217</w:t>
      </w:r>
      <w:r>
        <w:rPr>
          <w:color w:val="005DA1"/>
          <w:vertAlign w:val="baseline"/>
        </w:rPr>
        <w:t> </w:t>
      </w:r>
      <w:bookmarkStart w:name="_bookmark364" w:id="366"/>
      <w:bookmarkEnd w:id="366"/>
      <w:r>
        <w:rPr>
          <w:color w:val="005DA1"/>
          <w:w w:val="92"/>
          <w:vertAlign w:val="baseline"/>
        </w:rPr>
      </w:r>
      <w:r>
        <w:rPr>
          <w:vertAlign w:val="baseline"/>
        </w:rPr>
        <w:t>However, the 2015 Act also allows the consumer to seek other remedies, </w:t>
      </w:r>
      <w:r>
        <w:rPr>
          <w:color w:val="005DA1"/>
          <w:u w:val="single" w:color="005DA1"/>
          <w:vertAlign w:val="superscript"/>
        </w:rPr>
        <w:t>218</w:t>
      </w:r>
      <w:r>
        <w:rPr>
          <w:color w:val="005DA1"/>
          <w:vertAlign w:val="baseline"/>
        </w:rPr>
        <w:t> </w:t>
      </w:r>
      <w:r>
        <w:rPr>
          <w:vertAlign w:val="baseline"/>
        </w:rPr>
        <w:t>including “specific </w:t>
      </w:r>
      <w:bookmarkStart w:name="_bookmark365" w:id="367"/>
      <w:bookmarkEnd w:id="367"/>
      <w:r>
        <w:rPr>
          <w:vertAlign w:val="baseline"/>
        </w:rPr>
        <w:t>performance”.</w:t>
      </w:r>
      <w:r>
        <w:rPr>
          <w:vertAlign w:val="baseline"/>
        </w:rPr>
        <w:t> </w:t>
      </w:r>
      <w:r>
        <w:rPr>
          <w:color w:val="005DA1"/>
          <w:u w:val="single" w:color="005DA1"/>
          <w:vertAlign w:val="superscript"/>
        </w:rPr>
        <w:t>219</w:t>
      </w:r>
      <w:r>
        <w:rPr>
          <w:color w:val="005DA1"/>
          <w:vertAlign w:val="baseline"/>
        </w:rPr>
        <w:t> </w:t>
      </w:r>
      <w:r>
        <w:rPr>
          <w:vertAlign w:val="baseline"/>
        </w:rPr>
        <w:t>The problem is that the specific enforceability of the trader’s obligations could cut across the principle that contracts involving “personal” service are not specifically enforceable, </w:t>
      </w:r>
      <w:r>
        <w:rPr>
          <w:color w:val="005DA1"/>
          <w:u w:val="single" w:color="005DA1"/>
          <w:vertAlign w:val="superscript"/>
        </w:rPr>
        <w:t>220</w:t>
      </w:r>
      <w:r>
        <w:rPr>
          <w:color w:val="005DA1"/>
          <w:vertAlign w:val="baseline"/>
        </w:rPr>
        <w:t> </w:t>
      </w:r>
      <w:r>
        <w:rPr>
          <w:vertAlign w:val="baseline"/>
        </w:rPr>
        <w:t>even if they are not contracts of employment e.g. if the “trader” were a skilled professional such as an architect who acted as an individual contractor. In such a case, the solution is that specific </w:t>
      </w:r>
      <w:bookmarkStart w:name="_bookmark366" w:id="368"/>
      <w:bookmarkEnd w:id="368"/>
      <w:r>
        <w:rPr>
          <w:vertAlign w:val="baseline"/>
        </w:rPr>
        <w:t>performance</w:t>
      </w:r>
      <w:r>
        <w:rPr>
          <w:vertAlign w:val="baseline"/>
        </w:rPr>
        <w:t> could be refused on the ground that it was not “open to the consumer in the circumstances”. </w:t>
      </w:r>
      <w:r>
        <w:rPr>
          <w:color w:val="005DA1"/>
          <w:u w:val="single" w:color="005DA1"/>
          <w:vertAlign w:val="superscript"/>
        </w:rPr>
        <w:t>221</w:t>
      </w:r>
      <w:r>
        <w:rPr>
          <w:color w:val="005DA1"/>
          <w:vertAlign w:val="baseline"/>
        </w:rPr>
        <w:t> </w:t>
      </w:r>
      <w:r>
        <w:rPr>
          <w:vertAlign w:val="baseline"/>
        </w:rPr>
        <w:t>Furthermore, the nature of the remedies of repeat performance and price</w:t>
      </w:r>
      <w:r>
        <w:rPr>
          <w:spacing w:val="40"/>
          <w:vertAlign w:val="baseline"/>
        </w:rPr>
        <w:t> </w:t>
      </w:r>
      <w:r>
        <w:rPr>
          <w:vertAlign w:val="baseline"/>
        </w:rPr>
        <w:t>reduction suggests that they are intended to provide remedies for </w:t>
      </w:r>
      <w:r>
        <w:rPr>
          <w:rFonts w:ascii="Arial" w:hAnsi="Arial"/>
          <w:i/>
          <w:vertAlign w:val="baseline"/>
        </w:rPr>
        <w:t>defective </w:t>
      </w:r>
      <w:r>
        <w:rPr>
          <w:vertAlign w:val="baseline"/>
        </w:rPr>
        <w:t>performance, i.e. where “the service does not conform to the contract”. Hence, in cases of refusal to perform or other total failure in performance, there must be some doubt whether specific performance would be available under the Act, since its availability is limited to a breach of a term to which the remedies of repeat performance or price reduction apply.</w:t>
      </w:r>
    </w:p>
    <w:p>
      <w:pPr>
        <w:pStyle w:val="BodyText"/>
      </w:pPr>
    </w:p>
    <w:p>
      <w:pPr>
        <w:pStyle w:val="BodyText"/>
        <w:spacing w:before="33"/>
      </w:pPr>
    </w:p>
    <w:p>
      <w:pPr>
        <w:spacing w:before="0"/>
        <w:ind w:left="165" w:right="0" w:firstLine="0"/>
        <w:jc w:val="left"/>
        <w:rPr>
          <w:rFonts w:ascii="Arial"/>
          <w:b/>
          <w:sz w:val="18"/>
        </w:rPr>
      </w:pPr>
      <w:r>
        <w:rPr>
          <w:rFonts w:ascii="Arial"/>
          <w:b/>
          <w:sz w:val="18"/>
        </w:rPr>
        <w:t>Constant supervision and continuous </w:t>
      </w:r>
      <w:r>
        <w:rPr>
          <w:rFonts w:ascii="Arial"/>
          <w:b/>
          <w:spacing w:val="-2"/>
          <w:sz w:val="18"/>
        </w:rPr>
        <w:t>duties</w:t>
      </w:r>
    </w:p>
    <w:p>
      <w:pPr>
        <w:pStyle w:val="BodyText"/>
        <w:spacing w:before="41"/>
        <w:rPr>
          <w:rFonts w:ascii="Arial"/>
          <w:b/>
          <w:sz w:val="18"/>
        </w:rPr>
      </w:pPr>
    </w:p>
    <w:p>
      <w:pPr>
        <w:pStyle w:val="Heading2"/>
        <w:spacing w:before="1"/>
      </w:pPr>
      <w:r>
        <w:rPr/>
        <w:t>27-</w:t>
      </w:r>
      <w:r>
        <w:rPr>
          <w:spacing w:val="-5"/>
        </w:rPr>
        <w:t>030</w:t>
      </w:r>
    </w:p>
    <w:p>
      <w:pPr>
        <w:pStyle w:val="BodyText"/>
        <w:spacing w:line="235" w:lineRule="auto" w:before="202"/>
        <w:ind w:left="164" w:right="167"/>
        <w:jc w:val="both"/>
      </w:pPr>
      <w:bookmarkStart w:name="_bookmark367" w:id="369"/>
      <w:bookmarkEnd w:id="369"/>
      <w:r>
        <w:rPr/>
      </w:r>
      <w:r>
        <w:rPr/>
        <w:t>The court will not specifically enforce a contract under which one party is bound by continuous duties, </w:t>
      </w:r>
      <w:bookmarkStart w:name="_bookmark368" w:id="370"/>
      <w:bookmarkEnd w:id="370"/>
      <w:r>
        <w:rPr/>
        <w:t>the</w:t>
      </w:r>
      <w:r>
        <w:rPr/>
        <w:t> due performance of which might require constant supervision by the court. </w:t>
      </w:r>
      <w:r>
        <w:rPr>
          <w:color w:val="005DA1"/>
          <w:u w:val="single" w:color="005DA1"/>
          <w:vertAlign w:val="superscript"/>
        </w:rPr>
        <w:t>222</w:t>
      </w:r>
      <w:r>
        <w:rPr>
          <w:color w:val="005DA1"/>
          <w:vertAlign w:val="baseline"/>
        </w:rPr>
        <w:t> </w:t>
      </w:r>
      <w:r>
        <w:rPr>
          <w:vertAlign w:val="baseline"/>
        </w:rPr>
        <w:t>In </w:t>
      </w:r>
      <w:r>
        <w:rPr>
          <w:rFonts w:ascii="Arial" w:hAnsi="Arial"/>
          <w:i/>
          <w:vertAlign w:val="baseline"/>
        </w:rPr>
        <w:t>Ryan v Mutual Tontine Association </w:t>
      </w:r>
      <w:r>
        <w:rPr>
          <w:color w:val="005DA1"/>
          <w:u w:val="single" w:color="005DA1"/>
          <w:vertAlign w:val="superscript"/>
        </w:rPr>
        <w:t>223</w:t>
      </w:r>
      <w:r>
        <w:rPr>
          <w:color w:val="005DA1"/>
          <w:vertAlign w:val="baseline"/>
        </w:rPr>
        <w:t> </w:t>
      </w:r>
      <w:r>
        <w:rPr>
          <w:vertAlign w:val="baseline"/>
        </w:rPr>
        <w:t>the lease of a service flat gave the tenant the right to the services of a porter who was to be “constantly in attendance”. Specific enforcement of this right was refused on the </w:t>
      </w:r>
      <w:bookmarkStart w:name="_bookmark369" w:id="371"/>
      <w:bookmarkEnd w:id="371"/>
      <w:r>
        <w:rPr>
          <w:vertAlign w:val="baseline"/>
        </w:rPr>
        <w:t>ground</w:t>
      </w:r>
      <w:r>
        <w:rPr>
          <w:vertAlign w:val="baseline"/>
        </w:rPr>
        <w:t> that it would have required “that constant superintendence by the court, which the court in </w:t>
      </w:r>
      <w:bookmarkStart w:name="_bookmark370" w:id="372"/>
      <w:bookmarkEnd w:id="372"/>
      <w:r>
        <w:rPr>
          <w:vertAlign w:val="baseline"/>
        </w:rPr>
        <w:t>such</w:t>
      </w:r>
      <w:r>
        <w:rPr>
          <w:vertAlign w:val="baseline"/>
        </w:rPr>
        <w:t> cases has always declined to give”. </w:t>
      </w:r>
      <w:r>
        <w:rPr>
          <w:color w:val="005DA1"/>
          <w:u w:val="single" w:color="005DA1"/>
          <w:vertAlign w:val="superscript"/>
        </w:rPr>
        <w:t>224</w:t>
      </w:r>
      <w:r>
        <w:rPr>
          <w:color w:val="005DA1"/>
          <w:vertAlign w:val="baseline"/>
        </w:rPr>
        <w:t> </w:t>
      </w:r>
      <w:r>
        <w:rPr>
          <w:vertAlign w:val="baseline"/>
        </w:rPr>
        <w:t>For the same reason the courts have refused specifically </w:t>
      </w:r>
      <w:bookmarkStart w:name="_bookmark371" w:id="373"/>
      <w:bookmarkEnd w:id="373"/>
      <w:r>
        <w:rPr>
          <w:vertAlign w:val="baseline"/>
        </w:rPr>
        <w:t>to</w:t>
      </w:r>
      <w:r>
        <w:rPr>
          <w:vertAlign w:val="baseline"/>
        </w:rPr>
        <w:t> enforce a tenant’s undertaking to cultivate a farm in a particular manner </w:t>
      </w:r>
      <w:r>
        <w:rPr>
          <w:color w:val="005DA1"/>
          <w:u w:val="single" w:color="005DA1"/>
          <w:vertAlign w:val="superscript"/>
        </w:rPr>
        <w:t>225</w:t>
      </w:r>
      <w:r>
        <w:rPr>
          <w:vertAlign w:val="baseline"/>
        </w:rPr>
        <w:t>; the obligations of a </w:t>
      </w:r>
      <w:bookmarkStart w:name="_bookmark372" w:id="374"/>
      <w:bookmarkEnd w:id="374"/>
      <w:r>
        <w:rPr>
          <w:vertAlign w:val="baseline"/>
        </w:rPr>
        <w:t>railway</w:t>
      </w:r>
      <w:r>
        <w:rPr>
          <w:vertAlign w:val="baseline"/>
        </w:rPr>
        <w:t> company to operate signals and to provide engine power </w:t>
      </w:r>
      <w:r>
        <w:rPr>
          <w:color w:val="005DA1"/>
          <w:u w:val="single" w:color="005DA1"/>
          <w:vertAlign w:val="superscript"/>
        </w:rPr>
        <w:t>226</w:t>
      </w:r>
      <w:r>
        <w:rPr>
          <w:vertAlign w:val="baseline"/>
        </w:rPr>
        <w:t>; a contract to keep an airfield </w:t>
      </w:r>
      <w:r>
        <w:rPr>
          <w:vertAlign w:val="baseline"/>
        </w:rPr>
        <w:t>in </w:t>
      </w:r>
      <w:bookmarkStart w:name="_bookmark373" w:id="375"/>
      <w:bookmarkEnd w:id="375"/>
      <w:r>
        <w:rPr>
          <w:vertAlign w:val="baseline"/>
        </w:rPr>
        <w:t>operation</w:t>
      </w:r>
      <w:r>
        <w:rPr>
          <w:vertAlign w:val="baseline"/>
        </w:rPr>
        <w:t> </w:t>
      </w:r>
      <w:r>
        <w:rPr>
          <w:color w:val="005DA1"/>
          <w:u w:val="single" w:color="005DA1"/>
          <w:vertAlign w:val="superscript"/>
        </w:rPr>
        <w:t>227</w:t>
      </w:r>
      <w:r>
        <w:rPr>
          <w:vertAlign w:val="baseline"/>
        </w:rPr>
        <w:t>; a contract to keep a shop open </w:t>
      </w:r>
      <w:r>
        <w:rPr>
          <w:color w:val="005DA1"/>
          <w:u w:val="single" w:color="005DA1"/>
          <w:vertAlign w:val="superscript"/>
        </w:rPr>
        <w:t>228</w:t>
      </w:r>
      <w:r>
        <w:rPr>
          <w:vertAlign w:val="baseline"/>
        </w:rPr>
        <w:t>; the obligations of a shipowner under a voyage </w:t>
      </w:r>
      <w:bookmarkStart w:name="_bookmark374" w:id="376"/>
      <w:bookmarkEnd w:id="376"/>
      <w:r>
        <w:rPr>
          <w:vertAlign w:val="baseline"/>
        </w:rPr>
        <w:t>charterparty</w:t>
      </w:r>
      <w:r>
        <w:rPr>
          <w:vertAlign w:val="baseline"/>
        </w:rPr>
        <w:t> </w:t>
      </w:r>
      <w:r>
        <w:rPr>
          <w:color w:val="005DA1"/>
          <w:u w:val="single" w:color="005DA1"/>
          <w:vertAlign w:val="superscript"/>
        </w:rPr>
        <w:t>229</w:t>
      </w:r>
      <w:r>
        <w:rPr>
          <w:vertAlign w:val="baseline"/>
        </w:rPr>
        <w:t>; a contract to deliver goods by instalments </w:t>
      </w:r>
      <w:r>
        <w:rPr>
          <w:color w:val="005DA1"/>
          <w:u w:val="single" w:color="005DA1"/>
          <w:vertAlign w:val="superscript"/>
        </w:rPr>
        <w:t>230</w:t>
      </w:r>
      <w:r>
        <w:rPr>
          <w:vertAlign w:val="baseline"/>
        </w:rPr>
        <w:t>; one which “would require an unacceptable</w:t>
      </w:r>
      <w:r>
        <w:rPr>
          <w:spacing w:val="-3"/>
          <w:vertAlign w:val="baseline"/>
        </w:rPr>
        <w:t> </w:t>
      </w:r>
      <w:r>
        <w:rPr>
          <w:vertAlign w:val="baseline"/>
        </w:rPr>
        <w:t>degree</w:t>
      </w:r>
      <w:r>
        <w:rPr>
          <w:spacing w:val="-3"/>
          <w:vertAlign w:val="baseline"/>
        </w:rPr>
        <w:t> </w:t>
      </w:r>
      <w:r>
        <w:rPr>
          <w:vertAlign w:val="baseline"/>
        </w:rPr>
        <w:t>of</w:t>
      </w:r>
      <w:r>
        <w:rPr>
          <w:spacing w:val="-3"/>
          <w:vertAlign w:val="baseline"/>
        </w:rPr>
        <w:t> </w:t>
      </w:r>
      <w:r>
        <w:rPr>
          <w:vertAlign w:val="baseline"/>
        </w:rPr>
        <w:t>supervision</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seller’s</w:t>
      </w:r>
      <w:r>
        <w:rPr>
          <w:spacing w:val="-3"/>
          <w:vertAlign w:val="baseline"/>
        </w:rPr>
        <w:t> </w:t>
      </w:r>
      <w:r>
        <w:rPr>
          <w:vertAlign w:val="baseline"/>
        </w:rPr>
        <w:t>performance]</w:t>
      </w:r>
      <w:r>
        <w:rPr>
          <w:spacing w:val="-3"/>
          <w:vertAlign w:val="baseline"/>
        </w:rPr>
        <w:t> </w:t>
      </w:r>
      <w:r>
        <w:rPr>
          <w:vertAlign w:val="baseline"/>
        </w:rPr>
        <w:t>in</w:t>
      </w:r>
      <w:r>
        <w:rPr>
          <w:spacing w:val="-3"/>
          <w:vertAlign w:val="baseline"/>
        </w:rPr>
        <w:t> </w:t>
      </w:r>
      <w:r>
        <w:rPr>
          <w:vertAlign w:val="baseline"/>
        </w:rPr>
        <w:t>a</w:t>
      </w:r>
      <w:r>
        <w:rPr>
          <w:spacing w:val="-3"/>
          <w:vertAlign w:val="baseline"/>
        </w:rPr>
        <w:t> </w:t>
      </w:r>
      <w:r>
        <w:rPr>
          <w:vertAlign w:val="baseline"/>
        </w:rPr>
        <w:t>foreign</w:t>
      </w:r>
      <w:r>
        <w:rPr>
          <w:spacing w:val="-3"/>
          <w:vertAlign w:val="baseline"/>
        </w:rPr>
        <w:t> </w:t>
      </w:r>
      <w:r>
        <w:rPr>
          <w:vertAlign w:val="baseline"/>
        </w:rPr>
        <w:t>land”</w:t>
      </w:r>
      <w:r>
        <w:rPr>
          <w:spacing w:val="-4"/>
          <w:vertAlign w:val="baseline"/>
        </w:rPr>
        <w:t> </w:t>
      </w:r>
      <w:r>
        <w:rPr>
          <w:color w:val="005DA1"/>
          <w:u w:val="single" w:color="005DA1"/>
          <w:vertAlign w:val="superscript"/>
        </w:rPr>
        <w:t>231</w:t>
      </w:r>
      <w:r>
        <w:rPr>
          <w:vertAlign w:val="baseline"/>
        </w:rPr>
        <w:t>;</w:t>
      </w:r>
      <w:r>
        <w:rPr>
          <w:spacing w:val="-3"/>
          <w:vertAlign w:val="baseline"/>
        </w:rPr>
        <w:t> </w:t>
      </w:r>
      <w:r>
        <w:rPr>
          <w:vertAlign w:val="baseline"/>
        </w:rPr>
        <w:t>and</w:t>
      </w:r>
      <w:r>
        <w:rPr>
          <w:spacing w:val="-3"/>
          <w:vertAlign w:val="baseline"/>
        </w:rPr>
        <w:t> </w:t>
      </w:r>
      <w:r>
        <w:rPr>
          <w:vertAlign w:val="baseline"/>
        </w:rPr>
        <w:t>a</w:t>
      </w:r>
      <w:r>
        <w:rPr>
          <w:spacing w:val="-3"/>
          <w:vertAlign w:val="baseline"/>
        </w:rPr>
        <w:t> </w:t>
      </w:r>
      <w:r>
        <w:rPr>
          <w:vertAlign w:val="baseline"/>
        </w:rPr>
        <w:t>long-term </w:t>
      </w:r>
      <w:bookmarkStart w:name="_bookmark375" w:id="377"/>
      <w:bookmarkEnd w:id="377"/>
      <w:r>
        <w:rPr>
          <w:vertAlign w:val="baseline"/>
        </w:rPr>
        <w:t>contract</w:t>
      </w:r>
      <w:r>
        <w:rPr>
          <w:vertAlign w:val="baseline"/>
        </w:rPr>
        <w:t> to supply catering services to a convention centre which would require “daily and detailed</w:t>
      </w:r>
      <w:r>
        <w:rPr>
          <w:spacing w:val="80"/>
          <w:vertAlign w:val="baseline"/>
        </w:rPr>
        <w:t> </w:t>
      </w:r>
      <w:bookmarkStart w:name="_bookmark376" w:id="378"/>
      <w:bookmarkEnd w:id="378"/>
      <w:r>
        <w:rPr>
          <w:vertAlign w:val="baseline"/>
        </w:rPr>
        <w:t>co</w:t>
      </w:r>
      <w:r>
        <w:rPr>
          <w:vertAlign w:val="baseline"/>
        </w:rPr>
        <w:t>-operation” between the parties. </w:t>
      </w:r>
      <w:r>
        <w:rPr>
          <w:color w:val="005DA1"/>
          <w:u w:val="single" w:color="005DA1"/>
          <w:vertAlign w:val="superscript"/>
        </w:rPr>
        <w:t>232</w:t>
      </w:r>
      <w:r>
        <w:rPr>
          <w:color w:val="005DA1"/>
          <w:vertAlign w:val="baseline"/>
        </w:rPr>
        <w:t> </w:t>
      </w:r>
      <w:r>
        <w:rPr>
          <w:vertAlign w:val="baseline"/>
        </w:rPr>
        <w:t>The difficulty of supervision is also one ground that has been </w:t>
      </w:r>
      <w:bookmarkStart w:name="_bookmark377" w:id="379"/>
      <w:bookmarkEnd w:id="379"/>
      <w:r>
        <w:rPr>
          <w:vertAlign w:val="baseline"/>
        </w:rPr>
        <w:t>given</w:t>
      </w:r>
      <w:r>
        <w:rPr>
          <w:vertAlign w:val="baseline"/>
        </w:rPr>
        <w:t> for the refusal of the courts in some cases specifically to enforce contracts to do building work </w:t>
      </w:r>
      <w:r>
        <w:rPr>
          <w:color w:val="005DA1"/>
          <w:u w:val="single" w:color="005DA1"/>
          <w:vertAlign w:val="superscript"/>
        </w:rPr>
        <w:t>233</w:t>
      </w:r>
      <w:r>
        <w:rPr>
          <w:color w:val="005DA1"/>
          <w:spacing w:val="-1"/>
          <w:vertAlign w:val="baseline"/>
        </w:rPr>
        <w:t> </w:t>
      </w:r>
      <w:bookmarkStart w:name="_bookmark378" w:id="380"/>
      <w:bookmarkEnd w:id="380"/>
      <w:r>
        <w:rPr>
          <w:color w:val="005DA1"/>
          <w:spacing w:val="3"/>
          <w:vertAlign w:val="baseline"/>
        </w:rPr>
      </w:r>
      <w:r>
        <w:rPr>
          <w:vertAlign w:val="baseline"/>
        </w:rPr>
        <w:t>or</w:t>
      </w:r>
      <w:r>
        <w:rPr>
          <w:spacing w:val="-1"/>
          <w:vertAlign w:val="baseline"/>
        </w:rPr>
        <w:t> </w:t>
      </w:r>
      <w:r>
        <w:rPr>
          <w:vertAlign w:val="baseline"/>
        </w:rPr>
        <w:t>to</w:t>
      </w:r>
      <w:r>
        <w:rPr>
          <w:spacing w:val="-1"/>
          <w:vertAlign w:val="baseline"/>
        </w:rPr>
        <w:t> </w:t>
      </w:r>
      <w:r>
        <w:rPr>
          <w:vertAlign w:val="baseline"/>
        </w:rPr>
        <w:t>keep</w:t>
      </w:r>
      <w:r>
        <w:rPr>
          <w:spacing w:val="-1"/>
          <w:vertAlign w:val="baseline"/>
        </w:rPr>
        <w:t> </w:t>
      </w:r>
      <w:r>
        <w:rPr>
          <w:vertAlign w:val="baseline"/>
        </w:rPr>
        <w:t>buildings</w:t>
      </w:r>
      <w:r>
        <w:rPr>
          <w:spacing w:val="-1"/>
          <w:vertAlign w:val="baseline"/>
        </w:rPr>
        <w:t> </w:t>
      </w:r>
      <w:r>
        <w:rPr>
          <w:vertAlign w:val="baseline"/>
        </w:rPr>
        <w:t>in</w:t>
      </w:r>
      <w:r>
        <w:rPr>
          <w:spacing w:val="-1"/>
          <w:vertAlign w:val="baseline"/>
        </w:rPr>
        <w:t> </w:t>
      </w:r>
      <w:r>
        <w:rPr>
          <w:vertAlign w:val="baseline"/>
        </w:rPr>
        <w:t>repair.</w:t>
      </w:r>
      <w:r>
        <w:rPr>
          <w:spacing w:val="-2"/>
          <w:vertAlign w:val="baseline"/>
        </w:rPr>
        <w:t> </w:t>
      </w:r>
      <w:r>
        <w:rPr>
          <w:color w:val="005DA1"/>
          <w:u w:val="single" w:color="005DA1"/>
          <w:vertAlign w:val="superscript"/>
        </w:rPr>
        <w:t>234</w:t>
      </w:r>
      <w:r>
        <w:rPr>
          <w:color w:val="005DA1"/>
          <w:spacing w:val="-1"/>
          <w:vertAlign w:val="baseline"/>
        </w:rPr>
        <w:t> </w:t>
      </w:r>
      <w:r>
        <w:rPr>
          <w:vertAlign w:val="baseline"/>
        </w:rPr>
        <w:t>But</w:t>
      </w:r>
      <w:r>
        <w:rPr>
          <w:spacing w:val="-1"/>
          <w:vertAlign w:val="baseline"/>
        </w:rPr>
        <w:t> </w:t>
      </w:r>
      <w:r>
        <w:rPr>
          <w:vertAlign w:val="baseline"/>
        </w:rPr>
        <w:t>in</w:t>
      </w:r>
      <w:r>
        <w:rPr>
          <w:spacing w:val="-1"/>
          <w:vertAlign w:val="baseline"/>
        </w:rPr>
        <w:t> </w:t>
      </w:r>
      <w:r>
        <w:rPr>
          <w:vertAlign w:val="baseline"/>
        </w:rPr>
        <w:t>such</w:t>
      </w:r>
      <w:r>
        <w:rPr>
          <w:spacing w:val="-1"/>
          <w:vertAlign w:val="baseline"/>
        </w:rPr>
        <w:t> </w:t>
      </w:r>
      <w:r>
        <w:rPr>
          <w:vertAlign w:val="baseline"/>
        </w:rPr>
        <w:t>cases</w:t>
      </w:r>
      <w:r>
        <w:rPr>
          <w:spacing w:val="-1"/>
          <w:vertAlign w:val="baseline"/>
        </w:rPr>
        <w:t> </w:t>
      </w:r>
      <w:r>
        <w:rPr>
          <w:vertAlign w:val="baseline"/>
        </w:rPr>
        <w:t>specific</w:t>
      </w:r>
      <w:r>
        <w:rPr>
          <w:spacing w:val="-1"/>
          <w:vertAlign w:val="baseline"/>
        </w:rPr>
        <w:t> </w:t>
      </w:r>
      <w:r>
        <w:rPr>
          <w:vertAlign w:val="baseline"/>
        </w:rPr>
        <w:t>performance</w:t>
      </w:r>
      <w:r>
        <w:rPr>
          <w:spacing w:val="-1"/>
          <w:vertAlign w:val="baseline"/>
        </w:rPr>
        <w:t> </w:t>
      </w:r>
      <w:r>
        <w:rPr>
          <w:vertAlign w:val="baseline"/>
        </w:rPr>
        <w:t>is</w:t>
      </w:r>
      <w:r>
        <w:rPr>
          <w:spacing w:val="-1"/>
          <w:vertAlign w:val="baseline"/>
        </w:rPr>
        <w:t> </w:t>
      </w:r>
      <w:r>
        <w:rPr>
          <w:vertAlign w:val="baseline"/>
        </w:rPr>
        <w:t>sometimes</w:t>
      </w:r>
      <w:r>
        <w:rPr>
          <w:spacing w:val="-1"/>
          <w:vertAlign w:val="baseline"/>
        </w:rPr>
        <w:t> </w:t>
      </w:r>
      <w:r>
        <w:rPr>
          <w:vertAlign w:val="baseline"/>
        </w:rPr>
        <w:t>ordered</w:t>
      </w:r>
      <w:r>
        <w:rPr>
          <w:spacing w:val="-1"/>
          <w:vertAlign w:val="baseline"/>
        </w:rPr>
        <w:t> </w:t>
      </w:r>
      <w:r>
        <w:rPr>
          <w:vertAlign w:val="baseline"/>
        </w:rPr>
        <w:t>and no practical difficulty seems to have arisen in enforcing such orders. </w:t>
      </w:r>
      <w:r>
        <w:rPr>
          <w:color w:val="005DA1"/>
          <w:u w:val="single" w:color="005DA1"/>
          <w:vertAlign w:val="superscript"/>
        </w:rPr>
        <w:t>235</w:t>
      </w:r>
      <w:r>
        <w:rPr>
          <w:color w:val="005DA1"/>
          <w:vertAlign w:val="baseline"/>
        </w:rPr>
        <w:t> </w:t>
      </w:r>
      <w:r>
        <w:rPr>
          <w:vertAlign w:val="baseline"/>
        </w:rPr>
        <w:t>This suggests that the “difficulty” of supervision has been somewhat exaggerated; and various devices at the court’s</w:t>
      </w:r>
      <w:r>
        <w:rPr>
          <w:spacing w:val="40"/>
          <w:vertAlign w:val="baseline"/>
        </w:rPr>
        <w:t> </w:t>
      </w:r>
      <w:bookmarkStart w:name="_bookmark379" w:id="381"/>
      <w:bookmarkEnd w:id="381"/>
      <w:r>
        <w:rPr>
          <w:vertAlign w:val="baseline"/>
        </w:rPr>
        <w:t>disposal</w:t>
      </w:r>
      <w:r>
        <w:rPr>
          <w:vertAlign w:val="baseline"/>
        </w:rPr>
        <w:t> can be deployed to overcome it. The court can, for example, appoint a receiver to perform the acts specified in the order, </w:t>
      </w:r>
      <w:r>
        <w:rPr>
          <w:color w:val="005DA1"/>
          <w:u w:val="single" w:color="005DA1"/>
          <w:vertAlign w:val="superscript"/>
        </w:rPr>
        <w:t>236</w:t>
      </w:r>
      <w:r>
        <w:rPr>
          <w:color w:val="005DA1"/>
          <w:vertAlign w:val="baseline"/>
        </w:rPr>
        <w:t> </w:t>
      </w:r>
      <w:r>
        <w:rPr>
          <w:vertAlign w:val="baseline"/>
        </w:rPr>
        <w:t>or appoint an expert to act as officer of the court for the purpose, or </w:t>
      </w:r>
      <w:bookmarkStart w:name="_bookmark380" w:id="382"/>
      <w:bookmarkEnd w:id="382"/>
      <w:r>
        <w:rPr>
          <w:vertAlign w:val="baseline"/>
        </w:rPr>
        <w:t>it</w:t>
      </w:r>
      <w:r>
        <w:rPr>
          <w:vertAlign w:val="baseline"/>
        </w:rPr>
        <w:t> can authorise the claimant to appoint a person to act as agent of the defendant for the purpose of performing those acts. </w:t>
      </w:r>
      <w:r>
        <w:rPr>
          <w:color w:val="005DA1"/>
          <w:u w:val="single" w:color="005DA1"/>
          <w:vertAlign w:val="superscript"/>
        </w:rPr>
        <w:t>237</w:t>
      </w:r>
      <w:r>
        <w:rPr>
          <w:color w:val="005DA1"/>
          <w:vertAlign w:val="baseline"/>
        </w:rPr>
        <w:t> </w:t>
      </w:r>
      <w:r>
        <w:rPr>
          <w:vertAlign w:val="baseline"/>
        </w:rPr>
        <w:t>Where the acts to be done under the contract are not to be done by the </w:t>
      </w:r>
      <w:bookmarkStart w:name="_bookmark381" w:id="383"/>
      <w:bookmarkEnd w:id="383"/>
      <w:r>
        <w:rPr>
          <w:vertAlign w:val="baseline"/>
        </w:rPr>
        <w:t>defendant</w:t>
      </w:r>
      <w:r>
        <w:rPr>
          <w:vertAlign w:val="baseline"/>
        </w:rPr>
        <w:t> personally, the court can order him simply to enter into a contract to procure those acts to </w:t>
      </w:r>
      <w:bookmarkStart w:name="_bookmark382" w:id="384"/>
      <w:bookmarkEnd w:id="384"/>
      <w:r>
        <w:rPr>
          <w:vertAlign w:val="baseline"/>
        </w:rPr>
        <w:t>be</w:t>
      </w:r>
      <w:r>
        <w:rPr>
          <w:vertAlign w:val="baseline"/>
        </w:rPr>
        <w:t> done. From this point of view, </w:t>
      </w:r>
      <w:r>
        <w:rPr>
          <w:rFonts w:ascii="Arial" w:hAnsi="Arial"/>
          <w:i/>
          <w:vertAlign w:val="baseline"/>
        </w:rPr>
        <w:t>Ryan v Mutual Tontine Association </w:t>
      </w:r>
      <w:r>
        <w:rPr>
          <w:color w:val="005DA1"/>
          <w:u w:val="single" w:color="005DA1"/>
          <w:vertAlign w:val="superscript"/>
        </w:rPr>
        <w:t>238</w:t>
      </w:r>
      <w:r>
        <w:rPr>
          <w:color w:val="005DA1"/>
          <w:vertAlign w:val="baseline"/>
        </w:rPr>
        <w:t> </w:t>
      </w:r>
      <w:r>
        <w:rPr>
          <w:vertAlign w:val="baseline"/>
        </w:rPr>
        <w:t>may be contrasted with </w:t>
      </w:r>
      <w:r>
        <w:rPr>
          <w:rFonts w:ascii="Arial" w:hAnsi="Arial"/>
          <w:i/>
          <w:vertAlign w:val="baseline"/>
        </w:rPr>
        <w:t>Posner v Scott-Lewis </w:t>
      </w:r>
      <w:r>
        <w:rPr>
          <w:color w:val="005DA1"/>
          <w:u w:val="single" w:color="005DA1"/>
          <w:vertAlign w:val="superscript"/>
        </w:rPr>
        <w:t>239</w:t>
      </w:r>
      <w:r>
        <w:rPr>
          <w:color w:val="005DA1"/>
          <w:vertAlign w:val="baseline"/>
        </w:rPr>
        <w:t> </w:t>
      </w:r>
      <w:r>
        <w:rPr>
          <w:vertAlign w:val="baseline"/>
        </w:rPr>
        <w:t>where the lessor of a block of luxury flats covenanted, so far as lay in his power,</w:t>
      </w:r>
      <w:r>
        <w:rPr>
          <w:spacing w:val="42"/>
          <w:vertAlign w:val="baseline"/>
        </w:rPr>
        <w:t> </w:t>
      </w:r>
      <w:r>
        <w:rPr>
          <w:vertAlign w:val="baseline"/>
        </w:rPr>
        <w:t>to</w:t>
      </w:r>
      <w:r>
        <w:rPr>
          <w:spacing w:val="42"/>
          <w:vertAlign w:val="baseline"/>
        </w:rPr>
        <w:t> </w:t>
      </w:r>
      <w:r>
        <w:rPr>
          <w:vertAlign w:val="baseline"/>
        </w:rPr>
        <w:t>employ</w:t>
      </w:r>
      <w:r>
        <w:rPr>
          <w:spacing w:val="42"/>
          <w:vertAlign w:val="baseline"/>
        </w:rPr>
        <w:t> </w:t>
      </w:r>
      <w:r>
        <w:rPr>
          <w:vertAlign w:val="baseline"/>
        </w:rPr>
        <w:t>a</w:t>
      </w:r>
      <w:r>
        <w:rPr>
          <w:spacing w:val="42"/>
          <w:vertAlign w:val="baseline"/>
        </w:rPr>
        <w:t> </w:t>
      </w:r>
      <w:r>
        <w:rPr>
          <w:vertAlign w:val="baseline"/>
        </w:rPr>
        <w:t>resident</w:t>
      </w:r>
      <w:r>
        <w:rPr>
          <w:spacing w:val="42"/>
          <w:vertAlign w:val="baseline"/>
        </w:rPr>
        <w:t> </w:t>
      </w:r>
      <w:r>
        <w:rPr>
          <w:vertAlign w:val="baseline"/>
        </w:rPr>
        <w:t>porter</w:t>
      </w:r>
      <w:r>
        <w:rPr>
          <w:spacing w:val="42"/>
          <w:vertAlign w:val="baseline"/>
        </w:rPr>
        <w:t> </w:t>
      </w:r>
      <w:r>
        <w:rPr>
          <w:vertAlign w:val="baseline"/>
        </w:rPr>
        <w:t>to</w:t>
      </w:r>
      <w:r>
        <w:rPr>
          <w:spacing w:val="42"/>
          <w:vertAlign w:val="baseline"/>
        </w:rPr>
        <w:t> </w:t>
      </w:r>
      <w:r>
        <w:rPr>
          <w:vertAlign w:val="baseline"/>
        </w:rPr>
        <w:t>perform</w:t>
      </w:r>
      <w:r>
        <w:rPr>
          <w:spacing w:val="42"/>
          <w:vertAlign w:val="baseline"/>
        </w:rPr>
        <w:t> </w:t>
      </w:r>
      <w:r>
        <w:rPr>
          <w:vertAlign w:val="baseline"/>
        </w:rPr>
        <w:t>a</w:t>
      </w:r>
      <w:r>
        <w:rPr>
          <w:spacing w:val="42"/>
          <w:vertAlign w:val="baseline"/>
        </w:rPr>
        <w:t> </w:t>
      </w:r>
      <w:r>
        <w:rPr>
          <w:vertAlign w:val="baseline"/>
        </w:rPr>
        <w:t>number</w:t>
      </w:r>
      <w:r>
        <w:rPr>
          <w:spacing w:val="42"/>
          <w:vertAlign w:val="baseline"/>
        </w:rPr>
        <w:t> </w:t>
      </w:r>
      <w:r>
        <w:rPr>
          <w:vertAlign w:val="baseline"/>
        </w:rPr>
        <w:t>of</w:t>
      </w:r>
      <w:r>
        <w:rPr>
          <w:spacing w:val="42"/>
          <w:vertAlign w:val="baseline"/>
        </w:rPr>
        <w:t> </w:t>
      </w:r>
      <w:r>
        <w:rPr>
          <w:vertAlign w:val="baseline"/>
        </w:rPr>
        <w:t>specified</w:t>
      </w:r>
      <w:r>
        <w:rPr>
          <w:spacing w:val="42"/>
          <w:vertAlign w:val="baseline"/>
        </w:rPr>
        <w:t> </w:t>
      </w:r>
      <w:r>
        <w:rPr>
          <w:vertAlign w:val="baseline"/>
        </w:rPr>
        <w:t>tasks.</w:t>
      </w:r>
      <w:r>
        <w:rPr>
          <w:spacing w:val="42"/>
          <w:vertAlign w:val="baseline"/>
        </w:rPr>
        <w:t> </w:t>
      </w:r>
      <w:r>
        <w:rPr>
          <w:vertAlign w:val="baseline"/>
        </w:rPr>
        <w:t>It</w:t>
      </w:r>
      <w:r>
        <w:rPr>
          <w:spacing w:val="42"/>
          <w:vertAlign w:val="baseline"/>
        </w:rPr>
        <w:t> </w:t>
      </w:r>
      <w:r>
        <w:rPr>
          <w:vertAlign w:val="baseline"/>
        </w:rPr>
        <w:t>was</w:t>
      </w:r>
      <w:r>
        <w:rPr>
          <w:spacing w:val="42"/>
          <w:vertAlign w:val="baseline"/>
        </w:rPr>
        <w:t> </w:t>
      </w:r>
      <w:r>
        <w:rPr>
          <w:vertAlign w:val="baseline"/>
        </w:rPr>
        <w:t>held</w:t>
      </w:r>
      <w:r>
        <w:rPr>
          <w:spacing w:val="42"/>
          <w:vertAlign w:val="baseline"/>
        </w:rPr>
        <w:t> </w:t>
      </w:r>
      <w:r>
        <w:rPr>
          <w:vertAlign w:val="baseline"/>
        </w:rPr>
        <w:t>that</w:t>
      </w:r>
      <w:r>
        <w:rPr>
          <w:spacing w:val="42"/>
          <w:vertAlign w:val="baseline"/>
        </w:rPr>
        <w:t> </w:t>
      </w:r>
      <w:r>
        <w:rPr>
          <w:spacing w:val="-5"/>
          <w:vertAlign w:val="baseline"/>
        </w:rPr>
        <w:t>the</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r>
        <w:rPr/>
        <w:t>covenant was specifically enforceable in the sense that the lessor could be ordered to appoint </w:t>
      </w:r>
      <w:r>
        <w:rPr/>
        <w:t>a resident porter for the performance of those tasks.</w:t>
      </w:r>
    </w:p>
    <w:p>
      <w:pPr>
        <w:pStyle w:val="BodyText"/>
      </w:pPr>
    </w:p>
    <w:p>
      <w:pPr>
        <w:pStyle w:val="BodyText"/>
        <w:spacing w:before="37"/>
      </w:pPr>
    </w:p>
    <w:p>
      <w:pPr>
        <w:spacing w:before="1"/>
        <w:ind w:left="165" w:right="0" w:firstLine="0"/>
        <w:jc w:val="left"/>
        <w:rPr>
          <w:rFonts w:ascii="Arial"/>
          <w:b/>
          <w:sz w:val="18"/>
        </w:rPr>
      </w:pPr>
      <w:r>
        <w:rPr>
          <w:rFonts w:ascii="Arial"/>
          <w:b/>
          <w:sz w:val="18"/>
        </w:rPr>
        <w:t>Competing </w:t>
      </w:r>
      <w:r>
        <w:rPr>
          <w:rFonts w:ascii="Arial"/>
          <w:b/>
          <w:spacing w:val="-2"/>
          <w:sz w:val="18"/>
        </w:rPr>
        <w:t>factors</w:t>
      </w:r>
    </w:p>
    <w:p>
      <w:pPr>
        <w:pStyle w:val="BodyText"/>
        <w:spacing w:before="41"/>
        <w:rPr>
          <w:rFonts w:ascii="Arial"/>
          <w:b/>
          <w:sz w:val="18"/>
        </w:rPr>
      </w:pPr>
    </w:p>
    <w:p>
      <w:pPr>
        <w:pStyle w:val="Heading2"/>
      </w:pPr>
      <w:r>
        <w:rPr/>
        <w:t>27-</w:t>
      </w:r>
      <w:r>
        <w:rPr>
          <w:spacing w:val="-5"/>
        </w:rPr>
        <w:t>031</w:t>
      </w:r>
    </w:p>
    <w:p>
      <w:pPr>
        <w:pStyle w:val="BodyText"/>
        <w:spacing w:line="235" w:lineRule="auto" w:before="203"/>
        <w:ind w:left="164" w:right="167"/>
        <w:jc w:val="both"/>
      </w:pPr>
      <w:r>
        <w:rPr/>
        <w:t>This balancing of arguments for and against ordering specific performance in cases of the </w:t>
      </w:r>
      <w:r>
        <w:rPr/>
        <w:t>kind </w:t>
      </w:r>
      <w:bookmarkStart w:name="_bookmark383" w:id="385"/>
      <w:bookmarkEnd w:id="385"/>
      <w:r>
        <w:rPr/>
        <w:t>discussed</w:t>
      </w:r>
      <w:r>
        <w:rPr/>
        <w:t> in para.27–030 above is well illustrated by </w:t>
      </w:r>
      <w:r>
        <w:rPr>
          <w:rFonts w:ascii="Arial" w:hAnsi="Arial"/>
          <w:i/>
        </w:rPr>
        <w:t>Co-operative Insurance Society Ltd v Argyll Stores (Holdings)Ltd </w:t>
      </w:r>
      <w:r>
        <w:rPr>
          <w:color w:val="005DA1"/>
          <w:u w:val="single" w:color="005DA1"/>
          <w:vertAlign w:val="superscript"/>
        </w:rPr>
        <w:t>240</w:t>
      </w:r>
      <w:r>
        <w:rPr>
          <w:color w:val="005DA1"/>
          <w:vertAlign w:val="baseline"/>
        </w:rPr>
        <w:t> </w:t>
      </w:r>
      <w:r>
        <w:rPr>
          <w:vertAlign w:val="baseline"/>
        </w:rPr>
        <w:t>where a 31-year lease of premises for use as a food supermarket in a shopping centre contained a covenant by the tenant to keep the premises “open for retail trade during the usual hours of business”. Some six years after the commencement of the lease, the supermarket was running at a loss and the tenant ceased trading there. The main reason given by the House of Lords for refusing to order specific performance was the difficulty of supervising the enforcement of the order since the question whether it was being complied with might require frequent reference to the court. For this purpose, Lord Hoffmann distinguished between orders (such as that sought here) </w:t>
      </w:r>
      <w:bookmarkStart w:name="_bookmark384" w:id="386"/>
      <w:bookmarkEnd w:id="386"/>
      <w:r>
        <w:rPr>
          <w:vertAlign w:val="baseline"/>
        </w:rPr>
        <w:t>“to</w:t>
      </w:r>
      <w:r>
        <w:rPr>
          <w:vertAlign w:val="baseline"/>
        </w:rPr>
        <w:t> carry on an activity” and orders “to achieve a result”. In the latter case, “the court … only has to </w:t>
      </w:r>
      <w:bookmarkStart w:name="_bookmark385" w:id="387"/>
      <w:bookmarkEnd w:id="387"/>
      <w:r>
        <w:rPr>
          <w:vertAlign w:val="baseline"/>
        </w:rPr>
        <w:t>examine</w:t>
      </w:r>
      <w:r>
        <w:rPr>
          <w:vertAlign w:val="baseline"/>
        </w:rPr>
        <w:t> the finished work” </w:t>
      </w:r>
      <w:r>
        <w:rPr>
          <w:color w:val="005DA1"/>
          <w:u w:val="single" w:color="005DA1"/>
          <w:vertAlign w:val="superscript"/>
        </w:rPr>
        <w:t>241</w:t>
      </w:r>
      <w:r>
        <w:rPr>
          <w:color w:val="005DA1"/>
          <w:vertAlign w:val="baseline"/>
        </w:rPr>
        <w:t> </w:t>
      </w:r>
      <w:r>
        <w:rPr>
          <w:vertAlign w:val="baseline"/>
        </w:rPr>
        <w:t>so that compliance with the order could be judged ex post facto: this explains the cases in which building contracts had been specifically enforced. </w:t>
      </w:r>
      <w:r>
        <w:rPr>
          <w:color w:val="005DA1"/>
          <w:u w:val="single" w:color="005DA1"/>
          <w:vertAlign w:val="superscript"/>
        </w:rPr>
        <w:t>242</w:t>
      </w:r>
      <w:r>
        <w:rPr>
          <w:color w:val="005DA1"/>
          <w:vertAlign w:val="baseline"/>
        </w:rPr>
        <w:t> </w:t>
      </w:r>
      <w:r>
        <w:rPr>
          <w:vertAlign w:val="baseline"/>
        </w:rPr>
        <w:t>It should, however, be</w:t>
      </w:r>
      <w:r>
        <w:rPr>
          <w:spacing w:val="-2"/>
          <w:vertAlign w:val="baseline"/>
        </w:rPr>
        <w:t> </w:t>
      </w:r>
      <w:r>
        <w:rPr>
          <w:vertAlign w:val="baseline"/>
        </w:rPr>
        <w:t>emphasised</w:t>
      </w:r>
      <w:r>
        <w:rPr>
          <w:spacing w:val="-2"/>
          <w:vertAlign w:val="baseline"/>
        </w:rPr>
        <w:t> </w:t>
      </w:r>
      <w:r>
        <w:rPr>
          <w:vertAlign w:val="baseline"/>
        </w:rPr>
        <w:t>that</w:t>
      </w:r>
      <w:r>
        <w:rPr>
          <w:spacing w:val="-2"/>
          <w:vertAlign w:val="baseline"/>
        </w:rPr>
        <w:t> </w:t>
      </w:r>
      <w:r>
        <w:rPr>
          <w:vertAlign w:val="baseline"/>
        </w:rPr>
        <w:t>difficulty</w:t>
      </w:r>
      <w:r>
        <w:rPr>
          <w:spacing w:val="-2"/>
          <w:vertAlign w:val="baseline"/>
        </w:rPr>
        <w:t> </w:t>
      </w:r>
      <w:r>
        <w:rPr>
          <w:vertAlign w:val="baseline"/>
        </w:rPr>
        <w:t>of</w:t>
      </w:r>
      <w:r>
        <w:rPr>
          <w:spacing w:val="-2"/>
          <w:vertAlign w:val="baseline"/>
        </w:rPr>
        <w:t> </w:t>
      </w:r>
      <w:r>
        <w:rPr>
          <w:vertAlign w:val="baseline"/>
        </w:rPr>
        <w:t>supervision</w:t>
      </w:r>
      <w:r>
        <w:rPr>
          <w:spacing w:val="-2"/>
          <w:vertAlign w:val="baseline"/>
        </w:rPr>
        <w:t> </w:t>
      </w:r>
      <w:r>
        <w:rPr>
          <w:vertAlign w:val="baseline"/>
        </w:rPr>
        <w:t>was</w:t>
      </w:r>
      <w:r>
        <w:rPr>
          <w:spacing w:val="-2"/>
          <w:vertAlign w:val="baseline"/>
        </w:rPr>
        <w:t> </w:t>
      </w:r>
      <w:r>
        <w:rPr>
          <w:vertAlign w:val="baseline"/>
        </w:rPr>
        <w:t>not</w:t>
      </w:r>
      <w:r>
        <w:rPr>
          <w:spacing w:val="-2"/>
          <w:vertAlign w:val="baseline"/>
        </w:rPr>
        <w:t> </w:t>
      </w:r>
      <w:r>
        <w:rPr>
          <w:vertAlign w:val="baseline"/>
        </w:rPr>
        <w:t>the</w:t>
      </w:r>
      <w:r>
        <w:rPr>
          <w:spacing w:val="-2"/>
          <w:vertAlign w:val="baseline"/>
        </w:rPr>
        <w:t> </w:t>
      </w:r>
      <w:r>
        <w:rPr>
          <w:vertAlign w:val="baseline"/>
        </w:rPr>
        <w:t>sole</w:t>
      </w:r>
      <w:r>
        <w:rPr>
          <w:spacing w:val="-2"/>
          <w:vertAlign w:val="baseline"/>
        </w:rPr>
        <w:t> </w:t>
      </w:r>
      <w:r>
        <w:rPr>
          <w:vertAlign w:val="baseline"/>
        </w:rPr>
        <w:t>ground</w:t>
      </w:r>
      <w:r>
        <w:rPr>
          <w:spacing w:val="-2"/>
          <w:vertAlign w:val="baseline"/>
        </w:rPr>
        <w:t> </w:t>
      </w:r>
      <w:r>
        <w:rPr>
          <w:vertAlign w:val="baseline"/>
        </w:rPr>
        <w:t>for</w:t>
      </w:r>
      <w:r>
        <w:rPr>
          <w:spacing w:val="-2"/>
          <w:vertAlign w:val="baseline"/>
        </w:rPr>
        <w:t> </w:t>
      </w:r>
      <w:r>
        <w:rPr>
          <w:vertAlign w:val="baseline"/>
        </w:rPr>
        <w:t>refusing</w:t>
      </w:r>
      <w:r>
        <w:rPr>
          <w:spacing w:val="-2"/>
          <w:vertAlign w:val="baseline"/>
        </w:rPr>
        <w:t> </w:t>
      </w:r>
      <w:r>
        <w:rPr>
          <w:vertAlign w:val="baseline"/>
        </w:rPr>
        <w:t>specific</w:t>
      </w:r>
      <w:r>
        <w:rPr>
          <w:spacing w:val="-2"/>
          <w:vertAlign w:val="baseline"/>
        </w:rPr>
        <w:t> </w:t>
      </w:r>
      <w:r>
        <w:rPr>
          <w:vertAlign w:val="baseline"/>
        </w:rPr>
        <w:t>performance. </w:t>
      </w:r>
      <w:bookmarkStart w:name="_bookmark386" w:id="388"/>
      <w:bookmarkEnd w:id="388"/>
      <w:r>
        <w:rPr>
          <w:vertAlign w:val="baseline"/>
        </w:rPr>
        <w:t>Lord</w:t>
      </w:r>
      <w:r>
        <w:rPr>
          <w:vertAlign w:val="baseline"/>
        </w:rPr>
        <w:t> Hoffmann also referred to a number of other factors, such as the “heavy-handed nature of the enforcement mechanism” </w:t>
      </w:r>
      <w:r>
        <w:rPr>
          <w:color w:val="005DA1"/>
          <w:u w:val="single" w:color="005DA1"/>
          <w:vertAlign w:val="superscript"/>
        </w:rPr>
        <w:t>243</w:t>
      </w:r>
      <w:r>
        <w:rPr>
          <w:color w:val="005DA1"/>
          <w:vertAlign w:val="baseline"/>
        </w:rPr>
        <w:t> </w:t>
      </w:r>
      <w:r>
        <w:rPr>
          <w:vertAlign w:val="baseline"/>
        </w:rPr>
        <w:t>by proceedings for contempt; the injustice of compelling the tenant to carry on business at a loss which might well exceed the loss which the landlord would be likely to </w:t>
      </w:r>
      <w:bookmarkStart w:name="_bookmark387" w:id="389"/>
      <w:bookmarkEnd w:id="389"/>
      <w:r>
        <w:rPr>
          <w:vertAlign w:val="baseline"/>
        </w:rPr>
        <w:t>suffer</w:t>
      </w:r>
      <w:r>
        <w:rPr>
          <w:vertAlign w:val="baseline"/>
        </w:rPr>
        <w:t> if the covenant were broken; the fact that the terms of the order cannot be drawn with sufficient precision, </w:t>
      </w:r>
      <w:r>
        <w:rPr>
          <w:color w:val="005DA1"/>
          <w:u w:val="single" w:color="005DA1"/>
          <w:vertAlign w:val="superscript"/>
        </w:rPr>
        <w:t>244</w:t>
      </w:r>
      <w:r>
        <w:rPr>
          <w:color w:val="005DA1"/>
          <w:vertAlign w:val="baseline"/>
        </w:rPr>
        <w:t> </w:t>
      </w:r>
      <w:r>
        <w:rPr>
          <w:vertAlign w:val="baseline"/>
        </w:rPr>
        <w:t>and the fact that it was not “in the public interest for the courts to require someone to </w:t>
      </w:r>
      <w:bookmarkStart w:name="_bookmark388" w:id="390"/>
      <w:bookmarkEnd w:id="390"/>
      <w:r>
        <w:rPr>
          <w:vertAlign w:val="baseline"/>
        </w:rPr>
        <w:t>carry</w:t>
      </w:r>
      <w:r>
        <w:rPr>
          <w:vertAlign w:val="baseline"/>
        </w:rPr>
        <w:t> on business at a loss if there is any plausible alternative by which the other party can be given compensation,” </w:t>
      </w:r>
      <w:r>
        <w:rPr>
          <w:color w:val="005DA1"/>
          <w:u w:val="single" w:color="005DA1"/>
          <w:vertAlign w:val="superscript"/>
        </w:rPr>
        <w:t>245</w:t>
      </w:r>
      <w:r>
        <w:rPr>
          <w:color w:val="005DA1"/>
          <w:vertAlign w:val="baseline"/>
        </w:rPr>
        <w:t> </w:t>
      </w:r>
      <w:r>
        <w:rPr>
          <w:vertAlign w:val="baseline"/>
        </w:rPr>
        <w:t>i.e. by way of damages. Reliance on such factors suggests that, if the court attaches sufficient importance to the claimant’s interest in specific enforcement, it will not be deterred </w:t>
      </w:r>
      <w:bookmarkStart w:name="_bookmark389" w:id="391"/>
      <w:bookmarkEnd w:id="391"/>
      <w:r>
        <w:rPr>
          <w:vertAlign w:val="baseline"/>
        </w:rPr>
        <w:t>from</w:t>
      </w:r>
      <w:r>
        <w:rPr>
          <w:vertAlign w:val="baseline"/>
        </w:rPr>
        <w:t> granting such relief merely on the ground that such a course will require constant supervision. </w:t>
      </w:r>
      <w:bookmarkStart w:name="_bookmark390" w:id="392"/>
      <w:bookmarkEnd w:id="392"/>
      <w:r>
        <w:rPr>
          <w:vertAlign w:val="baseline"/>
        </w:rPr>
        <w:t>The</w:t>
      </w:r>
      <w:r>
        <w:rPr>
          <w:vertAlign w:val="baseline"/>
        </w:rPr>
        <w:t> outcome in each case will depend on the “cumulative effect” </w:t>
      </w:r>
      <w:r>
        <w:rPr>
          <w:color w:val="005DA1"/>
          <w:u w:val="single" w:color="005DA1"/>
          <w:vertAlign w:val="superscript"/>
        </w:rPr>
        <w:t>246</w:t>
      </w:r>
      <w:r>
        <w:rPr>
          <w:color w:val="005DA1"/>
          <w:vertAlign w:val="baseline"/>
        </w:rPr>
        <w:t> </w:t>
      </w:r>
      <w:r>
        <w:rPr>
          <w:vertAlign w:val="baseline"/>
        </w:rPr>
        <w:t>of this factor together with any others which favour, </w:t>
      </w:r>
      <w:r>
        <w:rPr>
          <w:color w:val="005DA1"/>
          <w:u w:val="single" w:color="005DA1"/>
          <w:vertAlign w:val="superscript"/>
        </w:rPr>
        <w:t>247</w:t>
      </w:r>
      <w:r>
        <w:rPr>
          <w:color w:val="005DA1"/>
          <w:vertAlign w:val="baseline"/>
        </w:rPr>
        <w:t> </w:t>
      </w:r>
      <w:r>
        <w:rPr>
          <w:vertAlign w:val="baseline"/>
        </w:rPr>
        <w:t>or (as in the </w:t>
      </w:r>
      <w:r>
        <w:rPr>
          <w:rFonts w:ascii="Arial" w:hAnsi="Arial"/>
          <w:i/>
          <w:vertAlign w:val="baseline"/>
        </w:rPr>
        <w:t>Co-operative Insurance </w:t>
      </w:r>
      <w:r>
        <w:rPr>
          <w:vertAlign w:val="baseline"/>
        </w:rPr>
        <w:t>case) militate against, specific relief. </w:t>
      </w:r>
      <w:r>
        <w:rPr>
          <w:color w:val="005DA1"/>
          <w:u w:val="single" w:color="005DA1"/>
          <w:vertAlign w:val="superscript"/>
        </w:rPr>
        <w:t>248</w:t>
      </w:r>
    </w:p>
    <w:p>
      <w:pPr>
        <w:pStyle w:val="BodyText"/>
      </w:pPr>
    </w:p>
    <w:p>
      <w:pPr>
        <w:pStyle w:val="BodyText"/>
        <w:spacing w:before="29"/>
      </w:pPr>
    </w:p>
    <w:p>
      <w:pPr>
        <w:spacing w:before="0"/>
        <w:ind w:left="165" w:right="0" w:firstLine="0"/>
        <w:jc w:val="left"/>
        <w:rPr>
          <w:rFonts w:ascii="Arial"/>
          <w:b/>
          <w:sz w:val="18"/>
        </w:rPr>
      </w:pPr>
      <w:r>
        <w:rPr>
          <w:rFonts w:ascii="Arial"/>
          <w:b/>
          <w:sz w:val="18"/>
        </w:rPr>
        <w:t>Building contracts: specific enforcement against </w:t>
      </w:r>
      <w:r>
        <w:rPr>
          <w:rFonts w:ascii="Arial"/>
          <w:b/>
          <w:spacing w:val="-2"/>
          <w:sz w:val="18"/>
        </w:rPr>
        <w:t>builder</w:t>
      </w:r>
    </w:p>
    <w:p>
      <w:pPr>
        <w:pStyle w:val="BodyText"/>
        <w:spacing w:before="41"/>
        <w:rPr>
          <w:rFonts w:ascii="Arial"/>
          <w:b/>
          <w:sz w:val="18"/>
        </w:rPr>
      </w:pPr>
    </w:p>
    <w:p>
      <w:pPr>
        <w:pStyle w:val="Heading2"/>
      </w:pPr>
      <w:r>
        <w:rPr/>
        <w:t>27-</w:t>
      </w:r>
      <w:r>
        <w:rPr>
          <w:spacing w:val="-5"/>
        </w:rPr>
        <w:t>032</w:t>
      </w:r>
    </w:p>
    <w:p>
      <w:pPr>
        <w:pStyle w:val="BodyText"/>
        <w:spacing w:line="235" w:lineRule="auto" w:before="203"/>
        <w:ind w:left="165" w:right="167"/>
        <w:jc w:val="both"/>
      </w:pPr>
      <w:r>
        <w:rPr/>
        <w:t>The general rule is that a contract to erect a building cannot be specifically enforced against the builder. There seem to be three reasons for this rule. First, damages may be an adequate remedy </w:t>
      </w:r>
      <w:r>
        <w:rPr/>
        <w:t>if </w:t>
      </w:r>
      <w:bookmarkStart w:name="_bookmark391" w:id="393"/>
      <w:bookmarkEnd w:id="393"/>
      <w:r>
        <w:rPr/>
        <w:t>another</w:t>
      </w:r>
      <w:r>
        <w:rPr/>
        <w:t> builder can be engaged to do the work. Secondly, the contract may be too vague to be specifically enforced if it fails to describe the work to be done under it with sufficient certainty. </w:t>
      </w:r>
      <w:r>
        <w:rPr>
          <w:color w:val="005DA1"/>
          <w:u w:val="single" w:color="005DA1"/>
          <w:vertAlign w:val="superscript"/>
        </w:rPr>
        <w:t>249</w:t>
      </w:r>
      <w:r>
        <w:rPr>
          <w:color w:val="005DA1"/>
          <w:vertAlign w:val="baseline"/>
        </w:rPr>
        <w:t> </w:t>
      </w:r>
      <w:r>
        <w:rPr>
          <w:vertAlign w:val="baseline"/>
        </w:rPr>
        <w:t>And </w:t>
      </w:r>
      <w:bookmarkStart w:name="_bookmark392" w:id="394"/>
      <w:bookmarkEnd w:id="394"/>
      <w:r>
        <w:rPr>
          <w:vertAlign w:val="baseline"/>
        </w:rPr>
        <w:t>thirdly,</w:t>
      </w:r>
      <w:r>
        <w:rPr>
          <w:vertAlign w:val="baseline"/>
        </w:rPr>
        <w:t> specific enforcement of the contract may require more supervision than the court is willing to provide. </w:t>
      </w:r>
      <w:r>
        <w:rPr>
          <w:color w:val="005DA1"/>
          <w:u w:val="single" w:color="005DA1"/>
          <w:vertAlign w:val="superscript"/>
        </w:rPr>
        <w:t>250</w:t>
      </w:r>
      <w:r>
        <w:rPr>
          <w:color w:val="005DA1"/>
          <w:vertAlign w:val="baseline"/>
        </w:rPr>
        <w:t> </w:t>
      </w:r>
      <w:r>
        <w:rPr>
          <w:vertAlign w:val="baseline"/>
        </w:rPr>
        <w:t>But where the first two reasons do not apply, the third has not been allowed to prevail. Specific performance of a contract to erect or to repair buildings can therefore be ordered if (i) the work is precisely defined; (ii) damages will not adequately compensate the claimant; and (iii) the </w:t>
      </w:r>
      <w:bookmarkStart w:name="_bookmark393" w:id="395"/>
      <w:bookmarkEnd w:id="395"/>
      <w:r>
        <w:rPr>
          <w:vertAlign w:val="baseline"/>
        </w:rPr>
        <w:t>defendant</w:t>
      </w:r>
      <w:r>
        <w:rPr>
          <w:spacing w:val="-1"/>
          <w:vertAlign w:val="baseline"/>
        </w:rPr>
        <w:t> </w:t>
      </w:r>
      <w:r>
        <w:rPr>
          <w:vertAlign w:val="baseline"/>
        </w:rPr>
        <w:t>is</w:t>
      </w:r>
      <w:r>
        <w:rPr>
          <w:spacing w:val="-1"/>
          <w:vertAlign w:val="baseline"/>
        </w:rPr>
        <w:t> </w:t>
      </w:r>
      <w:r>
        <w:rPr>
          <w:vertAlign w:val="baseline"/>
        </w:rPr>
        <w:t>in</w:t>
      </w:r>
      <w:r>
        <w:rPr>
          <w:spacing w:val="-1"/>
          <w:vertAlign w:val="baseline"/>
        </w:rPr>
        <w:t> </w:t>
      </w:r>
      <w:r>
        <w:rPr>
          <w:vertAlign w:val="baseline"/>
        </w:rPr>
        <w:t>possession</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land</w:t>
      </w:r>
      <w:r>
        <w:rPr>
          <w:spacing w:val="-1"/>
          <w:vertAlign w:val="baseline"/>
        </w:rPr>
        <w:t> </w:t>
      </w:r>
      <w:r>
        <w:rPr>
          <w:vertAlign w:val="baseline"/>
        </w:rPr>
        <w:t>on</w:t>
      </w:r>
      <w:r>
        <w:rPr>
          <w:spacing w:val="-1"/>
          <w:vertAlign w:val="baseline"/>
        </w:rPr>
        <w:t> </w:t>
      </w:r>
      <w:r>
        <w:rPr>
          <w:vertAlign w:val="baseline"/>
        </w:rPr>
        <w:t>which</w:t>
      </w:r>
      <w:r>
        <w:rPr>
          <w:spacing w:val="-1"/>
          <w:vertAlign w:val="baseline"/>
        </w:rPr>
        <w:t> </w:t>
      </w:r>
      <w:r>
        <w:rPr>
          <w:vertAlign w:val="baseline"/>
        </w:rPr>
        <w:t>the</w:t>
      </w:r>
      <w:r>
        <w:rPr>
          <w:spacing w:val="-1"/>
          <w:vertAlign w:val="baseline"/>
        </w:rPr>
        <w:t> </w:t>
      </w:r>
      <w:r>
        <w:rPr>
          <w:vertAlign w:val="baseline"/>
        </w:rPr>
        <w:t>work</w:t>
      </w:r>
      <w:r>
        <w:rPr>
          <w:spacing w:val="-1"/>
          <w:vertAlign w:val="baseline"/>
        </w:rPr>
        <w:t> </w:t>
      </w:r>
      <w:r>
        <w:rPr>
          <w:vertAlign w:val="baseline"/>
        </w:rPr>
        <w:t>is</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done</w:t>
      </w:r>
      <w:r>
        <w:rPr>
          <w:spacing w:val="-1"/>
          <w:vertAlign w:val="baseline"/>
        </w:rPr>
        <w:t> </w:t>
      </w:r>
      <w:r>
        <w:rPr>
          <w:vertAlign w:val="baseline"/>
        </w:rPr>
        <w:t>so</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claimant</w:t>
      </w:r>
      <w:r>
        <w:rPr>
          <w:spacing w:val="-1"/>
          <w:vertAlign w:val="baseline"/>
        </w:rPr>
        <w:t> </w:t>
      </w:r>
      <w:r>
        <w:rPr>
          <w:vertAlign w:val="baseline"/>
        </w:rPr>
        <w:t>cannot</w:t>
      </w:r>
      <w:r>
        <w:rPr>
          <w:spacing w:val="-1"/>
          <w:vertAlign w:val="baseline"/>
        </w:rPr>
        <w:t> </w:t>
      </w:r>
      <w:r>
        <w:rPr>
          <w:vertAlign w:val="baseline"/>
        </w:rPr>
        <w:t>get the work done by another builder. </w:t>
      </w:r>
      <w:r>
        <w:rPr>
          <w:color w:val="005DA1"/>
          <w:u w:val="single" w:color="005DA1"/>
          <w:vertAlign w:val="superscript"/>
        </w:rPr>
        <w:t>251</w:t>
      </w:r>
    </w:p>
    <w:p>
      <w:pPr>
        <w:pStyle w:val="BodyText"/>
      </w:pPr>
    </w:p>
    <w:p>
      <w:pPr>
        <w:pStyle w:val="BodyText"/>
        <w:spacing w:before="35"/>
      </w:pPr>
    </w:p>
    <w:p>
      <w:pPr>
        <w:spacing w:before="0"/>
        <w:ind w:left="165" w:right="0" w:firstLine="0"/>
        <w:jc w:val="left"/>
        <w:rPr>
          <w:rFonts w:ascii="Arial"/>
          <w:b/>
          <w:sz w:val="18"/>
        </w:rPr>
      </w:pPr>
      <w:r>
        <w:rPr>
          <w:rFonts w:ascii="Arial"/>
          <w:b/>
          <w:sz w:val="18"/>
        </w:rPr>
        <w:t>Building contracts: specific enforcement against </w:t>
      </w:r>
      <w:r>
        <w:rPr>
          <w:rFonts w:ascii="Arial"/>
          <w:b/>
          <w:spacing w:val="-2"/>
          <w:sz w:val="18"/>
        </w:rPr>
        <w:t>owner</w:t>
      </w:r>
    </w:p>
    <w:p>
      <w:pPr>
        <w:pStyle w:val="BodyText"/>
        <w:spacing w:before="41"/>
        <w:rPr>
          <w:rFonts w:ascii="Arial"/>
          <w:b/>
          <w:sz w:val="18"/>
        </w:rPr>
      </w:pPr>
    </w:p>
    <w:p>
      <w:pPr>
        <w:pStyle w:val="Heading2"/>
      </w:pPr>
      <w:r>
        <w:rPr/>
        <w:t>27-</w:t>
      </w:r>
      <w:r>
        <w:rPr>
          <w:spacing w:val="-5"/>
        </w:rPr>
        <w:t>033</w:t>
      </w:r>
    </w:p>
    <w:p>
      <w:pPr>
        <w:pStyle w:val="BodyText"/>
        <w:spacing w:line="235" w:lineRule="auto" w:before="203"/>
        <w:ind w:left="165" w:right="167"/>
        <w:jc w:val="both"/>
      </w:pPr>
      <w:bookmarkStart w:name="_bookmark394" w:id="396"/>
      <w:bookmarkEnd w:id="396"/>
      <w:r>
        <w:rPr/>
      </w:r>
      <w:r>
        <w:rPr/>
        <w:t>The converse question may also arise whether the builder can, in effect, compel the owner to </w:t>
      </w:r>
      <w:r>
        <w:rPr/>
        <w:t>allow him to complete the work. In </w:t>
      </w:r>
      <w:r>
        <w:rPr>
          <w:rFonts w:ascii="Arial" w:hAnsi="Arial"/>
          <w:i/>
        </w:rPr>
        <w:t>Hounslow (London Borough) v Twickenham Gardens Ltd </w:t>
      </w:r>
      <w:r>
        <w:rPr>
          <w:color w:val="005DA1"/>
          <w:u w:val="single" w:color="005DA1"/>
          <w:vertAlign w:val="superscript"/>
        </w:rPr>
        <w:t>252</w:t>
      </w:r>
      <w:r>
        <w:rPr>
          <w:color w:val="005DA1"/>
          <w:vertAlign w:val="baseline"/>
        </w:rPr>
        <w:t> </w:t>
      </w:r>
      <w:r>
        <w:rPr>
          <w:vertAlign w:val="baseline"/>
        </w:rPr>
        <w:t>a building contract gave the builder a contractual licence to enter the owner’s land to execute the agreed work. The licence was held to be irrevocable till the work had been done, but the owner wrongfully</w:t>
      </w:r>
      <w:r>
        <w:rPr>
          <w:spacing w:val="40"/>
          <w:vertAlign w:val="baseline"/>
        </w:rPr>
        <w:t> </w:t>
      </w:r>
      <w:r>
        <w:rPr>
          <w:vertAlign w:val="baseline"/>
        </w:rPr>
        <w:t>purported to terminate it and sought an injunction to restrain the builder from entering the land, and damages</w:t>
      </w:r>
      <w:r>
        <w:rPr>
          <w:spacing w:val="6"/>
          <w:vertAlign w:val="baseline"/>
        </w:rPr>
        <w:t> </w:t>
      </w:r>
      <w:r>
        <w:rPr>
          <w:vertAlign w:val="baseline"/>
        </w:rPr>
        <w:t>for</w:t>
      </w:r>
      <w:r>
        <w:rPr>
          <w:spacing w:val="6"/>
          <w:vertAlign w:val="baseline"/>
        </w:rPr>
        <w:t> </w:t>
      </w:r>
      <w:r>
        <w:rPr>
          <w:vertAlign w:val="baseline"/>
        </w:rPr>
        <w:t>trespass.</w:t>
      </w:r>
      <w:r>
        <w:rPr>
          <w:spacing w:val="6"/>
          <w:vertAlign w:val="baseline"/>
        </w:rPr>
        <w:t> </w:t>
      </w:r>
      <w:r>
        <w:rPr>
          <w:vertAlign w:val="baseline"/>
        </w:rPr>
        <w:t>These</w:t>
      </w:r>
      <w:r>
        <w:rPr>
          <w:spacing w:val="6"/>
          <w:vertAlign w:val="baseline"/>
        </w:rPr>
        <w:t> </w:t>
      </w:r>
      <w:r>
        <w:rPr>
          <w:vertAlign w:val="baseline"/>
        </w:rPr>
        <w:t>claims</w:t>
      </w:r>
      <w:r>
        <w:rPr>
          <w:spacing w:val="6"/>
          <w:vertAlign w:val="baseline"/>
        </w:rPr>
        <w:t> </w:t>
      </w:r>
      <w:r>
        <w:rPr>
          <w:vertAlign w:val="baseline"/>
        </w:rPr>
        <w:t>failed</w:t>
      </w:r>
      <w:r>
        <w:rPr>
          <w:spacing w:val="6"/>
          <w:vertAlign w:val="baseline"/>
        </w:rPr>
        <w:t> </w:t>
      </w:r>
      <w:r>
        <w:rPr>
          <w:vertAlign w:val="baseline"/>
        </w:rPr>
        <w:t>as</w:t>
      </w:r>
      <w:r>
        <w:rPr>
          <w:spacing w:val="6"/>
          <w:vertAlign w:val="baseline"/>
        </w:rPr>
        <w:t> </w:t>
      </w:r>
      <w:r>
        <w:rPr>
          <w:vertAlign w:val="baseline"/>
        </w:rPr>
        <w:t>the</w:t>
      </w:r>
      <w:r>
        <w:rPr>
          <w:spacing w:val="6"/>
          <w:vertAlign w:val="baseline"/>
        </w:rPr>
        <w:t> </w:t>
      </w:r>
      <w:r>
        <w:rPr>
          <w:vertAlign w:val="baseline"/>
        </w:rPr>
        <w:t>purported</w:t>
      </w:r>
      <w:r>
        <w:rPr>
          <w:spacing w:val="6"/>
          <w:vertAlign w:val="baseline"/>
        </w:rPr>
        <w:t> </w:t>
      </w:r>
      <w:r>
        <w:rPr>
          <w:vertAlign w:val="baseline"/>
        </w:rPr>
        <w:t>termination</w:t>
      </w:r>
      <w:r>
        <w:rPr>
          <w:spacing w:val="6"/>
          <w:vertAlign w:val="baseline"/>
        </w:rPr>
        <w:t> </w:t>
      </w:r>
      <w:r>
        <w:rPr>
          <w:vertAlign w:val="baseline"/>
        </w:rPr>
        <w:t>was</w:t>
      </w:r>
      <w:r>
        <w:rPr>
          <w:spacing w:val="6"/>
          <w:vertAlign w:val="baseline"/>
        </w:rPr>
        <w:t> </w:t>
      </w:r>
      <w:r>
        <w:rPr>
          <w:vertAlign w:val="baseline"/>
        </w:rPr>
        <w:t>wrongful</w:t>
      </w:r>
      <w:r>
        <w:rPr>
          <w:spacing w:val="6"/>
          <w:vertAlign w:val="baseline"/>
        </w:rPr>
        <w:t> </w:t>
      </w:r>
      <w:r>
        <w:rPr>
          <w:vertAlign w:val="baseline"/>
        </w:rPr>
        <w:t>and</w:t>
      </w:r>
      <w:r>
        <w:rPr>
          <w:spacing w:val="6"/>
          <w:vertAlign w:val="baseline"/>
        </w:rPr>
        <w:t> </w:t>
      </w:r>
      <w:r>
        <w:rPr>
          <w:spacing w:val="-2"/>
          <w:vertAlign w:val="baseline"/>
        </w:rPr>
        <w:t>ineffective.</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r>
        <w:rPr/>
        <w:t>It seems, however, that if the licence had not been irrevocable, or if the owner’s active co-operation </w:t>
      </w:r>
      <w:bookmarkStart w:name="_bookmark395" w:id="397"/>
      <w:bookmarkEnd w:id="397"/>
      <w:r>
        <w:rPr/>
        <w:t>had</w:t>
      </w:r>
      <w:r>
        <w:rPr/>
        <w:t> been required for the completion of the work, the builder’s sole remedy would have been in damages. </w:t>
      </w:r>
      <w:r>
        <w:rPr>
          <w:color w:val="005DA1"/>
          <w:u w:val="single" w:color="005DA1"/>
          <w:vertAlign w:val="superscript"/>
        </w:rPr>
        <w:t>253</w:t>
      </w:r>
    </w:p>
    <w:p>
      <w:pPr>
        <w:pStyle w:val="BodyText"/>
      </w:pPr>
    </w:p>
    <w:p>
      <w:pPr>
        <w:pStyle w:val="BodyText"/>
        <w:spacing w:before="38"/>
      </w:pPr>
      <w:r>
        <w:rPr/>
        <mc:AlternateContent>
          <mc:Choice Requires="wps">
            <w:drawing>
              <wp:anchor distT="0" distB="0" distL="0" distR="0" allowOverlap="1" layoutInCell="1" locked="0" behindDoc="1" simplePos="0" relativeHeight="487616000">
                <wp:simplePos x="0" y="0"/>
                <wp:positionH relativeFrom="page">
                  <wp:posOffset>914400</wp:posOffset>
                </wp:positionH>
                <wp:positionV relativeFrom="paragraph">
                  <wp:posOffset>185870</wp:posOffset>
                </wp:positionV>
                <wp:extent cx="5724525" cy="1270"/>
                <wp:effectExtent l="0" t="0" r="0" b="0"/>
                <wp:wrapTopAndBottom/>
                <wp:docPr id="95" name="Graphic 95"/>
                <wp:cNvGraphicFramePr>
                  <a:graphicFrameLocks/>
                </wp:cNvGraphicFramePr>
                <a:graphic>
                  <a:graphicData uri="http://schemas.microsoft.com/office/word/2010/wordprocessingShape">
                    <wps:wsp>
                      <wps:cNvPr id="95" name="Graphic 9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35511pt;width:450.75pt;height:.1pt;mso-position-horizontal-relative:page;mso-position-vertical-relative:paragraph;z-index:-15700480;mso-wrap-distance-left:0;mso-wrap-distance-right:0" id="docshape9"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both"/>
        <w:rPr>
          <w:sz w:val="20"/>
        </w:rPr>
      </w:pPr>
      <w:r>
        <w:rPr>
          <w:sz w:val="20"/>
        </w:rPr>
        <mc:AlternateContent>
          <mc:Choice Requires="wps">
            <w:drawing>
              <wp:anchor distT="0" distB="0" distL="0" distR="0" allowOverlap="1" layoutInCell="1" locked="0" behindDoc="1" simplePos="0" relativeHeight="485180928">
                <wp:simplePos x="0" y="0"/>
                <wp:positionH relativeFrom="page">
                  <wp:posOffset>914400</wp:posOffset>
                </wp:positionH>
                <wp:positionV relativeFrom="paragraph">
                  <wp:posOffset>94576</wp:posOffset>
                </wp:positionV>
                <wp:extent cx="4953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35552" from="72pt,7.446977pt" to="75.892pt,7.446977pt" stroked="true" strokeweight=".5pt" strokecolor="#005da1">
                <v:stroke dashstyle="solid"/>
                <w10:wrap type="none"/>
              </v:line>
            </w:pict>
          </mc:Fallback>
        </mc:AlternateContent>
      </w:r>
      <w:hyperlink w:history="true" w:anchor="_bookmark1041">
        <w:r>
          <w:rPr>
            <w:color w:val="005DA1"/>
            <w:spacing w:val="-6"/>
            <w:position w:val="5"/>
            <w:sz w:val="14"/>
          </w:rPr>
          <w:t>1</w:t>
        </w:r>
      </w:hyperlink>
      <w:r>
        <w:rPr>
          <w:spacing w:val="-6"/>
          <w:position w:val="5"/>
          <w:sz w:val="14"/>
        </w:rPr>
        <w:t>.</w:t>
      </w:r>
      <w:r>
        <w:rPr>
          <w:position w:val="5"/>
          <w:sz w:val="14"/>
        </w:rPr>
        <w:tab/>
      </w:r>
      <w:r>
        <w:rPr>
          <w:sz w:val="20"/>
        </w:rPr>
        <w:t>Fry, </w:t>
      </w:r>
      <w:r>
        <w:rPr>
          <w:rFonts w:ascii="Arial"/>
          <w:i/>
          <w:sz w:val="20"/>
        </w:rPr>
        <w:t>Specific Performance</w:t>
      </w:r>
      <w:r>
        <w:rPr>
          <w:sz w:val="20"/>
        </w:rPr>
        <w:t>, 6th edn (2012); Jones and Goodhart, </w:t>
      </w:r>
      <w:r>
        <w:rPr>
          <w:rFonts w:ascii="Arial"/>
          <w:i/>
          <w:sz w:val="20"/>
        </w:rPr>
        <w:t>Specific Performance</w:t>
      </w:r>
      <w:r>
        <w:rPr>
          <w:sz w:val="20"/>
        </w:rPr>
        <w:t>, </w:t>
      </w:r>
      <w:r>
        <w:rPr>
          <w:sz w:val="20"/>
        </w:rPr>
        <w:t>2nd</w:t>
      </w:r>
      <w:r>
        <w:rPr>
          <w:spacing w:val="40"/>
          <w:sz w:val="20"/>
        </w:rPr>
        <w:t> </w:t>
      </w:r>
      <w:r>
        <w:rPr>
          <w:sz w:val="20"/>
        </w:rPr>
        <w:t>edn</w:t>
      </w:r>
      <w:r>
        <w:rPr>
          <w:spacing w:val="-2"/>
          <w:sz w:val="20"/>
        </w:rPr>
        <w:t> </w:t>
      </w:r>
      <w:r>
        <w:rPr>
          <w:sz w:val="20"/>
        </w:rPr>
        <w:t>(1996);</w:t>
      </w:r>
      <w:r>
        <w:rPr>
          <w:spacing w:val="-2"/>
          <w:sz w:val="20"/>
        </w:rPr>
        <w:t> </w:t>
      </w:r>
      <w:r>
        <w:rPr>
          <w:sz w:val="20"/>
        </w:rPr>
        <w:t>Sharpe,</w:t>
      </w:r>
      <w:r>
        <w:rPr>
          <w:spacing w:val="-2"/>
          <w:sz w:val="20"/>
        </w:rPr>
        <w:t> </w:t>
      </w:r>
      <w:r>
        <w:rPr>
          <w:rFonts w:ascii="Arial"/>
          <w:i/>
          <w:sz w:val="20"/>
        </w:rPr>
        <w:t>Injunctions</w:t>
      </w:r>
      <w:r>
        <w:rPr>
          <w:rFonts w:ascii="Arial"/>
          <w:i/>
          <w:spacing w:val="-2"/>
          <w:sz w:val="20"/>
        </w:rPr>
        <w:t> </w:t>
      </w:r>
      <w:r>
        <w:rPr>
          <w:rFonts w:ascii="Arial"/>
          <w:i/>
          <w:sz w:val="20"/>
        </w:rPr>
        <w:t>and</w:t>
      </w:r>
      <w:r>
        <w:rPr>
          <w:rFonts w:ascii="Arial"/>
          <w:i/>
          <w:spacing w:val="-2"/>
          <w:sz w:val="20"/>
        </w:rPr>
        <w:t> </w:t>
      </w:r>
      <w:r>
        <w:rPr>
          <w:rFonts w:ascii="Arial"/>
          <w:i/>
          <w:sz w:val="20"/>
        </w:rPr>
        <w:t>Specific</w:t>
      </w:r>
      <w:r>
        <w:rPr>
          <w:rFonts w:ascii="Arial"/>
          <w:i/>
          <w:spacing w:val="-2"/>
          <w:sz w:val="20"/>
        </w:rPr>
        <w:t> </w:t>
      </w:r>
      <w:r>
        <w:rPr>
          <w:rFonts w:ascii="Arial"/>
          <w:i/>
          <w:sz w:val="20"/>
        </w:rPr>
        <w:t>Performance</w:t>
      </w:r>
      <w:r>
        <w:rPr>
          <w:sz w:val="20"/>
        </w:rPr>
        <w:t>,</w:t>
      </w:r>
      <w:r>
        <w:rPr>
          <w:spacing w:val="-2"/>
          <w:sz w:val="20"/>
        </w:rPr>
        <w:t> </w:t>
      </w:r>
      <w:r>
        <w:rPr>
          <w:sz w:val="20"/>
        </w:rPr>
        <w:t>2nd</w:t>
      </w:r>
      <w:r>
        <w:rPr>
          <w:spacing w:val="-2"/>
          <w:sz w:val="20"/>
        </w:rPr>
        <w:t> </w:t>
      </w:r>
      <w:r>
        <w:rPr>
          <w:sz w:val="20"/>
        </w:rPr>
        <w:t>edn;</w:t>
      </w:r>
      <w:r>
        <w:rPr>
          <w:spacing w:val="-2"/>
          <w:sz w:val="20"/>
        </w:rPr>
        <w:t> </w:t>
      </w:r>
      <w:r>
        <w:rPr>
          <w:sz w:val="20"/>
        </w:rPr>
        <w:t>Spry,</w:t>
      </w:r>
      <w:r>
        <w:rPr>
          <w:spacing w:val="-2"/>
          <w:sz w:val="20"/>
        </w:rPr>
        <w:t> </w:t>
      </w:r>
      <w:r>
        <w:rPr>
          <w:rFonts w:ascii="Arial"/>
          <w:i/>
          <w:sz w:val="20"/>
        </w:rPr>
        <w:t>Equitable</w:t>
      </w:r>
      <w:r>
        <w:rPr>
          <w:rFonts w:ascii="Arial"/>
          <w:i/>
          <w:spacing w:val="-2"/>
          <w:sz w:val="20"/>
        </w:rPr>
        <w:t> </w:t>
      </w:r>
      <w:r>
        <w:rPr>
          <w:rFonts w:ascii="Arial"/>
          <w:i/>
          <w:sz w:val="20"/>
        </w:rPr>
        <w:t>Remedies</w:t>
      </w:r>
      <w:r>
        <w:rPr>
          <w:sz w:val="20"/>
        </w:rPr>
        <w:t>, 5th edn (1997).</w:t>
      </w:r>
    </w:p>
    <w:p>
      <w:pPr>
        <w:pStyle w:val="BodyText"/>
        <w:spacing w:before="9"/>
      </w:pPr>
    </w:p>
    <w:p>
      <w:pPr>
        <w:tabs>
          <w:tab w:pos="705" w:val="left" w:leader="none"/>
        </w:tabs>
        <w:spacing w:line="235" w:lineRule="auto" w:before="0"/>
        <w:ind w:left="705" w:right="168" w:hanging="541"/>
        <w:jc w:val="left"/>
        <w:rPr>
          <w:rFonts w:ascii="Arial"/>
          <w:i/>
          <w:sz w:val="20"/>
        </w:rPr>
      </w:pPr>
      <w:bookmarkStart w:name="_bookmark396" w:id="398"/>
      <w:bookmarkEnd w:id="398"/>
      <w:r>
        <w:rPr/>
      </w:r>
      <w:hyperlink w:history="true" w:anchor="_bookmark325">
        <w:r>
          <w:rPr>
            <w:color w:val="005DA1"/>
            <w:spacing w:val="-4"/>
            <w:position w:val="5"/>
            <w:sz w:val="14"/>
            <w:u w:val="single" w:color="005DA1"/>
          </w:rPr>
          <w:t>175</w:t>
        </w:r>
      </w:hyperlink>
      <w:r>
        <w:rPr>
          <w:spacing w:val="-4"/>
          <w:position w:val="5"/>
          <w:sz w:val="14"/>
        </w:rPr>
        <w:t>.</w:t>
      </w:r>
      <w:r>
        <w:rPr>
          <w:position w:val="5"/>
          <w:sz w:val="14"/>
        </w:rPr>
        <w:tab/>
      </w:r>
      <w:r>
        <w:rPr>
          <w:rFonts w:ascii="Arial"/>
          <w:i/>
          <w:sz w:val="20"/>
        </w:rPr>
        <w:t>Johnson v Shrewsbury &amp; Birmingham Ry (1853) 3 D.M. &amp; G. 914</w:t>
      </w:r>
      <w:r>
        <w:rPr>
          <w:sz w:val="20"/>
        </w:rPr>
        <w:t>; </w:t>
      </w:r>
      <w:r>
        <w:rPr>
          <w:rFonts w:ascii="Arial"/>
          <w:i/>
          <w:sz w:val="20"/>
        </w:rPr>
        <w:t>Brett v East India Shipping</w:t>
      </w:r>
      <w:r>
        <w:rPr>
          <w:rFonts w:ascii="Arial"/>
          <w:i/>
          <w:spacing w:val="40"/>
          <w:sz w:val="20"/>
        </w:rPr>
        <w:t> </w:t>
      </w:r>
      <w:r>
        <w:rPr>
          <w:rFonts w:ascii="Arial"/>
          <w:i/>
          <w:sz w:val="20"/>
        </w:rPr>
        <w:t>Co</w:t>
      </w:r>
      <w:r>
        <w:rPr>
          <w:rFonts w:ascii="Arial"/>
          <w:i/>
          <w:spacing w:val="10"/>
          <w:sz w:val="20"/>
        </w:rPr>
        <w:t> </w:t>
      </w:r>
      <w:r>
        <w:rPr>
          <w:rFonts w:ascii="Arial"/>
          <w:i/>
          <w:sz w:val="20"/>
        </w:rPr>
        <w:t>(1864)</w:t>
      </w:r>
      <w:r>
        <w:rPr>
          <w:rFonts w:ascii="Arial"/>
          <w:i/>
          <w:spacing w:val="11"/>
          <w:sz w:val="20"/>
        </w:rPr>
        <w:t> </w:t>
      </w:r>
      <w:r>
        <w:rPr>
          <w:rFonts w:ascii="Arial"/>
          <w:i/>
          <w:sz w:val="20"/>
        </w:rPr>
        <w:t>2</w:t>
      </w:r>
      <w:r>
        <w:rPr>
          <w:rFonts w:ascii="Arial"/>
          <w:i/>
          <w:spacing w:val="11"/>
          <w:sz w:val="20"/>
        </w:rPr>
        <w:t> </w:t>
      </w:r>
      <w:r>
        <w:rPr>
          <w:rFonts w:ascii="Arial"/>
          <w:i/>
          <w:sz w:val="20"/>
        </w:rPr>
        <w:t>H.</w:t>
      </w:r>
      <w:r>
        <w:rPr>
          <w:rFonts w:ascii="Arial"/>
          <w:i/>
          <w:spacing w:val="11"/>
          <w:sz w:val="20"/>
        </w:rPr>
        <w:t> </w:t>
      </w:r>
      <w:r>
        <w:rPr>
          <w:rFonts w:ascii="Arial"/>
          <w:i/>
          <w:sz w:val="20"/>
        </w:rPr>
        <w:t>&amp;</w:t>
      </w:r>
      <w:r>
        <w:rPr>
          <w:rFonts w:ascii="Arial"/>
          <w:i/>
          <w:spacing w:val="11"/>
          <w:sz w:val="20"/>
        </w:rPr>
        <w:t> </w:t>
      </w:r>
      <w:r>
        <w:rPr>
          <w:rFonts w:ascii="Arial"/>
          <w:i/>
          <w:sz w:val="20"/>
        </w:rPr>
        <w:t>C.</w:t>
      </w:r>
      <w:r>
        <w:rPr>
          <w:rFonts w:ascii="Arial"/>
          <w:i/>
          <w:spacing w:val="11"/>
          <w:sz w:val="20"/>
        </w:rPr>
        <w:t> </w:t>
      </w:r>
      <w:r>
        <w:rPr>
          <w:rFonts w:ascii="Arial"/>
          <w:i/>
          <w:sz w:val="20"/>
        </w:rPr>
        <w:t>404</w:t>
      </w:r>
      <w:r>
        <w:rPr>
          <w:sz w:val="20"/>
        </w:rPr>
        <w:t>;</w:t>
      </w:r>
      <w:r>
        <w:rPr>
          <w:spacing w:val="11"/>
          <w:sz w:val="20"/>
        </w:rPr>
        <w:t> </w:t>
      </w:r>
      <w:r>
        <w:rPr>
          <w:rFonts w:ascii="Arial"/>
          <w:i/>
          <w:sz w:val="20"/>
        </w:rPr>
        <w:t>Britain</w:t>
      </w:r>
      <w:r>
        <w:rPr>
          <w:rFonts w:ascii="Arial"/>
          <w:i/>
          <w:spacing w:val="11"/>
          <w:sz w:val="20"/>
        </w:rPr>
        <w:t> </w:t>
      </w:r>
      <w:r>
        <w:rPr>
          <w:rFonts w:ascii="Arial"/>
          <w:i/>
          <w:sz w:val="20"/>
        </w:rPr>
        <w:t>v</w:t>
      </w:r>
      <w:r>
        <w:rPr>
          <w:rFonts w:ascii="Arial"/>
          <w:i/>
          <w:spacing w:val="11"/>
          <w:sz w:val="20"/>
        </w:rPr>
        <w:t> </w:t>
      </w:r>
      <w:r>
        <w:rPr>
          <w:rFonts w:ascii="Arial"/>
          <w:i/>
          <w:sz w:val="20"/>
        </w:rPr>
        <w:t>Rossiter</w:t>
      </w:r>
      <w:r>
        <w:rPr>
          <w:rFonts w:ascii="Arial"/>
          <w:i/>
          <w:spacing w:val="10"/>
          <w:sz w:val="20"/>
        </w:rPr>
        <w:t> </w:t>
      </w:r>
      <w:r>
        <w:rPr>
          <w:rFonts w:ascii="Arial"/>
          <w:i/>
          <w:sz w:val="20"/>
        </w:rPr>
        <w:t>(1879)</w:t>
      </w:r>
      <w:r>
        <w:rPr>
          <w:rFonts w:ascii="Arial"/>
          <w:i/>
          <w:spacing w:val="11"/>
          <w:sz w:val="20"/>
        </w:rPr>
        <w:t> </w:t>
      </w:r>
      <w:r>
        <w:rPr>
          <w:rFonts w:ascii="Arial"/>
          <w:i/>
          <w:sz w:val="20"/>
        </w:rPr>
        <w:t>11</w:t>
      </w:r>
      <w:r>
        <w:rPr>
          <w:rFonts w:ascii="Arial"/>
          <w:i/>
          <w:spacing w:val="11"/>
          <w:sz w:val="20"/>
        </w:rPr>
        <w:t> </w:t>
      </w:r>
      <w:r>
        <w:rPr>
          <w:rFonts w:ascii="Arial"/>
          <w:i/>
          <w:sz w:val="20"/>
        </w:rPr>
        <w:t>Q.B.D.</w:t>
      </w:r>
      <w:r>
        <w:rPr>
          <w:rFonts w:ascii="Arial"/>
          <w:i/>
          <w:spacing w:val="11"/>
          <w:sz w:val="20"/>
        </w:rPr>
        <w:t> </w:t>
      </w:r>
      <w:r>
        <w:rPr>
          <w:rFonts w:ascii="Arial"/>
          <w:i/>
          <w:sz w:val="20"/>
        </w:rPr>
        <w:t>123,</w:t>
      </w:r>
      <w:r>
        <w:rPr>
          <w:rFonts w:ascii="Arial"/>
          <w:i/>
          <w:spacing w:val="11"/>
          <w:sz w:val="20"/>
        </w:rPr>
        <w:t> </w:t>
      </w:r>
      <w:r>
        <w:rPr>
          <w:rFonts w:ascii="Arial"/>
          <w:i/>
          <w:sz w:val="20"/>
        </w:rPr>
        <w:t>127</w:t>
      </w:r>
      <w:r>
        <w:rPr>
          <w:sz w:val="20"/>
        </w:rPr>
        <w:t>;</w:t>
      </w:r>
      <w:r>
        <w:rPr>
          <w:spacing w:val="11"/>
          <w:sz w:val="20"/>
        </w:rPr>
        <w:t> </w:t>
      </w:r>
      <w:r>
        <w:rPr>
          <w:rFonts w:ascii="Arial"/>
          <w:i/>
          <w:sz w:val="20"/>
        </w:rPr>
        <w:t>Rigby</w:t>
      </w:r>
      <w:r>
        <w:rPr>
          <w:rFonts w:ascii="Arial"/>
          <w:i/>
          <w:spacing w:val="11"/>
          <w:sz w:val="20"/>
        </w:rPr>
        <w:t> </w:t>
      </w:r>
      <w:r>
        <w:rPr>
          <w:rFonts w:ascii="Arial"/>
          <w:i/>
          <w:sz w:val="20"/>
        </w:rPr>
        <w:t>v</w:t>
      </w:r>
      <w:r>
        <w:rPr>
          <w:rFonts w:ascii="Arial"/>
          <w:i/>
          <w:spacing w:val="11"/>
          <w:sz w:val="20"/>
        </w:rPr>
        <w:t> </w:t>
      </w:r>
      <w:r>
        <w:rPr>
          <w:rFonts w:ascii="Arial"/>
          <w:i/>
          <w:sz w:val="20"/>
        </w:rPr>
        <w:t>Connol</w:t>
      </w:r>
      <w:r>
        <w:rPr>
          <w:rFonts w:ascii="Arial"/>
          <w:i/>
          <w:spacing w:val="11"/>
          <w:sz w:val="20"/>
        </w:rPr>
        <w:t> </w:t>
      </w:r>
      <w:r>
        <w:rPr>
          <w:rFonts w:ascii="Arial"/>
          <w:i/>
          <w:spacing w:val="-2"/>
          <w:sz w:val="20"/>
        </w:rPr>
        <w:t>(1880)</w:t>
      </w:r>
    </w:p>
    <w:p>
      <w:pPr>
        <w:spacing w:line="235" w:lineRule="auto" w:before="0"/>
        <w:ind w:left="705" w:right="167" w:firstLine="0"/>
        <w:jc w:val="both"/>
        <w:rPr>
          <w:sz w:val="20"/>
        </w:rPr>
      </w:pPr>
      <w:r>
        <w:rPr>
          <w:rFonts w:ascii="Arial" w:hAnsi="Arial"/>
          <w:i/>
          <w:sz w:val="20"/>
        </w:rPr>
        <w:t>14 Ch. D. 482, 487</w:t>
      </w:r>
      <w:r>
        <w:rPr>
          <w:sz w:val="20"/>
        </w:rPr>
        <w:t>. See also </w:t>
      </w:r>
      <w:r>
        <w:rPr>
          <w:rFonts w:ascii="Arial" w:hAnsi="Arial"/>
          <w:i/>
          <w:sz w:val="20"/>
        </w:rPr>
        <w:t>Société Générale, London Branch v Geys [2012] UKSC 63,</w:t>
      </w:r>
      <w:r>
        <w:rPr>
          <w:rFonts w:ascii="Arial" w:hAnsi="Arial"/>
          <w:i/>
          <w:spacing w:val="40"/>
          <w:sz w:val="20"/>
        </w:rPr>
        <w:t> </w:t>
      </w:r>
      <w:r>
        <w:rPr>
          <w:rFonts w:ascii="Arial" w:hAnsi="Arial"/>
          <w:i/>
          <w:sz w:val="20"/>
        </w:rPr>
        <w:t>[2013] 1 A.C. 523 </w:t>
      </w:r>
      <w:r>
        <w:rPr>
          <w:sz w:val="20"/>
        </w:rPr>
        <w:t>at [77] and [126]. In that case the point arose in the context of the Supreme Court’s judgment that a contract of employment could not be brought to an end by one party’s (the employer’s) unaccepted repudiatory breach. For the converse situation, in which the </w:t>
      </w:r>
      <w:r>
        <w:rPr>
          <w:sz w:val="20"/>
        </w:rPr>
        <w:t>court rejected a claim for an interim injunction or specific performance by musicians who had been engaged to take part in one of the defendants’ theatrical productions, see </w:t>
      </w:r>
      <w:r>
        <w:rPr>
          <w:rFonts w:ascii="Arial" w:hAnsi="Arial"/>
          <w:i/>
          <w:sz w:val="20"/>
        </w:rPr>
        <w:t>Ashworth v </w:t>
      </w:r>
      <w:r>
        <w:rPr>
          <w:rFonts w:ascii="Arial" w:hAnsi="Arial"/>
          <w:i/>
          <w:sz w:val="20"/>
        </w:rPr>
        <w:t>The</w:t>
      </w:r>
      <w:r>
        <w:rPr>
          <w:rFonts w:ascii="Arial" w:hAnsi="Arial"/>
          <w:i/>
          <w:spacing w:val="40"/>
          <w:sz w:val="20"/>
        </w:rPr>
        <w:t> </w:t>
      </w:r>
      <w:r>
        <w:rPr>
          <w:rFonts w:ascii="Arial" w:hAnsi="Arial"/>
          <w:i/>
          <w:sz w:val="20"/>
        </w:rPr>
        <w:t>Royal National Theatre [2014] EWHC 1176 (QB)</w:t>
      </w:r>
      <w:r>
        <w:rPr>
          <w:sz w:val="20"/>
        </w:rPr>
        <w:t>. This was “a standard case where on </w:t>
      </w:r>
      <w:r>
        <w:rPr>
          <w:sz w:val="20"/>
        </w:rPr>
        <w:t>a traditional analysis loss of confidence is the primary block to this type of relief” (at [23]). The claimants’ dismissal was the result of the defendants’ “artistic judgement”; the relief sought would, if granted, have a “destabilising impact” on the relevant production (at [24]). </w:t>
      </w:r>
      <w:r>
        <w:rPr>
          <w:sz w:val="20"/>
        </w:rPr>
        <w:t>Moreover, the case was “miles away” from the “impersonal” relationships that may fall within </w:t>
      </w:r>
      <w:r>
        <w:rPr>
          <w:sz w:val="20"/>
        </w:rPr>
        <w:t>the exceptions to the general rule discussed in para.27-026 (at [23]). cf. </w:t>
      </w:r>
      <w:r>
        <w:rPr>
          <w:rFonts w:ascii="Arial" w:hAnsi="Arial"/>
          <w:i/>
          <w:sz w:val="20"/>
        </w:rPr>
        <w:t>Whitwood Chemical Co v Hardman [1891] 2 Ch. 416 </w:t>
      </w:r>
      <w:r>
        <w:rPr>
          <w:sz w:val="20"/>
        </w:rPr>
        <w:t>(injunction); </w:t>
      </w:r>
      <w:r>
        <w:rPr>
          <w:rFonts w:ascii="Arial" w:hAnsi="Arial"/>
          <w:i/>
          <w:sz w:val="20"/>
        </w:rPr>
        <w:t>Taylor v NUS [1967] 1 W.L.R. 532 </w:t>
      </w:r>
      <w:r>
        <w:rPr>
          <w:sz w:val="20"/>
        </w:rPr>
        <w:t>(declaration); </w:t>
      </w:r>
      <w:r>
        <w:rPr>
          <w:rFonts w:ascii="Arial" w:hAnsi="Arial"/>
          <w:i/>
          <w:sz w:val="20"/>
        </w:rPr>
        <w:t>Chappell v The Times Newspapers [1975] 1 W.L.R. 482 </w:t>
      </w:r>
      <w:r>
        <w:rPr>
          <w:sz w:val="20"/>
        </w:rPr>
        <w:t>(injunction); </w:t>
      </w:r>
      <w:r>
        <w:rPr>
          <w:rFonts w:ascii="Arial" w:hAnsi="Arial"/>
          <w:i/>
          <w:sz w:val="20"/>
        </w:rPr>
        <w:t>Scandinavian </w:t>
      </w:r>
      <w:r>
        <w:rPr>
          <w:rFonts w:ascii="Arial" w:hAnsi="Arial"/>
          <w:i/>
          <w:sz w:val="20"/>
        </w:rPr>
        <w:t>Tanker Trading Co AB v Flota Petrolera Ecuatoriana (The Scaptrade) [1983] 2 A.C. 694, 700-701</w:t>
      </w:r>
      <w:r>
        <w:rPr>
          <w:sz w:val="20"/>
        </w:rPr>
        <w:t>; cf. </w:t>
      </w:r>
      <w:r>
        <w:rPr>
          <w:rFonts w:ascii="Arial" w:hAnsi="Arial"/>
          <w:i/>
          <w:sz w:val="20"/>
        </w:rPr>
        <w:t>Wishart v National Association of Citizens’ Advice Bureaux [1990] I.C.R. 794 </w:t>
      </w:r>
      <w:r>
        <w:rPr>
          <w:sz w:val="20"/>
        </w:rPr>
        <w:t>(where no employment relationship ever came into existence); </w:t>
      </w:r>
      <w:r>
        <w:rPr>
          <w:rFonts w:ascii="Arial" w:hAnsi="Arial"/>
          <w:i/>
          <w:sz w:val="20"/>
        </w:rPr>
        <w:t>Wilson v St Helen’s BC [1999] 2 A.C. 52 </w:t>
      </w:r>
      <w:r>
        <w:rPr>
          <w:sz w:val="20"/>
        </w:rPr>
        <w:t>at </w:t>
      </w:r>
      <w:r>
        <w:rPr>
          <w:spacing w:val="-4"/>
          <w:sz w:val="20"/>
        </w:rPr>
        <w:t>77.</w:t>
      </w:r>
    </w:p>
    <w:p>
      <w:pPr>
        <w:tabs>
          <w:tab w:pos="705" w:val="left" w:leader="none"/>
        </w:tabs>
        <w:spacing w:before="228"/>
        <w:ind w:left="165" w:right="0" w:firstLine="0"/>
        <w:jc w:val="left"/>
        <w:rPr>
          <w:sz w:val="20"/>
        </w:rPr>
      </w:pPr>
      <w:bookmarkStart w:name="_bookmark397" w:id="399"/>
      <w:bookmarkEnd w:id="399"/>
      <w:r>
        <w:rPr/>
      </w:r>
      <w:hyperlink w:history="true" w:anchor="_bookmark326">
        <w:r>
          <w:rPr>
            <w:color w:val="005DA1"/>
            <w:spacing w:val="-4"/>
            <w:position w:val="5"/>
            <w:sz w:val="14"/>
            <w:u w:val="single" w:color="005DA1"/>
          </w:rPr>
          <w:t>176</w:t>
        </w:r>
      </w:hyperlink>
      <w:r>
        <w:rPr>
          <w:spacing w:val="-4"/>
          <w:position w:val="5"/>
          <w:sz w:val="14"/>
        </w:rPr>
        <w:t>.</w:t>
      </w:r>
      <w:r>
        <w:rPr>
          <w:position w:val="5"/>
          <w:sz w:val="14"/>
        </w:rPr>
        <w:tab/>
      </w:r>
      <w:r>
        <w:rPr>
          <w:rFonts w:ascii="Arial"/>
          <w:i/>
          <w:sz w:val="20"/>
        </w:rPr>
        <w:t>Bainbridge v Smith (1889) 41 Ch. D. </w:t>
      </w:r>
      <w:r>
        <w:rPr>
          <w:rFonts w:ascii="Arial"/>
          <w:i/>
          <w:spacing w:val="-4"/>
          <w:sz w:val="20"/>
        </w:rPr>
        <w:t>462</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398" w:id="400"/>
      <w:bookmarkEnd w:id="400"/>
      <w:r>
        <w:rPr/>
      </w:r>
      <w:hyperlink w:history="true" w:anchor="_bookmark327">
        <w:r>
          <w:rPr>
            <w:color w:val="005DA1"/>
            <w:spacing w:val="-4"/>
            <w:position w:val="5"/>
            <w:sz w:val="14"/>
            <w:u w:val="single" w:color="005DA1"/>
          </w:rPr>
          <w:t>177</w:t>
        </w:r>
      </w:hyperlink>
      <w:r>
        <w:rPr>
          <w:spacing w:val="-4"/>
          <w:position w:val="5"/>
          <w:sz w:val="14"/>
        </w:rPr>
        <w:t>.</w:t>
      </w:r>
      <w:r>
        <w:rPr>
          <w:position w:val="5"/>
          <w:sz w:val="14"/>
        </w:rPr>
        <w:tab/>
      </w:r>
      <w:r>
        <w:rPr>
          <w:rFonts w:ascii="Arial"/>
          <w:i/>
          <w:sz w:val="20"/>
        </w:rPr>
        <w:t>Pulbrook v Richmond Consolidated Mining Co (1878) 9 Ch. D. 610</w:t>
      </w:r>
      <w:r>
        <w:rPr>
          <w:sz w:val="20"/>
        </w:rPr>
        <w:t>; </w:t>
      </w:r>
      <w:r>
        <w:rPr>
          <w:rFonts w:ascii="Arial"/>
          <w:i/>
          <w:sz w:val="20"/>
        </w:rPr>
        <w:t>Hayes v Bristol Plant Hire Ltd [1957] 1 W.L.R. 49</w:t>
      </w:r>
      <w:r>
        <w:rPr>
          <w:sz w:val="20"/>
        </w:rPr>
        <w:t>; cf. </w:t>
      </w:r>
      <w:r>
        <w:rPr>
          <w:rFonts w:ascii="Arial"/>
          <w:i/>
          <w:sz w:val="20"/>
        </w:rPr>
        <w:t>British Murac Syndicate v Alperton Rubber Co [1915] 2 Ch. 186</w:t>
      </w:r>
      <w:r>
        <w:rPr>
          <w:sz w:val="20"/>
        </w:rPr>
        <w:t>.</w:t>
      </w:r>
    </w:p>
    <w:p>
      <w:pPr>
        <w:pStyle w:val="BodyText"/>
        <w:spacing w:before="5"/>
      </w:pPr>
    </w:p>
    <w:p>
      <w:pPr>
        <w:tabs>
          <w:tab w:pos="705" w:val="left" w:leader="none"/>
        </w:tabs>
        <w:spacing w:before="1"/>
        <w:ind w:left="165" w:right="0" w:firstLine="0"/>
        <w:jc w:val="left"/>
        <w:rPr>
          <w:sz w:val="20"/>
        </w:rPr>
      </w:pPr>
      <w:bookmarkStart w:name="_bookmark399" w:id="401"/>
      <w:bookmarkEnd w:id="401"/>
      <w:r>
        <w:rPr/>
      </w:r>
      <w:hyperlink w:history="true" w:anchor="_bookmark328">
        <w:r>
          <w:rPr>
            <w:color w:val="005DA1"/>
            <w:spacing w:val="-4"/>
            <w:position w:val="5"/>
            <w:sz w:val="14"/>
            <w:u w:val="single" w:color="005DA1"/>
          </w:rPr>
          <w:t>178</w:t>
        </w:r>
      </w:hyperlink>
      <w:r>
        <w:rPr>
          <w:spacing w:val="-4"/>
          <w:position w:val="5"/>
          <w:sz w:val="14"/>
        </w:rPr>
        <w:t>.</w:t>
      </w:r>
      <w:r>
        <w:rPr>
          <w:position w:val="5"/>
          <w:sz w:val="14"/>
        </w:rPr>
        <w:tab/>
      </w:r>
      <w:r>
        <w:rPr>
          <w:rFonts w:ascii="Arial"/>
          <w:i/>
          <w:sz w:val="20"/>
        </w:rPr>
        <w:t>Young v Robson Rhodes [1999] 3 All E.R. 524</w:t>
      </w:r>
      <w:r>
        <w:rPr>
          <w:rFonts w:ascii="Arial"/>
          <w:i/>
          <w:spacing w:val="-1"/>
          <w:sz w:val="20"/>
        </w:rPr>
        <w:t> </w:t>
      </w:r>
      <w:r>
        <w:rPr>
          <w:sz w:val="20"/>
        </w:rPr>
        <w:t>at </w:t>
      </w:r>
      <w:r>
        <w:rPr>
          <w:spacing w:val="-4"/>
          <w:sz w:val="20"/>
        </w:rPr>
        <w:t>534.</w:t>
      </w:r>
    </w:p>
    <w:p>
      <w:pPr>
        <w:pStyle w:val="BodyText"/>
        <w:spacing w:before="8"/>
      </w:pPr>
    </w:p>
    <w:p>
      <w:pPr>
        <w:pStyle w:val="BodyText"/>
        <w:spacing w:line="235" w:lineRule="auto"/>
        <w:ind w:left="705" w:right="167" w:hanging="541"/>
        <w:jc w:val="both"/>
      </w:pPr>
      <w:bookmarkStart w:name="_bookmark400" w:id="402"/>
      <w:bookmarkEnd w:id="402"/>
      <w:r>
        <w:rPr/>
      </w:r>
      <w:hyperlink w:history="true" w:anchor="_bookmark329">
        <w:r>
          <w:rPr>
            <w:color w:val="005DA1"/>
            <w:position w:val="5"/>
            <w:sz w:val="14"/>
            <w:u w:val="single" w:color="005DA1"/>
          </w:rPr>
          <w:t>179</w:t>
        </w:r>
      </w:hyperlink>
      <w:r>
        <w:rPr>
          <w:position w:val="5"/>
          <w:sz w:val="14"/>
        </w:rPr>
        <w:t>.</w:t>
      </w:r>
      <w:r>
        <w:rPr>
          <w:spacing w:val="80"/>
          <w:position w:val="5"/>
          <w:sz w:val="14"/>
        </w:rPr>
        <w:t>  </w:t>
      </w:r>
      <w:r>
        <w:rPr/>
        <w:t>Injunctions in respect of industrial action may lie against the </w:t>
      </w:r>
      <w:r>
        <w:rPr>
          <w:rFonts w:ascii="Arial"/>
          <w:i/>
        </w:rPr>
        <w:t>organisers </w:t>
      </w:r>
      <w:r>
        <w:rPr/>
        <w:t>of such action, e.g. under Trade Union and Labour Relations (Consolidation) Act 1992 ss.226 or 235A (inserted by Trade Union Reform and Employment Rights Act 1993 s.22) but not against </w:t>
      </w:r>
      <w:r>
        <w:rPr>
          <w:rFonts w:ascii="Arial"/>
          <w:i/>
        </w:rPr>
        <w:t>individual </w:t>
      </w:r>
      <w:r>
        <w:rPr>
          <w:rFonts w:ascii="Arial"/>
          <w:i/>
          <w:spacing w:val="-2"/>
        </w:rPr>
        <w:t>employees</w:t>
      </w:r>
      <w:r>
        <w:rPr>
          <w:spacing w:val="-2"/>
        </w:rPr>
        <w:t>.</w:t>
      </w:r>
    </w:p>
    <w:p>
      <w:pPr>
        <w:pStyle w:val="BodyText"/>
        <w:spacing w:before="75"/>
        <w:rPr>
          <w:sz w:val="14"/>
        </w:rPr>
      </w:pPr>
    </w:p>
    <w:p>
      <w:pPr>
        <w:tabs>
          <w:tab w:pos="705" w:val="left" w:leader="none"/>
        </w:tabs>
        <w:spacing w:before="0"/>
        <w:ind w:left="165" w:right="0" w:firstLine="0"/>
        <w:jc w:val="left"/>
        <w:rPr>
          <w:position w:val="-4"/>
          <w:sz w:val="20"/>
        </w:rPr>
      </w:pPr>
      <w:bookmarkStart w:name="_bookmark401" w:id="403"/>
      <w:bookmarkEnd w:id="403"/>
      <w:r>
        <w:rPr/>
      </w:r>
      <w:hyperlink w:history="true" w:anchor="_bookmark330">
        <w:r>
          <w:rPr>
            <w:color w:val="005DA1"/>
            <w:spacing w:val="-4"/>
            <w:sz w:val="14"/>
            <w:u w:val="single" w:color="005DA1"/>
          </w:rPr>
          <w:t>180</w:t>
        </w:r>
      </w:hyperlink>
      <w:r>
        <w:rPr>
          <w:spacing w:val="-4"/>
          <w:sz w:val="14"/>
        </w:rPr>
        <w:t>.</w:t>
      </w:r>
      <w:r>
        <w:rPr>
          <w:sz w:val="14"/>
        </w:rPr>
        <w:tab/>
      </w:r>
      <w:r>
        <w:rPr>
          <w:position w:val="-4"/>
          <w:sz w:val="20"/>
        </w:rPr>
        <w:t>Pt </w:t>
      </w:r>
      <w:r>
        <w:rPr>
          <w:spacing w:val="-5"/>
          <w:position w:val="-4"/>
          <w:sz w:val="20"/>
        </w:rPr>
        <w:t>X.</w:t>
      </w:r>
    </w:p>
    <w:p>
      <w:pPr>
        <w:pStyle w:val="BodyText"/>
        <w:spacing w:before="8"/>
      </w:pPr>
    </w:p>
    <w:p>
      <w:pPr>
        <w:pStyle w:val="BodyText"/>
        <w:spacing w:line="235" w:lineRule="auto"/>
        <w:ind w:left="705" w:right="167" w:hanging="541"/>
        <w:jc w:val="both"/>
      </w:pPr>
      <w:bookmarkStart w:name="_bookmark402" w:id="404"/>
      <w:bookmarkEnd w:id="404"/>
      <w:r>
        <w:rPr/>
      </w:r>
      <w:hyperlink w:history="true" w:anchor="_bookmark331">
        <w:r>
          <w:rPr>
            <w:color w:val="005DA1"/>
            <w:position w:val="5"/>
            <w:sz w:val="14"/>
            <w:u w:val="single" w:color="005DA1"/>
          </w:rPr>
          <w:t>181</w:t>
        </w:r>
      </w:hyperlink>
      <w:r>
        <w:rPr>
          <w:position w:val="5"/>
          <w:sz w:val="14"/>
        </w:rPr>
        <w:t>.</w:t>
      </w:r>
      <w:r>
        <w:rPr>
          <w:spacing w:val="80"/>
          <w:position w:val="5"/>
          <w:sz w:val="14"/>
        </w:rPr>
        <w:t>  </w:t>
      </w:r>
      <w:r>
        <w:rPr/>
        <w:t>Employment</w:t>
      </w:r>
      <w:r>
        <w:rPr>
          <w:spacing w:val="-1"/>
        </w:rPr>
        <w:t> </w:t>
      </w:r>
      <w:r>
        <w:rPr/>
        <w:t>Rights</w:t>
      </w:r>
      <w:r>
        <w:rPr>
          <w:spacing w:val="-1"/>
        </w:rPr>
        <w:t> </w:t>
      </w:r>
      <w:r>
        <w:rPr/>
        <w:t>Act</w:t>
      </w:r>
      <w:r>
        <w:rPr>
          <w:spacing w:val="-1"/>
        </w:rPr>
        <w:t> </w:t>
      </w:r>
      <w:r>
        <w:rPr/>
        <w:t>1996</w:t>
      </w:r>
      <w:r>
        <w:rPr>
          <w:spacing w:val="-1"/>
        </w:rPr>
        <w:t> </w:t>
      </w:r>
      <w:r>
        <w:rPr/>
        <w:t>ss.113-117.</w:t>
      </w:r>
      <w:r>
        <w:rPr>
          <w:spacing w:val="-1"/>
        </w:rPr>
        <w:t> </w:t>
      </w:r>
      <w:r>
        <w:rPr/>
        <w:t>Under</w:t>
      </w:r>
      <w:r>
        <w:rPr>
          <w:spacing w:val="-1"/>
        </w:rPr>
        <w:t> </w:t>
      </w:r>
      <w:r>
        <w:rPr/>
        <w:t>ss.129(9)</w:t>
      </w:r>
      <w:r>
        <w:rPr>
          <w:spacing w:val="-1"/>
        </w:rPr>
        <w:t> </w:t>
      </w:r>
      <w:r>
        <w:rPr/>
        <w:t>and</w:t>
      </w:r>
      <w:r>
        <w:rPr>
          <w:spacing w:val="-1"/>
        </w:rPr>
        <w:t> </w:t>
      </w:r>
      <w:r>
        <w:rPr/>
        <w:t>130</w:t>
      </w:r>
      <w:r>
        <w:rPr>
          <w:spacing w:val="-1"/>
        </w:rPr>
        <w:t> </w:t>
      </w:r>
      <w:r>
        <w:rPr/>
        <w:t>of</w:t>
      </w:r>
      <w:r>
        <w:rPr>
          <w:spacing w:val="-1"/>
        </w:rPr>
        <w:t> </w:t>
      </w:r>
      <w:r>
        <w:rPr/>
        <w:t>the</w:t>
      </w:r>
      <w:r>
        <w:rPr>
          <w:spacing w:val="-1"/>
        </w:rPr>
        <w:t> </w:t>
      </w:r>
      <w:r>
        <w:rPr/>
        <w:t>1996</w:t>
      </w:r>
      <w:r>
        <w:rPr>
          <w:spacing w:val="-1"/>
        </w:rPr>
        <w:t> </w:t>
      </w:r>
      <w:r>
        <w:rPr/>
        <w:t>Act,</w:t>
      </w:r>
      <w:r>
        <w:rPr>
          <w:spacing w:val="-1"/>
        </w:rPr>
        <w:t> </w:t>
      </w:r>
      <w:r>
        <w:rPr/>
        <w:t>orders</w:t>
      </w:r>
      <w:r>
        <w:rPr>
          <w:spacing w:val="-1"/>
        </w:rPr>
        <w:t> </w:t>
      </w:r>
      <w:r>
        <w:rPr/>
        <w:t>may be made for the continuation of the contract, but these do not give rise to the remedy of specific performance;</w:t>
      </w:r>
      <w:r>
        <w:rPr>
          <w:spacing w:val="-2"/>
        </w:rPr>
        <w:t> </w:t>
      </w:r>
      <w:r>
        <w:rPr/>
        <w:t>cf.</w:t>
      </w:r>
      <w:r>
        <w:rPr>
          <w:spacing w:val="-2"/>
        </w:rPr>
        <w:t> </w:t>
      </w:r>
      <w:r>
        <w:rPr/>
        <w:t>also</w:t>
      </w:r>
      <w:r>
        <w:rPr>
          <w:spacing w:val="-2"/>
        </w:rPr>
        <w:t> </w:t>
      </w:r>
      <w:r>
        <w:rPr/>
        <w:t>the</w:t>
      </w:r>
      <w:r>
        <w:rPr>
          <w:spacing w:val="-2"/>
        </w:rPr>
        <w:t> </w:t>
      </w:r>
      <w:r>
        <w:rPr/>
        <w:t>remedies</w:t>
      </w:r>
      <w:r>
        <w:rPr>
          <w:spacing w:val="-2"/>
        </w:rPr>
        <w:t> </w:t>
      </w:r>
      <w:r>
        <w:rPr/>
        <w:t>for</w:t>
      </w:r>
      <w:r>
        <w:rPr>
          <w:spacing w:val="-2"/>
        </w:rPr>
        <w:t> </w:t>
      </w:r>
      <w:r>
        <w:rPr/>
        <w:t>unlawful</w:t>
      </w:r>
      <w:r>
        <w:rPr>
          <w:spacing w:val="-2"/>
        </w:rPr>
        <w:t> </w:t>
      </w:r>
      <w:r>
        <w:rPr/>
        <w:t>discrimination</w:t>
      </w:r>
      <w:r>
        <w:rPr>
          <w:spacing w:val="-2"/>
        </w:rPr>
        <w:t> </w:t>
      </w:r>
      <w:r>
        <w:rPr/>
        <w:t>in</w:t>
      </w:r>
      <w:r>
        <w:rPr>
          <w:spacing w:val="-2"/>
        </w:rPr>
        <w:t> </w:t>
      </w:r>
      <w:r>
        <w:rPr/>
        <w:t>employment</w:t>
      </w:r>
      <w:r>
        <w:rPr>
          <w:spacing w:val="-2"/>
        </w:rPr>
        <w:t> </w:t>
      </w:r>
      <w:r>
        <w:rPr/>
        <w:t>cases</w:t>
      </w:r>
      <w:r>
        <w:rPr>
          <w:spacing w:val="-2"/>
        </w:rPr>
        <w:t> </w:t>
      </w:r>
      <w:r>
        <w:rPr/>
        <w:t>provided</w:t>
      </w:r>
      <w:r>
        <w:rPr>
          <w:spacing w:val="-2"/>
        </w:rPr>
        <w:t> </w:t>
      </w:r>
      <w:r>
        <w:rPr/>
        <w:t>by Equality Act 2010 s.124. Under that section, the Employment Tribunal can, in such unlawful discrimination cases, make an order declaring the rights of the parties, but the employer can, in the last resort, be required only to pay compensation.</w:t>
      </w:r>
    </w:p>
    <w:p>
      <w:pPr>
        <w:pStyle w:val="BodyText"/>
        <w:spacing w:before="4"/>
      </w:pPr>
    </w:p>
    <w:p>
      <w:pPr>
        <w:tabs>
          <w:tab w:pos="705" w:val="left" w:leader="none"/>
        </w:tabs>
        <w:spacing w:line="227" w:lineRule="exact" w:before="0"/>
        <w:ind w:left="165" w:right="0" w:firstLine="0"/>
        <w:jc w:val="left"/>
        <w:rPr>
          <w:sz w:val="20"/>
        </w:rPr>
      </w:pPr>
      <w:bookmarkStart w:name="_bookmark403" w:id="405"/>
      <w:bookmarkEnd w:id="405"/>
      <w:r>
        <w:rPr/>
      </w:r>
      <w:hyperlink w:history="true" w:anchor="_bookmark332">
        <w:r>
          <w:rPr>
            <w:color w:val="005DA1"/>
            <w:spacing w:val="-4"/>
            <w:position w:val="5"/>
            <w:sz w:val="14"/>
            <w:u w:val="single" w:color="005DA1"/>
          </w:rPr>
          <w:t>182</w:t>
        </w:r>
      </w:hyperlink>
      <w:r>
        <w:rPr>
          <w:spacing w:val="-4"/>
          <w:position w:val="5"/>
          <w:sz w:val="14"/>
        </w:rPr>
        <w:t>.</w:t>
      </w:r>
      <w:r>
        <w:rPr>
          <w:position w:val="5"/>
          <w:sz w:val="14"/>
        </w:rPr>
        <w:tab/>
      </w:r>
      <w:r>
        <w:rPr>
          <w:rFonts w:ascii="Arial"/>
          <w:i/>
          <w:sz w:val="20"/>
        </w:rPr>
        <w:t>Johnson</w:t>
      </w:r>
      <w:r>
        <w:rPr>
          <w:rFonts w:ascii="Arial"/>
          <w:i/>
          <w:spacing w:val="7"/>
          <w:sz w:val="20"/>
        </w:rPr>
        <w:t> </w:t>
      </w:r>
      <w:r>
        <w:rPr>
          <w:rFonts w:ascii="Arial"/>
          <w:i/>
          <w:sz w:val="20"/>
        </w:rPr>
        <w:t>v</w:t>
      </w:r>
      <w:r>
        <w:rPr>
          <w:rFonts w:ascii="Arial"/>
          <w:i/>
          <w:spacing w:val="7"/>
          <w:sz w:val="20"/>
        </w:rPr>
        <w:t> </w:t>
      </w:r>
      <w:r>
        <w:rPr>
          <w:rFonts w:ascii="Arial"/>
          <w:i/>
          <w:sz w:val="20"/>
        </w:rPr>
        <w:t>Unisys</w:t>
      </w:r>
      <w:r>
        <w:rPr>
          <w:rFonts w:ascii="Arial"/>
          <w:i/>
          <w:spacing w:val="7"/>
          <w:sz w:val="20"/>
        </w:rPr>
        <w:t> </w:t>
      </w:r>
      <w:r>
        <w:rPr>
          <w:rFonts w:ascii="Arial"/>
          <w:i/>
          <w:sz w:val="20"/>
        </w:rPr>
        <w:t>Ltd</w:t>
      </w:r>
      <w:r>
        <w:rPr>
          <w:rFonts w:ascii="Arial"/>
          <w:i/>
          <w:spacing w:val="7"/>
          <w:sz w:val="20"/>
        </w:rPr>
        <w:t> </w:t>
      </w:r>
      <w:r>
        <w:rPr>
          <w:rFonts w:ascii="Arial"/>
          <w:i/>
          <w:sz w:val="20"/>
        </w:rPr>
        <w:t>[2001]</w:t>
      </w:r>
      <w:r>
        <w:rPr>
          <w:rFonts w:ascii="Arial"/>
          <w:i/>
          <w:spacing w:val="7"/>
          <w:sz w:val="20"/>
        </w:rPr>
        <w:t> </w:t>
      </w:r>
      <w:r>
        <w:rPr>
          <w:rFonts w:ascii="Arial"/>
          <w:i/>
          <w:sz w:val="20"/>
        </w:rPr>
        <w:t>UKHL</w:t>
      </w:r>
      <w:r>
        <w:rPr>
          <w:rFonts w:ascii="Arial"/>
          <w:i/>
          <w:spacing w:val="7"/>
          <w:sz w:val="20"/>
        </w:rPr>
        <w:t> </w:t>
      </w:r>
      <w:r>
        <w:rPr>
          <w:rFonts w:ascii="Arial"/>
          <w:i/>
          <w:sz w:val="20"/>
        </w:rPr>
        <w:t>13;</w:t>
      </w:r>
      <w:r>
        <w:rPr>
          <w:rFonts w:ascii="Arial"/>
          <w:i/>
          <w:spacing w:val="7"/>
          <w:sz w:val="20"/>
        </w:rPr>
        <w:t> </w:t>
      </w:r>
      <w:r>
        <w:rPr>
          <w:rFonts w:ascii="Arial"/>
          <w:i/>
          <w:sz w:val="20"/>
        </w:rPr>
        <w:t>[2003]</w:t>
      </w:r>
      <w:r>
        <w:rPr>
          <w:rFonts w:ascii="Arial"/>
          <w:i/>
          <w:spacing w:val="7"/>
          <w:sz w:val="20"/>
        </w:rPr>
        <w:t> </w:t>
      </w:r>
      <w:r>
        <w:rPr>
          <w:rFonts w:ascii="Arial"/>
          <w:i/>
          <w:sz w:val="20"/>
        </w:rPr>
        <w:t>1</w:t>
      </w:r>
      <w:r>
        <w:rPr>
          <w:rFonts w:ascii="Arial"/>
          <w:i/>
          <w:spacing w:val="7"/>
          <w:sz w:val="20"/>
        </w:rPr>
        <w:t> </w:t>
      </w:r>
      <w:r>
        <w:rPr>
          <w:rFonts w:ascii="Arial"/>
          <w:i/>
          <w:sz w:val="20"/>
        </w:rPr>
        <w:t>A.C.</w:t>
      </w:r>
      <w:r>
        <w:rPr>
          <w:rFonts w:ascii="Arial"/>
          <w:i/>
          <w:spacing w:val="7"/>
          <w:sz w:val="20"/>
        </w:rPr>
        <w:t> </w:t>
      </w:r>
      <w:r>
        <w:rPr>
          <w:rFonts w:ascii="Arial"/>
          <w:i/>
          <w:sz w:val="20"/>
        </w:rPr>
        <w:t>518</w:t>
      </w:r>
      <w:r>
        <w:rPr>
          <w:rFonts w:ascii="Arial"/>
          <w:i/>
          <w:spacing w:val="6"/>
          <w:sz w:val="20"/>
        </w:rPr>
        <w:t> </w:t>
      </w:r>
      <w:r>
        <w:rPr>
          <w:sz w:val="20"/>
        </w:rPr>
        <w:t>at</w:t>
      </w:r>
      <w:r>
        <w:rPr>
          <w:spacing w:val="7"/>
          <w:sz w:val="20"/>
        </w:rPr>
        <w:t> </w:t>
      </w:r>
      <w:r>
        <w:rPr>
          <w:sz w:val="20"/>
        </w:rPr>
        <w:t>[78]</w:t>
      </w:r>
      <w:r>
        <w:rPr>
          <w:spacing w:val="7"/>
          <w:sz w:val="20"/>
        </w:rPr>
        <w:t> </w:t>
      </w:r>
      <w:r>
        <w:rPr>
          <w:sz w:val="20"/>
        </w:rPr>
        <w:t>per</w:t>
      </w:r>
      <w:r>
        <w:rPr>
          <w:spacing w:val="7"/>
          <w:sz w:val="20"/>
        </w:rPr>
        <w:t> </w:t>
      </w:r>
      <w:r>
        <w:rPr>
          <w:sz w:val="20"/>
        </w:rPr>
        <w:t>Lord</w:t>
      </w:r>
      <w:r>
        <w:rPr>
          <w:spacing w:val="7"/>
          <w:sz w:val="20"/>
        </w:rPr>
        <w:t> </w:t>
      </w:r>
      <w:r>
        <w:rPr>
          <w:sz w:val="20"/>
        </w:rPr>
        <w:t>Millett;</w:t>
      </w:r>
      <w:r>
        <w:rPr>
          <w:spacing w:val="7"/>
          <w:sz w:val="20"/>
        </w:rPr>
        <w:t> </w:t>
      </w:r>
      <w:r>
        <w:rPr>
          <w:sz w:val="20"/>
        </w:rPr>
        <w:t>Lord</w:t>
      </w:r>
      <w:r>
        <w:rPr>
          <w:spacing w:val="7"/>
          <w:sz w:val="20"/>
        </w:rPr>
        <w:t> </w:t>
      </w:r>
      <w:r>
        <w:rPr>
          <w:sz w:val="20"/>
        </w:rPr>
        <w:t>Steyn</w:t>
      </w:r>
      <w:r>
        <w:rPr>
          <w:spacing w:val="7"/>
          <w:sz w:val="20"/>
        </w:rPr>
        <w:t> </w:t>
      </w:r>
      <w:r>
        <w:rPr>
          <w:spacing w:val="-5"/>
          <w:sz w:val="20"/>
        </w:rPr>
        <w:t>at</w:t>
      </w:r>
    </w:p>
    <w:p>
      <w:pPr>
        <w:spacing w:line="235" w:lineRule="auto" w:before="1"/>
        <w:ind w:left="705" w:right="168" w:firstLine="0"/>
        <w:jc w:val="both"/>
        <w:rPr>
          <w:sz w:val="20"/>
        </w:rPr>
      </w:pPr>
      <w:r>
        <w:rPr>
          <w:sz w:val="20"/>
        </w:rPr>
        <w:t>[23] states the proportion to be “only about three per cent”. Contrast the view of Sedley L.J. </w:t>
      </w:r>
      <w:r>
        <w:rPr>
          <w:sz w:val="20"/>
        </w:rPr>
        <w:t>in </w:t>
      </w:r>
      <w:r>
        <w:rPr>
          <w:rFonts w:ascii="Arial" w:hAnsi="Arial"/>
          <w:i/>
          <w:sz w:val="20"/>
        </w:rPr>
        <w:t>Grady v Prison Service [2003] EWCA Civ 527, [2003] I.C.R. 753 </w:t>
      </w:r>
      <w:r>
        <w:rPr>
          <w:sz w:val="20"/>
        </w:rPr>
        <w:t>at [24], describing the remedy for unfair dismissal as being “primarily directed at the restoration of a contractual relationship”.</w:t>
      </w:r>
    </w:p>
    <w:p>
      <w:pPr>
        <w:pStyle w:val="BodyText"/>
        <w:spacing w:before="5"/>
      </w:pPr>
    </w:p>
    <w:p>
      <w:pPr>
        <w:tabs>
          <w:tab w:pos="705" w:val="left" w:leader="none"/>
        </w:tabs>
        <w:spacing w:before="0"/>
        <w:ind w:left="165" w:right="0" w:firstLine="0"/>
        <w:jc w:val="left"/>
        <w:rPr>
          <w:sz w:val="20"/>
        </w:rPr>
      </w:pPr>
      <w:bookmarkStart w:name="_bookmark404" w:id="406"/>
      <w:bookmarkEnd w:id="406"/>
      <w:r>
        <w:rPr/>
      </w:r>
      <w:hyperlink w:history="true" w:anchor="_bookmark333">
        <w:r>
          <w:rPr>
            <w:color w:val="005DA1"/>
            <w:spacing w:val="-4"/>
            <w:position w:val="5"/>
            <w:sz w:val="14"/>
            <w:u w:val="single" w:color="005DA1"/>
          </w:rPr>
          <w:t>183</w:t>
        </w:r>
      </w:hyperlink>
      <w:r>
        <w:rPr>
          <w:spacing w:val="-4"/>
          <w:position w:val="5"/>
          <w:sz w:val="14"/>
        </w:rPr>
        <w:t>.</w:t>
      </w:r>
      <w:r>
        <w:rPr>
          <w:position w:val="5"/>
          <w:sz w:val="14"/>
        </w:rPr>
        <w:tab/>
      </w:r>
      <w:r>
        <w:rPr>
          <w:rFonts w:ascii="Arial"/>
          <w:i/>
          <w:sz w:val="20"/>
        </w:rPr>
        <w:t>Johnson</w:t>
      </w:r>
      <w:r>
        <w:rPr>
          <w:rFonts w:ascii="Arial"/>
          <w:i/>
          <w:spacing w:val="-1"/>
          <w:sz w:val="20"/>
        </w:rPr>
        <w:t> </w:t>
      </w:r>
      <w:r>
        <w:rPr>
          <w:rFonts w:ascii="Arial"/>
          <w:i/>
          <w:sz w:val="20"/>
        </w:rPr>
        <w:t>v Unisys Ltd</w:t>
      </w:r>
      <w:r>
        <w:rPr>
          <w:sz w:val="20"/>
        </w:rPr>
        <w:t>, above n.172 at </w:t>
      </w:r>
      <w:r>
        <w:rPr>
          <w:spacing w:val="-2"/>
          <w:sz w:val="20"/>
        </w:rPr>
        <w:t>[23].</w:t>
      </w:r>
    </w:p>
    <w:p>
      <w:pPr>
        <w:pStyle w:val="BodyText"/>
        <w:spacing w:before="5"/>
      </w:pPr>
    </w:p>
    <w:p>
      <w:pPr>
        <w:tabs>
          <w:tab w:pos="705" w:val="left" w:leader="none"/>
        </w:tabs>
        <w:spacing w:before="0"/>
        <w:ind w:left="165" w:right="0" w:firstLine="0"/>
        <w:jc w:val="left"/>
        <w:rPr>
          <w:rFonts w:ascii="Arial"/>
          <w:i/>
          <w:sz w:val="20"/>
        </w:rPr>
      </w:pPr>
      <w:bookmarkStart w:name="_bookmark405" w:id="407"/>
      <w:bookmarkEnd w:id="407"/>
      <w:r>
        <w:rPr/>
      </w:r>
      <w:hyperlink w:history="true" w:anchor="_bookmark334">
        <w:r>
          <w:rPr>
            <w:color w:val="005DA1"/>
            <w:spacing w:val="-4"/>
            <w:position w:val="5"/>
            <w:sz w:val="14"/>
            <w:u w:val="single" w:color="005DA1"/>
          </w:rPr>
          <w:t>184</w:t>
        </w:r>
      </w:hyperlink>
      <w:r>
        <w:rPr>
          <w:spacing w:val="-4"/>
          <w:position w:val="5"/>
          <w:sz w:val="14"/>
        </w:rPr>
        <w:t>.</w:t>
      </w:r>
      <w:r>
        <w:rPr>
          <w:position w:val="5"/>
          <w:sz w:val="14"/>
        </w:rPr>
        <w:tab/>
      </w:r>
      <w:r>
        <w:rPr>
          <w:rFonts w:ascii="Arial"/>
          <w:i/>
          <w:sz w:val="20"/>
        </w:rPr>
        <w:t>Francis</w:t>
      </w:r>
      <w:r>
        <w:rPr>
          <w:rFonts w:ascii="Arial"/>
          <w:i/>
          <w:spacing w:val="-1"/>
          <w:sz w:val="20"/>
        </w:rPr>
        <w:t> </w:t>
      </w:r>
      <w:r>
        <w:rPr>
          <w:rFonts w:ascii="Arial"/>
          <w:i/>
          <w:sz w:val="20"/>
        </w:rPr>
        <w:t>v</w:t>
      </w:r>
      <w:r>
        <w:rPr>
          <w:rFonts w:ascii="Arial"/>
          <w:i/>
          <w:spacing w:val="2"/>
          <w:sz w:val="20"/>
        </w:rPr>
        <w:t> </w:t>
      </w:r>
      <w:r>
        <w:rPr>
          <w:rFonts w:ascii="Arial"/>
          <w:i/>
          <w:sz w:val="20"/>
        </w:rPr>
        <w:t>Kuala</w:t>
      </w:r>
      <w:r>
        <w:rPr>
          <w:rFonts w:ascii="Arial"/>
          <w:i/>
          <w:spacing w:val="2"/>
          <w:sz w:val="20"/>
        </w:rPr>
        <w:t> </w:t>
      </w:r>
      <w:r>
        <w:rPr>
          <w:rFonts w:ascii="Arial"/>
          <w:i/>
          <w:sz w:val="20"/>
        </w:rPr>
        <w:t>Lumpur</w:t>
      </w:r>
      <w:r>
        <w:rPr>
          <w:rFonts w:ascii="Arial"/>
          <w:i/>
          <w:spacing w:val="2"/>
          <w:sz w:val="20"/>
        </w:rPr>
        <w:t> </w:t>
      </w:r>
      <w:r>
        <w:rPr>
          <w:rFonts w:ascii="Arial"/>
          <w:i/>
          <w:sz w:val="20"/>
        </w:rPr>
        <w:t>Councillors</w:t>
      </w:r>
      <w:r>
        <w:rPr>
          <w:rFonts w:ascii="Arial"/>
          <w:i/>
          <w:spacing w:val="2"/>
          <w:sz w:val="20"/>
        </w:rPr>
        <w:t> </w:t>
      </w:r>
      <w:r>
        <w:rPr>
          <w:rFonts w:ascii="Arial"/>
          <w:i/>
          <w:sz w:val="20"/>
        </w:rPr>
        <w:t>[1962]</w:t>
      </w:r>
      <w:r>
        <w:rPr>
          <w:rFonts w:ascii="Arial"/>
          <w:i/>
          <w:spacing w:val="2"/>
          <w:sz w:val="20"/>
        </w:rPr>
        <w:t> </w:t>
      </w:r>
      <w:r>
        <w:rPr>
          <w:rFonts w:ascii="Arial"/>
          <w:i/>
          <w:sz w:val="20"/>
        </w:rPr>
        <w:t>1</w:t>
      </w:r>
      <w:r>
        <w:rPr>
          <w:rFonts w:ascii="Arial"/>
          <w:i/>
          <w:spacing w:val="2"/>
          <w:sz w:val="20"/>
        </w:rPr>
        <w:t> </w:t>
      </w:r>
      <w:r>
        <w:rPr>
          <w:rFonts w:ascii="Arial"/>
          <w:i/>
          <w:sz w:val="20"/>
        </w:rPr>
        <w:t>W.L.R.</w:t>
      </w:r>
      <w:r>
        <w:rPr>
          <w:rFonts w:ascii="Arial"/>
          <w:i/>
          <w:spacing w:val="2"/>
          <w:sz w:val="20"/>
        </w:rPr>
        <w:t> </w:t>
      </w:r>
      <w:r>
        <w:rPr>
          <w:rFonts w:ascii="Arial"/>
          <w:i/>
          <w:sz w:val="20"/>
        </w:rPr>
        <w:t>1411</w:t>
      </w:r>
      <w:r>
        <w:rPr>
          <w:sz w:val="20"/>
        </w:rPr>
        <w:t>;</w:t>
      </w:r>
      <w:r>
        <w:rPr>
          <w:spacing w:val="2"/>
          <w:sz w:val="20"/>
        </w:rPr>
        <w:t> </w:t>
      </w:r>
      <w:r>
        <w:rPr>
          <w:rFonts w:ascii="Arial"/>
          <w:i/>
          <w:sz w:val="20"/>
        </w:rPr>
        <w:t>Vidyodaya</w:t>
      </w:r>
      <w:r>
        <w:rPr>
          <w:rFonts w:ascii="Arial"/>
          <w:i/>
          <w:spacing w:val="2"/>
          <w:sz w:val="20"/>
        </w:rPr>
        <w:t> </w:t>
      </w:r>
      <w:r>
        <w:rPr>
          <w:rFonts w:ascii="Arial"/>
          <w:i/>
          <w:sz w:val="20"/>
        </w:rPr>
        <w:t>University</w:t>
      </w:r>
      <w:r>
        <w:rPr>
          <w:rFonts w:ascii="Arial"/>
          <w:i/>
          <w:spacing w:val="2"/>
          <w:sz w:val="20"/>
        </w:rPr>
        <w:t> </w:t>
      </w:r>
      <w:r>
        <w:rPr>
          <w:rFonts w:ascii="Arial"/>
          <w:i/>
          <w:sz w:val="20"/>
        </w:rPr>
        <w:t>Council</w:t>
      </w:r>
      <w:r>
        <w:rPr>
          <w:rFonts w:ascii="Arial"/>
          <w:i/>
          <w:spacing w:val="2"/>
          <w:sz w:val="20"/>
        </w:rPr>
        <w:t> </w:t>
      </w:r>
      <w:r>
        <w:rPr>
          <w:rFonts w:ascii="Arial"/>
          <w:i/>
          <w:sz w:val="20"/>
        </w:rPr>
        <w:t>v</w:t>
      </w:r>
      <w:r>
        <w:rPr>
          <w:rFonts w:ascii="Arial"/>
          <w:i/>
          <w:spacing w:val="2"/>
          <w:sz w:val="20"/>
        </w:rPr>
        <w:t> </w:t>
      </w:r>
      <w:r>
        <w:rPr>
          <w:rFonts w:ascii="Arial"/>
          <w:i/>
          <w:spacing w:val="-2"/>
          <w:sz w:val="20"/>
        </w:rPr>
        <w:t>Silva</w:t>
      </w:r>
    </w:p>
    <w:p>
      <w:pPr>
        <w:spacing w:after="0"/>
        <w:jc w:val="left"/>
        <w:rPr>
          <w:rFonts w:ascii="Arial"/>
          <w:i/>
          <w:sz w:val="20"/>
        </w:rPr>
        <w:sectPr>
          <w:pgSz w:w="11900" w:h="16840"/>
          <w:pgMar w:header="971" w:footer="0" w:top="1160" w:bottom="280" w:left="1275" w:right="1275"/>
        </w:sectPr>
      </w:pPr>
    </w:p>
    <w:p>
      <w:pPr>
        <w:pStyle w:val="BodyText"/>
        <w:spacing w:before="24"/>
        <w:rPr>
          <w:rFonts w:ascii="Arial"/>
          <w:i/>
        </w:rPr>
      </w:pPr>
    </w:p>
    <w:p>
      <w:pPr>
        <w:spacing w:line="235" w:lineRule="auto" w:before="1"/>
        <w:ind w:left="705" w:right="167" w:firstLine="0"/>
        <w:jc w:val="both"/>
        <w:rPr>
          <w:sz w:val="20"/>
        </w:rPr>
      </w:pPr>
      <w:r>
        <w:rPr>
          <w:rFonts w:ascii="Arial" w:hAnsi="Arial"/>
          <w:i/>
          <w:sz w:val="20"/>
        </w:rPr>
        <w:t>[1965] 1 W.L.R. 77</w:t>
      </w:r>
      <w:r>
        <w:rPr>
          <w:sz w:val="20"/>
        </w:rPr>
        <w:t>; </w:t>
      </w:r>
      <w:r>
        <w:rPr>
          <w:rFonts w:ascii="Arial" w:hAnsi="Arial"/>
          <w:i/>
          <w:sz w:val="20"/>
        </w:rPr>
        <w:t>Gunton v London Borough of Richmond-upon-Thames [1981] Ch. 448</w:t>
      </w:r>
      <w:r>
        <w:rPr>
          <w:sz w:val="20"/>
        </w:rPr>
        <w:t>; </w:t>
      </w:r>
      <w:r>
        <w:rPr>
          <w:rFonts w:ascii="Arial" w:hAnsi="Arial"/>
          <w:i/>
          <w:sz w:val="20"/>
        </w:rPr>
        <w:t>Marsh v National Autistic Society [1993] I.C.R. 453</w:t>
      </w:r>
      <w:r>
        <w:rPr>
          <w:sz w:val="20"/>
        </w:rPr>
        <w:t>; cf. </w:t>
      </w:r>
      <w:r>
        <w:rPr>
          <w:rFonts w:ascii="Arial" w:hAnsi="Arial"/>
          <w:i/>
          <w:sz w:val="20"/>
        </w:rPr>
        <w:t>Mezey v South West London and St George’s Mental Health N.H.S. Trust [2007] EWCA Civ 106, [2007] I.R.L.R. 244 </w:t>
      </w:r>
      <w:r>
        <w:rPr>
          <w:sz w:val="20"/>
        </w:rPr>
        <w:t>(injunction against invalid </w:t>
      </w:r>
      <w:r>
        <w:rPr>
          <w:rFonts w:ascii="Arial" w:hAnsi="Arial"/>
          <w:i/>
          <w:sz w:val="20"/>
        </w:rPr>
        <w:t>suspension </w:t>
      </w:r>
      <w:r>
        <w:rPr>
          <w:sz w:val="20"/>
        </w:rPr>
        <w:t>of employee). A declaration may also be made that a decision by </w:t>
      </w:r>
      <w:r>
        <w:rPr>
          <w:sz w:val="20"/>
        </w:rPr>
        <w:t>a disciplinary committee leading to dismissal was void for failure to comply with the rules of natural justice: </w:t>
      </w:r>
      <w:r>
        <w:rPr>
          <w:rFonts w:ascii="Arial" w:hAnsi="Arial"/>
          <w:i/>
          <w:sz w:val="20"/>
        </w:rPr>
        <w:t>Stevenson v United Road Transport Union [1977] I.C.R. 893</w:t>
      </w:r>
      <w:r>
        <w:rPr>
          <w:sz w:val="20"/>
        </w:rPr>
        <w:t>; but this does not amount to a declaration that the </w:t>
      </w:r>
      <w:r>
        <w:rPr>
          <w:rFonts w:ascii="Arial" w:hAnsi="Arial"/>
          <w:i/>
          <w:sz w:val="20"/>
        </w:rPr>
        <w:t>contract </w:t>
      </w:r>
      <w:r>
        <w:rPr>
          <w:sz w:val="20"/>
        </w:rPr>
        <w:t>remains in operation, at 906; cf. </w:t>
      </w:r>
      <w:r>
        <w:rPr>
          <w:rFonts w:ascii="Arial" w:hAnsi="Arial"/>
          <w:i/>
          <w:sz w:val="20"/>
        </w:rPr>
        <w:t>R. v Berkshire H.A.</w:t>
      </w:r>
      <w:r>
        <w:rPr>
          <w:rFonts w:ascii="Arial" w:hAnsi="Arial"/>
          <w:i/>
          <w:spacing w:val="40"/>
          <w:sz w:val="20"/>
        </w:rPr>
        <w:t> </w:t>
      </w:r>
      <w:r>
        <w:rPr>
          <w:rFonts w:ascii="Arial" w:hAnsi="Arial"/>
          <w:i/>
          <w:sz w:val="20"/>
        </w:rPr>
        <w:t>Ex p. Walsh [1985] Q.B. 152 </w:t>
      </w:r>
      <w:r>
        <w:rPr>
          <w:sz w:val="20"/>
        </w:rPr>
        <w:t>(judicial review not available as remedy for allegedly wrongful dismissal</w:t>
      </w:r>
      <w:r>
        <w:rPr>
          <w:spacing w:val="4"/>
          <w:sz w:val="20"/>
        </w:rPr>
        <w:t> </w:t>
      </w:r>
      <w:r>
        <w:rPr>
          <w:sz w:val="20"/>
        </w:rPr>
        <w:t>of</w:t>
      </w:r>
      <w:r>
        <w:rPr>
          <w:spacing w:val="4"/>
          <w:sz w:val="20"/>
        </w:rPr>
        <w:t> </w:t>
      </w:r>
      <w:r>
        <w:rPr>
          <w:sz w:val="20"/>
        </w:rPr>
        <w:t>senior</w:t>
      </w:r>
      <w:r>
        <w:rPr>
          <w:spacing w:val="4"/>
          <w:sz w:val="20"/>
        </w:rPr>
        <w:t> </w:t>
      </w:r>
      <w:r>
        <w:rPr>
          <w:sz w:val="20"/>
        </w:rPr>
        <w:t>nursing</w:t>
      </w:r>
      <w:r>
        <w:rPr>
          <w:spacing w:val="4"/>
          <w:sz w:val="20"/>
        </w:rPr>
        <w:t> </w:t>
      </w:r>
      <w:r>
        <w:rPr>
          <w:sz w:val="20"/>
        </w:rPr>
        <w:t>officer</w:t>
      </w:r>
      <w:r>
        <w:rPr>
          <w:spacing w:val="4"/>
          <w:sz w:val="20"/>
        </w:rPr>
        <w:t> </w:t>
      </w:r>
      <w:r>
        <w:rPr>
          <w:sz w:val="20"/>
        </w:rPr>
        <w:t>by</w:t>
      </w:r>
      <w:r>
        <w:rPr>
          <w:spacing w:val="4"/>
          <w:sz w:val="20"/>
        </w:rPr>
        <w:t> </w:t>
      </w:r>
      <w:r>
        <w:rPr>
          <w:sz w:val="20"/>
        </w:rPr>
        <w:t>Health</w:t>
      </w:r>
      <w:r>
        <w:rPr>
          <w:spacing w:val="4"/>
          <w:sz w:val="20"/>
        </w:rPr>
        <w:t> </w:t>
      </w:r>
      <w:r>
        <w:rPr>
          <w:sz w:val="20"/>
        </w:rPr>
        <w:t>Authority</w:t>
      </w:r>
      <w:r>
        <w:rPr>
          <w:spacing w:val="4"/>
          <w:sz w:val="20"/>
        </w:rPr>
        <w:t> </w:t>
      </w:r>
      <w:r>
        <w:rPr>
          <w:sz w:val="20"/>
        </w:rPr>
        <w:t>since</w:t>
      </w:r>
      <w:r>
        <w:rPr>
          <w:spacing w:val="4"/>
          <w:sz w:val="20"/>
        </w:rPr>
        <w:t> </w:t>
      </w:r>
      <w:r>
        <w:rPr>
          <w:sz w:val="20"/>
        </w:rPr>
        <w:t>no</w:t>
      </w:r>
      <w:r>
        <w:rPr>
          <w:spacing w:val="4"/>
          <w:sz w:val="20"/>
        </w:rPr>
        <w:t> </w:t>
      </w:r>
      <w:r>
        <w:rPr>
          <w:sz w:val="20"/>
        </w:rPr>
        <w:t>“public</w:t>
      </w:r>
      <w:r>
        <w:rPr>
          <w:spacing w:val="4"/>
          <w:sz w:val="20"/>
        </w:rPr>
        <w:t> </w:t>
      </w:r>
      <w:r>
        <w:rPr>
          <w:sz w:val="20"/>
        </w:rPr>
        <w:t>law”</w:t>
      </w:r>
      <w:r>
        <w:rPr>
          <w:spacing w:val="4"/>
          <w:sz w:val="20"/>
        </w:rPr>
        <w:t> </w:t>
      </w:r>
      <w:r>
        <w:rPr>
          <w:sz w:val="20"/>
        </w:rPr>
        <w:t>issue</w:t>
      </w:r>
      <w:r>
        <w:rPr>
          <w:spacing w:val="4"/>
          <w:sz w:val="20"/>
        </w:rPr>
        <w:t> </w:t>
      </w:r>
      <w:r>
        <w:rPr>
          <w:sz w:val="20"/>
        </w:rPr>
        <w:t>was</w:t>
      </w:r>
      <w:r>
        <w:rPr>
          <w:spacing w:val="4"/>
          <w:sz w:val="20"/>
        </w:rPr>
        <w:t> </w:t>
      </w:r>
      <w:r>
        <w:rPr>
          <w:spacing w:val="-2"/>
          <w:sz w:val="20"/>
        </w:rPr>
        <w:t>involved);</w:t>
      </w:r>
    </w:p>
    <w:p>
      <w:pPr>
        <w:spacing w:line="235" w:lineRule="auto" w:before="0"/>
        <w:ind w:left="705" w:right="167" w:firstLine="0"/>
        <w:jc w:val="both"/>
        <w:rPr>
          <w:sz w:val="20"/>
        </w:rPr>
      </w:pPr>
      <w:r>
        <w:rPr>
          <w:rFonts w:ascii="Arial" w:hAnsi="Arial"/>
          <w:i/>
          <w:sz w:val="20"/>
        </w:rPr>
        <w:t>R. v Derbyshire CC Ex p. Noble [1990] I.C.R. 808</w:t>
      </w:r>
      <w:r>
        <w:rPr>
          <w:sz w:val="20"/>
        </w:rPr>
        <w:t>; </w:t>
      </w:r>
      <w:r>
        <w:rPr>
          <w:rFonts w:ascii="Arial" w:hAnsi="Arial"/>
          <w:i/>
          <w:sz w:val="20"/>
        </w:rPr>
        <w:t>McLaren v Home Office I.C.R. 824 </w:t>
      </w:r>
      <w:r>
        <w:rPr>
          <w:sz w:val="20"/>
        </w:rPr>
        <w:t>(claim </w:t>
      </w:r>
      <w:r>
        <w:rPr>
          <w:sz w:val="20"/>
        </w:rPr>
        <w:t>by prison</w:t>
      </w:r>
      <w:r>
        <w:rPr>
          <w:spacing w:val="-2"/>
          <w:sz w:val="20"/>
        </w:rPr>
        <w:t> </w:t>
      </w:r>
      <w:r>
        <w:rPr>
          <w:sz w:val="20"/>
        </w:rPr>
        <w:t>officer</w:t>
      </w:r>
      <w:r>
        <w:rPr>
          <w:spacing w:val="-2"/>
          <w:sz w:val="20"/>
        </w:rPr>
        <w:t> </w:t>
      </w:r>
      <w:r>
        <w:rPr>
          <w:sz w:val="20"/>
        </w:rPr>
        <w:t>raised</w:t>
      </w:r>
      <w:r>
        <w:rPr>
          <w:spacing w:val="-2"/>
          <w:sz w:val="20"/>
        </w:rPr>
        <w:t> </w:t>
      </w:r>
      <w:r>
        <w:rPr>
          <w:sz w:val="20"/>
        </w:rPr>
        <w:t>no</w:t>
      </w:r>
      <w:r>
        <w:rPr>
          <w:spacing w:val="-2"/>
          <w:sz w:val="20"/>
        </w:rPr>
        <w:t> </w:t>
      </w:r>
      <w:r>
        <w:rPr>
          <w:sz w:val="20"/>
        </w:rPr>
        <w:t>issue</w:t>
      </w:r>
      <w:r>
        <w:rPr>
          <w:spacing w:val="-2"/>
          <w:sz w:val="20"/>
        </w:rPr>
        <w:t> </w:t>
      </w:r>
      <w:r>
        <w:rPr>
          <w:sz w:val="20"/>
        </w:rPr>
        <w:t>of</w:t>
      </w:r>
      <w:r>
        <w:rPr>
          <w:spacing w:val="-2"/>
          <w:sz w:val="20"/>
        </w:rPr>
        <w:t> </w:t>
      </w:r>
      <w:r>
        <w:rPr>
          <w:sz w:val="20"/>
        </w:rPr>
        <w:t>public</w:t>
      </w:r>
      <w:r>
        <w:rPr>
          <w:spacing w:val="-2"/>
          <w:sz w:val="20"/>
        </w:rPr>
        <w:t> </w:t>
      </w:r>
      <w:r>
        <w:rPr>
          <w:sz w:val="20"/>
        </w:rPr>
        <w:t>law);</w:t>
      </w:r>
      <w:r>
        <w:rPr>
          <w:spacing w:val="-2"/>
          <w:sz w:val="20"/>
        </w:rPr>
        <w:t> </w:t>
      </w:r>
      <w:r>
        <w:rPr>
          <w:sz w:val="20"/>
        </w:rPr>
        <w:t>see</w:t>
      </w:r>
      <w:r>
        <w:rPr>
          <w:spacing w:val="-2"/>
          <w:sz w:val="20"/>
        </w:rPr>
        <w:t> </w:t>
      </w:r>
      <w:r>
        <w:rPr>
          <w:sz w:val="20"/>
        </w:rPr>
        <w:t>also</w:t>
      </w:r>
      <w:r>
        <w:rPr>
          <w:spacing w:val="-3"/>
          <w:sz w:val="20"/>
        </w:rPr>
        <w:t> </w:t>
      </w:r>
      <w:r>
        <w:rPr>
          <w:rFonts w:ascii="Arial" w:hAnsi="Arial"/>
          <w:i/>
          <w:sz w:val="20"/>
        </w:rPr>
        <w:t>Krebs</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NHS</w:t>
      </w:r>
      <w:r>
        <w:rPr>
          <w:rFonts w:ascii="Arial" w:hAnsi="Arial"/>
          <w:i/>
          <w:spacing w:val="-2"/>
          <w:sz w:val="20"/>
        </w:rPr>
        <w:t> </w:t>
      </w:r>
      <w:r>
        <w:rPr>
          <w:rFonts w:ascii="Arial" w:hAnsi="Arial"/>
          <w:i/>
          <w:sz w:val="20"/>
        </w:rPr>
        <w:t>Commissioning</w:t>
      </w:r>
      <w:r>
        <w:rPr>
          <w:rFonts w:ascii="Arial" w:hAnsi="Arial"/>
          <w:i/>
          <w:spacing w:val="-2"/>
          <w:sz w:val="20"/>
        </w:rPr>
        <w:t> </w:t>
      </w:r>
      <w:r>
        <w:rPr>
          <w:rFonts w:ascii="Arial" w:hAnsi="Arial"/>
          <w:i/>
          <w:sz w:val="20"/>
        </w:rPr>
        <w:t>Board</w:t>
      </w:r>
      <w:r>
        <w:rPr>
          <w:rFonts w:ascii="Arial" w:hAnsi="Arial"/>
          <w:i/>
          <w:spacing w:val="-2"/>
          <w:sz w:val="20"/>
        </w:rPr>
        <w:t> </w:t>
      </w:r>
      <w:r>
        <w:rPr>
          <w:rFonts w:ascii="Arial" w:hAnsi="Arial"/>
          <w:i/>
          <w:sz w:val="20"/>
        </w:rPr>
        <w:t>[2013] EWHC 3474 (Admin), [2014] Med. L.R. 70 </w:t>
      </w:r>
      <w:r>
        <w:rPr>
          <w:sz w:val="20"/>
        </w:rPr>
        <w:t>where an NHS dentist was held to have no public</w:t>
      </w:r>
      <w:r>
        <w:rPr>
          <w:spacing w:val="40"/>
          <w:sz w:val="20"/>
        </w:rPr>
        <w:t> </w:t>
      </w:r>
      <w:r>
        <w:rPr>
          <w:sz w:val="20"/>
        </w:rPr>
        <w:t>law remedy in respect of the termination of his contract with the NHS: his rights under that contract were “private contractual rights” so that there was “no breach of public law rights” (at [70]); </w:t>
      </w:r>
      <w:r>
        <w:rPr>
          <w:rFonts w:ascii="Arial" w:hAnsi="Arial"/>
          <w:i/>
          <w:sz w:val="20"/>
        </w:rPr>
        <w:t>Roy v Kensington, etc., Family Practitioner Committee [1992] 1 A.C. 624 </w:t>
      </w:r>
      <w:r>
        <w:rPr>
          <w:sz w:val="20"/>
        </w:rPr>
        <w:t>(private law remedy available to general practitioner in respect of practice allowance); contrast </w:t>
      </w:r>
      <w:r>
        <w:rPr>
          <w:rFonts w:ascii="Arial" w:hAnsi="Arial"/>
          <w:i/>
          <w:sz w:val="20"/>
        </w:rPr>
        <w:t>R. v Secretary of State for the Home Department Ex p. Benwell [1985] Q.B. 554 </w:t>
      </w:r>
      <w:r>
        <w:rPr>
          <w:sz w:val="20"/>
        </w:rPr>
        <w:t>(judicial review available as a remedy for allegedly wrongful dismissal of prison officer; not followed on other grounds</w:t>
      </w:r>
      <w:r>
        <w:rPr>
          <w:spacing w:val="-2"/>
          <w:sz w:val="20"/>
        </w:rPr>
        <w:t> </w:t>
      </w:r>
      <w:r>
        <w:rPr>
          <w:sz w:val="20"/>
        </w:rPr>
        <w:t>in</w:t>
      </w:r>
      <w:r>
        <w:rPr>
          <w:spacing w:val="-2"/>
          <w:sz w:val="20"/>
        </w:rPr>
        <w:t> </w:t>
      </w:r>
      <w:r>
        <w:rPr>
          <w:rFonts w:ascii="Arial" w:hAnsi="Arial"/>
          <w:i/>
          <w:sz w:val="20"/>
        </w:rPr>
        <w:t>R.</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Secretary</w:t>
      </w:r>
      <w:r>
        <w:rPr>
          <w:rFonts w:ascii="Arial" w:hAnsi="Arial"/>
          <w:i/>
          <w:spacing w:val="-2"/>
          <w:sz w:val="20"/>
        </w:rPr>
        <w:t> </w:t>
      </w:r>
      <w:r>
        <w:rPr>
          <w:rFonts w:ascii="Arial" w:hAnsi="Arial"/>
          <w:i/>
          <w:sz w:val="20"/>
        </w:rPr>
        <w:t>of</w:t>
      </w:r>
      <w:r>
        <w:rPr>
          <w:rFonts w:ascii="Arial" w:hAnsi="Arial"/>
          <w:i/>
          <w:spacing w:val="-2"/>
          <w:sz w:val="20"/>
        </w:rPr>
        <w:t> </w:t>
      </w:r>
      <w:r>
        <w:rPr>
          <w:rFonts w:ascii="Arial" w:hAnsi="Arial"/>
          <w:i/>
          <w:sz w:val="20"/>
        </w:rPr>
        <w:t>State</w:t>
      </w:r>
      <w:r>
        <w:rPr>
          <w:rFonts w:ascii="Arial" w:hAnsi="Arial"/>
          <w:i/>
          <w:spacing w:val="-2"/>
          <w:sz w:val="20"/>
        </w:rPr>
        <w:t> </w:t>
      </w:r>
      <w:r>
        <w:rPr>
          <w:rFonts w:ascii="Arial" w:hAnsi="Arial"/>
          <w:i/>
          <w:sz w:val="20"/>
        </w:rPr>
        <w:t>for</w:t>
      </w:r>
      <w:r>
        <w:rPr>
          <w:rFonts w:ascii="Arial" w:hAnsi="Arial"/>
          <w:i/>
          <w:spacing w:val="-2"/>
          <w:sz w:val="20"/>
        </w:rPr>
        <w:t> </w:t>
      </w:r>
      <w:r>
        <w:rPr>
          <w:rFonts w:ascii="Arial" w:hAnsi="Arial"/>
          <w:i/>
          <w:sz w:val="20"/>
        </w:rPr>
        <w:t>the</w:t>
      </w:r>
      <w:r>
        <w:rPr>
          <w:rFonts w:ascii="Arial" w:hAnsi="Arial"/>
          <w:i/>
          <w:spacing w:val="-2"/>
          <w:sz w:val="20"/>
        </w:rPr>
        <w:t> </w:t>
      </w:r>
      <w:r>
        <w:rPr>
          <w:rFonts w:ascii="Arial" w:hAnsi="Arial"/>
          <w:i/>
          <w:sz w:val="20"/>
        </w:rPr>
        <w:t>Home</w:t>
      </w:r>
      <w:r>
        <w:rPr>
          <w:rFonts w:ascii="Arial" w:hAnsi="Arial"/>
          <w:i/>
          <w:spacing w:val="-2"/>
          <w:sz w:val="20"/>
        </w:rPr>
        <w:t> </w:t>
      </w:r>
      <w:r>
        <w:rPr>
          <w:rFonts w:ascii="Arial" w:hAnsi="Arial"/>
          <w:i/>
          <w:sz w:val="20"/>
        </w:rPr>
        <w:t>Department</w:t>
      </w:r>
      <w:r>
        <w:rPr>
          <w:rFonts w:ascii="Arial" w:hAnsi="Arial"/>
          <w:i/>
          <w:spacing w:val="-2"/>
          <w:sz w:val="20"/>
        </w:rPr>
        <w:t> </w:t>
      </w:r>
      <w:r>
        <w:rPr>
          <w:rFonts w:ascii="Arial" w:hAnsi="Arial"/>
          <w:i/>
          <w:sz w:val="20"/>
        </w:rPr>
        <w:t>Ex</w:t>
      </w:r>
      <w:r>
        <w:rPr>
          <w:rFonts w:ascii="Arial" w:hAnsi="Arial"/>
          <w:i/>
          <w:spacing w:val="-2"/>
          <w:sz w:val="20"/>
        </w:rPr>
        <w:t> </w:t>
      </w:r>
      <w:r>
        <w:rPr>
          <w:rFonts w:ascii="Arial" w:hAnsi="Arial"/>
          <w:i/>
          <w:sz w:val="20"/>
        </w:rPr>
        <w:t>p.</w:t>
      </w:r>
      <w:r>
        <w:rPr>
          <w:rFonts w:ascii="Arial" w:hAnsi="Arial"/>
          <w:i/>
          <w:spacing w:val="-2"/>
          <w:sz w:val="20"/>
        </w:rPr>
        <w:t> </w:t>
      </w:r>
      <w:r>
        <w:rPr>
          <w:rFonts w:ascii="Arial" w:hAnsi="Arial"/>
          <w:i/>
          <w:sz w:val="20"/>
        </w:rPr>
        <w:t>Broom</w:t>
      </w:r>
      <w:r>
        <w:rPr>
          <w:rFonts w:ascii="Arial" w:hAnsi="Arial"/>
          <w:i/>
          <w:spacing w:val="-2"/>
          <w:sz w:val="20"/>
        </w:rPr>
        <w:t> </w:t>
      </w:r>
      <w:r>
        <w:rPr>
          <w:rFonts w:ascii="Arial" w:hAnsi="Arial"/>
          <w:i/>
          <w:sz w:val="20"/>
        </w:rPr>
        <w:t>[1986]</w:t>
      </w:r>
      <w:r>
        <w:rPr>
          <w:rFonts w:ascii="Arial" w:hAnsi="Arial"/>
          <w:i/>
          <w:spacing w:val="-2"/>
          <w:sz w:val="20"/>
        </w:rPr>
        <w:t> </w:t>
      </w:r>
      <w:r>
        <w:rPr>
          <w:rFonts w:ascii="Arial" w:hAnsi="Arial"/>
          <w:i/>
          <w:sz w:val="20"/>
        </w:rPr>
        <w:t>Q.B.</w:t>
      </w:r>
      <w:r>
        <w:rPr>
          <w:rFonts w:ascii="Arial" w:hAnsi="Arial"/>
          <w:i/>
          <w:spacing w:val="-2"/>
          <w:sz w:val="20"/>
        </w:rPr>
        <w:t> </w:t>
      </w:r>
      <w:r>
        <w:rPr>
          <w:rFonts w:ascii="Arial" w:hAnsi="Arial"/>
          <w:i/>
          <w:sz w:val="20"/>
        </w:rPr>
        <w:t>198</w:t>
      </w:r>
      <w:r>
        <w:rPr>
          <w:sz w:val="20"/>
        </w:rPr>
        <w:t>);</w:t>
      </w:r>
      <w:r>
        <w:rPr>
          <w:spacing w:val="-2"/>
          <w:sz w:val="20"/>
        </w:rPr>
        <w:t> </w:t>
      </w:r>
      <w:r>
        <w:rPr>
          <w:rFonts w:ascii="Arial" w:hAnsi="Arial"/>
          <w:i/>
          <w:sz w:val="20"/>
        </w:rPr>
        <w:t>R.</w:t>
      </w:r>
      <w:r>
        <w:rPr>
          <w:rFonts w:ascii="Arial" w:hAnsi="Arial"/>
          <w:i/>
          <w:spacing w:val="-2"/>
          <w:sz w:val="20"/>
        </w:rPr>
        <w:t> </w:t>
      </w:r>
      <w:r>
        <w:rPr>
          <w:rFonts w:ascii="Arial" w:hAnsi="Arial"/>
          <w:i/>
          <w:sz w:val="20"/>
        </w:rPr>
        <w:t>v Civil Service Appeal Board Ex p. Bruce [1989] I.C.R. 171 </w:t>
      </w:r>
      <w:r>
        <w:rPr>
          <w:sz w:val="20"/>
        </w:rPr>
        <w:t>(judicial review refused to dismissed civil servant as other, preferable, remedies available); </w:t>
      </w:r>
      <w:r>
        <w:rPr>
          <w:rFonts w:ascii="Arial" w:hAnsi="Arial"/>
          <w:i/>
          <w:sz w:val="20"/>
        </w:rPr>
        <w:t>R. v Crown Prosecution Service Ex p. Hogg, The Times, April 14, 1994 </w:t>
      </w:r>
      <w:r>
        <w:rPr>
          <w:sz w:val="20"/>
        </w:rPr>
        <w:t>(no judicial review of dismissal of lawyer employed by Crown Prosecution Service). For exceptions to this aspect of the principle against specific enforceability, see below after n.182.</w:t>
      </w:r>
    </w:p>
    <w:p>
      <w:pPr>
        <w:pStyle w:val="BodyText"/>
      </w:pPr>
    </w:p>
    <w:p>
      <w:pPr>
        <w:pStyle w:val="BodyText"/>
        <w:spacing w:line="235" w:lineRule="auto" w:before="1"/>
        <w:ind w:left="705" w:right="167" w:hanging="541"/>
        <w:jc w:val="both"/>
      </w:pPr>
      <w:bookmarkStart w:name="_bookmark406" w:id="408"/>
      <w:bookmarkEnd w:id="408"/>
      <w:r>
        <w:rPr/>
      </w:r>
      <w:hyperlink w:history="true" w:anchor="_bookmark334">
        <w:r>
          <w:rPr>
            <w:color w:val="005DA1"/>
            <w:position w:val="5"/>
            <w:sz w:val="14"/>
            <w:u w:val="single" w:color="005DA1"/>
          </w:rPr>
          <w:t>185</w:t>
        </w:r>
      </w:hyperlink>
      <w:r>
        <w:rPr>
          <w:position w:val="5"/>
          <w:sz w:val="14"/>
        </w:rPr>
        <w:t>.</w:t>
      </w:r>
      <w:r>
        <w:rPr>
          <w:spacing w:val="80"/>
          <w:position w:val="5"/>
          <w:sz w:val="14"/>
        </w:rPr>
        <w:t>  </w:t>
      </w:r>
      <w:r>
        <w:rPr/>
        <w:t>Employment Rights Act 1996 Pt VIII, as substituted by Employment Relations Act 1999 ss.7, 8 and 9 and Sch.4 and amended by Employment Act 2002 s.1, and see s.17; Maternity and Parental Leave Regulations 1999 (SI 1999/3312) reg.18.</w:t>
      </w:r>
    </w:p>
    <w:p>
      <w:pPr>
        <w:pStyle w:val="BodyText"/>
        <w:spacing w:before="5"/>
      </w:pPr>
    </w:p>
    <w:p>
      <w:pPr>
        <w:pStyle w:val="BodyText"/>
        <w:tabs>
          <w:tab w:pos="705" w:val="left" w:leader="none"/>
        </w:tabs>
        <w:ind w:left="165"/>
      </w:pPr>
      <w:bookmarkStart w:name="_bookmark407" w:id="409"/>
      <w:bookmarkEnd w:id="409"/>
      <w:r>
        <w:rPr/>
      </w:r>
      <w:hyperlink w:history="true" w:anchor="_bookmark335">
        <w:r>
          <w:rPr>
            <w:color w:val="005DA1"/>
            <w:spacing w:val="-4"/>
            <w:position w:val="5"/>
            <w:sz w:val="14"/>
            <w:u w:val="single" w:color="005DA1"/>
          </w:rPr>
          <w:t>186</w:t>
        </w:r>
      </w:hyperlink>
      <w:r>
        <w:rPr>
          <w:spacing w:val="-4"/>
          <w:position w:val="5"/>
          <w:sz w:val="14"/>
        </w:rPr>
        <w:t>.</w:t>
      </w:r>
      <w:r>
        <w:rPr>
          <w:position w:val="5"/>
          <w:sz w:val="14"/>
        </w:rPr>
        <w:tab/>
      </w:r>
      <w:r>
        <w:rPr/>
        <w:t>The Regulations cited in n.175 above do not specify civil remedies for infringement of the </w:t>
      </w:r>
      <w:r>
        <w:rPr>
          <w:spacing w:val="-2"/>
        </w:rPr>
        <w:t>right.</w:t>
      </w:r>
    </w:p>
    <w:p>
      <w:pPr>
        <w:pStyle w:val="BodyText"/>
        <w:spacing w:before="5"/>
      </w:pPr>
    </w:p>
    <w:p>
      <w:pPr>
        <w:tabs>
          <w:tab w:pos="705" w:val="left" w:leader="none"/>
        </w:tabs>
        <w:spacing w:before="0"/>
        <w:ind w:left="165" w:right="0" w:firstLine="0"/>
        <w:jc w:val="left"/>
        <w:rPr>
          <w:sz w:val="20"/>
        </w:rPr>
      </w:pPr>
      <w:bookmarkStart w:name="_bookmark408" w:id="410"/>
      <w:bookmarkEnd w:id="410"/>
      <w:r>
        <w:rPr/>
      </w:r>
      <w:hyperlink w:history="true" w:anchor="_bookmark336">
        <w:r>
          <w:rPr>
            <w:color w:val="005DA1"/>
            <w:spacing w:val="-4"/>
            <w:position w:val="5"/>
            <w:sz w:val="14"/>
            <w:u w:val="single" w:color="005DA1"/>
          </w:rPr>
          <w:t>187</w:t>
        </w:r>
      </w:hyperlink>
      <w:r>
        <w:rPr>
          <w:spacing w:val="-4"/>
          <w:position w:val="5"/>
          <w:sz w:val="14"/>
        </w:rPr>
        <w:t>.</w:t>
      </w:r>
      <w:r>
        <w:rPr>
          <w:position w:val="5"/>
          <w:sz w:val="14"/>
        </w:rPr>
        <w:tab/>
      </w:r>
      <w:r>
        <w:rPr>
          <w:sz w:val="20"/>
        </w:rPr>
        <w:t>See</w:t>
      </w:r>
      <w:r>
        <w:rPr>
          <w:spacing w:val="-1"/>
          <w:sz w:val="20"/>
        </w:rPr>
        <w:t> </w:t>
      </w:r>
      <w:r>
        <w:rPr>
          <w:rFonts w:ascii="Arial"/>
          <w:i/>
          <w:sz w:val="20"/>
        </w:rPr>
        <w:t>Clark (1969) 32 M.L.R. </w:t>
      </w:r>
      <w:r>
        <w:rPr>
          <w:rFonts w:ascii="Arial"/>
          <w:i/>
          <w:spacing w:val="-4"/>
          <w:sz w:val="20"/>
        </w:rPr>
        <w:t>532</w:t>
      </w:r>
      <w:r>
        <w:rPr>
          <w:spacing w:val="-4"/>
          <w:sz w:val="20"/>
        </w:rPr>
        <w:t>.</w:t>
      </w:r>
    </w:p>
    <w:p>
      <w:pPr>
        <w:pStyle w:val="BodyText"/>
        <w:spacing w:before="5"/>
      </w:pPr>
    </w:p>
    <w:p>
      <w:pPr>
        <w:spacing w:line="227" w:lineRule="exact" w:before="0"/>
        <w:ind w:left="165" w:right="0" w:firstLine="0"/>
        <w:jc w:val="both"/>
        <w:rPr>
          <w:rFonts w:ascii="Arial"/>
          <w:i/>
          <w:sz w:val="20"/>
        </w:rPr>
      </w:pPr>
      <w:bookmarkStart w:name="_bookmark409" w:id="411"/>
      <w:bookmarkEnd w:id="411"/>
      <w:r>
        <w:rPr/>
      </w:r>
      <w:hyperlink w:history="true" w:anchor="_bookmark337">
        <w:r>
          <w:rPr>
            <w:color w:val="005DA1"/>
            <w:position w:val="5"/>
            <w:sz w:val="14"/>
            <w:u w:val="single" w:color="005DA1"/>
          </w:rPr>
          <w:t>188</w:t>
        </w:r>
      </w:hyperlink>
      <w:r>
        <w:rPr>
          <w:position w:val="5"/>
          <w:sz w:val="14"/>
        </w:rPr>
        <w:t>.</w:t>
      </w:r>
      <w:r>
        <w:rPr>
          <w:spacing w:val="75"/>
          <w:w w:val="150"/>
          <w:position w:val="5"/>
          <w:sz w:val="14"/>
        </w:rPr>
        <w:t>  </w:t>
      </w:r>
      <w:r>
        <w:rPr>
          <w:rFonts w:ascii="Arial"/>
          <w:i/>
          <w:sz w:val="20"/>
        </w:rPr>
        <w:t>Ridge</w:t>
      </w:r>
      <w:r>
        <w:rPr>
          <w:rFonts w:ascii="Arial"/>
          <w:i/>
          <w:spacing w:val="1"/>
          <w:sz w:val="20"/>
        </w:rPr>
        <w:t> </w:t>
      </w:r>
      <w:r>
        <w:rPr>
          <w:rFonts w:ascii="Arial"/>
          <w:i/>
          <w:sz w:val="20"/>
        </w:rPr>
        <w:t>v</w:t>
      </w:r>
      <w:r>
        <w:rPr>
          <w:rFonts w:ascii="Arial"/>
          <w:i/>
          <w:spacing w:val="1"/>
          <w:sz w:val="20"/>
        </w:rPr>
        <w:t> </w:t>
      </w:r>
      <w:r>
        <w:rPr>
          <w:rFonts w:ascii="Arial"/>
          <w:i/>
          <w:sz w:val="20"/>
        </w:rPr>
        <w:t>Baldwin</w:t>
      </w:r>
      <w:r>
        <w:rPr>
          <w:rFonts w:ascii="Arial"/>
          <w:i/>
          <w:spacing w:val="1"/>
          <w:sz w:val="20"/>
        </w:rPr>
        <w:t> </w:t>
      </w:r>
      <w:r>
        <w:rPr>
          <w:rFonts w:ascii="Arial"/>
          <w:i/>
          <w:sz w:val="20"/>
        </w:rPr>
        <w:t>[1964]</w:t>
      </w:r>
      <w:r>
        <w:rPr>
          <w:rFonts w:ascii="Arial"/>
          <w:i/>
          <w:spacing w:val="1"/>
          <w:sz w:val="20"/>
        </w:rPr>
        <w:t> </w:t>
      </w:r>
      <w:r>
        <w:rPr>
          <w:rFonts w:ascii="Arial"/>
          <w:i/>
          <w:sz w:val="20"/>
        </w:rPr>
        <w:t>A.C.</w:t>
      </w:r>
      <w:r>
        <w:rPr>
          <w:rFonts w:ascii="Arial"/>
          <w:i/>
          <w:spacing w:val="1"/>
          <w:sz w:val="20"/>
        </w:rPr>
        <w:t> </w:t>
      </w:r>
      <w:r>
        <w:rPr>
          <w:rFonts w:ascii="Arial"/>
          <w:i/>
          <w:sz w:val="20"/>
        </w:rPr>
        <w:t>40</w:t>
      </w:r>
      <w:r>
        <w:rPr>
          <w:sz w:val="20"/>
        </w:rPr>
        <w:t>;</w:t>
      </w:r>
      <w:r>
        <w:rPr>
          <w:spacing w:val="1"/>
          <w:sz w:val="20"/>
        </w:rPr>
        <w:t> </w:t>
      </w:r>
      <w:r>
        <w:rPr>
          <w:sz w:val="20"/>
        </w:rPr>
        <w:t>Ganz</w:t>
      </w:r>
      <w:r>
        <w:rPr>
          <w:spacing w:val="1"/>
          <w:sz w:val="20"/>
        </w:rPr>
        <w:t> </w:t>
      </w:r>
      <w:r>
        <w:rPr>
          <w:sz w:val="20"/>
        </w:rPr>
        <w:t>(1967) 30</w:t>
      </w:r>
      <w:r>
        <w:rPr>
          <w:spacing w:val="1"/>
          <w:sz w:val="20"/>
        </w:rPr>
        <w:t> </w:t>
      </w:r>
      <w:r>
        <w:rPr>
          <w:sz w:val="20"/>
        </w:rPr>
        <w:t>M.L.R.</w:t>
      </w:r>
      <w:r>
        <w:rPr>
          <w:spacing w:val="1"/>
          <w:sz w:val="20"/>
        </w:rPr>
        <w:t> </w:t>
      </w:r>
      <w:r>
        <w:rPr>
          <w:sz w:val="20"/>
        </w:rPr>
        <w:t>288;</w:t>
      </w:r>
      <w:r>
        <w:rPr>
          <w:spacing w:val="1"/>
          <w:sz w:val="20"/>
        </w:rPr>
        <w:t> </w:t>
      </w:r>
      <w:r>
        <w:rPr>
          <w:rFonts w:ascii="Arial"/>
          <w:i/>
          <w:sz w:val="20"/>
        </w:rPr>
        <w:t>Malloch</w:t>
      </w:r>
      <w:r>
        <w:rPr>
          <w:rFonts w:ascii="Arial"/>
          <w:i/>
          <w:spacing w:val="1"/>
          <w:sz w:val="20"/>
        </w:rPr>
        <w:t> </w:t>
      </w:r>
      <w:r>
        <w:rPr>
          <w:rFonts w:ascii="Arial"/>
          <w:i/>
          <w:sz w:val="20"/>
        </w:rPr>
        <w:t>v</w:t>
      </w:r>
      <w:r>
        <w:rPr>
          <w:rFonts w:ascii="Arial"/>
          <w:i/>
          <w:spacing w:val="1"/>
          <w:sz w:val="20"/>
        </w:rPr>
        <w:t> </w:t>
      </w:r>
      <w:r>
        <w:rPr>
          <w:rFonts w:ascii="Arial"/>
          <w:i/>
          <w:sz w:val="20"/>
        </w:rPr>
        <w:t>Aberdeen</w:t>
      </w:r>
      <w:r>
        <w:rPr>
          <w:rFonts w:ascii="Arial"/>
          <w:i/>
          <w:spacing w:val="1"/>
          <w:sz w:val="20"/>
        </w:rPr>
        <w:t> </w:t>
      </w:r>
      <w:r>
        <w:rPr>
          <w:rFonts w:ascii="Arial"/>
          <w:i/>
          <w:sz w:val="20"/>
        </w:rPr>
        <w:t>Corp</w:t>
      </w:r>
      <w:r>
        <w:rPr>
          <w:rFonts w:ascii="Arial"/>
          <w:i/>
          <w:spacing w:val="1"/>
          <w:sz w:val="20"/>
        </w:rPr>
        <w:t> </w:t>
      </w:r>
      <w:r>
        <w:rPr>
          <w:rFonts w:ascii="Arial"/>
          <w:i/>
          <w:sz w:val="20"/>
        </w:rPr>
        <w:t>[1971]</w:t>
      </w:r>
      <w:r>
        <w:rPr>
          <w:rFonts w:ascii="Arial"/>
          <w:i/>
          <w:spacing w:val="1"/>
          <w:sz w:val="20"/>
        </w:rPr>
        <w:t> </w:t>
      </w:r>
      <w:r>
        <w:rPr>
          <w:rFonts w:ascii="Arial"/>
          <w:i/>
          <w:spacing w:val="-10"/>
          <w:sz w:val="20"/>
        </w:rPr>
        <w:t>1</w:t>
      </w:r>
    </w:p>
    <w:p>
      <w:pPr>
        <w:spacing w:line="235" w:lineRule="auto" w:before="1"/>
        <w:ind w:left="705" w:right="167" w:firstLine="0"/>
        <w:jc w:val="both"/>
        <w:rPr>
          <w:sz w:val="20"/>
        </w:rPr>
      </w:pPr>
      <w:r>
        <w:rPr>
          <w:rFonts w:ascii="Arial" w:hAnsi="Arial"/>
          <w:i/>
          <w:sz w:val="20"/>
        </w:rPr>
        <w:t>W.L.R. 1578</w:t>
      </w:r>
      <w:r>
        <w:rPr>
          <w:sz w:val="20"/>
        </w:rPr>
        <w:t>; </w:t>
      </w:r>
      <w:r>
        <w:rPr>
          <w:rFonts w:ascii="Arial" w:hAnsi="Arial"/>
          <w:i/>
          <w:sz w:val="20"/>
        </w:rPr>
        <w:t>Chief Constable of the North Wales Police v Evans [1982] 1 W.L.R. 1155</w:t>
      </w:r>
      <w:r>
        <w:rPr>
          <w:sz w:val="20"/>
        </w:rPr>
        <w:t>; </w:t>
      </w:r>
      <w:r>
        <w:rPr>
          <w:rFonts w:ascii="Arial" w:hAnsi="Arial"/>
          <w:i/>
          <w:sz w:val="20"/>
        </w:rPr>
        <w:t>R. </w:t>
      </w:r>
      <w:r>
        <w:rPr>
          <w:rFonts w:ascii="Arial" w:hAnsi="Arial"/>
          <w:i/>
          <w:sz w:val="20"/>
        </w:rPr>
        <w:t>v Secretary of State for the Home Department Ex p. Benwell [1985] Q.B. 554 </w:t>
      </w:r>
      <w:r>
        <w:rPr>
          <w:sz w:val="20"/>
        </w:rPr>
        <w:t>(above, n.174); </w:t>
      </w:r>
      <w:r>
        <w:rPr>
          <w:rFonts w:ascii="Arial" w:hAnsi="Arial"/>
          <w:i/>
          <w:sz w:val="20"/>
        </w:rPr>
        <w:t>McLaughlin v H.E. the Governor of the Cayman Islands [2007] UKPC 50, [2007] 1 W.L.R. </w:t>
      </w:r>
      <w:r>
        <w:rPr>
          <w:rFonts w:ascii="Arial" w:hAnsi="Arial"/>
          <w:i/>
          <w:sz w:val="20"/>
        </w:rPr>
        <w:t>2839 </w:t>
      </w:r>
      <w:r>
        <w:rPr>
          <w:sz w:val="20"/>
        </w:rPr>
        <w:t>(declaration that such a dismissal was ineffective in law to determine the officer’s tenure of</w:t>
      </w:r>
      <w:r>
        <w:rPr>
          <w:spacing w:val="40"/>
          <w:sz w:val="20"/>
        </w:rPr>
        <w:t> </w:t>
      </w:r>
      <w:r>
        <w:rPr>
          <w:sz w:val="20"/>
        </w:rPr>
        <w:t>office and consequential financial relief). cf. </w:t>
      </w:r>
      <w:r>
        <w:rPr>
          <w:rFonts w:ascii="Arial" w:hAnsi="Arial"/>
          <w:i/>
          <w:sz w:val="20"/>
        </w:rPr>
        <w:t>Jones v Lee (1979) L.G.R. 213 </w:t>
      </w:r>
      <w:r>
        <w:rPr>
          <w:sz w:val="20"/>
        </w:rPr>
        <w:t>(injunction against dismissal of teacher). The line between “ordinary” and “public” employment is by no means</w:t>
      </w:r>
      <w:r>
        <w:rPr>
          <w:spacing w:val="40"/>
          <w:sz w:val="20"/>
        </w:rPr>
        <w:t> </w:t>
      </w:r>
      <w:r>
        <w:rPr>
          <w:sz w:val="20"/>
        </w:rPr>
        <w:t>clear cut: see </w:t>
      </w:r>
      <w:r>
        <w:rPr>
          <w:rFonts w:ascii="Arial" w:hAnsi="Arial"/>
          <w:i/>
          <w:sz w:val="20"/>
        </w:rPr>
        <w:t>Barber v Manchester Regional Hospital Board [1958] 1 W.L.R. 181</w:t>
      </w:r>
      <w:r>
        <w:rPr>
          <w:sz w:val="20"/>
        </w:rPr>
        <w:t>; </w:t>
      </w:r>
      <w:r>
        <w:rPr>
          <w:rFonts w:ascii="Arial" w:hAnsi="Arial"/>
          <w:i/>
          <w:sz w:val="20"/>
        </w:rPr>
        <w:t>Tucker v Trustees of the British Museum [1967] C.L.Y. 1430</w:t>
      </w:r>
      <w:r>
        <w:rPr>
          <w:sz w:val="20"/>
        </w:rPr>
        <w:t>; and criticisms of the </w:t>
      </w:r>
      <w:r>
        <w:rPr>
          <w:rFonts w:ascii="Arial" w:hAnsi="Arial"/>
          <w:i/>
          <w:sz w:val="20"/>
        </w:rPr>
        <w:t>Vidyodaya University </w:t>
      </w:r>
      <w:r>
        <w:rPr>
          <w:sz w:val="20"/>
        </w:rPr>
        <w:t>case, above n.174, in </w:t>
      </w:r>
      <w:r>
        <w:rPr>
          <w:rFonts w:ascii="Arial" w:hAnsi="Arial"/>
          <w:i/>
          <w:sz w:val="20"/>
        </w:rPr>
        <w:t>Malloch v Aberdeen Corp</w:t>
      </w:r>
      <w:r>
        <w:rPr>
          <w:sz w:val="20"/>
        </w:rPr>
        <w:t>, above, at 1595.</w:t>
      </w:r>
    </w:p>
    <w:p>
      <w:pPr>
        <w:pStyle w:val="BodyText"/>
        <w:spacing w:before="6"/>
      </w:pPr>
    </w:p>
    <w:p>
      <w:pPr>
        <w:spacing w:line="235" w:lineRule="auto" w:before="1"/>
        <w:ind w:left="705" w:right="167" w:hanging="541"/>
        <w:jc w:val="both"/>
        <w:rPr>
          <w:sz w:val="20"/>
        </w:rPr>
      </w:pPr>
      <w:bookmarkStart w:name="_bookmark410" w:id="412"/>
      <w:bookmarkEnd w:id="412"/>
      <w:r>
        <w:rPr/>
      </w:r>
      <w:hyperlink w:history="true" w:anchor="_bookmark338">
        <w:r>
          <w:rPr>
            <w:color w:val="005DA1"/>
            <w:position w:val="5"/>
            <w:sz w:val="14"/>
            <w:u w:val="single" w:color="005DA1"/>
          </w:rPr>
          <w:t>189</w:t>
        </w:r>
      </w:hyperlink>
      <w:r>
        <w:rPr>
          <w:position w:val="5"/>
          <w:sz w:val="14"/>
        </w:rPr>
        <w:t>.</w:t>
      </w:r>
      <w:r>
        <w:rPr>
          <w:spacing w:val="80"/>
          <w:position w:val="5"/>
          <w:sz w:val="14"/>
        </w:rPr>
        <w:t>  </w:t>
      </w:r>
      <w:r>
        <w:rPr>
          <w:rFonts w:ascii="Arial" w:hAnsi="Arial"/>
          <w:i/>
          <w:sz w:val="20"/>
        </w:rPr>
        <w:t>Thomas v University of Bradford [1987] A.C. 795, 824</w:t>
      </w:r>
      <w:r>
        <w:rPr>
          <w:sz w:val="20"/>
        </w:rPr>
        <w:t>; for subsequent proceedings, see </w:t>
      </w:r>
      <w:r>
        <w:rPr>
          <w:rFonts w:ascii="Arial" w:hAnsi="Arial"/>
          <w:i/>
          <w:sz w:val="20"/>
        </w:rPr>
        <w:t>[1992]</w:t>
      </w:r>
      <w:r>
        <w:rPr>
          <w:rFonts w:ascii="Arial" w:hAnsi="Arial"/>
          <w:i/>
          <w:spacing w:val="40"/>
          <w:sz w:val="20"/>
        </w:rPr>
        <w:t> </w:t>
      </w:r>
      <w:r>
        <w:rPr>
          <w:rFonts w:ascii="Arial" w:hAnsi="Arial"/>
          <w:i/>
          <w:sz w:val="20"/>
        </w:rPr>
        <w:t>1 All E.R. 964</w:t>
      </w:r>
      <w:r>
        <w:rPr>
          <w:sz w:val="20"/>
        </w:rPr>
        <w:t>, where it was held by the visitor that the lecturer’s removal would have been invalid for procedural irregularities if these had not been waived by the lecturer.</w:t>
      </w:r>
    </w:p>
    <w:p>
      <w:pPr>
        <w:pStyle w:val="BodyText"/>
        <w:spacing w:before="8"/>
      </w:pPr>
    </w:p>
    <w:p>
      <w:pPr>
        <w:spacing w:line="235" w:lineRule="auto" w:before="1"/>
        <w:ind w:left="705" w:right="167" w:hanging="541"/>
        <w:jc w:val="both"/>
        <w:rPr>
          <w:sz w:val="20"/>
        </w:rPr>
      </w:pPr>
      <w:bookmarkStart w:name="_bookmark411" w:id="413"/>
      <w:bookmarkEnd w:id="413"/>
      <w:r>
        <w:rPr/>
      </w:r>
      <w:hyperlink w:history="true" w:anchor="_bookmark339">
        <w:r>
          <w:rPr>
            <w:color w:val="005DA1"/>
            <w:position w:val="5"/>
            <w:sz w:val="14"/>
            <w:u w:val="single" w:color="005DA1"/>
          </w:rPr>
          <w:t>190</w:t>
        </w:r>
      </w:hyperlink>
      <w:r>
        <w:rPr>
          <w:position w:val="5"/>
          <w:sz w:val="14"/>
        </w:rPr>
        <w:t>.</w:t>
      </w:r>
      <w:r>
        <w:rPr>
          <w:spacing w:val="80"/>
          <w:position w:val="5"/>
          <w:sz w:val="14"/>
        </w:rPr>
        <w:t> </w:t>
      </w:r>
      <w:r>
        <w:rPr>
          <w:rFonts w:ascii="Arial" w:hAnsi="Arial"/>
          <w:i/>
          <w:sz w:val="20"/>
        </w:rPr>
        <w:t>Pearce v University of Aston (No.2) [1991] 2 All E.R. 469</w:t>
      </w:r>
      <w:r>
        <w:rPr>
          <w:sz w:val="20"/>
        </w:rPr>
        <w:t>. The visitor’s decision on </w:t>
      </w:r>
      <w:r>
        <w:rPr>
          <w:sz w:val="20"/>
        </w:rPr>
        <w:t>the interpretation of the university’s statutes is not subject to judicial review: </w:t>
      </w:r>
      <w:r>
        <w:rPr>
          <w:rFonts w:ascii="Arial" w:hAnsi="Arial"/>
          <w:i/>
          <w:sz w:val="20"/>
        </w:rPr>
        <w:t>R. v Hull University Visitor</w:t>
      </w:r>
      <w:r>
        <w:rPr>
          <w:rFonts w:ascii="Arial" w:hAnsi="Arial"/>
          <w:i/>
          <w:spacing w:val="-1"/>
          <w:sz w:val="20"/>
        </w:rPr>
        <w:t> </w:t>
      </w:r>
      <w:r>
        <w:rPr>
          <w:rFonts w:ascii="Arial" w:hAnsi="Arial"/>
          <w:i/>
          <w:sz w:val="20"/>
        </w:rPr>
        <w:t>Ex</w:t>
      </w:r>
      <w:r>
        <w:rPr>
          <w:rFonts w:ascii="Arial" w:hAnsi="Arial"/>
          <w:i/>
          <w:spacing w:val="-1"/>
          <w:sz w:val="20"/>
        </w:rPr>
        <w:t> </w:t>
      </w:r>
      <w:r>
        <w:rPr>
          <w:rFonts w:ascii="Arial" w:hAnsi="Arial"/>
          <w:i/>
          <w:sz w:val="20"/>
        </w:rPr>
        <w:t>p.</w:t>
      </w:r>
      <w:r>
        <w:rPr>
          <w:rFonts w:ascii="Arial" w:hAnsi="Arial"/>
          <w:i/>
          <w:spacing w:val="-1"/>
          <w:sz w:val="20"/>
        </w:rPr>
        <w:t> </w:t>
      </w:r>
      <w:r>
        <w:rPr>
          <w:rFonts w:ascii="Arial" w:hAnsi="Arial"/>
          <w:i/>
          <w:sz w:val="20"/>
        </w:rPr>
        <w:t>Page</w:t>
      </w:r>
      <w:r>
        <w:rPr>
          <w:rFonts w:ascii="Arial" w:hAnsi="Arial"/>
          <w:i/>
          <w:spacing w:val="-1"/>
          <w:sz w:val="20"/>
        </w:rPr>
        <w:t> </w:t>
      </w:r>
      <w:r>
        <w:rPr>
          <w:rFonts w:ascii="Arial" w:hAnsi="Arial"/>
          <w:i/>
          <w:sz w:val="20"/>
        </w:rPr>
        <w:t>[1993]</w:t>
      </w:r>
      <w:r>
        <w:rPr>
          <w:rFonts w:ascii="Arial" w:hAnsi="Arial"/>
          <w:i/>
          <w:spacing w:val="-1"/>
          <w:sz w:val="20"/>
        </w:rPr>
        <w:t> </w:t>
      </w:r>
      <w:r>
        <w:rPr>
          <w:rFonts w:ascii="Arial" w:hAnsi="Arial"/>
          <w:i/>
          <w:sz w:val="20"/>
        </w:rPr>
        <w:t>A.C.</w:t>
      </w:r>
      <w:r>
        <w:rPr>
          <w:rFonts w:ascii="Arial" w:hAnsi="Arial"/>
          <w:i/>
          <w:spacing w:val="-1"/>
          <w:sz w:val="20"/>
        </w:rPr>
        <w:t> </w:t>
      </w:r>
      <w:r>
        <w:rPr>
          <w:rFonts w:ascii="Arial" w:hAnsi="Arial"/>
          <w:i/>
          <w:sz w:val="20"/>
        </w:rPr>
        <w:t>682</w:t>
      </w:r>
      <w:r>
        <w:rPr>
          <w:rFonts w:ascii="Arial" w:hAnsi="Arial"/>
          <w:i/>
          <w:spacing w:val="-1"/>
          <w:sz w:val="20"/>
        </w:rPr>
        <w:t> </w:t>
      </w:r>
      <w:r>
        <w:rPr>
          <w:sz w:val="20"/>
        </w:rPr>
        <w:t>(where</w:t>
      </w:r>
      <w:r>
        <w:rPr>
          <w:spacing w:val="-1"/>
          <w:sz w:val="20"/>
        </w:rPr>
        <w:t> </w:t>
      </w:r>
      <w:r>
        <w:rPr>
          <w:sz w:val="20"/>
        </w:rPr>
        <w:t>the</w:t>
      </w:r>
      <w:r>
        <w:rPr>
          <w:spacing w:val="-1"/>
          <w:sz w:val="20"/>
        </w:rPr>
        <w:t> </w:t>
      </w:r>
      <w:r>
        <w:rPr>
          <w:sz w:val="20"/>
        </w:rPr>
        <w:t>visitor</w:t>
      </w:r>
      <w:r>
        <w:rPr>
          <w:spacing w:val="-1"/>
          <w:sz w:val="20"/>
        </w:rPr>
        <w:t> </w:t>
      </w:r>
      <w:r>
        <w:rPr>
          <w:sz w:val="20"/>
        </w:rPr>
        <w:t>had</w:t>
      </w:r>
      <w:r>
        <w:rPr>
          <w:spacing w:val="-1"/>
          <w:sz w:val="20"/>
        </w:rPr>
        <w:t> </w:t>
      </w:r>
      <w:r>
        <w:rPr>
          <w:sz w:val="20"/>
        </w:rPr>
        <w:t>held</w:t>
      </w:r>
      <w:r>
        <w:rPr>
          <w:spacing w:val="-1"/>
          <w:sz w:val="20"/>
        </w:rPr>
        <w:t> </w:t>
      </w:r>
      <w:r>
        <w:rPr>
          <w:sz w:val="20"/>
        </w:rPr>
        <w:t>the</w:t>
      </w:r>
      <w:r>
        <w:rPr>
          <w:spacing w:val="-1"/>
          <w:sz w:val="20"/>
        </w:rPr>
        <w:t> </w:t>
      </w:r>
      <w:r>
        <w:rPr>
          <w:sz w:val="20"/>
        </w:rPr>
        <w:t>dismissal</w:t>
      </w:r>
      <w:r>
        <w:rPr>
          <w:spacing w:val="-1"/>
          <w:sz w:val="20"/>
        </w:rPr>
        <w:t> </w:t>
      </w:r>
      <w:r>
        <w:rPr>
          <w:sz w:val="20"/>
        </w:rPr>
        <w:t>to</w:t>
      </w:r>
      <w:r>
        <w:rPr>
          <w:spacing w:val="-1"/>
          <w:sz w:val="20"/>
        </w:rPr>
        <w:t> </w:t>
      </w:r>
      <w:r>
        <w:rPr>
          <w:sz w:val="20"/>
        </w:rPr>
        <w:t>be</w:t>
      </w:r>
      <w:r>
        <w:rPr>
          <w:spacing w:val="-1"/>
          <w:sz w:val="20"/>
        </w:rPr>
        <w:t> </w:t>
      </w:r>
      <w:r>
        <w:rPr>
          <w:sz w:val="20"/>
        </w:rPr>
        <w:t>in</w:t>
      </w:r>
      <w:r>
        <w:rPr>
          <w:spacing w:val="-1"/>
          <w:sz w:val="20"/>
        </w:rPr>
        <w:t> </w:t>
      </w:r>
      <w:r>
        <w:rPr>
          <w:sz w:val="20"/>
        </w:rPr>
        <w:t>accordance with those Statutes).</w:t>
      </w:r>
    </w:p>
    <w:p>
      <w:pPr>
        <w:pStyle w:val="BodyText"/>
        <w:spacing w:before="8"/>
      </w:pPr>
    </w:p>
    <w:p>
      <w:pPr>
        <w:pStyle w:val="BodyText"/>
        <w:spacing w:line="235" w:lineRule="auto"/>
        <w:ind w:left="705" w:right="167" w:hanging="541"/>
        <w:jc w:val="both"/>
      </w:pPr>
      <w:bookmarkStart w:name="_bookmark412" w:id="414"/>
      <w:bookmarkEnd w:id="414"/>
      <w:r>
        <w:rPr/>
      </w:r>
      <w:hyperlink w:history="true" w:anchor="_bookmark340">
        <w:r>
          <w:rPr>
            <w:color w:val="005DA1"/>
            <w:position w:val="5"/>
            <w:sz w:val="14"/>
            <w:u w:val="single" w:color="005DA1"/>
          </w:rPr>
          <w:t>191</w:t>
        </w:r>
      </w:hyperlink>
      <w:r>
        <w:rPr>
          <w:position w:val="5"/>
          <w:sz w:val="14"/>
        </w:rPr>
        <w:t>.</w:t>
      </w:r>
      <w:r>
        <w:rPr>
          <w:spacing w:val="40"/>
          <w:position w:val="5"/>
          <w:sz w:val="14"/>
        </w:rPr>
        <w:t>  </w:t>
      </w:r>
      <w:r>
        <w:rPr>
          <w:rFonts w:ascii="Arial" w:hAnsi="Arial"/>
          <w:i/>
        </w:rPr>
        <w:t>Young v Ladies Imperial Club Ltd [1920] 2 K.B. 522</w:t>
      </w:r>
      <w:r>
        <w:rPr/>
        <w:t>; below, para.27-078. See also Equality Act 2010, making it unlawful for an “association” (as defined in s.107) to discriminate against a person in the circumstances specified by the Act by (inter alia) not accepting that person’s application for membership (s.101(1)(c)) or by depriving him or her of </w:t>
      </w:r>
      <w:r>
        <w:rPr/>
        <w:t>membership</w:t>
      </w:r>
      <w:r>
        <w:rPr>
          <w:spacing w:val="40"/>
        </w:rPr>
        <w:t> </w:t>
      </w:r>
      <w:r>
        <w:rPr/>
        <w:t>(s.101(2)(b)). The county court has jurisdiction to determine a claim relating to such discrimination (s.114(1)(d)) but “must not grant an interim injunction … unless satisfied that no criminal matter would be prejudiced by doing so” (s.114(6)(a)). Section 119(2) further provides that,</w:t>
      </w:r>
      <w:r>
        <w:rPr>
          <w:spacing w:val="14"/>
        </w:rPr>
        <w:t> </w:t>
      </w:r>
      <w:r>
        <w:rPr/>
        <w:t>in</w:t>
      </w:r>
      <w:r>
        <w:rPr>
          <w:spacing w:val="14"/>
        </w:rPr>
        <w:t> </w:t>
      </w:r>
      <w:r>
        <w:rPr/>
        <w:t>such</w:t>
      </w:r>
      <w:r>
        <w:rPr>
          <w:spacing w:val="14"/>
        </w:rPr>
        <w:t> </w:t>
      </w:r>
      <w:r>
        <w:rPr/>
        <w:t>proceedings</w:t>
      </w:r>
      <w:r>
        <w:rPr>
          <w:spacing w:val="14"/>
        </w:rPr>
        <w:t> </w:t>
      </w:r>
      <w:r>
        <w:rPr/>
        <w:t>for</w:t>
      </w:r>
      <w:r>
        <w:rPr>
          <w:spacing w:val="14"/>
        </w:rPr>
        <w:t> </w:t>
      </w:r>
      <w:r>
        <w:rPr/>
        <w:t>unlawful</w:t>
      </w:r>
      <w:r>
        <w:rPr>
          <w:spacing w:val="14"/>
        </w:rPr>
        <w:t> </w:t>
      </w:r>
      <w:r>
        <w:rPr/>
        <w:t>discrimination,</w:t>
      </w:r>
      <w:r>
        <w:rPr>
          <w:spacing w:val="14"/>
        </w:rPr>
        <w:t> </w:t>
      </w:r>
      <w:r>
        <w:rPr/>
        <w:t>the</w:t>
      </w:r>
      <w:r>
        <w:rPr>
          <w:spacing w:val="14"/>
        </w:rPr>
        <w:t> </w:t>
      </w:r>
      <w:r>
        <w:rPr/>
        <w:t>county</w:t>
      </w:r>
      <w:r>
        <w:rPr>
          <w:spacing w:val="14"/>
        </w:rPr>
        <w:t> </w:t>
      </w:r>
      <w:r>
        <w:rPr/>
        <w:t>court</w:t>
      </w:r>
      <w:r>
        <w:rPr>
          <w:spacing w:val="14"/>
        </w:rPr>
        <w:t> </w:t>
      </w:r>
      <w:r>
        <w:rPr/>
        <w:t>“has</w:t>
      </w:r>
      <w:r>
        <w:rPr>
          <w:spacing w:val="14"/>
        </w:rPr>
        <w:t> </w:t>
      </w:r>
      <w:r>
        <w:rPr/>
        <w:t>power</w:t>
      </w:r>
      <w:r>
        <w:rPr>
          <w:spacing w:val="14"/>
        </w:rPr>
        <w:t> </w:t>
      </w:r>
      <w:r>
        <w:rPr/>
        <w:t>to</w:t>
      </w:r>
      <w:r>
        <w:rPr>
          <w:spacing w:val="14"/>
        </w:rPr>
        <w:t> </w:t>
      </w:r>
      <w:r>
        <w:rPr/>
        <w:t>grant</w:t>
      </w:r>
      <w:r>
        <w:rPr>
          <w:spacing w:val="14"/>
        </w:rPr>
        <w:t> </w:t>
      </w:r>
      <w:r>
        <w:rPr>
          <w:spacing w:val="-5"/>
        </w:rPr>
        <w:t>any</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705" w:right="167"/>
        <w:jc w:val="both"/>
      </w:pPr>
      <w:r>
        <w:rPr/>
        <w:t>remedy which could be granted by the High Court (a) in proceedings in tort”. These </w:t>
      </w:r>
      <w:r>
        <w:rPr/>
        <w:t>words</w:t>
      </w:r>
      <w:r>
        <w:rPr>
          <w:spacing w:val="40"/>
        </w:rPr>
        <w:t> </w:t>
      </w:r>
      <w:r>
        <w:rPr/>
        <w:t>would empower the county court to issue (for example) a quia timet injunction, but s.119(7) provides that the county court “must not grant a remedy other than an award of damages or a declaration unless satisfied that no criminal matter would be prejudiced by doing so”. It may be inferred from the double negative in this provision and in s.114(6)(a) above that, if the court were so satisfied, then it could issue an injunction against refusal to admit an applicant to membership, or against expulsion of a member, if such conduct amounted to unlawful discrimination under the 2010 Act.</w:t>
      </w:r>
    </w:p>
    <w:p>
      <w:pPr>
        <w:pStyle w:val="BodyText"/>
        <w:spacing w:before="6"/>
      </w:pPr>
    </w:p>
    <w:p>
      <w:pPr>
        <w:spacing w:line="235" w:lineRule="auto" w:before="1"/>
        <w:ind w:left="705" w:right="167" w:hanging="541"/>
        <w:jc w:val="both"/>
        <w:rPr>
          <w:sz w:val="20"/>
        </w:rPr>
      </w:pPr>
      <w:bookmarkStart w:name="_bookmark413" w:id="415"/>
      <w:bookmarkEnd w:id="415"/>
      <w:r>
        <w:rPr/>
      </w:r>
      <w:hyperlink w:history="true" w:anchor="_bookmark341">
        <w:r>
          <w:rPr>
            <w:color w:val="005DA1"/>
            <w:position w:val="5"/>
            <w:sz w:val="14"/>
            <w:u w:val="single" w:color="005DA1"/>
          </w:rPr>
          <w:t>192</w:t>
        </w:r>
      </w:hyperlink>
      <w:r>
        <w:rPr>
          <w:position w:val="5"/>
          <w:sz w:val="14"/>
        </w:rPr>
        <w:t>.</w:t>
      </w:r>
      <w:r>
        <w:rPr>
          <w:spacing w:val="80"/>
          <w:position w:val="5"/>
          <w:sz w:val="14"/>
        </w:rPr>
        <w:t>  </w:t>
      </w:r>
      <w:r>
        <w:rPr>
          <w:sz w:val="20"/>
        </w:rPr>
        <w:t>cf.</w:t>
      </w:r>
      <w:r>
        <w:rPr>
          <w:spacing w:val="-2"/>
          <w:sz w:val="20"/>
        </w:rPr>
        <w:t> </w:t>
      </w:r>
      <w:r>
        <w:rPr>
          <w:rFonts w:ascii="Arial"/>
          <w:i/>
          <w:sz w:val="20"/>
        </w:rPr>
        <w:t>Nagle</w:t>
      </w:r>
      <w:r>
        <w:rPr>
          <w:rFonts w:ascii="Arial"/>
          <w:i/>
          <w:spacing w:val="-2"/>
          <w:sz w:val="20"/>
        </w:rPr>
        <w:t> </w:t>
      </w:r>
      <w:r>
        <w:rPr>
          <w:rFonts w:ascii="Arial"/>
          <w:i/>
          <w:sz w:val="20"/>
        </w:rPr>
        <w:t>v</w:t>
      </w:r>
      <w:r>
        <w:rPr>
          <w:rFonts w:ascii="Arial"/>
          <w:i/>
          <w:spacing w:val="-2"/>
          <w:sz w:val="20"/>
        </w:rPr>
        <w:t> </w:t>
      </w:r>
      <w:r>
        <w:rPr>
          <w:rFonts w:ascii="Arial"/>
          <w:i/>
          <w:sz w:val="20"/>
        </w:rPr>
        <w:t>Feilden</w:t>
      </w:r>
      <w:r>
        <w:rPr>
          <w:rFonts w:ascii="Arial"/>
          <w:i/>
          <w:spacing w:val="-2"/>
          <w:sz w:val="20"/>
        </w:rPr>
        <w:t> </w:t>
      </w:r>
      <w:r>
        <w:rPr>
          <w:rFonts w:ascii="Arial"/>
          <w:i/>
          <w:sz w:val="20"/>
        </w:rPr>
        <w:t>[1966]</w:t>
      </w:r>
      <w:r>
        <w:rPr>
          <w:rFonts w:ascii="Arial"/>
          <w:i/>
          <w:spacing w:val="-2"/>
          <w:sz w:val="20"/>
        </w:rPr>
        <w:t> </w:t>
      </w:r>
      <w:r>
        <w:rPr>
          <w:rFonts w:ascii="Arial"/>
          <w:i/>
          <w:sz w:val="20"/>
        </w:rPr>
        <w:t>2</w:t>
      </w:r>
      <w:r>
        <w:rPr>
          <w:rFonts w:ascii="Arial"/>
          <w:i/>
          <w:spacing w:val="-2"/>
          <w:sz w:val="20"/>
        </w:rPr>
        <w:t> </w:t>
      </w:r>
      <w:r>
        <w:rPr>
          <w:rFonts w:ascii="Arial"/>
          <w:i/>
          <w:sz w:val="20"/>
        </w:rPr>
        <w:t>Q.B.</w:t>
      </w:r>
      <w:r>
        <w:rPr>
          <w:rFonts w:ascii="Arial"/>
          <w:i/>
          <w:spacing w:val="-2"/>
          <w:sz w:val="20"/>
        </w:rPr>
        <w:t> </w:t>
      </w:r>
      <w:r>
        <w:rPr>
          <w:rFonts w:ascii="Arial"/>
          <w:i/>
          <w:sz w:val="20"/>
        </w:rPr>
        <w:t>633</w:t>
      </w:r>
      <w:r>
        <w:rPr>
          <w:sz w:val="20"/>
        </w:rPr>
        <w:t>;</w:t>
      </w:r>
      <w:r>
        <w:rPr>
          <w:spacing w:val="-2"/>
          <w:sz w:val="20"/>
        </w:rPr>
        <w:t> </w:t>
      </w:r>
      <w:r>
        <w:rPr>
          <w:sz w:val="20"/>
        </w:rPr>
        <w:t>below,</w:t>
      </w:r>
      <w:r>
        <w:rPr>
          <w:spacing w:val="-2"/>
          <w:sz w:val="20"/>
        </w:rPr>
        <w:t> </w:t>
      </w:r>
      <w:r>
        <w:rPr>
          <w:sz w:val="20"/>
        </w:rPr>
        <w:t>para.27-081;</w:t>
      </w:r>
      <w:r>
        <w:rPr>
          <w:spacing w:val="-2"/>
          <w:sz w:val="20"/>
        </w:rPr>
        <w:t> </w:t>
      </w:r>
      <w:r>
        <w:rPr>
          <w:sz w:val="20"/>
        </w:rPr>
        <w:t>doubted</w:t>
      </w:r>
      <w:r>
        <w:rPr>
          <w:spacing w:val="-2"/>
          <w:sz w:val="20"/>
        </w:rPr>
        <w:t> </w:t>
      </w:r>
      <w:r>
        <w:rPr>
          <w:sz w:val="20"/>
        </w:rPr>
        <w:t>on</w:t>
      </w:r>
      <w:r>
        <w:rPr>
          <w:spacing w:val="-2"/>
          <w:sz w:val="20"/>
        </w:rPr>
        <w:t> </w:t>
      </w:r>
      <w:r>
        <w:rPr>
          <w:sz w:val="20"/>
        </w:rPr>
        <w:t>the</w:t>
      </w:r>
      <w:r>
        <w:rPr>
          <w:spacing w:val="-2"/>
          <w:sz w:val="20"/>
        </w:rPr>
        <w:t> </w:t>
      </w:r>
      <w:r>
        <w:rPr>
          <w:sz w:val="20"/>
        </w:rPr>
        <w:t>availability</w:t>
      </w:r>
      <w:r>
        <w:rPr>
          <w:spacing w:val="-2"/>
          <w:sz w:val="20"/>
        </w:rPr>
        <w:t> </w:t>
      </w:r>
      <w:r>
        <w:rPr>
          <w:sz w:val="20"/>
        </w:rPr>
        <w:t>of</w:t>
      </w:r>
      <w:r>
        <w:rPr>
          <w:spacing w:val="-2"/>
          <w:sz w:val="20"/>
        </w:rPr>
        <w:t> </w:t>
      </w:r>
      <w:r>
        <w:rPr>
          <w:sz w:val="20"/>
        </w:rPr>
        <w:t>specific relief in </w:t>
      </w:r>
      <w:r>
        <w:rPr>
          <w:rFonts w:ascii="Arial"/>
          <w:i/>
          <w:sz w:val="20"/>
        </w:rPr>
        <w:t>R. v Disciplinary Committee of the Jockey Club Ex p. Aga Khan [1993] 1 W.L.R. 909, </w:t>
      </w:r>
      <w:r>
        <w:rPr>
          <w:rFonts w:ascii="Arial"/>
          <w:i/>
          <w:spacing w:val="-4"/>
          <w:sz w:val="20"/>
        </w:rPr>
        <w:t>933</w:t>
      </w:r>
      <w:r>
        <w:rPr>
          <w:spacing w:val="-4"/>
          <w:sz w:val="20"/>
        </w:rPr>
        <w:t>.</w:t>
      </w:r>
    </w:p>
    <w:p>
      <w:pPr>
        <w:pStyle w:val="BodyText"/>
        <w:spacing w:before="8"/>
      </w:pPr>
    </w:p>
    <w:p>
      <w:pPr>
        <w:pStyle w:val="BodyText"/>
        <w:tabs>
          <w:tab w:pos="705" w:val="left" w:leader="none"/>
        </w:tabs>
        <w:spacing w:line="235" w:lineRule="auto" w:before="1"/>
        <w:ind w:left="705" w:right="168" w:hanging="541"/>
      </w:pPr>
      <w:bookmarkStart w:name="_bookmark414" w:id="416"/>
      <w:bookmarkEnd w:id="416"/>
      <w:r>
        <w:rPr/>
      </w:r>
      <w:hyperlink w:history="true" w:anchor="_bookmark342">
        <w:r>
          <w:rPr>
            <w:color w:val="005DA1"/>
            <w:spacing w:val="-4"/>
            <w:position w:val="5"/>
            <w:sz w:val="14"/>
            <w:u w:val="single" w:color="005DA1"/>
          </w:rPr>
          <w:t>193</w:t>
        </w:r>
      </w:hyperlink>
      <w:r>
        <w:rPr>
          <w:spacing w:val="-4"/>
          <w:position w:val="5"/>
          <w:sz w:val="14"/>
        </w:rPr>
        <w:t>.</w:t>
      </w:r>
      <w:r>
        <w:rPr>
          <w:position w:val="5"/>
          <w:sz w:val="14"/>
        </w:rPr>
        <w:tab/>
      </w:r>
      <w:r>
        <w:rPr/>
        <w:t>It</w:t>
      </w:r>
      <w:r>
        <w:rPr>
          <w:spacing w:val="27"/>
        </w:rPr>
        <w:t> </w:t>
      </w:r>
      <w:r>
        <w:rPr/>
        <w:t>is</w:t>
      </w:r>
      <w:r>
        <w:rPr>
          <w:spacing w:val="27"/>
        </w:rPr>
        <w:t> </w:t>
      </w:r>
      <w:r>
        <w:rPr/>
        <w:t>here</w:t>
      </w:r>
      <w:r>
        <w:rPr>
          <w:spacing w:val="27"/>
        </w:rPr>
        <w:t> </w:t>
      </w:r>
      <w:r>
        <w:rPr/>
        <w:t>assumed</w:t>
      </w:r>
      <w:r>
        <w:rPr>
          <w:spacing w:val="27"/>
        </w:rPr>
        <w:t> </w:t>
      </w:r>
      <w:r>
        <w:rPr/>
        <w:t>that</w:t>
      </w:r>
      <w:r>
        <w:rPr>
          <w:spacing w:val="27"/>
        </w:rPr>
        <w:t> </w:t>
      </w:r>
      <w:r>
        <w:rPr/>
        <w:t>the</w:t>
      </w:r>
      <w:r>
        <w:rPr>
          <w:spacing w:val="27"/>
        </w:rPr>
        <w:t> </w:t>
      </w:r>
      <w:r>
        <w:rPr/>
        <w:t>exclusion</w:t>
      </w:r>
      <w:r>
        <w:rPr>
          <w:spacing w:val="27"/>
        </w:rPr>
        <w:t> </w:t>
      </w:r>
      <w:r>
        <w:rPr/>
        <w:t>is</w:t>
      </w:r>
      <w:r>
        <w:rPr>
          <w:spacing w:val="27"/>
        </w:rPr>
        <w:t> </w:t>
      </w:r>
      <w:r>
        <w:rPr/>
        <w:t>not</w:t>
      </w:r>
      <w:r>
        <w:rPr>
          <w:spacing w:val="27"/>
        </w:rPr>
        <w:t> </w:t>
      </w:r>
      <w:r>
        <w:rPr/>
        <w:t>on</w:t>
      </w:r>
      <w:r>
        <w:rPr>
          <w:spacing w:val="27"/>
        </w:rPr>
        <w:t> </w:t>
      </w:r>
      <w:r>
        <w:rPr/>
        <w:t>account</w:t>
      </w:r>
      <w:r>
        <w:rPr>
          <w:spacing w:val="27"/>
        </w:rPr>
        <w:t> </w:t>
      </w:r>
      <w:r>
        <w:rPr/>
        <w:t>of</w:t>
      </w:r>
      <w:r>
        <w:rPr>
          <w:spacing w:val="27"/>
        </w:rPr>
        <w:t> </w:t>
      </w:r>
      <w:r>
        <w:rPr/>
        <w:t>a</w:t>
      </w:r>
      <w:r>
        <w:rPr>
          <w:spacing w:val="27"/>
        </w:rPr>
        <w:t> </w:t>
      </w:r>
      <w:r>
        <w:rPr/>
        <w:t>“protected</w:t>
      </w:r>
      <w:r>
        <w:rPr>
          <w:spacing w:val="27"/>
        </w:rPr>
        <w:t> </w:t>
      </w:r>
      <w:r>
        <w:rPr/>
        <w:t>characteristic”</w:t>
      </w:r>
      <w:r>
        <w:rPr>
          <w:spacing w:val="27"/>
        </w:rPr>
        <w:t> </w:t>
      </w:r>
      <w:r>
        <w:rPr/>
        <w:t>within Equality Act 2010 s.4 and therefore is not unlawful within s.13(1).</w:t>
      </w:r>
    </w:p>
    <w:p>
      <w:pPr>
        <w:pStyle w:val="BodyText"/>
        <w:spacing w:before="5"/>
      </w:pPr>
    </w:p>
    <w:p>
      <w:pPr>
        <w:tabs>
          <w:tab w:pos="705" w:val="left" w:leader="none"/>
        </w:tabs>
        <w:spacing w:before="0"/>
        <w:ind w:left="165" w:right="0" w:firstLine="0"/>
        <w:jc w:val="left"/>
        <w:rPr>
          <w:sz w:val="20"/>
        </w:rPr>
      </w:pPr>
      <w:bookmarkStart w:name="_bookmark415" w:id="417"/>
      <w:bookmarkEnd w:id="417"/>
      <w:r>
        <w:rPr/>
      </w:r>
      <w:hyperlink w:history="true" w:anchor="_bookmark343">
        <w:r>
          <w:rPr>
            <w:color w:val="005DA1"/>
            <w:spacing w:val="-4"/>
            <w:position w:val="5"/>
            <w:sz w:val="14"/>
            <w:u w:val="single" w:color="005DA1"/>
          </w:rPr>
          <w:t>194</w:t>
        </w:r>
      </w:hyperlink>
      <w:r>
        <w:rPr>
          <w:spacing w:val="-4"/>
          <w:position w:val="5"/>
          <w:sz w:val="14"/>
        </w:rPr>
        <w:t>.</w:t>
      </w:r>
      <w:r>
        <w:rPr>
          <w:position w:val="5"/>
          <w:sz w:val="14"/>
        </w:rPr>
        <w:tab/>
      </w:r>
      <w:r>
        <w:rPr>
          <w:rFonts w:ascii="Arial"/>
          <w:i/>
          <w:sz w:val="20"/>
        </w:rPr>
        <w:t>Royal Society for the Prevention of Cruelty to Animals v Att-Gen [2002] 1 W.L.R. </w:t>
      </w:r>
      <w:r>
        <w:rPr>
          <w:rFonts w:ascii="Arial"/>
          <w:i/>
          <w:spacing w:val="-4"/>
          <w:sz w:val="20"/>
        </w:rPr>
        <w:t>448</w:t>
      </w:r>
      <w:r>
        <w:rPr>
          <w:spacing w:val="-4"/>
          <w:sz w:val="20"/>
        </w:rPr>
        <w:t>.</w:t>
      </w:r>
    </w:p>
    <w:p>
      <w:pPr>
        <w:pStyle w:val="BodyText"/>
        <w:spacing w:before="9"/>
      </w:pPr>
    </w:p>
    <w:p>
      <w:pPr>
        <w:tabs>
          <w:tab w:pos="705" w:val="left" w:leader="none"/>
        </w:tabs>
        <w:spacing w:line="235" w:lineRule="auto" w:before="0"/>
        <w:ind w:left="705" w:right="168" w:hanging="541"/>
        <w:jc w:val="left"/>
        <w:rPr>
          <w:rFonts w:ascii="Arial" w:hAnsi="Arial"/>
          <w:i/>
          <w:sz w:val="20"/>
        </w:rPr>
      </w:pPr>
      <w:bookmarkStart w:name="_bookmark416" w:id="418"/>
      <w:bookmarkEnd w:id="418"/>
      <w:r>
        <w:rPr/>
      </w:r>
      <w:hyperlink w:history="true" w:anchor="_bookmark344">
        <w:r>
          <w:rPr>
            <w:color w:val="005DA1"/>
            <w:spacing w:val="-4"/>
            <w:position w:val="5"/>
            <w:sz w:val="14"/>
            <w:u w:val="single" w:color="005DA1"/>
          </w:rPr>
          <w:t>195</w:t>
        </w:r>
      </w:hyperlink>
      <w:r>
        <w:rPr>
          <w:spacing w:val="-4"/>
          <w:position w:val="5"/>
          <w:sz w:val="14"/>
        </w:rPr>
        <w:t>.</w:t>
      </w:r>
      <w:r>
        <w:rPr>
          <w:position w:val="5"/>
          <w:sz w:val="14"/>
        </w:rPr>
        <w:tab/>
      </w:r>
      <w:r>
        <w:rPr>
          <w:sz w:val="20"/>
        </w:rPr>
        <w:t>See </w:t>
      </w:r>
      <w:r>
        <w:rPr>
          <w:rFonts w:ascii="Arial" w:hAnsi="Arial"/>
          <w:i/>
          <w:sz w:val="20"/>
        </w:rPr>
        <w:t>C.H. Giles &amp; Co Ltd v Morris [1972] 1 W.L.R. 307</w:t>
      </w:r>
      <w:r>
        <w:rPr>
          <w:sz w:val="20"/>
        </w:rPr>
        <w:t>. cf. (in Scotland) </w:t>
      </w:r>
      <w:r>
        <w:rPr>
          <w:rFonts w:ascii="Arial" w:hAnsi="Arial"/>
          <w:i/>
          <w:sz w:val="20"/>
        </w:rPr>
        <w:t>Peace v Edinburgh </w:t>
      </w:r>
      <w:r>
        <w:rPr>
          <w:rFonts w:ascii="Arial" w:hAnsi="Arial"/>
          <w:i/>
          <w:sz w:val="20"/>
        </w:rPr>
        <w:t>CC [1999]</w:t>
      </w:r>
      <w:r>
        <w:rPr>
          <w:rFonts w:ascii="Arial" w:hAnsi="Arial"/>
          <w:i/>
          <w:spacing w:val="14"/>
          <w:sz w:val="20"/>
        </w:rPr>
        <w:t> </w:t>
      </w:r>
      <w:r>
        <w:rPr>
          <w:rFonts w:ascii="Arial" w:hAnsi="Arial"/>
          <w:i/>
          <w:sz w:val="20"/>
        </w:rPr>
        <w:t>I.R.L.R.</w:t>
      </w:r>
      <w:r>
        <w:rPr>
          <w:rFonts w:ascii="Arial" w:hAnsi="Arial"/>
          <w:i/>
          <w:spacing w:val="15"/>
          <w:sz w:val="20"/>
        </w:rPr>
        <w:t> </w:t>
      </w:r>
      <w:r>
        <w:rPr>
          <w:rFonts w:ascii="Arial" w:hAnsi="Arial"/>
          <w:i/>
          <w:sz w:val="20"/>
        </w:rPr>
        <w:t>417</w:t>
      </w:r>
      <w:r>
        <w:rPr>
          <w:sz w:val="20"/>
        </w:rPr>
        <w:t>.</w:t>
      </w:r>
      <w:r>
        <w:rPr>
          <w:spacing w:val="15"/>
          <w:sz w:val="20"/>
        </w:rPr>
        <w:t> </w:t>
      </w:r>
      <w:r>
        <w:rPr>
          <w:rFonts w:ascii="Arial" w:hAnsi="Arial"/>
          <w:i/>
          <w:sz w:val="20"/>
        </w:rPr>
        <w:t>Société</w:t>
      </w:r>
      <w:r>
        <w:rPr>
          <w:rFonts w:ascii="Arial" w:hAnsi="Arial"/>
          <w:i/>
          <w:spacing w:val="15"/>
          <w:sz w:val="20"/>
        </w:rPr>
        <w:t> </w:t>
      </w:r>
      <w:r>
        <w:rPr>
          <w:rFonts w:ascii="Arial" w:hAnsi="Arial"/>
          <w:i/>
          <w:sz w:val="20"/>
        </w:rPr>
        <w:t>Générale,</w:t>
      </w:r>
      <w:r>
        <w:rPr>
          <w:rFonts w:ascii="Arial" w:hAnsi="Arial"/>
          <w:i/>
          <w:spacing w:val="15"/>
          <w:sz w:val="20"/>
        </w:rPr>
        <w:t> </w:t>
      </w:r>
      <w:r>
        <w:rPr>
          <w:rFonts w:ascii="Arial" w:hAnsi="Arial"/>
          <w:i/>
          <w:sz w:val="20"/>
        </w:rPr>
        <w:t>London</w:t>
      </w:r>
      <w:r>
        <w:rPr>
          <w:rFonts w:ascii="Arial" w:hAnsi="Arial"/>
          <w:i/>
          <w:spacing w:val="15"/>
          <w:sz w:val="20"/>
        </w:rPr>
        <w:t> </w:t>
      </w:r>
      <w:r>
        <w:rPr>
          <w:rFonts w:ascii="Arial" w:hAnsi="Arial"/>
          <w:i/>
          <w:sz w:val="20"/>
        </w:rPr>
        <w:t>Branch</w:t>
      </w:r>
      <w:r>
        <w:rPr>
          <w:rFonts w:ascii="Arial" w:hAnsi="Arial"/>
          <w:i/>
          <w:spacing w:val="15"/>
          <w:sz w:val="20"/>
        </w:rPr>
        <w:t> </w:t>
      </w:r>
      <w:r>
        <w:rPr>
          <w:rFonts w:ascii="Arial" w:hAnsi="Arial"/>
          <w:i/>
          <w:sz w:val="20"/>
        </w:rPr>
        <w:t>v</w:t>
      </w:r>
      <w:r>
        <w:rPr>
          <w:rFonts w:ascii="Arial" w:hAnsi="Arial"/>
          <w:i/>
          <w:spacing w:val="15"/>
          <w:sz w:val="20"/>
        </w:rPr>
        <w:t> </w:t>
      </w:r>
      <w:r>
        <w:rPr>
          <w:rFonts w:ascii="Arial" w:hAnsi="Arial"/>
          <w:i/>
          <w:sz w:val="20"/>
        </w:rPr>
        <w:t>Geys</w:t>
      </w:r>
      <w:r>
        <w:rPr>
          <w:rFonts w:ascii="Arial" w:hAnsi="Arial"/>
          <w:i/>
          <w:spacing w:val="15"/>
          <w:sz w:val="20"/>
        </w:rPr>
        <w:t> </w:t>
      </w:r>
      <w:r>
        <w:rPr>
          <w:rFonts w:ascii="Arial" w:hAnsi="Arial"/>
          <w:i/>
          <w:sz w:val="20"/>
        </w:rPr>
        <w:t>[2012]</w:t>
      </w:r>
      <w:r>
        <w:rPr>
          <w:rFonts w:ascii="Arial" w:hAnsi="Arial"/>
          <w:i/>
          <w:spacing w:val="15"/>
          <w:sz w:val="20"/>
        </w:rPr>
        <w:t> </w:t>
      </w:r>
      <w:r>
        <w:rPr>
          <w:rFonts w:ascii="Arial" w:hAnsi="Arial"/>
          <w:i/>
          <w:sz w:val="20"/>
        </w:rPr>
        <w:t>UKSC</w:t>
      </w:r>
      <w:r>
        <w:rPr>
          <w:rFonts w:ascii="Arial" w:hAnsi="Arial"/>
          <w:i/>
          <w:spacing w:val="15"/>
          <w:sz w:val="20"/>
        </w:rPr>
        <w:t> </w:t>
      </w:r>
      <w:r>
        <w:rPr>
          <w:rFonts w:ascii="Arial" w:hAnsi="Arial"/>
          <w:i/>
          <w:sz w:val="20"/>
        </w:rPr>
        <w:t>63,</w:t>
      </w:r>
      <w:r>
        <w:rPr>
          <w:rFonts w:ascii="Arial" w:hAnsi="Arial"/>
          <w:i/>
          <w:spacing w:val="15"/>
          <w:sz w:val="20"/>
        </w:rPr>
        <w:t> </w:t>
      </w:r>
      <w:r>
        <w:rPr>
          <w:rFonts w:ascii="Arial" w:hAnsi="Arial"/>
          <w:i/>
          <w:sz w:val="20"/>
        </w:rPr>
        <w:t>[2013]</w:t>
      </w:r>
      <w:r>
        <w:rPr>
          <w:rFonts w:ascii="Arial" w:hAnsi="Arial"/>
          <w:i/>
          <w:spacing w:val="15"/>
          <w:sz w:val="20"/>
        </w:rPr>
        <w:t> </w:t>
      </w:r>
      <w:r>
        <w:rPr>
          <w:rFonts w:ascii="Arial" w:hAnsi="Arial"/>
          <w:i/>
          <w:sz w:val="20"/>
        </w:rPr>
        <w:t>1</w:t>
      </w:r>
      <w:r>
        <w:rPr>
          <w:rFonts w:ascii="Arial" w:hAnsi="Arial"/>
          <w:i/>
          <w:spacing w:val="15"/>
          <w:sz w:val="20"/>
        </w:rPr>
        <w:t> </w:t>
      </w:r>
      <w:r>
        <w:rPr>
          <w:rFonts w:ascii="Arial" w:hAnsi="Arial"/>
          <w:i/>
          <w:spacing w:val="-4"/>
          <w:sz w:val="20"/>
        </w:rPr>
        <w:t>A.C.</w:t>
      </w:r>
    </w:p>
    <w:p>
      <w:pPr>
        <w:spacing w:line="225" w:lineRule="exact" w:before="0"/>
        <w:ind w:left="705" w:right="0" w:firstLine="0"/>
        <w:jc w:val="left"/>
        <w:rPr>
          <w:sz w:val="20"/>
        </w:rPr>
      </w:pPr>
      <w:r>
        <w:rPr>
          <w:rFonts w:ascii="Arial"/>
          <w:i/>
          <w:sz w:val="20"/>
        </w:rPr>
        <w:t>523</w:t>
      </w:r>
      <w:r>
        <w:rPr>
          <w:rFonts w:ascii="Arial"/>
          <w:i/>
          <w:spacing w:val="-1"/>
          <w:sz w:val="20"/>
        </w:rPr>
        <w:t> </w:t>
      </w:r>
      <w:r>
        <w:rPr>
          <w:sz w:val="20"/>
        </w:rPr>
        <w:t>at </w:t>
      </w:r>
      <w:r>
        <w:rPr>
          <w:spacing w:val="-2"/>
          <w:sz w:val="20"/>
        </w:rPr>
        <w:t>[119].</w:t>
      </w:r>
    </w:p>
    <w:p>
      <w:pPr>
        <w:pStyle w:val="BodyText"/>
        <w:spacing w:before="8"/>
      </w:pPr>
    </w:p>
    <w:p>
      <w:pPr>
        <w:spacing w:line="235" w:lineRule="auto" w:before="1"/>
        <w:ind w:left="705" w:right="167" w:hanging="541"/>
        <w:jc w:val="both"/>
        <w:rPr>
          <w:sz w:val="20"/>
        </w:rPr>
      </w:pPr>
      <w:bookmarkStart w:name="_bookmark417" w:id="419"/>
      <w:bookmarkEnd w:id="419"/>
      <w:r>
        <w:rPr/>
      </w:r>
      <w:hyperlink w:history="true" w:anchor="_bookmark345">
        <w:r>
          <w:rPr>
            <w:color w:val="005DA1"/>
            <w:position w:val="5"/>
            <w:sz w:val="14"/>
            <w:u w:val="single" w:color="005DA1"/>
          </w:rPr>
          <w:t>196</w:t>
        </w:r>
      </w:hyperlink>
      <w:r>
        <w:rPr>
          <w:position w:val="5"/>
          <w:sz w:val="14"/>
        </w:rPr>
        <w:t>.</w:t>
      </w:r>
      <w:r>
        <w:rPr>
          <w:spacing w:val="40"/>
          <w:position w:val="5"/>
          <w:sz w:val="14"/>
        </w:rPr>
        <w:t>  </w:t>
      </w:r>
      <w:r>
        <w:rPr>
          <w:rFonts w:ascii="Arial" w:hAnsi="Arial"/>
          <w:i/>
          <w:sz w:val="20"/>
        </w:rPr>
        <w:t>[1972] 1 Ch. 305</w:t>
      </w:r>
      <w:r>
        <w:rPr>
          <w:sz w:val="20"/>
        </w:rPr>
        <w:t>; </w:t>
      </w:r>
      <w:r>
        <w:rPr>
          <w:rFonts w:ascii="Arial" w:hAnsi="Arial"/>
          <w:i/>
          <w:sz w:val="20"/>
        </w:rPr>
        <w:t>Hepple [1972] C.L.J. 47</w:t>
      </w:r>
      <w:r>
        <w:rPr>
          <w:sz w:val="20"/>
        </w:rPr>
        <w:t>; cf. </w:t>
      </w:r>
      <w:r>
        <w:rPr>
          <w:rFonts w:ascii="Arial" w:hAnsi="Arial"/>
          <w:i/>
          <w:sz w:val="20"/>
        </w:rPr>
        <w:t>Irani v Southampton, etc. H.A. [1985] I.C.R. 590 </w:t>
      </w:r>
      <w:r>
        <w:rPr>
          <w:sz w:val="20"/>
        </w:rPr>
        <w:t>(where the employers retained confidence in an employee but had dismissed him because of differences between him and another employee); </w:t>
      </w:r>
      <w:r>
        <w:rPr>
          <w:rFonts w:ascii="Arial" w:hAnsi="Arial"/>
          <w:i/>
          <w:sz w:val="20"/>
        </w:rPr>
        <w:t>Powell v Brent LBC [1988] I.C.R. 176</w:t>
      </w:r>
      <w:r>
        <w:rPr>
          <w:sz w:val="20"/>
        </w:rPr>
        <w:t>;</w:t>
      </w:r>
      <w:r>
        <w:rPr>
          <w:spacing w:val="40"/>
          <w:sz w:val="20"/>
        </w:rPr>
        <w:t> </w:t>
      </w:r>
      <w:r>
        <w:rPr>
          <w:rFonts w:ascii="Arial" w:hAnsi="Arial"/>
          <w:i/>
          <w:sz w:val="20"/>
        </w:rPr>
        <w:t>Hughes v Southwark LBC [1988] I.R.L.R. 55</w:t>
      </w:r>
      <w:r>
        <w:rPr>
          <w:sz w:val="20"/>
        </w:rPr>
        <w:t>; for recognition of the approach adopted in these cases, see </w:t>
      </w:r>
      <w:r>
        <w:rPr>
          <w:rFonts w:ascii="Arial" w:hAnsi="Arial"/>
          <w:i/>
          <w:sz w:val="20"/>
        </w:rPr>
        <w:t>Lauritzencool AB v Lady Navigation Inc [2005] EWCA Civ 579, [2005] 1 W.L.R.</w:t>
      </w:r>
      <w:r>
        <w:rPr>
          <w:rFonts w:ascii="Arial" w:hAnsi="Arial"/>
          <w:i/>
          <w:spacing w:val="40"/>
          <w:sz w:val="20"/>
        </w:rPr>
        <w:t> </w:t>
      </w:r>
      <w:r>
        <w:rPr>
          <w:rFonts w:ascii="Arial" w:hAnsi="Arial"/>
          <w:i/>
          <w:sz w:val="20"/>
        </w:rPr>
        <w:t>3686 </w:t>
      </w:r>
      <w:r>
        <w:rPr>
          <w:sz w:val="20"/>
        </w:rPr>
        <w:t>at [11]. </w:t>
      </w:r>
      <w:r>
        <w:rPr>
          <w:rFonts w:ascii="Arial" w:hAnsi="Arial"/>
          <w:i/>
          <w:sz w:val="20"/>
        </w:rPr>
        <w:t>Jones v Gwent CC [1992] I.R.L.R. 521, 526 </w:t>
      </w:r>
      <w:r>
        <w:rPr>
          <w:sz w:val="20"/>
        </w:rPr>
        <w:t>goes even further and is hard to reconcile with the authorities cited in n.174, above; and </w:t>
      </w:r>
      <w:r>
        <w:rPr>
          <w:rFonts w:ascii="Arial" w:hAnsi="Arial"/>
          <w:i/>
          <w:sz w:val="20"/>
        </w:rPr>
        <w:t>Grady v Prison Service [2003] EWCA Civ 527; [2003] 3 All E.R. 745 </w:t>
      </w:r>
      <w:r>
        <w:rPr>
          <w:sz w:val="20"/>
        </w:rPr>
        <w:t>at [22] (“rare case”).</w:t>
      </w:r>
    </w:p>
    <w:p>
      <w:pPr>
        <w:pStyle w:val="BodyText"/>
        <w:spacing w:before="6"/>
      </w:pPr>
    </w:p>
    <w:p>
      <w:pPr>
        <w:spacing w:line="235" w:lineRule="auto" w:before="1"/>
        <w:ind w:left="705" w:right="168" w:hanging="541"/>
        <w:jc w:val="both"/>
        <w:rPr>
          <w:sz w:val="20"/>
        </w:rPr>
      </w:pPr>
      <w:bookmarkStart w:name="_bookmark418" w:id="420"/>
      <w:bookmarkEnd w:id="420"/>
      <w:r>
        <w:rPr/>
      </w:r>
      <w:hyperlink w:history="true" w:anchor="_bookmark346">
        <w:r>
          <w:rPr>
            <w:color w:val="005DA1"/>
            <w:position w:val="5"/>
            <w:sz w:val="14"/>
            <w:u w:val="single" w:color="005DA1"/>
          </w:rPr>
          <w:t>197</w:t>
        </w:r>
      </w:hyperlink>
      <w:r>
        <w:rPr>
          <w:position w:val="5"/>
          <w:sz w:val="14"/>
        </w:rPr>
        <w:t>.</w:t>
      </w:r>
      <w:r>
        <w:rPr>
          <w:spacing w:val="80"/>
          <w:position w:val="5"/>
          <w:sz w:val="14"/>
        </w:rPr>
        <w:t>  </w:t>
      </w:r>
      <w:r>
        <w:rPr>
          <w:rFonts w:ascii="Arial"/>
          <w:i/>
          <w:sz w:val="20"/>
        </w:rPr>
        <w:t>Robb v Hammersmith and Fulham B.C. [1991] I.R.L.R. 72</w:t>
      </w:r>
      <w:r>
        <w:rPr>
          <w:sz w:val="20"/>
        </w:rPr>
        <w:t>. </w:t>
      </w:r>
      <w:r>
        <w:rPr>
          <w:rFonts w:ascii="Arial"/>
          <w:i/>
          <w:sz w:val="20"/>
        </w:rPr>
        <w:t>Young v Robson Rhodes [1999] 3</w:t>
      </w:r>
      <w:r>
        <w:rPr>
          <w:rFonts w:ascii="Arial"/>
          <w:i/>
          <w:spacing w:val="80"/>
          <w:sz w:val="20"/>
        </w:rPr>
        <w:t> </w:t>
      </w:r>
      <w:r>
        <w:rPr>
          <w:rFonts w:ascii="Arial"/>
          <w:i/>
          <w:sz w:val="20"/>
        </w:rPr>
        <w:t>All</w:t>
      </w:r>
      <w:r>
        <w:rPr>
          <w:rFonts w:ascii="Arial"/>
          <w:i/>
          <w:spacing w:val="-2"/>
          <w:sz w:val="20"/>
        </w:rPr>
        <w:t> </w:t>
      </w:r>
      <w:r>
        <w:rPr>
          <w:rFonts w:ascii="Arial"/>
          <w:i/>
          <w:sz w:val="20"/>
        </w:rPr>
        <w:t>E.R.</w:t>
      </w:r>
      <w:r>
        <w:rPr>
          <w:rFonts w:ascii="Arial"/>
          <w:i/>
          <w:spacing w:val="-2"/>
          <w:sz w:val="20"/>
        </w:rPr>
        <w:t> </w:t>
      </w:r>
      <w:r>
        <w:rPr>
          <w:rFonts w:ascii="Arial"/>
          <w:i/>
          <w:sz w:val="20"/>
        </w:rPr>
        <w:t>524</w:t>
      </w:r>
      <w:r>
        <w:rPr>
          <w:sz w:val="20"/>
        </w:rPr>
        <w:t>;</w:t>
      </w:r>
      <w:r>
        <w:rPr>
          <w:spacing w:val="-2"/>
          <w:sz w:val="20"/>
        </w:rPr>
        <w:t> </w:t>
      </w:r>
      <w:r>
        <w:rPr>
          <w:sz w:val="20"/>
        </w:rPr>
        <w:t>below,</w:t>
      </w:r>
      <w:r>
        <w:rPr>
          <w:spacing w:val="-2"/>
          <w:sz w:val="20"/>
        </w:rPr>
        <w:t> </w:t>
      </w:r>
      <w:r>
        <w:rPr>
          <w:sz w:val="20"/>
        </w:rPr>
        <w:t>para.27-073;</w:t>
      </w:r>
      <w:r>
        <w:rPr>
          <w:spacing w:val="-2"/>
          <w:sz w:val="20"/>
        </w:rPr>
        <w:t> </w:t>
      </w:r>
      <w:r>
        <w:rPr>
          <w:rFonts w:ascii="Arial"/>
          <w:i/>
          <w:sz w:val="20"/>
        </w:rPr>
        <w:t>Gryf-Lowczowski</w:t>
      </w:r>
      <w:r>
        <w:rPr>
          <w:rFonts w:ascii="Arial"/>
          <w:i/>
          <w:spacing w:val="-2"/>
          <w:sz w:val="20"/>
        </w:rPr>
        <w:t> </w:t>
      </w:r>
      <w:r>
        <w:rPr>
          <w:rFonts w:ascii="Arial"/>
          <w:i/>
          <w:sz w:val="20"/>
        </w:rPr>
        <w:t>v</w:t>
      </w:r>
      <w:r>
        <w:rPr>
          <w:rFonts w:ascii="Arial"/>
          <w:i/>
          <w:spacing w:val="-2"/>
          <w:sz w:val="20"/>
        </w:rPr>
        <w:t> </w:t>
      </w:r>
      <w:r>
        <w:rPr>
          <w:rFonts w:ascii="Arial"/>
          <w:i/>
          <w:sz w:val="20"/>
        </w:rPr>
        <w:t>Hitchinbroke</w:t>
      </w:r>
      <w:r>
        <w:rPr>
          <w:rFonts w:ascii="Arial"/>
          <w:i/>
          <w:spacing w:val="-2"/>
          <w:sz w:val="20"/>
        </w:rPr>
        <w:t> </w:t>
      </w:r>
      <w:r>
        <w:rPr>
          <w:rFonts w:ascii="Arial"/>
          <w:i/>
          <w:sz w:val="20"/>
        </w:rPr>
        <w:t>Healthcare</w:t>
      </w:r>
      <w:r>
        <w:rPr>
          <w:rFonts w:ascii="Arial"/>
          <w:i/>
          <w:spacing w:val="-2"/>
          <w:sz w:val="20"/>
        </w:rPr>
        <w:t> </w:t>
      </w:r>
      <w:r>
        <w:rPr>
          <w:rFonts w:ascii="Arial"/>
          <w:i/>
          <w:sz w:val="20"/>
        </w:rPr>
        <w:t>NHS</w:t>
      </w:r>
      <w:r>
        <w:rPr>
          <w:rFonts w:ascii="Arial"/>
          <w:i/>
          <w:spacing w:val="-2"/>
          <w:sz w:val="20"/>
        </w:rPr>
        <w:t> </w:t>
      </w:r>
      <w:r>
        <w:rPr>
          <w:rFonts w:ascii="Arial"/>
          <w:i/>
          <w:sz w:val="20"/>
        </w:rPr>
        <w:t>Trust</w:t>
      </w:r>
      <w:r>
        <w:rPr>
          <w:rFonts w:ascii="Arial"/>
          <w:i/>
          <w:spacing w:val="-2"/>
          <w:sz w:val="20"/>
        </w:rPr>
        <w:t> </w:t>
      </w:r>
      <w:r>
        <w:rPr>
          <w:rFonts w:ascii="Arial"/>
          <w:i/>
          <w:sz w:val="20"/>
        </w:rPr>
        <w:t>[2005] EWHC 2407, [2006] I.R.L.R. 100</w:t>
      </w:r>
      <w:r>
        <w:rPr>
          <w:sz w:val="20"/>
        </w:rPr>
        <w:t>.</w:t>
      </w:r>
    </w:p>
    <w:p>
      <w:pPr>
        <w:pStyle w:val="BodyText"/>
        <w:spacing w:before="5"/>
      </w:pPr>
    </w:p>
    <w:p>
      <w:pPr>
        <w:tabs>
          <w:tab w:pos="705" w:val="left" w:leader="none"/>
        </w:tabs>
        <w:spacing w:before="0"/>
        <w:ind w:left="165" w:right="0" w:firstLine="0"/>
        <w:jc w:val="left"/>
        <w:rPr>
          <w:sz w:val="20"/>
        </w:rPr>
      </w:pPr>
      <w:bookmarkStart w:name="_bookmark419" w:id="421"/>
      <w:bookmarkEnd w:id="421"/>
      <w:r>
        <w:rPr/>
      </w:r>
      <w:hyperlink w:history="true" w:anchor="_bookmark347">
        <w:r>
          <w:rPr>
            <w:color w:val="005DA1"/>
            <w:spacing w:val="-4"/>
            <w:position w:val="5"/>
            <w:sz w:val="14"/>
            <w:u w:val="single" w:color="005DA1"/>
          </w:rPr>
          <w:t>198</w:t>
        </w:r>
      </w:hyperlink>
      <w:r>
        <w:rPr>
          <w:spacing w:val="-4"/>
          <w:position w:val="5"/>
          <w:sz w:val="14"/>
        </w:rPr>
        <w:t>.</w:t>
      </w:r>
      <w:r>
        <w:rPr>
          <w:position w:val="5"/>
          <w:sz w:val="14"/>
        </w:rPr>
        <w:tab/>
      </w:r>
      <w:r>
        <w:rPr>
          <w:rFonts w:ascii="Arial"/>
          <w:i/>
          <w:sz w:val="20"/>
        </w:rPr>
        <w:t>Lauffer</w:t>
      </w:r>
      <w:r>
        <w:rPr>
          <w:rFonts w:ascii="Arial"/>
          <w:i/>
          <w:spacing w:val="-2"/>
          <w:sz w:val="20"/>
        </w:rPr>
        <w:t> </w:t>
      </w:r>
      <w:r>
        <w:rPr>
          <w:rFonts w:ascii="Arial"/>
          <w:i/>
          <w:sz w:val="20"/>
        </w:rPr>
        <w:t>v Barking, Havering and Redbridge University Hospitals [2009] EWHC 2360 </w:t>
      </w:r>
      <w:r>
        <w:rPr>
          <w:rFonts w:ascii="Arial"/>
          <w:i/>
          <w:spacing w:val="-2"/>
          <w:sz w:val="20"/>
        </w:rPr>
        <w:t>(QB)</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420" w:id="422"/>
      <w:bookmarkEnd w:id="422"/>
      <w:r>
        <w:rPr/>
      </w:r>
      <w:hyperlink w:history="true" w:anchor="_bookmark348">
        <w:r>
          <w:rPr>
            <w:color w:val="005DA1"/>
            <w:spacing w:val="-4"/>
            <w:position w:val="5"/>
            <w:sz w:val="14"/>
            <w:u w:val="single" w:color="005DA1"/>
          </w:rPr>
          <w:t>199</w:t>
        </w:r>
      </w:hyperlink>
      <w:r>
        <w:rPr>
          <w:spacing w:val="-4"/>
          <w:position w:val="5"/>
          <w:sz w:val="14"/>
        </w:rPr>
        <w:t>.</w:t>
      </w:r>
      <w:r>
        <w:rPr>
          <w:position w:val="5"/>
          <w:sz w:val="14"/>
        </w:rPr>
        <w:tab/>
      </w:r>
      <w:r>
        <w:rPr>
          <w:rFonts w:ascii="Arial"/>
          <w:i/>
          <w:sz w:val="20"/>
        </w:rPr>
        <w:t>Chinnock</w:t>
      </w:r>
      <w:r>
        <w:rPr>
          <w:rFonts w:ascii="Arial"/>
          <w:i/>
          <w:spacing w:val="-1"/>
          <w:sz w:val="20"/>
        </w:rPr>
        <w:t> </w:t>
      </w:r>
      <w:r>
        <w:rPr>
          <w:rFonts w:ascii="Arial"/>
          <w:i/>
          <w:sz w:val="20"/>
        </w:rPr>
        <w:t>v Sainsbury (1861) 30 L.J.Ch. 409</w:t>
      </w:r>
      <w:r>
        <w:rPr>
          <w:sz w:val="20"/>
        </w:rPr>
        <w:t>; cf. </w:t>
      </w:r>
      <w:r>
        <w:rPr>
          <w:rFonts w:ascii="Arial"/>
          <w:i/>
          <w:sz w:val="20"/>
        </w:rPr>
        <w:t>Mortimer v Beckett [1920] 1 Ch. </w:t>
      </w:r>
      <w:r>
        <w:rPr>
          <w:rFonts w:ascii="Arial"/>
          <w:i/>
          <w:spacing w:val="-4"/>
          <w:sz w:val="20"/>
        </w:rPr>
        <w:t>571</w:t>
      </w:r>
      <w:r>
        <w:rPr>
          <w:spacing w:val="-4"/>
          <w:sz w:val="20"/>
        </w:rPr>
        <w:t>.</w:t>
      </w:r>
    </w:p>
    <w:p>
      <w:pPr>
        <w:pStyle w:val="BodyText"/>
        <w:spacing w:before="8"/>
      </w:pPr>
    </w:p>
    <w:p>
      <w:pPr>
        <w:spacing w:line="235" w:lineRule="auto" w:before="1"/>
        <w:ind w:left="705" w:right="167" w:hanging="541"/>
        <w:jc w:val="both"/>
        <w:rPr>
          <w:sz w:val="20"/>
        </w:rPr>
      </w:pPr>
      <w:bookmarkStart w:name="_bookmark421" w:id="423"/>
      <w:bookmarkEnd w:id="423"/>
      <w:r>
        <w:rPr/>
      </w:r>
      <w:hyperlink w:history="true" w:anchor="_bookmark349">
        <w:r>
          <w:rPr>
            <w:color w:val="005DA1"/>
            <w:position w:val="5"/>
            <w:sz w:val="14"/>
            <w:u w:val="single" w:color="005DA1"/>
          </w:rPr>
          <w:t>200</w:t>
        </w:r>
      </w:hyperlink>
      <w:r>
        <w:rPr>
          <w:position w:val="5"/>
          <w:sz w:val="14"/>
        </w:rPr>
        <w:t>.</w:t>
      </w:r>
      <w:r>
        <w:rPr>
          <w:spacing w:val="80"/>
          <w:position w:val="5"/>
          <w:sz w:val="14"/>
        </w:rPr>
        <w:t>  </w:t>
      </w:r>
      <w:r>
        <w:rPr>
          <w:rFonts w:ascii="Arial" w:hAnsi="Arial"/>
          <w:i/>
          <w:sz w:val="20"/>
        </w:rPr>
        <w:t>R.</w:t>
      </w:r>
      <w:r>
        <w:rPr>
          <w:rFonts w:ascii="Arial" w:hAnsi="Arial"/>
          <w:i/>
          <w:spacing w:val="39"/>
          <w:sz w:val="20"/>
        </w:rPr>
        <w:t> </w:t>
      </w:r>
      <w:r>
        <w:rPr>
          <w:rFonts w:ascii="Arial" w:hAnsi="Arial"/>
          <w:i/>
          <w:sz w:val="20"/>
        </w:rPr>
        <w:t>v</w:t>
      </w:r>
      <w:r>
        <w:rPr>
          <w:rFonts w:ascii="Arial" w:hAnsi="Arial"/>
          <w:i/>
          <w:spacing w:val="39"/>
          <w:sz w:val="20"/>
        </w:rPr>
        <w:t> </w:t>
      </w:r>
      <w:r>
        <w:rPr>
          <w:rFonts w:ascii="Arial" w:hAnsi="Arial"/>
          <w:i/>
          <w:sz w:val="20"/>
        </w:rPr>
        <w:t>Incorporated</w:t>
      </w:r>
      <w:r>
        <w:rPr>
          <w:rFonts w:ascii="Arial" w:hAnsi="Arial"/>
          <w:i/>
          <w:spacing w:val="39"/>
          <w:sz w:val="20"/>
        </w:rPr>
        <w:t> </w:t>
      </w:r>
      <w:r>
        <w:rPr>
          <w:rFonts w:ascii="Arial" w:hAnsi="Arial"/>
          <w:i/>
          <w:sz w:val="20"/>
        </w:rPr>
        <w:t>Froebel</w:t>
      </w:r>
      <w:r>
        <w:rPr>
          <w:rFonts w:ascii="Arial" w:hAnsi="Arial"/>
          <w:i/>
          <w:spacing w:val="39"/>
          <w:sz w:val="20"/>
        </w:rPr>
        <w:t> </w:t>
      </w:r>
      <w:r>
        <w:rPr>
          <w:rFonts w:ascii="Arial" w:hAnsi="Arial"/>
          <w:i/>
          <w:sz w:val="20"/>
        </w:rPr>
        <w:t>Educational</w:t>
      </w:r>
      <w:r>
        <w:rPr>
          <w:rFonts w:ascii="Arial" w:hAnsi="Arial"/>
          <w:i/>
          <w:spacing w:val="39"/>
          <w:sz w:val="20"/>
        </w:rPr>
        <w:t> </w:t>
      </w:r>
      <w:r>
        <w:rPr>
          <w:rFonts w:ascii="Arial" w:hAnsi="Arial"/>
          <w:i/>
          <w:sz w:val="20"/>
        </w:rPr>
        <w:t>Institute,</w:t>
      </w:r>
      <w:r>
        <w:rPr>
          <w:rFonts w:ascii="Arial" w:hAnsi="Arial"/>
          <w:i/>
          <w:spacing w:val="39"/>
          <w:sz w:val="20"/>
        </w:rPr>
        <w:t> </w:t>
      </w:r>
      <w:r>
        <w:rPr>
          <w:rFonts w:ascii="Arial" w:hAnsi="Arial"/>
          <w:i/>
          <w:sz w:val="20"/>
        </w:rPr>
        <w:t>Ex</w:t>
      </w:r>
      <w:r>
        <w:rPr>
          <w:rFonts w:ascii="Arial" w:hAnsi="Arial"/>
          <w:i/>
          <w:spacing w:val="39"/>
          <w:sz w:val="20"/>
        </w:rPr>
        <w:t> </w:t>
      </w:r>
      <w:r>
        <w:rPr>
          <w:rFonts w:ascii="Arial" w:hAnsi="Arial"/>
          <w:i/>
          <w:sz w:val="20"/>
        </w:rPr>
        <w:t>p.</w:t>
      </w:r>
      <w:r>
        <w:rPr>
          <w:rFonts w:ascii="Arial" w:hAnsi="Arial"/>
          <w:i/>
          <w:spacing w:val="39"/>
          <w:sz w:val="20"/>
        </w:rPr>
        <w:t> </w:t>
      </w:r>
      <w:r>
        <w:rPr>
          <w:rFonts w:ascii="Arial" w:hAnsi="Arial"/>
          <w:i/>
          <w:sz w:val="20"/>
        </w:rPr>
        <w:t>L</w:t>
      </w:r>
      <w:r>
        <w:rPr>
          <w:rFonts w:ascii="Arial" w:hAnsi="Arial"/>
          <w:i/>
          <w:spacing w:val="39"/>
          <w:sz w:val="20"/>
        </w:rPr>
        <w:t> </w:t>
      </w:r>
      <w:r>
        <w:rPr>
          <w:rFonts w:ascii="Arial" w:hAnsi="Arial"/>
          <w:i/>
          <w:sz w:val="20"/>
        </w:rPr>
        <w:t>[1999]</w:t>
      </w:r>
      <w:r>
        <w:rPr>
          <w:rFonts w:ascii="Arial" w:hAnsi="Arial"/>
          <w:i/>
          <w:spacing w:val="39"/>
          <w:sz w:val="20"/>
        </w:rPr>
        <w:t> </w:t>
      </w:r>
      <w:r>
        <w:rPr>
          <w:rFonts w:ascii="Arial" w:hAnsi="Arial"/>
          <w:i/>
          <w:sz w:val="20"/>
        </w:rPr>
        <w:t>E.L.R.</w:t>
      </w:r>
      <w:r>
        <w:rPr>
          <w:rFonts w:ascii="Arial" w:hAnsi="Arial"/>
          <w:i/>
          <w:spacing w:val="39"/>
          <w:sz w:val="20"/>
        </w:rPr>
        <w:t> </w:t>
      </w:r>
      <w:r>
        <w:rPr>
          <w:rFonts w:ascii="Arial" w:hAnsi="Arial"/>
          <w:i/>
          <w:sz w:val="20"/>
        </w:rPr>
        <w:t>488</w:t>
      </w:r>
      <w:r>
        <w:rPr>
          <w:rFonts w:ascii="Arial" w:hAnsi="Arial"/>
          <w:i/>
          <w:spacing w:val="39"/>
          <w:sz w:val="20"/>
        </w:rPr>
        <w:t> </w:t>
      </w:r>
      <w:r>
        <w:rPr>
          <w:sz w:val="20"/>
        </w:rPr>
        <w:t>at</w:t>
      </w:r>
      <w:r>
        <w:rPr>
          <w:spacing w:val="39"/>
          <w:sz w:val="20"/>
        </w:rPr>
        <w:t> </w:t>
      </w:r>
      <w:r>
        <w:rPr>
          <w:sz w:val="20"/>
        </w:rPr>
        <w:t>493;</w:t>
      </w:r>
      <w:r>
        <w:rPr>
          <w:spacing w:val="39"/>
          <w:sz w:val="20"/>
        </w:rPr>
        <w:t> </w:t>
      </w:r>
      <w:r>
        <w:rPr>
          <w:sz w:val="20"/>
        </w:rPr>
        <w:t>cf.</w:t>
      </w:r>
      <w:r>
        <w:rPr>
          <w:spacing w:val="39"/>
          <w:sz w:val="20"/>
        </w:rPr>
        <w:t> </w:t>
      </w:r>
      <w:r>
        <w:rPr>
          <w:rFonts w:ascii="Arial" w:hAnsi="Arial"/>
          <w:i/>
          <w:sz w:val="20"/>
        </w:rPr>
        <w:t>R.</w:t>
      </w:r>
      <w:r>
        <w:rPr>
          <w:rFonts w:ascii="Arial" w:hAnsi="Arial"/>
          <w:i/>
          <w:spacing w:val="39"/>
          <w:sz w:val="20"/>
        </w:rPr>
        <w:t> </w:t>
      </w:r>
      <w:r>
        <w:rPr>
          <w:rFonts w:ascii="Arial" w:hAnsi="Arial"/>
          <w:i/>
          <w:sz w:val="20"/>
        </w:rPr>
        <w:t>v Fernhill Manor School [1993] F.L.R. 620 </w:t>
      </w:r>
      <w:r>
        <w:rPr>
          <w:sz w:val="20"/>
        </w:rPr>
        <w:t>(no judicial review of expulsion from private school). For statutory power to order reinstatement of state school pupils, see School Standards and Framework Act 1998 ss.66, 67, discussed in </w:t>
      </w:r>
      <w:r>
        <w:rPr>
          <w:rFonts w:ascii="Arial" w:hAnsi="Arial"/>
          <w:i/>
          <w:sz w:val="20"/>
        </w:rPr>
        <w:t>R. (on the application of L) v Governors of </w:t>
      </w:r>
      <w:r>
        <w:rPr>
          <w:rFonts w:ascii="Arial" w:hAnsi="Arial"/>
          <w:i/>
          <w:sz w:val="20"/>
        </w:rPr>
        <w:t>J. School [2003] UKHL 9; [2003] 1 All E.R. 1012</w:t>
      </w:r>
      <w:r>
        <w:rPr>
          <w:sz w:val="20"/>
        </w:rPr>
        <w:t>. cf. </w:t>
      </w:r>
      <w:r>
        <w:rPr>
          <w:rFonts w:ascii="Arial" w:hAnsi="Arial"/>
          <w:i/>
          <w:sz w:val="20"/>
        </w:rPr>
        <w:t>A v Lord Grey’s School [2004] EWCA Civ</w:t>
      </w:r>
      <w:r>
        <w:rPr>
          <w:rFonts w:ascii="Arial" w:hAnsi="Arial"/>
          <w:i/>
          <w:spacing w:val="40"/>
          <w:sz w:val="20"/>
        </w:rPr>
        <w:t> </w:t>
      </w:r>
      <w:r>
        <w:rPr>
          <w:rFonts w:ascii="Arial" w:hAnsi="Arial"/>
          <w:i/>
          <w:sz w:val="20"/>
        </w:rPr>
        <w:t>382, [2004] Q.B. 1231 </w:t>
      </w:r>
      <w:r>
        <w:rPr>
          <w:sz w:val="20"/>
        </w:rPr>
        <w:t>where damages were recovered by a pupil whose expulsion from a state school was found to amount to breach of the Human Rights Act 1998 Sch.1 Pt II art.2 and whose request for </w:t>
      </w:r>
      <w:r>
        <w:rPr>
          <w:rFonts w:ascii="Arial" w:hAnsi="Arial"/>
          <w:i/>
          <w:sz w:val="20"/>
        </w:rPr>
        <w:t>reinstatement </w:t>
      </w:r>
      <w:r>
        <w:rPr>
          <w:sz w:val="20"/>
        </w:rPr>
        <w:t>had been denied.</w:t>
      </w:r>
    </w:p>
    <w:p>
      <w:pPr>
        <w:pStyle w:val="BodyText"/>
        <w:spacing w:before="3"/>
      </w:pPr>
    </w:p>
    <w:p>
      <w:pPr>
        <w:tabs>
          <w:tab w:pos="705" w:val="left" w:leader="none"/>
        </w:tabs>
        <w:spacing w:before="0"/>
        <w:ind w:left="165" w:right="0" w:firstLine="0"/>
        <w:jc w:val="left"/>
        <w:rPr>
          <w:sz w:val="20"/>
        </w:rPr>
      </w:pPr>
      <w:bookmarkStart w:name="_bookmark422" w:id="424"/>
      <w:bookmarkEnd w:id="424"/>
      <w:r>
        <w:rPr/>
      </w:r>
      <w:hyperlink w:history="true" w:anchor="_bookmark350">
        <w:r>
          <w:rPr>
            <w:color w:val="005DA1"/>
            <w:spacing w:val="-4"/>
            <w:position w:val="5"/>
            <w:sz w:val="14"/>
            <w:u w:val="single" w:color="005DA1"/>
          </w:rPr>
          <w:t>201</w:t>
        </w:r>
      </w:hyperlink>
      <w:r>
        <w:rPr>
          <w:spacing w:val="-4"/>
          <w:position w:val="5"/>
          <w:sz w:val="14"/>
        </w:rPr>
        <w:t>.</w:t>
      </w:r>
      <w:r>
        <w:rPr>
          <w:position w:val="5"/>
          <w:sz w:val="14"/>
        </w:rPr>
        <w:tab/>
      </w:r>
      <w:r>
        <w:rPr>
          <w:rFonts w:ascii="Arial"/>
          <w:i/>
          <w:sz w:val="20"/>
        </w:rPr>
        <w:t>Scott</w:t>
      </w:r>
      <w:r>
        <w:rPr>
          <w:rFonts w:ascii="Arial"/>
          <w:i/>
          <w:spacing w:val="-1"/>
          <w:sz w:val="20"/>
        </w:rPr>
        <w:t> </w:t>
      </w:r>
      <w:r>
        <w:rPr>
          <w:rFonts w:ascii="Arial"/>
          <w:i/>
          <w:sz w:val="20"/>
        </w:rPr>
        <w:t>v Rayment (1868) L.R. 7 Eq. 112</w:t>
      </w:r>
      <w:r>
        <w:rPr>
          <w:sz w:val="20"/>
        </w:rPr>
        <w:t>; </w:t>
      </w:r>
      <w:r>
        <w:rPr>
          <w:rFonts w:ascii="Arial"/>
          <w:i/>
          <w:sz w:val="20"/>
        </w:rPr>
        <w:t>England v Curling (1844) 8 Beav. 129, </w:t>
      </w:r>
      <w:r>
        <w:rPr>
          <w:rFonts w:ascii="Arial"/>
          <w:i/>
          <w:spacing w:val="-4"/>
          <w:sz w:val="20"/>
        </w:rPr>
        <w:t>137</w:t>
      </w:r>
      <w:r>
        <w:rPr>
          <w:spacing w:val="-4"/>
          <w:sz w:val="20"/>
        </w:rPr>
        <w:t>.</w:t>
      </w:r>
    </w:p>
    <w:p>
      <w:pPr>
        <w:pStyle w:val="BodyText"/>
        <w:spacing w:before="8"/>
      </w:pPr>
    </w:p>
    <w:p>
      <w:pPr>
        <w:spacing w:line="235" w:lineRule="auto" w:before="1"/>
        <w:ind w:left="705" w:right="167" w:hanging="541"/>
        <w:jc w:val="both"/>
        <w:rPr>
          <w:rFonts w:ascii="Arial" w:hAnsi="Arial"/>
          <w:i/>
          <w:sz w:val="20"/>
        </w:rPr>
      </w:pPr>
      <w:bookmarkStart w:name="_bookmark423" w:id="425"/>
      <w:bookmarkEnd w:id="425"/>
      <w:r>
        <w:rPr/>
      </w:r>
      <w:hyperlink w:history="true" w:anchor="_bookmark351">
        <w:r>
          <w:rPr>
            <w:color w:val="005DA1"/>
            <w:position w:val="5"/>
            <w:sz w:val="14"/>
            <w:u w:val="single" w:color="005DA1"/>
          </w:rPr>
          <w:t>202</w:t>
        </w:r>
      </w:hyperlink>
      <w:r>
        <w:rPr>
          <w:position w:val="5"/>
          <w:sz w:val="14"/>
        </w:rPr>
        <w:t>.</w:t>
      </w:r>
      <w:r>
        <w:rPr>
          <w:spacing w:val="40"/>
          <w:position w:val="5"/>
          <w:sz w:val="14"/>
        </w:rPr>
        <w:t>  </w:t>
      </w:r>
      <w:r>
        <w:rPr>
          <w:rFonts w:ascii="Arial" w:hAnsi="Arial"/>
          <w:i/>
          <w:sz w:val="20"/>
        </w:rPr>
        <w:t>England v Curling</w:t>
      </w:r>
      <w:r>
        <w:rPr>
          <w:sz w:val="20"/>
        </w:rPr>
        <w:t>, above, at 127; cf. </w:t>
      </w:r>
      <w:r>
        <w:rPr>
          <w:rFonts w:ascii="Arial" w:hAnsi="Arial"/>
          <w:i/>
          <w:sz w:val="20"/>
        </w:rPr>
        <w:t>Internet Trading Clubs Ltd v Freeserve (Investments) </w:t>
      </w:r>
      <w:r>
        <w:rPr>
          <w:rFonts w:ascii="Arial" w:hAnsi="Arial"/>
          <w:i/>
          <w:sz w:val="20"/>
        </w:rPr>
        <w:t>Ltd, Transcript June 19, 2001 </w:t>
      </w:r>
      <w:r>
        <w:rPr>
          <w:sz w:val="20"/>
        </w:rPr>
        <w:t>at 30 (refusal specifically “to enforce an ongoing business relationship”); </w:t>
      </w:r>
      <w:r>
        <w:rPr>
          <w:rFonts w:ascii="Arial" w:hAnsi="Arial"/>
          <w:i/>
          <w:sz w:val="20"/>
        </w:rPr>
        <w:t>Malcolm v Chancellor Masters and Scholars of the University of Oxford, The Times, December 19, 1990</w:t>
      </w:r>
      <w:r>
        <w:rPr>
          <w:rFonts w:ascii="Arial" w:hAnsi="Arial"/>
          <w:i/>
          <w:spacing w:val="-1"/>
          <w:sz w:val="20"/>
        </w:rPr>
        <w:t> </w:t>
      </w:r>
      <w:r>
        <w:rPr>
          <w:sz w:val="20"/>
        </w:rPr>
        <w:t>(specific performance of a contract to publish a book refused as the process of publication would have required continued co-operation between author and publishers; for further related proceedings, see </w:t>
      </w:r>
      <w:r>
        <w:rPr>
          <w:rFonts w:ascii="Arial" w:hAnsi="Arial"/>
          <w:i/>
          <w:sz w:val="20"/>
        </w:rPr>
        <w:t>[2002] EWHC 10; [2002] E.L.R. 277</w:t>
      </w:r>
      <w:r>
        <w:rPr>
          <w:sz w:val="20"/>
        </w:rPr>
        <w:t>). On the same principle, specific performance has been refused of a house-sharing arrangement which had been made between members of a family who later quarrelled: </w:t>
      </w:r>
      <w:r>
        <w:rPr>
          <w:rFonts w:ascii="Arial" w:hAnsi="Arial"/>
          <w:i/>
          <w:sz w:val="20"/>
        </w:rPr>
        <w:t>Burrows and Burrows v Sharp</w:t>
      </w:r>
      <w:r>
        <w:rPr>
          <w:rFonts w:ascii="Arial" w:hAnsi="Arial"/>
          <w:i/>
          <w:spacing w:val="-2"/>
          <w:sz w:val="20"/>
        </w:rPr>
        <w:t> </w:t>
      </w:r>
      <w:r>
        <w:rPr>
          <w:rFonts w:ascii="Arial" w:hAnsi="Arial"/>
          <w:i/>
          <w:sz w:val="20"/>
        </w:rPr>
        <w:t>(1991)</w:t>
      </w:r>
      <w:r>
        <w:rPr>
          <w:rFonts w:ascii="Arial" w:hAnsi="Arial"/>
          <w:i/>
          <w:spacing w:val="-2"/>
          <w:sz w:val="20"/>
        </w:rPr>
        <w:t> </w:t>
      </w:r>
      <w:r>
        <w:rPr>
          <w:rFonts w:ascii="Arial" w:hAnsi="Arial"/>
          <w:i/>
          <w:sz w:val="20"/>
        </w:rPr>
        <w:t>23</w:t>
      </w:r>
      <w:r>
        <w:rPr>
          <w:rFonts w:ascii="Arial" w:hAnsi="Arial"/>
          <w:i/>
          <w:spacing w:val="-2"/>
          <w:sz w:val="20"/>
        </w:rPr>
        <w:t> </w:t>
      </w:r>
      <w:r>
        <w:rPr>
          <w:rFonts w:ascii="Arial" w:hAnsi="Arial"/>
          <w:i/>
          <w:sz w:val="20"/>
        </w:rPr>
        <w:t>H.L.R.</w:t>
      </w:r>
      <w:r>
        <w:rPr>
          <w:rFonts w:ascii="Arial" w:hAnsi="Arial"/>
          <w:i/>
          <w:spacing w:val="-2"/>
          <w:sz w:val="20"/>
        </w:rPr>
        <w:t> </w:t>
      </w:r>
      <w:r>
        <w:rPr>
          <w:rFonts w:ascii="Arial" w:hAnsi="Arial"/>
          <w:i/>
          <w:sz w:val="20"/>
        </w:rPr>
        <w:t>82</w:t>
      </w:r>
      <w:r>
        <w:rPr>
          <w:sz w:val="20"/>
        </w:rPr>
        <w:t>,</w:t>
      </w:r>
      <w:r>
        <w:rPr>
          <w:spacing w:val="-2"/>
          <w:sz w:val="20"/>
        </w:rPr>
        <w:t> </w:t>
      </w:r>
      <w:r>
        <w:rPr>
          <w:sz w:val="20"/>
        </w:rPr>
        <w:t>where</w:t>
      </w:r>
      <w:r>
        <w:rPr>
          <w:spacing w:val="-2"/>
          <w:sz w:val="20"/>
        </w:rPr>
        <w:t> </w:t>
      </w:r>
      <w:r>
        <w:rPr>
          <w:sz w:val="20"/>
        </w:rPr>
        <w:t>the</w:t>
      </w:r>
      <w:r>
        <w:rPr>
          <w:spacing w:val="-2"/>
          <w:sz w:val="20"/>
        </w:rPr>
        <w:t> </w:t>
      </w:r>
      <w:r>
        <w:rPr>
          <w:sz w:val="20"/>
        </w:rPr>
        <w:t>basis</w:t>
      </w:r>
      <w:r>
        <w:rPr>
          <w:spacing w:val="-2"/>
          <w:sz w:val="20"/>
        </w:rPr>
        <w:t> </w:t>
      </w:r>
      <w:r>
        <w:rPr>
          <w:sz w:val="20"/>
        </w:rPr>
        <w:t>of</w:t>
      </w:r>
      <w:r>
        <w:rPr>
          <w:spacing w:val="-2"/>
          <w:sz w:val="20"/>
        </w:rPr>
        <w:t> </w:t>
      </w:r>
      <w:r>
        <w:rPr>
          <w:sz w:val="20"/>
        </w:rPr>
        <w:t>liability</w:t>
      </w:r>
      <w:r>
        <w:rPr>
          <w:spacing w:val="-2"/>
          <w:sz w:val="20"/>
        </w:rPr>
        <w:t> </w:t>
      </w:r>
      <w:r>
        <w:rPr>
          <w:sz w:val="20"/>
        </w:rPr>
        <w:t>was</w:t>
      </w:r>
      <w:r>
        <w:rPr>
          <w:spacing w:val="-2"/>
          <w:sz w:val="20"/>
        </w:rPr>
        <w:t> </w:t>
      </w:r>
      <w:r>
        <w:rPr>
          <w:sz w:val="20"/>
        </w:rPr>
        <w:t>not</w:t>
      </w:r>
      <w:r>
        <w:rPr>
          <w:spacing w:val="-2"/>
          <w:sz w:val="20"/>
        </w:rPr>
        <w:t> </w:t>
      </w:r>
      <w:r>
        <w:rPr>
          <w:sz w:val="20"/>
        </w:rPr>
        <w:t>contract</w:t>
      </w:r>
      <w:r>
        <w:rPr>
          <w:spacing w:val="-2"/>
          <w:sz w:val="20"/>
        </w:rPr>
        <w:t> </w:t>
      </w:r>
      <w:r>
        <w:rPr>
          <w:sz w:val="20"/>
        </w:rPr>
        <w:t>but</w:t>
      </w:r>
      <w:r>
        <w:rPr>
          <w:spacing w:val="-2"/>
          <w:sz w:val="20"/>
        </w:rPr>
        <w:t> </w:t>
      </w:r>
      <w:r>
        <w:rPr>
          <w:sz w:val="20"/>
        </w:rPr>
        <w:t>proprietary</w:t>
      </w:r>
      <w:r>
        <w:rPr>
          <w:spacing w:val="-2"/>
          <w:sz w:val="20"/>
        </w:rPr>
        <w:t> </w:t>
      </w:r>
      <w:r>
        <w:rPr>
          <w:sz w:val="20"/>
        </w:rPr>
        <w:t>estoppel; contrast</w:t>
      </w:r>
      <w:r>
        <w:rPr>
          <w:spacing w:val="5"/>
          <w:sz w:val="20"/>
        </w:rPr>
        <w:t> </w:t>
      </w:r>
      <w:r>
        <w:rPr>
          <w:rFonts w:ascii="Arial" w:hAnsi="Arial"/>
          <w:i/>
          <w:sz w:val="20"/>
        </w:rPr>
        <w:t>Stallion</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z w:val="20"/>
        </w:rPr>
        <w:t>Albert</w:t>
      </w:r>
      <w:r>
        <w:rPr>
          <w:rFonts w:ascii="Arial" w:hAnsi="Arial"/>
          <w:i/>
          <w:spacing w:val="5"/>
          <w:sz w:val="20"/>
        </w:rPr>
        <w:t> </w:t>
      </w:r>
      <w:r>
        <w:rPr>
          <w:rFonts w:ascii="Arial" w:hAnsi="Arial"/>
          <w:i/>
          <w:sz w:val="20"/>
        </w:rPr>
        <w:t>Stallion</w:t>
      </w:r>
      <w:r>
        <w:rPr>
          <w:rFonts w:ascii="Arial" w:hAnsi="Arial"/>
          <w:i/>
          <w:spacing w:val="5"/>
          <w:sz w:val="20"/>
        </w:rPr>
        <w:t> </w:t>
      </w:r>
      <w:r>
        <w:rPr>
          <w:rFonts w:ascii="Arial" w:hAnsi="Arial"/>
          <w:i/>
          <w:sz w:val="20"/>
        </w:rPr>
        <w:t>Holdings</w:t>
      </w:r>
      <w:r>
        <w:rPr>
          <w:rFonts w:ascii="Arial" w:hAnsi="Arial"/>
          <w:i/>
          <w:spacing w:val="5"/>
          <w:sz w:val="20"/>
        </w:rPr>
        <w:t> </w:t>
      </w:r>
      <w:r>
        <w:rPr>
          <w:rFonts w:ascii="Arial" w:hAnsi="Arial"/>
          <w:i/>
          <w:sz w:val="20"/>
        </w:rPr>
        <w:t>(Great</w:t>
      </w:r>
      <w:r>
        <w:rPr>
          <w:rFonts w:ascii="Arial" w:hAnsi="Arial"/>
          <w:i/>
          <w:spacing w:val="5"/>
          <w:sz w:val="20"/>
        </w:rPr>
        <w:t> </w:t>
      </w:r>
      <w:r>
        <w:rPr>
          <w:rFonts w:ascii="Arial" w:hAnsi="Arial"/>
          <w:i/>
          <w:sz w:val="20"/>
        </w:rPr>
        <w:t>Britain)</w:t>
      </w:r>
      <w:r>
        <w:rPr>
          <w:rFonts w:ascii="Arial" w:hAnsi="Arial"/>
          <w:i/>
          <w:spacing w:val="5"/>
          <w:sz w:val="20"/>
        </w:rPr>
        <w:t> </w:t>
      </w:r>
      <w:r>
        <w:rPr>
          <w:rFonts w:ascii="Arial" w:hAnsi="Arial"/>
          <w:i/>
          <w:sz w:val="20"/>
        </w:rPr>
        <w:t>Ltd</w:t>
      </w:r>
      <w:r>
        <w:rPr>
          <w:rFonts w:ascii="Arial" w:hAnsi="Arial"/>
          <w:i/>
          <w:spacing w:val="5"/>
          <w:sz w:val="20"/>
        </w:rPr>
        <w:t> </w:t>
      </w:r>
      <w:r>
        <w:rPr>
          <w:rFonts w:ascii="Arial" w:hAnsi="Arial"/>
          <w:i/>
          <w:sz w:val="20"/>
        </w:rPr>
        <w:t>[2009]</w:t>
      </w:r>
      <w:r>
        <w:rPr>
          <w:rFonts w:ascii="Arial" w:hAnsi="Arial"/>
          <w:i/>
          <w:spacing w:val="5"/>
          <w:sz w:val="20"/>
        </w:rPr>
        <w:t> </w:t>
      </w:r>
      <w:r>
        <w:rPr>
          <w:rFonts w:ascii="Arial" w:hAnsi="Arial"/>
          <w:i/>
          <w:sz w:val="20"/>
        </w:rPr>
        <w:t>EWHC</w:t>
      </w:r>
      <w:r>
        <w:rPr>
          <w:rFonts w:ascii="Arial" w:hAnsi="Arial"/>
          <w:i/>
          <w:spacing w:val="5"/>
          <w:sz w:val="20"/>
        </w:rPr>
        <w:t> </w:t>
      </w:r>
      <w:r>
        <w:rPr>
          <w:rFonts w:ascii="Arial" w:hAnsi="Arial"/>
          <w:i/>
          <w:sz w:val="20"/>
        </w:rPr>
        <w:t>1950</w:t>
      </w:r>
      <w:r>
        <w:rPr>
          <w:rFonts w:ascii="Arial" w:hAnsi="Arial"/>
          <w:i/>
          <w:spacing w:val="5"/>
          <w:sz w:val="20"/>
        </w:rPr>
        <w:t> </w:t>
      </w:r>
      <w:r>
        <w:rPr>
          <w:rFonts w:ascii="Arial" w:hAnsi="Arial"/>
          <w:i/>
          <w:sz w:val="20"/>
        </w:rPr>
        <w:t>(Ch),</w:t>
      </w:r>
      <w:r>
        <w:rPr>
          <w:rFonts w:ascii="Arial" w:hAnsi="Arial"/>
          <w:i/>
          <w:spacing w:val="5"/>
          <w:sz w:val="20"/>
        </w:rPr>
        <w:t> </w:t>
      </w:r>
      <w:r>
        <w:rPr>
          <w:rFonts w:ascii="Arial" w:hAnsi="Arial"/>
          <w:i/>
          <w:sz w:val="20"/>
        </w:rPr>
        <w:t>[2010]</w:t>
      </w:r>
      <w:r>
        <w:rPr>
          <w:rFonts w:ascii="Arial" w:hAnsi="Arial"/>
          <w:i/>
          <w:spacing w:val="5"/>
          <w:sz w:val="20"/>
        </w:rPr>
        <w:t> </w:t>
      </w:r>
      <w:r>
        <w:rPr>
          <w:rFonts w:ascii="Arial" w:hAnsi="Arial"/>
          <w:i/>
          <w:spacing w:val="-10"/>
          <w:sz w:val="20"/>
        </w:rPr>
        <w:t>2</w:t>
      </w:r>
    </w:p>
    <w:p>
      <w:pPr>
        <w:pStyle w:val="BodyText"/>
        <w:spacing w:line="222" w:lineRule="exact"/>
        <w:ind w:left="705"/>
        <w:jc w:val="both"/>
      </w:pPr>
      <w:r>
        <w:rPr>
          <w:rFonts w:ascii="Arial" w:hAnsi="Arial"/>
          <w:i/>
        </w:rPr>
        <w:t>F.L.R.</w:t>
      </w:r>
      <w:r>
        <w:rPr>
          <w:rFonts w:ascii="Arial" w:hAnsi="Arial"/>
          <w:i/>
          <w:spacing w:val="47"/>
        </w:rPr>
        <w:t> </w:t>
      </w:r>
      <w:r>
        <w:rPr>
          <w:rFonts w:ascii="Arial" w:hAnsi="Arial"/>
          <w:i/>
        </w:rPr>
        <w:t>78</w:t>
      </w:r>
      <w:r>
        <w:rPr/>
        <w:t>,</w:t>
      </w:r>
      <w:r>
        <w:rPr>
          <w:spacing w:val="47"/>
        </w:rPr>
        <w:t> </w:t>
      </w:r>
      <w:r>
        <w:rPr/>
        <w:t>another</w:t>
      </w:r>
      <w:r>
        <w:rPr>
          <w:spacing w:val="47"/>
        </w:rPr>
        <w:t> </w:t>
      </w:r>
      <w:r>
        <w:rPr/>
        <w:t>proprietary</w:t>
      </w:r>
      <w:r>
        <w:rPr>
          <w:spacing w:val="47"/>
        </w:rPr>
        <w:t> </w:t>
      </w:r>
      <w:r>
        <w:rPr/>
        <w:t>estoppel</w:t>
      </w:r>
      <w:r>
        <w:rPr>
          <w:spacing w:val="47"/>
        </w:rPr>
        <w:t> </w:t>
      </w:r>
      <w:r>
        <w:rPr/>
        <w:t>case,</w:t>
      </w:r>
      <w:r>
        <w:rPr>
          <w:spacing w:val="47"/>
        </w:rPr>
        <w:t> </w:t>
      </w:r>
      <w:r>
        <w:rPr/>
        <w:t>where</w:t>
      </w:r>
      <w:r>
        <w:rPr>
          <w:spacing w:val="47"/>
        </w:rPr>
        <w:t> </w:t>
      </w:r>
      <w:r>
        <w:rPr/>
        <w:t>the</w:t>
      </w:r>
      <w:r>
        <w:rPr>
          <w:spacing w:val="47"/>
        </w:rPr>
        <w:t> </w:t>
      </w:r>
      <w:r>
        <w:rPr/>
        <w:t>effect</w:t>
      </w:r>
      <w:r>
        <w:rPr>
          <w:spacing w:val="47"/>
        </w:rPr>
        <w:t> </w:t>
      </w:r>
      <w:r>
        <w:rPr/>
        <w:t>of</w:t>
      </w:r>
      <w:r>
        <w:rPr>
          <w:spacing w:val="47"/>
        </w:rPr>
        <w:t> </w:t>
      </w:r>
      <w:r>
        <w:rPr/>
        <w:t>the</w:t>
      </w:r>
      <w:r>
        <w:rPr>
          <w:spacing w:val="47"/>
        </w:rPr>
        <w:t> </w:t>
      </w:r>
      <w:r>
        <w:rPr/>
        <w:t>court’s</w:t>
      </w:r>
      <w:r>
        <w:rPr>
          <w:spacing w:val="47"/>
        </w:rPr>
        <w:t> </w:t>
      </w:r>
      <w:r>
        <w:rPr/>
        <w:t>order</w:t>
      </w:r>
      <w:r>
        <w:rPr>
          <w:spacing w:val="47"/>
        </w:rPr>
        <w:t> </w:t>
      </w:r>
      <w:r>
        <w:rPr/>
        <w:t>was</w:t>
      </w:r>
      <w:r>
        <w:rPr>
          <w:spacing w:val="47"/>
        </w:rPr>
        <w:t> </w:t>
      </w:r>
      <w:r>
        <w:rPr>
          <w:spacing w:val="-5"/>
        </w:rPr>
        <w:t>to</w:t>
      </w:r>
    </w:p>
    <w:p>
      <w:pPr>
        <w:pStyle w:val="BodyText"/>
        <w:spacing w:after="0" w:line="222" w:lineRule="exact"/>
        <w:jc w:val="both"/>
        <w:sectPr>
          <w:pgSz w:w="11900" w:h="16840"/>
          <w:pgMar w:header="971" w:footer="0" w:top="1160" w:bottom="280" w:left="1275" w:right="1275"/>
        </w:sectPr>
      </w:pPr>
    </w:p>
    <w:p>
      <w:pPr>
        <w:pStyle w:val="BodyText"/>
        <w:spacing w:before="24"/>
      </w:pPr>
    </w:p>
    <w:p>
      <w:pPr>
        <w:pStyle w:val="BodyText"/>
        <w:spacing w:line="235" w:lineRule="auto" w:before="1"/>
        <w:ind w:left="705" w:right="167"/>
        <w:jc w:val="both"/>
      </w:pPr>
      <w:r>
        <w:rPr/>
        <w:t>“create the situation in which the equity requires the claimant to live with the defendant” (at [138]). This was an “unusual step” (at [138]) as these parties had been successively married to the same man, since deceased; but it was justified on the ground that they had both lived </w:t>
      </w:r>
      <w:r>
        <w:rPr/>
        <w:t>there for a “considerable time both before and after [their late husband’s] death” (at [138]).</w:t>
      </w:r>
    </w:p>
    <w:p>
      <w:pPr>
        <w:pStyle w:val="BodyText"/>
        <w:spacing w:before="8"/>
      </w:pPr>
    </w:p>
    <w:p>
      <w:pPr>
        <w:pStyle w:val="BodyText"/>
        <w:spacing w:line="235" w:lineRule="auto"/>
        <w:ind w:left="705" w:right="167" w:hanging="541"/>
        <w:jc w:val="both"/>
      </w:pPr>
      <w:bookmarkStart w:name="_bookmark424" w:id="426"/>
      <w:bookmarkEnd w:id="426"/>
      <w:r>
        <w:rPr/>
      </w:r>
      <w:hyperlink w:history="true" w:anchor="_bookmark352">
        <w:r>
          <w:rPr>
            <w:color w:val="005DA1"/>
            <w:position w:val="5"/>
            <w:sz w:val="14"/>
            <w:u w:val="single" w:color="005DA1"/>
          </w:rPr>
          <w:t>203</w:t>
        </w:r>
      </w:hyperlink>
      <w:r>
        <w:rPr>
          <w:position w:val="5"/>
          <w:sz w:val="14"/>
        </w:rPr>
        <w:t>.</w:t>
      </w:r>
      <w:r>
        <w:rPr>
          <w:spacing w:val="80"/>
          <w:position w:val="5"/>
          <w:sz w:val="14"/>
        </w:rPr>
        <w:t>  </w:t>
      </w:r>
      <w:r>
        <w:rPr/>
        <w:t>See</w:t>
      </w:r>
      <w:r>
        <w:rPr>
          <w:spacing w:val="-1"/>
        </w:rPr>
        <w:t> </w:t>
      </w:r>
      <w:r>
        <w:rPr>
          <w:rFonts w:ascii="Arial"/>
          <w:i/>
        </w:rPr>
        <w:t>Dodson</w:t>
      </w:r>
      <w:r>
        <w:rPr>
          <w:rFonts w:ascii="Arial"/>
          <w:i/>
          <w:spacing w:val="-1"/>
        </w:rPr>
        <w:t> </w:t>
      </w:r>
      <w:r>
        <w:rPr>
          <w:rFonts w:ascii="Arial"/>
          <w:i/>
        </w:rPr>
        <w:t>v</w:t>
      </w:r>
      <w:r>
        <w:rPr>
          <w:rFonts w:ascii="Arial"/>
          <w:i/>
          <w:spacing w:val="-2"/>
        </w:rPr>
        <w:t> </w:t>
      </w:r>
      <w:r>
        <w:rPr>
          <w:rFonts w:ascii="Arial"/>
          <w:i/>
        </w:rPr>
        <w:t>Downey</w:t>
      </w:r>
      <w:r>
        <w:rPr>
          <w:rFonts w:ascii="Arial"/>
          <w:i/>
          <w:spacing w:val="-1"/>
        </w:rPr>
        <w:t> </w:t>
      </w:r>
      <w:r>
        <w:rPr>
          <w:rFonts w:ascii="Arial"/>
          <w:i/>
        </w:rPr>
        <w:t>[1901]</w:t>
      </w:r>
      <w:r>
        <w:rPr>
          <w:rFonts w:ascii="Arial"/>
          <w:i/>
          <w:spacing w:val="-1"/>
        </w:rPr>
        <w:t> </w:t>
      </w:r>
      <w:r>
        <w:rPr>
          <w:rFonts w:ascii="Arial"/>
          <w:i/>
        </w:rPr>
        <w:t>2</w:t>
      </w:r>
      <w:r>
        <w:rPr>
          <w:rFonts w:ascii="Arial"/>
          <w:i/>
          <w:spacing w:val="-2"/>
        </w:rPr>
        <w:t> </w:t>
      </w:r>
      <w:r>
        <w:rPr>
          <w:rFonts w:ascii="Arial"/>
          <w:i/>
        </w:rPr>
        <w:t>Ch.</w:t>
      </w:r>
      <w:r>
        <w:rPr>
          <w:rFonts w:ascii="Arial"/>
          <w:i/>
          <w:spacing w:val="-1"/>
        </w:rPr>
        <w:t> </w:t>
      </w:r>
      <w:r>
        <w:rPr>
          <w:rFonts w:ascii="Arial"/>
          <w:i/>
        </w:rPr>
        <w:t>620</w:t>
      </w:r>
      <w:r>
        <w:rPr/>
        <w:t>.</w:t>
      </w:r>
      <w:r>
        <w:rPr>
          <w:spacing w:val="-1"/>
        </w:rPr>
        <w:t> </w:t>
      </w:r>
      <w:r>
        <w:rPr/>
        <w:t>cf.</w:t>
      </w:r>
      <w:r>
        <w:rPr>
          <w:spacing w:val="-2"/>
        </w:rPr>
        <w:t> </w:t>
      </w:r>
      <w:r>
        <w:rPr>
          <w:rFonts w:ascii="Arial"/>
          <w:i/>
        </w:rPr>
        <w:t>Pena</w:t>
      </w:r>
      <w:r>
        <w:rPr>
          <w:rFonts w:ascii="Arial"/>
          <w:i/>
          <w:spacing w:val="-1"/>
        </w:rPr>
        <w:t> </w:t>
      </w:r>
      <w:r>
        <w:rPr>
          <w:rFonts w:ascii="Arial"/>
          <w:i/>
        </w:rPr>
        <w:t>v</w:t>
      </w:r>
      <w:r>
        <w:rPr>
          <w:rFonts w:ascii="Arial"/>
          <w:i/>
          <w:spacing w:val="-1"/>
        </w:rPr>
        <w:t> </w:t>
      </w:r>
      <w:r>
        <w:rPr>
          <w:rFonts w:ascii="Arial"/>
          <w:i/>
        </w:rPr>
        <w:t>Dale</w:t>
      </w:r>
      <w:r>
        <w:rPr>
          <w:rFonts w:ascii="Arial"/>
          <w:i/>
          <w:spacing w:val="-2"/>
        </w:rPr>
        <w:t> </w:t>
      </w:r>
      <w:r>
        <w:rPr>
          <w:rFonts w:ascii="Arial"/>
          <w:i/>
        </w:rPr>
        <w:t>[2003]</w:t>
      </w:r>
      <w:r>
        <w:rPr>
          <w:rFonts w:ascii="Arial"/>
          <w:i/>
          <w:spacing w:val="-1"/>
        </w:rPr>
        <w:t> </w:t>
      </w:r>
      <w:r>
        <w:rPr>
          <w:rFonts w:ascii="Arial"/>
          <w:i/>
        </w:rPr>
        <w:t>EWHC</w:t>
      </w:r>
      <w:r>
        <w:rPr>
          <w:rFonts w:ascii="Arial"/>
          <w:i/>
          <w:spacing w:val="-1"/>
        </w:rPr>
        <w:t> </w:t>
      </w:r>
      <w:r>
        <w:rPr>
          <w:rFonts w:ascii="Arial"/>
          <w:i/>
        </w:rPr>
        <w:t>1065,</w:t>
      </w:r>
      <w:r>
        <w:rPr>
          <w:rFonts w:ascii="Arial"/>
          <w:i/>
          <w:spacing w:val="-2"/>
        </w:rPr>
        <w:t> </w:t>
      </w:r>
      <w:r>
        <w:rPr>
          <w:rFonts w:ascii="Arial"/>
          <w:i/>
        </w:rPr>
        <w:t>[2004]</w:t>
      </w:r>
      <w:r>
        <w:rPr>
          <w:rFonts w:ascii="Arial"/>
          <w:i/>
          <w:spacing w:val="-1"/>
        </w:rPr>
        <w:t> </w:t>
      </w:r>
      <w:r>
        <w:rPr>
          <w:rFonts w:ascii="Arial"/>
          <w:i/>
        </w:rPr>
        <w:t>2</w:t>
      </w:r>
      <w:r>
        <w:rPr>
          <w:rFonts w:ascii="Arial"/>
          <w:i/>
          <w:spacing w:val="-1"/>
        </w:rPr>
        <w:t> </w:t>
      </w:r>
      <w:r>
        <w:rPr>
          <w:rFonts w:ascii="Arial"/>
          <w:i/>
        </w:rPr>
        <w:t>B.C.L.C. 508</w:t>
      </w:r>
      <w:r>
        <w:rPr/>
        <w:t>, where specific performance was ordered of an agreement by which A, a shareholder in </w:t>
      </w:r>
      <w:r>
        <w:rPr/>
        <w:t>a private company, granted an option to B to acquire a minority shareholding in the company. Since exercise of the option would not give B any right to participate in the day to day management</w:t>
      </w:r>
      <w:r>
        <w:rPr>
          <w:spacing w:val="-1"/>
        </w:rPr>
        <w:t> </w:t>
      </w:r>
      <w:r>
        <w:rPr/>
        <w:t>of</w:t>
      </w:r>
      <w:r>
        <w:rPr>
          <w:spacing w:val="-1"/>
        </w:rPr>
        <w:t> </w:t>
      </w:r>
      <w:r>
        <w:rPr/>
        <w:t>the</w:t>
      </w:r>
      <w:r>
        <w:rPr>
          <w:spacing w:val="-1"/>
        </w:rPr>
        <w:t> </w:t>
      </w:r>
      <w:r>
        <w:rPr/>
        <w:t>company,</w:t>
      </w:r>
      <w:r>
        <w:rPr>
          <w:spacing w:val="-1"/>
        </w:rPr>
        <w:t> </w:t>
      </w:r>
      <w:r>
        <w:rPr/>
        <w:t>the</w:t>
      </w:r>
      <w:r>
        <w:rPr>
          <w:spacing w:val="-1"/>
        </w:rPr>
        <w:t> </w:t>
      </w:r>
      <w:r>
        <w:rPr/>
        <w:t>existence</w:t>
      </w:r>
      <w:r>
        <w:rPr>
          <w:spacing w:val="-1"/>
        </w:rPr>
        <w:t> </w:t>
      </w:r>
      <w:r>
        <w:rPr/>
        <w:t>of</w:t>
      </w:r>
      <w:r>
        <w:rPr>
          <w:spacing w:val="-1"/>
        </w:rPr>
        <w:t> </w:t>
      </w:r>
      <w:r>
        <w:rPr/>
        <w:t>personal</w:t>
      </w:r>
      <w:r>
        <w:rPr>
          <w:spacing w:val="-1"/>
        </w:rPr>
        <w:t> </w:t>
      </w:r>
      <w:r>
        <w:rPr/>
        <w:t>animosity</w:t>
      </w:r>
      <w:r>
        <w:rPr>
          <w:spacing w:val="-1"/>
        </w:rPr>
        <w:t> </w:t>
      </w:r>
      <w:r>
        <w:rPr/>
        <w:t>between</w:t>
      </w:r>
      <w:r>
        <w:rPr>
          <w:spacing w:val="-1"/>
        </w:rPr>
        <w:t> </w:t>
      </w:r>
      <w:r>
        <w:rPr/>
        <w:t>A</w:t>
      </w:r>
      <w:r>
        <w:rPr>
          <w:spacing w:val="-1"/>
        </w:rPr>
        <w:t> </w:t>
      </w:r>
      <w:r>
        <w:rPr/>
        <w:t>and</w:t>
      </w:r>
      <w:r>
        <w:rPr>
          <w:spacing w:val="-1"/>
        </w:rPr>
        <w:t> </w:t>
      </w:r>
      <w:r>
        <w:rPr/>
        <w:t>B</w:t>
      </w:r>
      <w:r>
        <w:rPr>
          <w:spacing w:val="-1"/>
        </w:rPr>
        <w:t> </w:t>
      </w:r>
      <w:r>
        <w:rPr/>
        <w:t>was</w:t>
      </w:r>
      <w:r>
        <w:rPr>
          <w:spacing w:val="-1"/>
        </w:rPr>
        <w:t> </w:t>
      </w:r>
      <w:r>
        <w:rPr/>
        <w:t>no</w:t>
      </w:r>
      <w:r>
        <w:rPr>
          <w:spacing w:val="-1"/>
        </w:rPr>
        <w:t> </w:t>
      </w:r>
      <w:r>
        <w:rPr/>
        <w:t>bar to specific relief (at [136]).</w:t>
      </w:r>
    </w:p>
    <w:p>
      <w:pPr>
        <w:pStyle w:val="BodyText"/>
        <w:spacing w:before="8"/>
      </w:pPr>
    </w:p>
    <w:p>
      <w:pPr>
        <w:pStyle w:val="BodyText"/>
        <w:spacing w:line="235" w:lineRule="auto"/>
        <w:ind w:left="705" w:right="167" w:hanging="541"/>
        <w:jc w:val="both"/>
      </w:pPr>
      <w:bookmarkStart w:name="_bookmark425" w:id="427"/>
      <w:bookmarkEnd w:id="427"/>
      <w:r>
        <w:rPr/>
      </w:r>
      <w:hyperlink w:history="true" w:anchor="_bookmark353">
        <w:r>
          <w:rPr>
            <w:color w:val="005DA1"/>
            <w:position w:val="5"/>
            <w:sz w:val="14"/>
            <w:u w:val="single" w:color="005DA1"/>
          </w:rPr>
          <w:t>204</w:t>
        </w:r>
      </w:hyperlink>
      <w:r>
        <w:rPr>
          <w:position w:val="5"/>
          <w:sz w:val="14"/>
        </w:rPr>
        <w:t>.</w:t>
      </w:r>
      <w:r>
        <w:rPr>
          <w:spacing w:val="80"/>
          <w:position w:val="5"/>
          <w:sz w:val="14"/>
        </w:rPr>
        <w:t>  </w:t>
      </w:r>
      <w:r>
        <w:rPr/>
        <w:t>As in </w:t>
      </w:r>
      <w:r>
        <w:rPr>
          <w:rFonts w:ascii="Arial"/>
          <w:i/>
        </w:rPr>
        <w:t>England v Curling (1844) 8 Beav. 129</w:t>
      </w:r>
      <w:r>
        <w:rPr/>
        <w:t>, where the object of obtaining such an order was to prevent one of the contracting parties from competing in business with the other and to </w:t>
      </w:r>
      <w:r>
        <w:rPr/>
        <w:t>procure a judicial determination of the exact terms that had been agreed.</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426" w:id="428"/>
      <w:bookmarkEnd w:id="428"/>
      <w:r>
        <w:rPr/>
      </w:r>
      <w:hyperlink w:history="true" w:anchor="_bookmark354">
        <w:r>
          <w:rPr>
            <w:color w:val="005DA1"/>
            <w:spacing w:val="-4"/>
            <w:position w:val="5"/>
            <w:sz w:val="14"/>
            <w:u w:val="single" w:color="005DA1"/>
          </w:rPr>
          <w:t>205</w:t>
        </w:r>
      </w:hyperlink>
      <w:r>
        <w:rPr>
          <w:spacing w:val="-4"/>
          <w:position w:val="5"/>
          <w:sz w:val="14"/>
        </w:rPr>
        <w:t>.</w:t>
      </w:r>
      <w:r>
        <w:rPr>
          <w:position w:val="5"/>
          <w:sz w:val="14"/>
        </w:rPr>
        <w:tab/>
      </w:r>
      <w:r>
        <w:rPr>
          <w:rFonts w:ascii="Arial"/>
          <w:i/>
          <w:sz w:val="20"/>
        </w:rPr>
        <w:t>C.H.</w:t>
      </w:r>
      <w:r>
        <w:rPr>
          <w:rFonts w:ascii="Arial"/>
          <w:i/>
          <w:spacing w:val="34"/>
          <w:sz w:val="20"/>
        </w:rPr>
        <w:t> </w:t>
      </w:r>
      <w:r>
        <w:rPr>
          <w:rFonts w:ascii="Arial"/>
          <w:i/>
          <w:sz w:val="20"/>
        </w:rPr>
        <w:t>Giles</w:t>
      </w:r>
      <w:r>
        <w:rPr>
          <w:rFonts w:ascii="Arial"/>
          <w:i/>
          <w:spacing w:val="35"/>
          <w:sz w:val="20"/>
        </w:rPr>
        <w:t> </w:t>
      </w:r>
      <w:r>
        <w:rPr>
          <w:rFonts w:ascii="Arial"/>
          <w:i/>
          <w:sz w:val="20"/>
        </w:rPr>
        <w:t>&amp;</w:t>
      </w:r>
      <w:r>
        <w:rPr>
          <w:rFonts w:ascii="Arial"/>
          <w:i/>
          <w:spacing w:val="35"/>
          <w:sz w:val="20"/>
        </w:rPr>
        <w:t> </w:t>
      </w:r>
      <w:r>
        <w:rPr>
          <w:rFonts w:ascii="Arial"/>
          <w:i/>
          <w:sz w:val="20"/>
        </w:rPr>
        <w:t>Co</w:t>
      </w:r>
      <w:r>
        <w:rPr>
          <w:rFonts w:ascii="Arial"/>
          <w:i/>
          <w:spacing w:val="35"/>
          <w:sz w:val="20"/>
        </w:rPr>
        <w:t> </w:t>
      </w:r>
      <w:r>
        <w:rPr>
          <w:rFonts w:ascii="Arial"/>
          <w:i/>
          <w:sz w:val="20"/>
        </w:rPr>
        <w:t>Ltd</w:t>
      </w:r>
      <w:r>
        <w:rPr>
          <w:rFonts w:ascii="Arial"/>
          <w:i/>
          <w:spacing w:val="35"/>
          <w:sz w:val="20"/>
        </w:rPr>
        <w:t> </w:t>
      </w:r>
      <w:r>
        <w:rPr>
          <w:rFonts w:ascii="Arial"/>
          <w:i/>
          <w:sz w:val="20"/>
        </w:rPr>
        <w:t>v</w:t>
      </w:r>
      <w:r>
        <w:rPr>
          <w:rFonts w:ascii="Arial"/>
          <w:i/>
          <w:spacing w:val="35"/>
          <w:sz w:val="20"/>
        </w:rPr>
        <w:t> </w:t>
      </w:r>
      <w:r>
        <w:rPr>
          <w:rFonts w:ascii="Arial"/>
          <w:i/>
          <w:sz w:val="20"/>
        </w:rPr>
        <w:t>Morris</w:t>
      </w:r>
      <w:r>
        <w:rPr>
          <w:rFonts w:ascii="Arial"/>
          <w:i/>
          <w:spacing w:val="35"/>
          <w:sz w:val="20"/>
        </w:rPr>
        <w:t> </w:t>
      </w:r>
      <w:r>
        <w:rPr>
          <w:rFonts w:ascii="Arial"/>
          <w:i/>
          <w:sz w:val="20"/>
        </w:rPr>
        <w:t>[1972]</w:t>
      </w:r>
      <w:r>
        <w:rPr>
          <w:rFonts w:ascii="Arial"/>
          <w:i/>
          <w:spacing w:val="35"/>
          <w:sz w:val="20"/>
        </w:rPr>
        <w:t> </w:t>
      </w:r>
      <w:r>
        <w:rPr>
          <w:rFonts w:ascii="Arial"/>
          <w:i/>
          <w:sz w:val="20"/>
        </w:rPr>
        <w:t>1</w:t>
      </w:r>
      <w:r>
        <w:rPr>
          <w:rFonts w:ascii="Arial"/>
          <w:i/>
          <w:spacing w:val="35"/>
          <w:sz w:val="20"/>
        </w:rPr>
        <w:t> </w:t>
      </w:r>
      <w:r>
        <w:rPr>
          <w:rFonts w:ascii="Arial"/>
          <w:i/>
          <w:sz w:val="20"/>
        </w:rPr>
        <w:t>W.L.R.</w:t>
      </w:r>
      <w:r>
        <w:rPr>
          <w:rFonts w:ascii="Arial"/>
          <w:i/>
          <w:spacing w:val="35"/>
          <w:sz w:val="20"/>
        </w:rPr>
        <w:t> </w:t>
      </w:r>
      <w:r>
        <w:rPr>
          <w:rFonts w:ascii="Arial"/>
          <w:i/>
          <w:sz w:val="20"/>
        </w:rPr>
        <w:t>307</w:t>
      </w:r>
      <w:r>
        <w:rPr>
          <w:sz w:val="20"/>
        </w:rPr>
        <w:t>;</w:t>
      </w:r>
      <w:r>
        <w:rPr>
          <w:spacing w:val="35"/>
          <w:sz w:val="20"/>
        </w:rPr>
        <w:t> </w:t>
      </w:r>
      <w:r>
        <w:rPr>
          <w:sz w:val="20"/>
        </w:rPr>
        <w:t>cf.</w:t>
      </w:r>
      <w:r>
        <w:rPr>
          <w:spacing w:val="35"/>
          <w:sz w:val="20"/>
        </w:rPr>
        <w:t> </w:t>
      </w:r>
      <w:r>
        <w:rPr>
          <w:rFonts w:ascii="Arial"/>
          <w:i/>
          <w:sz w:val="20"/>
        </w:rPr>
        <w:t>Posner</w:t>
      </w:r>
      <w:r>
        <w:rPr>
          <w:rFonts w:ascii="Arial"/>
          <w:i/>
          <w:spacing w:val="35"/>
          <w:sz w:val="20"/>
        </w:rPr>
        <w:t> </w:t>
      </w:r>
      <w:r>
        <w:rPr>
          <w:rFonts w:ascii="Arial"/>
          <w:i/>
          <w:sz w:val="20"/>
        </w:rPr>
        <w:t>v</w:t>
      </w:r>
      <w:r>
        <w:rPr>
          <w:rFonts w:ascii="Arial"/>
          <w:i/>
          <w:spacing w:val="35"/>
          <w:sz w:val="20"/>
        </w:rPr>
        <w:t> </w:t>
      </w:r>
      <w:r>
        <w:rPr>
          <w:rFonts w:ascii="Arial"/>
          <w:i/>
          <w:sz w:val="20"/>
        </w:rPr>
        <w:t>Scott-Lewis</w:t>
      </w:r>
      <w:r>
        <w:rPr>
          <w:rFonts w:ascii="Arial"/>
          <w:i/>
          <w:spacing w:val="35"/>
          <w:sz w:val="20"/>
        </w:rPr>
        <w:t> </w:t>
      </w:r>
      <w:r>
        <w:rPr>
          <w:rFonts w:ascii="Arial"/>
          <w:i/>
          <w:sz w:val="20"/>
        </w:rPr>
        <w:t>[1987]</w:t>
      </w:r>
      <w:r>
        <w:rPr>
          <w:rFonts w:ascii="Arial"/>
          <w:i/>
          <w:spacing w:val="35"/>
          <w:sz w:val="20"/>
        </w:rPr>
        <w:t> </w:t>
      </w:r>
      <w:r>
        <w:rPr>
          <w:rFonts w:ascii="Arial"/>
          <w:i/>
          <w:sz w:val="20"/>
        </w:rPr>
        <w:t>Ch.</w:t>
      </w:r>
      <w:r>
        <w:rPr>
          <w:rFonts w:ascii="Arial"/>
          <w:i/>
          <w:spacing w:val="35"/>
          <w:sz w:val="20"/>
        </w:rPr>
        <w:t> </w:t>
      </w:r>
      <w:r>
        <w:rPr>
          <w:rFonts w:ascii="Arial"/>
          <w:i/>
          <w:spacing w:val="-5"/>
          <w:sz w:val="20"/>
        </w:rPr>
        <w:t>25</w:t>
      </w:r>
    </w:p>
    <w:p>
      <w:pPr>
        <w:pStyle w:val="BodyText"/>
        <w:spacing w:line="227" w:lineRule="exact"/>
        <w:ind w:left="705"/>
      </w:pPr>
      <w:r>
        <w:rPr/>
        <w:t>(below, para.27-</w:t>
      </w:r>
      <w:r>
        <w:rPr>
          <w:spacing w:val="-2"/>
        </w:rPr>
        <w:t>030).</w:t>
      </w:r>
    </w:p>
    <w:p>
      <w:pPr>
        <w:pStyle w:val="BodyText"/>
        <w:spacing w:before="9"/>
      </w:pPr>
    </w:p>
    <w:p>
      <w:pPr>
        <w:spacing w:line="235" w:lineRule="auto" w:before="0"/>
        <w:ind w:left="705" w:right="167" w:hanging="541"/>
        <w:jc w:val="both"/>
        <w:rPr>
          <w:sz w:val="20"/>
        </w:rPr>
      </w:pPr>
      <w:bookmarkStart w:name="_bookmark427" w:id="429"/>
      <w:bookmarkEnd w:id="429"/>
      <w:r>
        <w:rPr/>
      </w:r>
      <w:hyperlink w:history="true" w:anchor="_bookmark355">
        <w:r>
          <w:rPr>
            <w:color w:val="005DA1"/>
            <w:position w:val="5"/>
            <w:sz w:val="14"/>
            <w:u w:val="single" w:color="005DA1"/>
          </w:rPr>
          <w:t>206</w:t>
        </w:r>
      </w:hyperlink>
      <w:r>
        <w:rPr>
          <w:position w:val="5"/>
          <w:sz w:val="14"/>
        </w:rPr>
        <w:t>.</w:t>
      </w:r>
      <w:r>
        <w:rPr>
          <w:spacing w:val="80"/>
          <w:position w:val="5"/>
          <w:sz w:val="14"/>
        </w:rPr>
        <w:t>  </w:t>
      </w:r>
      <w:r>
        <w:rPr>
          <w:rFonts w:ascii="Arial" w:hAnsi="Arial"/>
          <w:i/>
          <w:sz w:val="20"/>
        </w:rPr>
        <w:t>Vertex</w:t>
      </w:r>
      <w:r>
        <w:rPr>
          <w:rFonts w:ascii="Arial" w:hAnsi="Arial"/>
          <w:i/>
          <w:spacing w:val="33"/>
          <w:sz w:val="20"/>
        </w:rPr>
        <w:t> </w:t>
      </w:r>
      <w:r>
        <w:rPr>
          <w:rFonts w:ascii="Arial" w:hAnsi="Arial"/>
          <w:i/>
          <w:sz w:val="20"/>
        </w:rPr>
        <w:t>Data</w:t>
      </w:r>
      <w:r>
        <w:rPr>
          <w:rFonts w:ascii="Arial" w:hAnsi="Arial"/>
          <w:i/>
          <w:spacing w:val="33"/>
          <w:sz w:val="20"/>
        </w:rPr>
        <w:t> </w:t>
      </w:r>
      <w:r>
        <w:rPr>
          <w:rFonts w:ascii="Arial" w:hAnsi="Arial"/>
          <w:i/>
          <w:sz w:val="20"/>
        </w:rPr>
        <w:t>Sciences</w:t>
      </w:r>
      <w:r>
        <w:rPr>
          <w:rFonts w:ascii="Arial" w:hAnsi="Arial"/>
          <w:i/>
          <w:spacing w:val="33"/>
          <w:sz w:val="20"/>
        </w:rPr>
        <w:t> </w:t>
      </w:r>
      <w:r>
        <w:rPr>
          <w:rFonts w:ascii="Arial" w:hAnsi="Arial"/>
          <w:i/>
          <w:sz w:val="20"/>
        </w:rPr>
        <w:t>Ltd</w:t>
      </w:r>
      <w:r>
        <w:rPr>
          <w:rFonts w:ascii="Arial" w:hAnsi="Arial"/>
          <w:i/>
          <w:spacing w:val="33"/>
          <w:sz w:val="20"/>
        </w:rPr>
        <w:t> </w:t>
      </w:r>
      <w:r>
        <w:rPr>
          <w:rFonts w:ascii="Arial" w:hAnsi="Arial"/>
          <w:i/>
          <w:sz w:val="20"/>
        </w:rPr>
        <w:t>v</w:t>
      </w:r>
      <w:r>
        <w:rPr>
          <w:rFonts w:ascii="Arial" w:hAnsi="Arial"/>
          <w:i/>
          <w:spacing w:val="33"/>
          <w:sz w:val="20"/>
        </w:rPr>
        <w:t> </w:t>
      </w:r>
      <w:r>
        <w:rPr>
          <w:rFonts w:ascii="Arial" w:hAnsi="Arial"/>
          <w:i/>
          <w:sz w:val="20"/>
        </w:rPr>
        <w:t>Powergen</w:t>
      </w:r>
      <w:r>
        <w:rPr>
          <w:rFonts w:ascii="Arial" w:hAnsi="Arial"/>
          <w:i/>
          <w:spacing w:val="33"/>
          <w:sz w:val="20"/>
        </w:rPr>
        <w:t> </w:t>
      </w:r>
      <w:r>
        <w:rPr>
          <w:rFonts w:ascii="Arial" w:hAnsi="Arial"/>
          <w:i/>
          <w:sz w:val="20"/>
        </w:rPr>
        <w:t>Retail</w:t>
      </w:r>
      <w:r>
        <w:rPr>
          <w:rFonts w:ascii="Arial" w:hAnsi="Arial"/>
          <w:i/>
          <w:spacing w:val="33"/>
          <w:sz w:val="20"/>
        </w:rPr>
        <w:t> </w:t>
      </w:r>
      <w:r>
        <w:rPr>
          <w:rFonts w:ascii="Arial" w:hAnsi="Arial"/>
          <w:i/>
          <w:sz w:val="20"/>
        </w:rPr>
        <w:t>[2006]</w:t>
      </w:r>
      <w:r>
        <w:rPr>
          <w:rFonts w:ascii="Arial" w:hAnsi="Arial"/>
          <w:i/>
          <w:spacing w:val="33"/>
          <w:sz w:val="20"/>
        </w:rPr>
        <w:t> </w:t>
      </w:r>
      <w:r>
        <w:rPr>
          <w:rFonts w:ascii="Arial" w:hAnsi="Arial"/>
          <w:i/>
          <w:sz w:val="20"/>
        </w:rPr>
        <w:t>EWHC</w:t>
      </w:r>
      <w:r>
        <w:rPr>
          <w:rFonts w:ascii="Arial" w:hAnsi="Arial"/>
          <w:i/>
          <w:spacing w:val="33"/>
          <w:sz w:val="20"/>
        </w:rPr>
        <w:t> </w:t>
      </w:r>
      <w:r>
        <w:rPr>
          <w:rFonts w:ascii="Arial" w:hAnsi="Arial"/>
          <w:i/>
          <w:sz w:val="20"/>
        </w:rPr>
        <w:t>1340</w:t>
      </w:r>
      <w:r>
        <w:rPr>
          <w:rFonts w:ascii="Arial" w:hAnsi="Arial"/>
          <w:i/>
          <w:spacing w:val="33"/>
          <w:sz w:val="20"/>
        </w:rPr>
        <w:t> </w:t>
      </w:r>
      <w:r>
        <w:rPr>
          <w:rFonts w:ascii="Arial" w:hAnsi="Arial"/>
          <w:i/>
          <w:sz w:val="20"/>
        </w:rPr>
        <w:t>(Comm),</w:t>
      </w:r>
      <w:r>
        <w:rPr>
          <w:rFonts w:ascii="Arial" w:hAnsi="Arial"/>
          <w:i/>
          <w:spacing w:val="33"/>
          <w:sz w:val="20"/>
        </w:rPr>
        <w:t> </w:t>
      </w:r>
      <w:r>
        <w:rPr>
          <w:rFonts w:ascii="Arial" w:hAnsi="Arial"/>
          <w:i/>
          <w:sz w:val="20"/>
        </w:rPr>
        <w:t>[2006]</w:t>
      </w:r>
      <w:r>
        <w:rPr>
          <w:rFonts w:ascii="Arial" w:hAnsi="Arial"/>
          <w:i/>
          <w:spacing w:val="33"/>
          <w:sz w:val="20"/>
        </w:rPr>
        <w:t> </w:t>
      </w:r>
      <w:r>
        <w:rPr>
          <w:rFonts w:ascii="Arial" w:hAnsi="Arial"/>
          <w:i/>
          <w:sz w:val="20"/>
        </w:rPr>
        <w:t>2</w:t>
      </w:r>
      <w:r>
        <w:rPr>
          <w:rFonts w:ascii="Arial" w:hAnsi="Arial"/>
          <w:i/>
          <w:spacing w:val="33"/>
          <w:sz w:val="20"/>
        </w:rPr>
        <w:t> </w:t>
      </w:r>
      <w:r>
        <w:rPr>
          <w:rFonts w:ascii="Arial" w:hAnsi="Arial"/>
          <w:i/>
          <w:sz w:val="20"/>
        </w:rPr>
        <w:t>Lloyd’s Rep. 591 </w:t>
      </w:r>
      <w:r>
        <w:rPr>
          <w:sz w:val="20"/>
        </w:rPr>
        <w:t>at [42] (no injunction to restrain recipient of outsourcing services from terminating </w:t>
      </w:r>
      <w:r>
        <w:rPr>
          <w:sz w:val="20"/>
        </w:rPr>
        <w:t>the contract); </w:t>
      </w:r>
      <w:r>
        <w:rPr>
          <w:rFonts w:ascii="Arial" w:hAnsi="Arial"/>
          <w:i/>
          <w:sz w:val="20"/>
        </w:rPr>
        <w:t>Ericsson AB v EADS Defence and Security Systems Ltd [2009] EWHC 2598 (TCC), [2010] B.L.R. 131 </w:t>
      </w:r>
      <w:r>
        <w:rPr>
          <w:sz w:val="20"/>
        </w:rPr>
        <w:t>at [47] (injunction to restrain a party from terminating a “sophisticated contract” refused as it would have required the parties to continue to work together after they had “fallen out with each other” and “one of them had lost confidence in the other”).</w:t>
      </w:r>
    </w:p>
    <w:p>
      <w:pPr>
        <w:pStyle w:val="BodyText"/>
        <w:spacing w:before="7"/>
      </w:pPr>
    </w:p>
    <w:p>
      <w:pPr>
        <w:spacing w:line="235" w:lineRule="auto" w:before="1"/>
        <w:ind w:left="705" w:right="167" w:hanging="541"/>
        <w:jc w:val="both"/>
        <w:rPr>
          <w:rFonts w:ascii="Arial"/>
          <w:i/>
          <w:sz w:val="20"/>
        </w:rPr>
      </w:pPr>
      <w:bookmarkStart w:name="_bookmark428" w:id="430"/>
      <w:bookmarkEnd w:id="430"/>
      <w:r>
        <w:rPr/>
      </w:r>
      <w:hyperlink w:history="true" w:anchor="_bookmark356">
        <w:r>
          <w:rPr>
            <w:color w:val="005DA1"/>
            <w:position w:val="5"/>
            <w:sz w:val="14"/>
            <w:u w:val="single" w:color="005DA1"/>
          </w:rPr>
          <w:t>207</w:t>
        </w:r>
      </w:hyperlink>
      <w:r>
        <w:rPr>
          <w:position w:val="5"/>
          <w:sz w:val="14"/>
        </w:rPr>
        <w:t>.</w:t>
      </w:r>
      <w:r>
        <w:rPr>
          <w:spacing w:val="80"/>
          <w:position w:val="5"/>
          <w:sz w:val="14"/>
        </w:rPr>
        <w:t> </w:t>
      </w:r>
      <w:r>
        <w:rPr>
          <w:sz w:val="20"/>
        </w:rPr>
        <w:t>e.g. </w:t>
      </w:r>
      <w:r>
        <w:rPr>
          <w:rFonts w:ascii="Arial"/>
          <w:i/>
          <w:sz w:val="20"/>
        </w:rPr>
        <w:t>Regent International Hotels v Pageguide, The Times, May 13, 1985 </w:t>
      </w:r>
      <w:r>
        <w:rPr>
          <w:sz w:val="20"/>
        </w:rPr>
        <w:t>(injunction against preventing claimant company from managing a hotel); </w:t>
      </w:r>
      <w:r>
        <w:rPr>
          <w:rFonts w:ascii="Arial"/>
          <w:i/>
          <w:sz w:val="20"/>
        </w:rPr>
        <w:t>Posner v Scott-Lewis [1987] Ch. </w:t>
      </w:r>
      <w:r>
        <w:rPr>
          <w:rFonts w:ascii="Arial"/>
          <w:i/>
          <w:sz w:val="20"/>
        </w:rPr>
        <w:t>25 </w:t>
      </w:r>
      <w:r>
        <w:rPr>
          <w:sz w:val="20"/>
        </w:rPr>
        <w:t>(below,</w:t>
      </w:r>
      <w:r>
        <w:rPr>
          <w:spacing w:val="15"/>
          <w:sz w:val="20"/>
        </w:rPr>
        <w:t> </w:t>
      </w:r>
      <w:r>
        <w:rPr>
          <w:sz w:val="20"/>
        </w:rPr>
        <w:t>para.27-030);</w:t>
      </w:r>
      <w:r>
        <w:rPr>
          <w:spacing w:val="15"/>
          <w:sz w:val="20"/>
        </w:rPr>
        <w:t> </w:t>
      </w:r>
      <w:r>
        <w:rPr>
          <w:rFonts w:ascii="Arial"/>
          <w:i/>
          <w:sz w:val="20"/>
        </w:rPr>
        <w:t>Lauritzencool</w:t>
      </w:r>
      <w:r>
        <w:rPr>
          <w:rFonts w:ascii="Arial"/>
          <w:i/>
          <w:spacing w:val="15"/>
          <w:sz w:val="20"/>
        </w:rPr>
        <w:t> </w:t>
      </w:r>
      <w:r>
        <w:rPr>
          <w:rFonts w:ascii="Arial"/>
          <w:i/>
          <w:sz w:val="20"/>
        </w:rPr>
        <w:t>AB</w:t>
      </w:r>
      <w:r>
        <w:rPr>
          <w:rFonts w:ascii="Arial"/>
          <w:i/>
          <w:spacing w:val="15"/>
          <w:sz w:val="20"/>
        </w:rPr>
        <w:t> </w:t>
      </w:r>
      <w:r>
        <w:rPr>
          <w:rFonts w:ascii="Arial"/>
          <w:i/>
          <w:sz w:val="20"/>
        </w:rPr>
        <w:t>v</w:t>
      </w:r>
      <w:r>
        <w:rPr>
          <w:rFonts w:ascii="Arial"/>
          <w:i/>
          <w:spacing w:val="15"/>
          <w:sz w:val="20"/>
        </w:rPr>
        <w:t> </w:t>
      </w:r>
      <w:r>
        <w:rPr>
          <w:rFonts w:ascii="Arial"/>
          <w:i/>
          <w:sz w:val="20"/>
        </w:rPr>
        <w:t>Lady</w:t>
      </w:r>
      <w:r>
        <w:rPr>
          <w:rFonts w:ascii="Arial"/>
          <w:i/>
          <w:spacing w:val="15"/>
          <w:sz w:val="20"/>
        </w:rPr>
        <w:t> </w:t>
      </w:r>
      <w:r>
        <w:rPr>
          <w:rFonts w:ascii="Arial"/>
          <w:i/>
          <w:sz w:val="20"/>
        </w:rPr>
        <w:t>Navigation</w:t>
      </w:r>
      <w:r>
        <w:rPr>
          <w:rFonts w:ascii="Arial"/>
          <w:i/>
          <w:spacing w:val="15"/>
          <w:sz w:val="20"/>
        </w:rPr>
        <w:t> </w:t>
      </w:r>
      <w:r>
        <w:rPr>
          <w:rFonts w:ascii="Arial"/>
          <w:i/>
          <w:sz w:val="20"/>
        </w:rPr>
        <w:t>Inc</w:t>
      </w:r>
      <w:r>
        <w:rPr>
          <w:rFonts w:ascii="Arial"/>
          <w:i/>
          <w:spacing w:val="15"/>
          <w:sz w:val="20"/>
        </w:rPr>
        <w:t> </w:t>
      </w:r>
      <w:r>
        <w:rPr>
          <w:rFonts w:ascii="Arial"/>
          <w:i/>
          <w:sz w:val="20"/>
        </w:rPr>
        <w:t>[2005]</w:t>
      </w:r>
      <w:r>
        <w:rPr>
          <w:rFonts w:ascii="Arial"/>
          <w:i/>
          <w:spacing w:val="15"/>
          <w:sz w:val="20"/>
        </w:rPr>
        <w:t> </w:t>
      </w:r>
      <w:r>
        <w:rPr>
          <w:rFonts w:ascii="Arial"/>
          <w:i/>
          <w:sz w:val="20"/>
        </w:rPr>
        <w:t>EWCA</w:t>
      </w:r>
      <w:r>
        <w:rPr>
          <w:rFonts w:ascii="Arial"/>
          <w:i/>
          <w:spacing w:val="15"/>
          <w:sz w:val="20"/>
        </w:rPr>
        <w:t> </w:t>
      </w:r>
      <w:r>
        <w:rPr>
          <w:rFonts w:ascii="Arial"/>
          <w:i/>
          <w:sz w:val="20"/>
        </w:rPr>
        <w:t>Civ</w:t>
      </w:r>
      <w:r>
        <w:rPr>
          <w:rFonts w:ascii="Arial"/>
          <w:i/>
          <w:spacing w:val="15"/>
          <w:sz w:val="20"/>
        </w:rPr>
        <w:t> </w:t>
      </w:r>
      <w:r>
        <w:rPr>
          <w:rFonts w:ascii="Arial"/>
          <w:i/>
          <w:sz w:val="20"/>
        </w:rPr>
        <w:t>579,</w:t>
      </w:r>
      <w:r>
        <w:rPr>
          <w:rFonts w:ascii="Arial"/>
          <w:i/>
          <w:spacing w:val="15"/>
          <w:sz w:val="20"/>
        </w:rPr>
        <w:t> </w:t>
      </w:r>
      <w:r>
        <w:rPr>
          <w:rFonts w:ascii="Arial"/>
          <w:i/>
          <w:sz w:val="20"/>
        </w:rPr>
        <w:t>[2005]</w:t>
      </w:r>
      <w:r>
        <w:rPr>
          <w:rFonts w:ascii="Arial"/>
          <w:i/>
          <w:spacing w:val="15"/>
          <w:sz w:val="20"/>
        </w:rPr>
        <w:t> </w:t>
      </w:r>
      <w:r>
        <w:rPr>
          <w:rFonts w:ascii="Arial"/>
          <w:i/>
          <w:spacing w:val="-10"/>
          <w:sz w:val="20"/>
        </w:rPr>
        <w:t>1</w:t>
      </w:r>
    </w:p>
    <w:p>
      <w:pPr>
        <w:spacing w:line="235" w:lineRule="auto" w:before="0"/>
        <w:ind w:left="705" w:right="168" w:firstLine="0"/>
        <w:jc w:val="left"/>
        <w:rPr>
          <w:sz w:val="20"/>
        </w:rPr>
      </w:pPr>
      <w:r>
        <w:rPr>
          <w:rFonts w:ascii="Arial"/>
          <w:i/>
          <w:sz w:val="20"/>
        </w:rPr>
        <w:t>W.L.R. 3686</w:t>
      </w:r>
      <w:r>
        <w:rPr>
          <w:sz w:val="20"/>
        </w:rPr>
        <w:t>, below, para.27-076; </w:t>
      </w:r>
      <w:r>
        <w:rPr>
          <w:rFonts w:ascii="Arial"/>
          <w:i/>
          <w:sz w:val="20"/>
        </w:rPr>
        <w:t>Ferrara Quay Ltd v Carrillion Construction Ltd [2009] </w:t>
      </w:r>
      <w:r>
        <w:rPr>
          <w:rFonts w:ascii="Arial"/>
          <w:i/>
          <w:sz w:val="20"/>
        </w:rPr>
        <w:t>B.L.R. 367</w:t>
      </w:r>
      <w:r>
        <w:rPr>
          <w:rFonts w:ascii="Arial"/>
          <w:i/>
          <w:spacing w:val="-1"/>
          <w:sz w:val="20"/>
        </w:rPr>
        <w:t> </w:t>
      </w:r>
      <w:r>
        <w:rPr>
          <w:sz w:val="20"/>
        </w:rPr>
        <w:t>at [71] (where the injunction, originally granted ex parte, was discharged on other </w:t>
      </w:r>
      <w:r>
        <w:rPr>
          <w:spacing w:val="-2"/>
          <w:sz w:val="20"/>
        </w:rPr>
        <w:t>grounds).</w:t>
      </w:r>
    </w:p>
    <w:p>
      <w:pPr>
        <w:pStyle w:val="BodyText"/>
        <w:spacing w:before="7"/>
      </w:pPr>
    </w:p>
    <w:p>
      <w:pPr>
        <w:spacing w:line="235" w:lineRule="auto" w:before="1"/>
        <w:ind w:left="705" w:right="168" w:hanging="541"/>
        <w:jc w:val="both"/>
        <w:rPr>
          <w:sz w:val="20"/>
        </w:rPr>
      </w:pPr>
      <w:bookmarkStart w:name="_bookmark429" w:id="431"/>
      <w:bookmarkEnd w:id="431"/>
      <w:r>
        <w:rPr/>
      </w:r>
      <w:hyperlink w:history="true" w:anchor="_bookmark357">
        <w:r>
          <w:rPr>
            <w:color w:val="005DA1"/>
            <w:position w:val="5"/>
            <w:sz w:val="14"/>
            <w:u w:val="single" w:color="005DA1"/>
          </w:rPr>
          <w:t>208</w:t>
        </w:r>
      </w:hyperlink>
      <w:r>
        <w:rPr>
          <w:position w:val="5"/>
          <w:sz w:val="14"/>
        </w:rPr>
        <w:t>.</w:t>
      </w:r>
      <w:r>
        <w:rPr>
          <w:spacing w:val="40"/>
          <w:position w:val="5"/>
          <w:sz w:val="14"/>
        </w:rPr>
        <w:t>  </w:t>
      </w:r>
      <w:r>
        <w:rPr>
          <w:rFonts w:ascii="Arial"/>
          <w:i/>
          <w:sz w:val="20"/>
        </w:rPr>
        <w:t>Barrow v Chappel &amp; Co Unreported, July 30, 1951</w:t>
      </w:r>
      <w:r>
        <w:rPr>
          <w:sz w:val="20"/>
        </w:rPr>
        <w:t>; cited in </w:t>
      </w:r>
      <w:r>
        <w:rPr>
          <w:rFonts w:ascii="Arial"/>
          <w:i/>
          <w:sz w:val="20"/>
        </w:rPr>
        <w:t>Joseph v National Magazine Co [1959] Ch. 14</w:t>
      </w:r>
      <w:r>
        <w:rPr>
          <w:sz w:val="20"/>
        </w:rPr>
        <w:t>. It is assumed that it can be clearly shown exactly what is to be published: cf. below, para.27-047.</w:t>
      </w:r>
    </w:p>
    <w:p>
      <w:pPr>
        <w:pStyle w:val="BodyText"/>
        <w:spacing w:before="5"/>
      </w:pPr>
    </w:p>
    <w:p>
      <w:pPr>
        <w:tabs>
          <w:tab w:pos="705" w:val="left" w:leader="none"/>
        </w:tabs>
        <w:spacing w:before="0"/>
        <w:ind w:left="165" w:right="0" w:firstLine="0"/>
        <w:jc w:val="left"/>
        <w:rPr>
          <w:sz w:val="20"/>
        </w:rPr>
      </w:pPr>
      <w:bookmarkStart w:name="_bookmark430" w:id="432"/>
      <w:bookmarkEnd w:id="432"/>
      <w:r>
        <w:rPr/>
      </w:r>
      <w:hyperlink w:history="true" w:anchor="_bookmark357">
        <w:r>
          <w:rPr>
            <w:color w:val="005DA1"/>
            <w:spacing w:val="-4"/>
            <w:position w:val="5"/>
            <w:sz w:val="14"/>
            <w:u w:val="single" w:color="005DA1"/>
          </w:rPr>
          <w:t>209</w:t>
        </w:r>
      </w:hyperlink>
      <w:r>
        <w:rPr>
          <w:spacing w:val="-4"/>
          <w:position w:val="5"/>
          <w:sz w:val="14"/>
        </w:rPr>
        <w:t>.</w:t>
      </w:r>
      <w:r>
        <w:rPr>
          <w:position w:val="5"/>
          <w:sz w:val="14"/>
        </w:rPr>
        <w:tab/>
      </w:r>
      <w:r>
        <w:rPr>
          <w:sz w:val="20"/>
        </w:rPr>
        <w:t>Below, para.27-</w:t>
      </w:r>
      <w:r>
        <w:rPr>
          <w:spacing w:val="-4"/>
          <w:sz w:val="20"/>
        </w:rPr>
        <w:t>032.</w:t>
      </w:r>
    </w:p>
    <w:p>
      <w:pPr>
        <w:pStyle w:val="BodyText"/>
        <w:spacing w:before="8"/>
      </w:pPr>
    </w:p>
    <w:p>
      <w:pPr>
        <w:spacing w:line="235" w:lineRule="auto" w:before="1"/>
        <w:ind w:left="705" w:right="167" w:hanging="541"/>
        <w:jc w:val="both"/>
        <w:rPr>
          <w:sz w:val="20"/>
        </w:rPr>
      </w:pPr>
      <w:bookmarkStart w:name="_bookmark431" w:id="433"/>
      <w:bookmarkEnd w:id="433"/>
      <w:r>
        <w:rPr/>
      </w:r>
      <w:hyperlink w:history="true" w:anchor="_bookmark358">
        <w:r>
          <w:rPr>
            <w:color w:val="005DA1"/>
            <w:position w:val="5"/>
            <w:sz w:val="14"/>
            <w:u w:val="single" w:color="005DA1"/>
          </w:rPr>
          <w:t>210</w:t>
        </w:r>
      </w:hyperlink>
      <w:r>
        <w:rPr>
          <w:position w:val="5"/>
          <w:sz w:val="14"/>
        </w:rPr>
        <w:t>.</w:t>
      </w:r>
      <w:r>
        <w:rPr>
          <w:spacing w:val="80"/>
          <w:w w:val="150"/>
          <w:position w:val="5"/>
          <w:sz w:val="14"/>
        </w:rPr>
        <w:t> </w:t>
      </w:r>
      <w:r>
        <w:rPr>
          <w:rFonts w:ascii="Arial" w:hAnsi="Arial"/>
          <w:i/>
          <w:sz w:val="20"/>
        </w:rPr>
        <w:t>Scandinavian Tanker Co AB v Flota Petrolera Ecuatoriana (The Scaptrade) [1983] 2 A.C. </w:t>
      </w:r>
      <w:r>
        <w:rPr>
          <w:rFonts w:ascii="Arial" w:hAnsi="Arial"/>
          <w:i/>
          <w:sz w:val="20"/>
        </w:rPr>
        <w:t>694, 700–701</w:t>
      </w:r>
      <w:r>
        <w:rPr>
          <w:sz w:val="20"/>
        </w:rPr>
        <w:t>; </w:t>
      </w:r>
      <w:r>
        <w:rPr>
          <w:rFonts w:ascii="Arial" w:hAnsi="Arial"/>
          <w:i/>
          <w:sz w:val="20"/>
        </w:rPr>
        <w:t>Lauritzencool AB v Lady Navigation Inc</w:t>
      </w:r>
      <w:r>
        <w:rPr>
          <w:sz w:val="20"/>
        </w:rPr>
        <w:t>, above n.193 at [9], where counsel reserved the right “to ask the House [of Lords] to review this proposition …”.</w:t>
      </w:r>
    </w:p>
    <w:p>
      <w:pPr>
        <w:pStyle w:val="BodyText"/>
        <w:spacing w:before="8"/>
      </w:pPr>
    </w:p>
    <w:p>
      <w:pPr>
        <w:spacing w:line="235" w:lineRule="auto" w:before="0"/>
        <w:ind w:left="705" w:right="167" w:hanging="541"/>
        <w:jc w:val="both"/>
        <w:rPr>
          <w:sz w:val="20"/>
        </w:rPr>
      </w:pPr>
      <w:bookmarkStart w:name="_bookmark432" w:id="434"/>
      <w:bookmarkEnd w:id="434"/>
      <w:r>
        <w:rPr/>
      </w:r>
      <w:hyperlink w:history="true" w:anchor="_bookmark358">
        <w:r>
          <w:rPr>
            <w:color w:val="005DA1"/>
            <w:position w:val="5"/>
            <w:sz w:val="14"/>
            <w:u w:val="single" w:color="005DA1"/>
          </w:rPr>
          <w:t>211</w:t>
        </w:r>
      </w:hyperlink>
      <w:r>
        <w:rPr>
          <w:position w:val="5"/>
          <w:sz w:val="14"/>
        </w:rPr>
        <w:t>.</w:t>
      </w:r>
      <w:r>
        <w:rPr>
          <w:spacing w:val="80"/>
          <w:position w:val="5"/>
          <w:sz w:val="14"/>
        </w:rPr>
        <w:t> </w:t>
      </w:r>
      <w:r>
        <w:rPr>
          <w:sz w:val="20"/>
        </w:rPr>
        <w:t>See </w:t>
      </w:r>
      <w:r>
        <w:rPr>
          <w:rFonts w:ascii="Arial" w:hAnsi="Arial"/>
          <w:i/>
          <w:sz w:val="20"/>
        </w:rPr>
        <w:t>Isabella Shipowner SA v Shagang Shipping Co Ltd (The Aquafaith) [2012] EWHC 1077 (Comm), [2012] 2 Lloyd’s Rep. 61 </w:t>
      </w:r>
      <w:r>
        <w:rPr>
          <w:sz w:val="20"/>
        </w:rPr>
        <w:t>at [38] per Cooke J. (although a time or voyage charterparty is a contract for services, “the relationship between owner and charterer is not anything like those which exist in the entertainment or sporting world” where the nature of the services is such “as to make negative injunctions for breach of the contracts of service impossible …”).</w:t>
      </w:r>
    </w:p>
    <w:p>
      <w:pPr>
        <w:pStyle w:val="BodyText"/>
        <w:spacing w:before="5"/>
      </w:pPr>
    </w:p>
    <w:p>
      <w:pPr>
        <w:pStyle w:val="BodyText"/>
        <w:tabs>
          <w:tab w:pos="705" w:val="left" w:leader="none"/>
        </w:tabs>
        <w:ind w:left="165"/>
      </w:pPr>
      <w:bookmarkStart w:name="_bookmark433" w:id="435"/>
      <w:bookmarkEnd w:id="435"/>
      <w:r>
        <w:rPr/>
      </w:r>
      <w:hyperlink w:history="true" w:anchor="_bookmark359">
        <w:r>
          <w:rPr>
            <w:color w:val="005DA1"/>
            <w:spacing w:val="-4"/>
            <w:position w:val="5"/>
            <w:sz w:val="14"/>
            <w:u w:val="single" w:color="005DA1"/>
          </w:rPr>
          <w:t>212</w:t>
        </w:r>
      </w:hyperlink>
      <w:r>
        <w:rPr>
          <w:spacing w:val="-4"/>
          <w:position w:val="5"/>
          <w:sz w:val="14"/>
        </w:rPr>
        <w:t>.</w:t>
      </w:r>
      <w:r>
        <w:rPr>
          <w:position w:val="5"/>
          <w:sz w:val="14"/>
        </w:rPr>
        <w:tab/>
      </w:r>
      <w:r>
        <w:rPr/>
        <w:t>See below, para.27-030 at </w:t>
      </w:r>
      <w:r>
        <w:rPr>
          <w:spacing w:val="-2"/>
        </w:rPr>
        <w:t>n.219.</w:t>
      </w:r>
    </w:p>
    <w:p>
      <w:pPr>
        <w:pStyle w:val="BodyText"/>
        <w:spacing w:before="5"/>
      </w:pPr>
    </w:p>
    <w:p>
      <w:pPr>
        <w:pStyle w:val="BodyText"/>
        <w:tabs>
          <w:tab w:pos="705" w:val="left" w:leader="none"/>
        </w:tabs>
        <w:ind w:left="165"/>
      </w:pPr>
      <w:bookmarkStart w:name="_bookmark434" w:id="436"/>
      <w:bookmarkEnd w:id="436"/>
      <w:r>
        <w:rPr/>
      </w:r>
      <w:hyperlink w:history="true" w:anchor="_bookmark360">
        <w:r>
          <w:rPr>
            <w:color w:val="005DA1"/>
            <w:spacing w:val="-4"/>
            <w:position w:val="5"/>
            <w:sz w:val="14"/>
            <w:u w:val="single" w:color="005DA1"/>
          </w:rPr>
          <w:t>213</w:t>
        </w:r>
      </w:hyperlink>
      <w:r>
        <w:rPr>
          <w:spacing w:val="-4"/>
          <w:position w:val="5"/>
          <w:sz w:val="14"/>
        </w:rPr>
        <w:t>.</w:t>
      </w:r>
      <w:r>
        <w:rPr>
          <w:position w:val="5"/>
          <w:sz w:val="14"/>
        </w:rPr>
        <w:tab/>
      </w:r>
      <w:r>
        <w:rPr/>
        <w:t>See</w:t>
      </w:r>
      <w:r>
        <w:rPr>
          <w:spacing w:val="-2"/>
        </w:rPr>
        <w:t> </w:t>
      </w:r>
      <w:r>
        <w:rPr/>
        <w:t>above, para.27-</w:t>
      </w:r>
      <w:r>
        <w:rPr>
          <w:spacing w:val="-4"/>
        </w:rPr>
        <w:t>021.</w:t>
      </w:r>
    </w:p>
    <w:p>
      <w:pPr>
        <w:pStyle w:val="BodyText"/>
        <w:spacing w:before="8"/>
      </w:pPr>
    </w:p>
    <w:p>
      <w:pPr>
        <w:pStyle w:val="BodyText"/>
        <w:spacing w:line="235" w:lineRule="auto" w:before="1"/>
        <w:ind w:left="705" w:right="167" w:hanging="541"/>
        <w:jc w:val="both"/>
      </w:pPr>
      <w:bookmarkStart w:name="_bookmark435" w:id="437"/>
      <w:bookmarkEnd w:id="437"/>
      <w:r>
        <w:rPr/>
      </w:r>
      <w:hyperlink w:history="true" w:anchor="_bookmark361">
        <w:r>
          <w:rPr>
            <w:color w:val="005DA1"/>
            <w:position w:val="5"/>
            <w:sz w:val="14"/>
            <w:u w:val="single" w:color="005DA1"/>
          </w:rPr>
          <w:t>214</w:t>
        </w:r>
      </w:hyperlink>
      <w:r>
        <w:rPr>
          <w:position w:val="5"/>
          <w:sz w:val="14"/>
        </w:rPr>
        <w:t>.</w:t>
      </w:r>
      <w:r>
        <w:rPr>
          <w:spacing w:val="80"/>
          <w:position w:val="5"/>
          <w:sz w:val="14"/>
        </w:rPr>
        <w:t>  </w:t>
      </w:r>
      <w:r>
        <w:rPr/>
        <w:t>See</w:t>
      </w:r>
      <w:r>
        <w:rPr>
          <w:spacing w:val="28"/>
        </w:rPr>
        <w:t> </w:t>
      </w:r>
      <w:r>
        <w:rPr/>
        <w:t>Ch.4</w:t>
      </w:r>
      <w:r>
        <w:rPr>
          <w:spacing w:val="28"/>
        </w:rPr>
        <w:t> </w:t>
      </w:r>
      <w:r>
        <w:rPr/>
        <w:t>of</w:t>
      </w:r>
      <w:r>
        <w:rPr>
          <w:spacing w:val="28"/>
        </w:rPr>
        <w:t> </w:t>
      </w:r>
      <w:r>
        <w:rPr/>
        <w:t>Pt</w:t>
      </w:r>
      <w:r>
        <w:rPr>
          <w:spacing w:val="28"/>
        </w:rPr>
        <w:t> </w:t>
      </w:r>
      <w:r>
        <w:rPr/>
        <w:t>1</w:t>
      </w:r>
      <w:r>
        <w:rPr>
          <w:spacing w:val="28"/>
        </w:rPr>
        <w:t> </w:t>
      </w:r>
      <w:r>
        <w:rPr/>
        <w:t>of</w:t>
      </w:r>
      <w:r>
        <w:rPr>
          <w:spacing w:val="28"/>
        </w:rPr>
        <w:t> </w:t>
      </w:r>
      <w:r>
        <w:rPr/>
        <w:t>the</w:t>
      </w:r>
      <w:r>
        <w:rPr>
          <w:spacing w:val="28"/>
        </w:rPr>
        <w:t> </w:t>
      </w:r>
      <w:r>
        <w:rPr/>
        <w:t>Consumer</w:t>
      </w:r>
      <w:r>
        <w:rPr>
          <w:spacing w:val="28"/>
        </w:rPr>
        <w:t> </w:t>
      </w:r>
      <w:r>
        <w:rPr/>
        <w:t>Rights</w:t>
      </w:r>
      <w:r>
        <w:rPr>
          <w:spacing w:val="28"/>
        </w:rPr>
        <w:t> </w:t>
      </w:r>
      <w:r>
        <w:rPr/>
        <w:t>Act</w:t>
      </w:r>
      <w:r>
        <w:rPr>
          <w:spacing w:val="28"/>
        </w:rPr>
        <w:t> </w:t>
      </w:r>
      <w:r>
        <w:rPr/>
        <w:t>2015</w:t>
      </w:r>
      <w:r>
        <w:rPr>
          <w:spacing w:val="28"/>
        </w:rPr>
        <w:t> </w:t>
      </w:r>
      <w:r>
        <w:rPr/>
        <w:t>s.48(1).</w:t>
      </w:r>
      <w:r>
        <w:rPr>
          <w:spacing w:val="28"/>
        </w:rPr>
        <w:t> </w:t>
      </w:r>
      <w:r>
        <w:rPr/>
        <w:t>Section</w:t>
      </w:r>
      <w:r>
        <w:rPr>
          <w:spacing w:val="28"/>
        </w:rPr>
        <w:t> </w:t>
      </w:r>
      <w:r>
        <w:rPr/>
        <w:t>48(2)</w:t>
      </w:r>
      <w:r>
        <w:rPr>
          <w:spacing w:val="28"/>
        </w:rPr>
        <w:t> </w:t>
      </w:r>
      <w:r>
        <w:rPr/>
        <w:t>states</w:t>
      </w:r>
      <w:r>
        <w:rPr>
          <w:spacing w:val="28"/>
        </w:rPr>
        <w:t> </w:t>
      </w:r>
      <w:r>
        <w:rPr/>
        <w:t>that</w:t>
      </w:r>
      <w:r>
        <w:rPr>
          <w:spacing w:val="28"/>
        </w:rPr>
        <w:t> </w:t>
      </w:r>
      <w:r>
        <w:rPr/>
        <w:t>“[t]hat does not include a contract of employment or apprenticeship”. It is quite hard (though </w:t>
      </w:r>
      <w:r>
        <w:rPr/>
        <w:t>not impossible) to think of a situation in which a “trader” would be an employee of the “consumer” within the definitions of those terms in s.2(2) and 2(3) of the Act. One such possibility could</w:t>
      </w:r>
      <w:r>
        <w:rPr>
          <w:spacing w:val="40"/>
        </w:rPr>
        <w:t> </w:t>
      </w:r>
      <w:r>
        <w:rPr/>
        <w:t>arise where the “trader” was a person acting “for purposes of that person’s … craft [or] profession”</w:t>
      </w:r>
      <w:r>
        <w:rPr>
          <w:spacing w:val="40"/>
        </w:rPr>
        <w:t> </w:t>
      </w:r>
      <w:r>
        <w:rPr/>
        <w:t>within</w:t>
      </w:r>
      <w:r>
        <w:rPr>
          <w:spacing w:val="40"/>
        </w:rPr>
        <w:t> </w:t>
      </w:r>
      <w:r>
        <w:rPr/>
        <w:t>s.2(2)</w:t>
      </w:r>
      <w:r>
        <w:rPr>
          <w:spacing w:val="40"/>
        </w:rPr>
        <w:t> </w:t>
      </w:r>
      <w:r>
        <w:rPr/>
        <w:t>of</w:t>
      </w:r>
      <w:r>
        <w:rPr>
          <w:spacing w:val="40"/>
        </w:rPr>
        <w:t> </w:t>
      </w:r>
      <w:r>
        <w:rPr/>
        <w:t>the</w:t>
      </w:r>
      <w:r>
        <w:rPr>
          <w:spacing w:val="40"/>
        </w:rPr>
        <w:t> </w:t>
      </w:r>
      <w:r>
        <w:rPr/>
        <w:t>Act,</w:t>
      </w:r>
      <w:r>
        <w:rPr>
          <w:spacing w:val="40"/>
        </w:rPr>
        <w:t> </w:t>
      </w:r>
      <w:r>
        <w:rPr/>
        <w:t>and</w:t>
      </w:r>
      <w:r>
        <w:rPr>
          <w:spacing w:val="40"/>
        </w:rPr>
        <w:t> </w:t>
      </w:r>
      <w:r>
        <w:rPr/>
        <w:t>was</w:t>
      </w:r>
      <w:r>
        <w:rPr>
          <w:spacing w:val="40"/>
        </w:rPr>
        <w:t> </w:t>
      </w:r>
      <w:r>
        <w:rPr/>
        <w:t>so</w:t>
      </w:r>
      <w:r>
        <w:rPr>
          <w:spacing w:val="40"/>
        </w:rPr>
        <w:t> </w:t>
      </w:r>
      <w:r>
        <w:rPr/>
        <w:t>acting</w:t>
      </w:r>
      <w:r>
        <w:rPr>
          <w:spacing w:val="40"/>
        </w:rPr>
        <w:t> </w:t>
      </w:r>
      <w:r>
        <w:rPr/>
        <w:t>“personally”.</w:t>
      </w:r>
      <w:r>
        <w:rPr>
          <w:spacing w:val="40"/>
        </w:rPr>
        <w:t> </w:t>
      </w:r>
      <w:r>
        <w:rPr/>
        <w:t>See</w:t>
      </w:r>
      <w:r>
        <w:rPr>
          <w:spacing w:val="40"/>
        </w:rPr>
        <w:t> </w:t>
      </w:r>
      <w:r>
        <w:rPr/>
        <w:t>below,</w:t>
      </w:r>
      <w:r>
        <w:rPr>
          <w:spacing w:val="40"/>
        </w:rPr>
        <w:t> </w:t>
      </w:r>
      <w:r>
        <w:rPr/>
        <w:t>Vol.II, </w:t>
      </w:r>
      <w:r>
        <w:rPr>
          <w:spacing w:val="-2"/>
        </w:rPr>
        <w:t>para.38-527.</w:t>
      </w:r>
    </w:p>
    <w:p>
      <w:pPr>
        <w:pStyle w:val="BodyText"/>
        <w:spacing w:before="3"/>
      </w:pPr>
    </w:p>
    <w:p>
      <w:pPr>
        <w:pStyle w:val="BodyText"/>
        <w:tabs>
          <w:tab w:pos="705" w:val="left" w:leader="none"/>
        </w:tabs>
        <w:ind w:left="165"/>
      </w:pPr>
      <w:bookmarkStart w:name="_bookmark436" w:id="438"/>
      <w:bookmarkEnd w:id="438"/>
      <w:r>
        <w:rPr/>
      </w:r>
      <w:hyperlink w:history="true" w:anchor="_bookmark361">
        <w:r>
          <w:rPr>
            <w:color w:val="005DA1"/>
            <w:spacing w:val="-4"/>
            <w:position w:val="5"/>
            <w:sz w:val="14"/>
            <w:u w:val="single" w:color="005DA1"/>
          </w:rPr>
          <w:t>215</w:t>
        </w:r>
      </w:hyperlink>
      <w:r>
        <w:rPr>
          <w:spacing w:val="-4"/>
          <w:position w:val="5"/>
          <w:sz w:val="14"/>
        </w:rPr>
        <w:t>.</w:t>
      </w:r>
      <w:r>
        <w:rPr>
          <w:position w:val="5"/>
          <w:sz w:val="14"/>
        </w:rPr>
        <w:tab/>
      </w:r>
      <w:r>
        <w:rPr/>
        <w:t>s.54(3) of the Consumer Rights Act 2015. See below, Vol.II, paras 38–530 to </w:t>
      </w:r>
      <w:r>
        <w:rPr>
          <w:spacing w:val="-2"/>
        </w:rPr>
        <w:t>38–539.</w:t>
      </w:r>
    </w:p>
    <w:p>
      <w:pPr>
        <w:pStyle w:val="BodyText"/>
        <w:spacing w:after="0"/>
        <w:sectPr>
          <w:pgSz w:w="11900" w:h="16840"/>
          <w:pgMar w:header="971" w:footer="0" w:top="1160" w:bottom="280" w:left="1275" w:right="1275"/>
        </w:sectPr>
      </w:pPr>
    </w:p>
    <w:p>
      <w:pPr>
        <w:pStyle w:val="BodyText"/>
        <w:spacing w:before="81"/>
      </w:pPr>
    </w:p>
    <w:p>
      <w:pPr>
        <w:pStyle w:val="BodyText"/>
        <w:tabs>
          <w:tab w:pos="705" w:val="left" w:leader="none"/>
        </w:tabs>
        <w:ind w:left="165"/>
      </w:pPr>
      <w:hyperlink w:history="true" w:anchor="_bookmark362">
        <w:r>
          <w:rPr>
            <w:color w:val="005DA1"/>
            <w:spacing w:val="-4"/>
            <w:position w:val="5"/>
            <w:sz w:val="14"/>
            <w:u w:val="single" w:color="005DA1"/>
          </w:rPr>
          <w:t>216</w:t>
        </w:r>
      </w:hyperlink>
      <w:r>
        <w:rPr>
          <w:spacing w:val="-4"/>
          <w:position w:val="5"/>
          <w:sz w:val="14"/>
        </w:rPr>
        <w:t>.</w:t>
      </w:r>
      <w:r>
        <w:rPr>
          <w:position w:val="5"/>
          <w:sz w:val="14"/>
        </w:rPr>
        <w:tab/>
      </w:r>
      <w:r>
        <w:rPr/>
        <w:t>ss.54(3)(a) and 55 of the Consumer Rights Act 2015. See below, Vol.II, para.38-</w:t>
      </w:r>
      <w:r>
        <w:rPr>
          <w:spacing w:val="-4"/>
        </w:rPr>
        <w:t>541.</w:t>
      </w:r>
    </w:p>
    <w:p>
      <w:pPr>
        <w:pStyle w:val="BodyText"/>
        <w:spacing w:before="5"/>
      </w:pPr>
    </w:p>
    <w:p>
      <w:pPr>
        <w:pStyle w:val="BodyText"/>
        <w:tabs>
          <w:tab w:pos="705" w:val="left" w:leader="none"/>
        </w:tabs>
        <w:ind w:left="165"/>
      </w:pPr>
      <w:bookmarkStart w:name="_bookmark437" w:id="439"/>
      <w:bookmarkEnd w:id="439"/>
      <w:r>
        <w:rPr/>
      </w:r>
      <w:hyperlink w:history="true" w:anchor="_bookmark362">
        <w:r>
          <w:rPr>
            <w:color w:val="005DA1"/>
            <w:spacing w:val="-4"/>
            <w:position w:val="5"/>
            <w:sz w:val="14"/>
            <w:u w:val="single" w:color="005DA1"/>
          </w:rPr>
          <w:t>217</w:t>
        </w:r>
      </w:hyperlink>
      <w:r>
        <w:rPr>
          <w:spacing w:val="-4"/>
          <w:position w:val="5"/>
          <w:sz w:val="14"/>
        </w:rPr>
        <w:t>.</w:t>
      </w:r>
      <w:r>
        <w:rPr>
          <w:position w:val="5"/>
          <w:sz w:val="14"/>
        </w:rPr>
        <w:tab/>
      </w:r>
      <w:r>
        <w:rPr/>
        <w:t>ss.54(3)(b) and 56 of the Consumer Rights Act 2015. See below, Vol.II, paras 38-542, 38-</w:t>
      </w:r>
      <w:r>
        <w:rPr>
          <w:spacing w:val="-4"/>
        </w:rPr>
        <w:t>544.</w:t>
      </w:r>
    </w:p>
    <w:p>
      <w:pPr>
        <w:pStyle w:val="BodyText"/>
        <w:spacing w:before="5"/>
      </w:pPr>
    </w:p>
    <w:p>
      <w:pPr>
        <w:pStyle w:val="BodyText"/>
        <w:tabs>
          <w:tab w:pos="705" w:val="left" w:leader="none"/>
        </w:tabs>
        <w:ind w:left="165"/>
      </w:pPr>
      <w:bookmarkStart w:name="_bookmark438" w:id="440"/>
      <w:bookmarkEnd w:id="440"/>
      <w:r>
        <w:rPr/>
      </w:r>
      <w:hyperlink w:history="true" w:anchor="_bookmark363">
        <w:r>
          <w:rPr>
            <w:color w:val="005DA1"/>
            <w:spacing w:val="-4"/>
            <w:position w:val="5"/>
            <w:sz w:val="14"/>
            <w:u w:val="single" w:color="005DA1"/>
          </w:rPr>
          <w:t>218</w:t>
        </w:r>
      </w:hyperlink>
      <w:r>
        <w:rPr>
          <w:spacing w:val="-4"/>
          <w:position w:val="5"/>
          <w:sz w:val="14"/>
        </w:rPr>
        <w:t>.</w:t>
      </w:r>
      <w:r>
        <w:rPr>
          <w:position w:val="5"/>
          <w:sz w:val="14"/>
        </w:rPr>
        <w:tab/>
      </w:r>
      <w:r>
        <w:rPr/>
        <w:t>s.54(6) of the Consumer Rights Act </w:t>
      </w:r>
      <w:r>
        <w:rPr>
          <w:spacing w:val="-2"/>
        </w:rPr>
        <w:t>2015.</w:t>
      </w:r>
    </w:p>
    <w:p>
      <w:pPr>
        <w:pStyle w:val="BodyText"/>
        <w:spacing w:before="5"/>
      </w:pPr>
    </w:p>
    <w:p>
      <w:pPr>
        <w:pStyle w:val="BodyText"/>
        <w:tabs>
          <w:tab w:pos="705" w:val="left" w:leader="none"/>
        </w:tabs>
        <w:ind w:left="165"/>
      </w:pPr>
      <w:bookmarkStart w:name="_bookmark439" w:id="441"/>
      <w:bookmarkEnd w:id="441"/>
      <w:r>
        <w:rPr/>
      </w:r>
      <w:hyperlink w:history="true" w:anchor="_bookmark364">
        <w:r>
          <w:rPr>
            <w:color w:val="005DA1"/>
            <w:spacing w:val="-4"/>
            <w:position w:val="5"/>
            <w:sz w:val="14"/>
            <w:u w:val="single" w:color="005DA1"/>
          </w:rPr>
          <w:t>219</w:t>
        </w:r>
      </w:hyperlink>
      <w:r>
        <w:rPr>
          <w:spacing w:val="-4"/>
          <w:position w:val="5"/>
          <w:sz w:val="14"/>
        </w:rPr>
        <w:t>.</w:t>
      </w:r>
      <w:r>
        <w:rPr>
          <w:position w:val="5"/>
          <w:sz w:val="14"/>
        </w:rPr>
        <w:tab/>
      </w:r>
      <w:r>
        <w:rPr/>
        <w:t>s.54(7)(c) of the Consumer Rights Act </w:t>
      </w:r>
      <w:r>
        <w:rPr>
          <w:spacing w:val="-2"/>
        </w:rPr>
        <w:t>2015.</w:t>
      </w:r>
    </w:p>
    <w:p>
      <w:pPr>
        <w:pStyle w:val="BodyText"/>
        <w:spacing w:before="5"/>
      </w:pPr>
    </w:p>
    <w:p>
      <w:pPr>
        <w:pStyle w:val="BodyText"/>
        <w:tabs>
          <w:tab w:pos="705" w:val="left" w:leader="none"/>
        </w:tabs>
        <w:ind w:left="165"/>
      </w:pPr>
      <w:bookmarkStart w:name="_bookmark440" w:id="442"/>
      <w:bookmarkEnd w:id="442"/>
      <w:r>
        <w:rPr/>
      </w:r>
      <w:hyperlink w:history="true" w:anchor="_bookmark365">
        <w:r>
          <w:rPr>
            <w:color w:val="005DA1"/>
            <w:spacing w:val="-4"/>
            <w:position w:val="5"/>
            <w:sz w:val="14"/>
            <w:u w:val="single" w:color="005DA1"/>
          </w:rPr>
          <w:t>220</w:t>
        </w:r>
      </w:hyperlink>
      <w:r>
        <w:rPr>
          <w:spacing w:val="-4"/>
          <w:position w:val="5"/>
          <w:sz w:val="14"/>
        </w:rPr>
        <w:t>.</w:t>
      </w:r>
      <w:r>
        <w:rPr>
          <w:position w:val="5"/>
          <w:sz w:val="14"/>
        </w:rPr>
        <w:tab/>
      </w:r>
      <w:r>
        <w:rPr/>
        <w:t>See above, paras 27-025—27-</w:t>
      </w:r>
      <w:r>
        <w:rPr>
          <w:spacing w:val="-4"/>
        </w:rPr>
        <w:t>027.</w:t>
      </w:r>
    </w:p>
    <w:p>
      <w:pPr>
        <w:pStyle w:val="BodyText"/>
        <w:spacing w:before="5"/>
      </w:pPr>
    </w:p>
    <w:p>
      <w:pPr>
        <w:pStyle w:val="BodyText"/>
        <w:tabs>
          <w:tab w:pos="705" w:val="left" w:leader="none"/>
        </w:tabs>
        <w:ind w:left="165"/>
      </w:pPr>
      <w:bookmarkStart w:name="_bookmark441" w:id="443"/>
      <w:bookmarkEnd w:id="443"/>
      <w:r>
        <w:rPr/>
      </w:r>
      <w:hyperlink w:history="true" w:anchor="_bookmark366">
        <w:r>
          <w:rPr>
            <w:color w:val="005DA1"/>
            <w:spacing w:val="-4"/>
            <w:position w:val="5"/>
            <w:sz w:val="14"/>
            <w:u w:val="single" w:color="005DA1"/>
          </w:rPr>
          <w:t>221</w:t>
        </w:r>
      </w:hyperlink>
      <w:r>
        <w:rPr>
          <w:spacing w:val="-4"/>
          <w:position w:val="5"/>
          <w:sz w:val="14"/>
        </w:rPr>
        <w:t>.</w:t>
      </w:r>
      <w:r>
        <w:rPr>
          <w:position w:val="5"/>
          <w:sz w:val="14"/>
        </w:rPr>
        <w:tab/>
      </w:r>
      <w:r>
        <w:rPr/>
        <w:t>s.54(7) of the Consumer Rights Act </w:t>
      </w:r>
      <w:r>
        <w:rPr>
          <w:spacing w:val="-2"/>
        </w:rPr>
        <w:t>2015.</w:t>
      </w:r>
    </w:p>
    <w:p>
      <w:pPr>
        <w:pStyle w:val="BodyText"/>
        <w:spacing w:before="9"/>
      </w:pPr>
    </w:p>
    <w:p>
      <w:pPr>
        <w:pStyle w:val="BodyText"/>
        <w:spacing w:line="235" w:lineRule="auto"/>
        <w:ind w:left="705" w:right="167" w:hanging="541"/>
        <w:jc w:val="both"/>
      </w:pPr>
      <w:bookmarkStart w:name="_bookmark442" w:id="444"/>
      <w:bookmarkEnd w:id="444"/>
      <w:r>
        <w:rPr/>
      </w:r>
      <w:hyperlink w:history="true" w:anchor="_bookmark367">
        <w:r>
          <w:rPr>
            <w:color w:val="005DA1"/>
            <w:position w:val="5"/>
            <w:sz w:val="14"/>
            <w:u w:val="single" w:color="005DA1"/>
          </w:rPr>
          <w:t>222</w:t>
        </w:r>
      </w:hyperlink>
      <w:r>
        <w:rPr>
          <w:position w:val="5"/>
          <w:sz w:val="14"/>
        </w:rPr>
        <w:t>.</w:t>
      </w:r>
      <w:r>
        <w:rPr>
          <w:spacing w:val="80"/>
          <w:position w:val="5"/>
          <w:sz w:val="14"/>
        </w:rPr>
        <w:t> </w:t>
      </w:r>
      <w:r>
        <w:rPr/>
        <w:t>This principle plainly does not apply to continuous obligations to pay money, e.g. under </w:t>
      </w:r>
      <w:r>
        <w:rPr/>
        <w:t>an agreement to pay an annuity, for it is well settled that such an agreement can be specifically enforced: above, para.27-008.</w:t>
      </w:r>
    </w:p>
    <w:p>
      <w:pPr>
        <w:pStyle w:val="BodyText"/>
        <w:spacing w:before="5"/>
      </w:pPr>
    </w:p>
    <w:p>
      <w:pPr>
        <w:tabs>
          <w:tab w:pos="705" w:val="left" w:leader="none"/>
        </w:tabs>
        <w:spacing w:before="0"/>
        <w:ind w:left="165" w:right="0" w:firstLine="0"/>
        <w:jc w:val="left"/>
        <w:rPr>
          <w:sz w:val="20"/>
        </w:rPr>
      </w:pPr>
      <w:bookmarkStart w:name="_bookmark443" w:id="445"/>
      <w:bookmarkEnd w:id="445"/>
      <w:r>
        <w:rPr/>
      </w:r>
      <w:hyperlink w:history="true" w:anchor="_bookmark368">
        <w:r>
          <w:rPr>
            <w:color w:val="005DA1"/>
            <w:spacing w:val="-4"/>
            <w:position w:val="5"/>
            <w:sz w:val="14"/>
            <w:u w:val="single" w:color="005DA1"/>
          </w:rPr>
          <w:t>223</w:t>
        </w:r>
      </w:hyperlink>
      <w:r>
        <w:rPr>
          <w:spacing w:val="-4"/>
          <w:position w:val="5"/>
          <w:sz w:val="14"/>
        </w:rPr>
        <w:t>.</w:t>
      </w:r>
      <w:r>
        <w:rPr>
          <w:position w:val="5"/>
          <w:sz w:val="14"/>
        </w:rPr>
        <w:tab/>
      </w:r>
      <w:r>
        <w:rPr>
          <w:rFonts w:ascii="Arial"/>
          <w:i/>
          <w:sz w:val="20"/>
        </w:rPr>
        <w:t>[1893]</w:t>
      </w:r>
      <w:r>
        <w:rPr>
          <w:rFonts w:ascii="Arial"/>
          <w:i/>
          <w:spacing w:val="-2"/>
          <w:sz w:val="20"/>
        </w:rPr>
        <w:t> </w:t>
      </w:r>
      <w:r>
        <w:rPr>
          <w:rFonts w:ascii="Arial"/>
          <w:i/>
          <w:sz w:val="20"/>
        </w:rPr>
        <w:t>1 Ch. </w:t>
      </w:r>
      <w:r>
        <w:rPr>
          <w:rFonts w:ascii="Arial"/>
          <w:i/>
          <w:spacing w:val="-4"/>
          <w:sz w:val="20"/>
        </w:rPr>
        <w:t>116</w:t>
      </w:r>
      <w:r>
        <w:rPr>
          <w:spacing w:val="-4"/>
          <w:sz w:val="20"/>
        </w:rPr>
        <w:t>.</w:t>
      </w:r>
    </w:p>
    <w:p>
      <w:pPr>
        <w:pStyle w:val="BodyText"/>
        <w:spacing w:before="9"/>
      </w:pPr>
    </w:p>
    <w:p>
      <w:pPr>
        <w:spacing w:line="235" w:lineRule="auto" w:before="0"/>
        <w:ind w:left="705" w:right="167" w:hanging="541"/>
        <w:jc w:val="both"/>
        <w:rPr>
          <w:sz w:val="20"/>
        </w:rPr>
      </w:pPr>
      <w:bookmarkStart w:name="_bookmark444" w:id="446"/>
      <w:bookmarkEnd w:id="446"/>
      <w:r>
        <w:rPr/>
      </w:r>
      <w:hyperlink w:history="true" w:anchor="_bookmark369">
        <w:r>
          <w:rPr>
            <w:color w:val="005DA1"/>
            <w:position w:val="5"/>
            <w:sz w:val="14"/>
            <w:u w:val="single" w:color="005DA1"/>
          </w:rPr>
          <w:t>224</w:t>
        </w:r>
      </w:hyperlink>
      <w:r>
        <w:rPr>
          <w:position w:val="5"/>
          <w:sz w:val="14"/>
        </w:rPr>
        <w:t>.</w:t>
      </w:r>
      <w:r>
        <w:rPr>
          <w:spacing w:val="40"/>
          <w:position w:val="5"/>
          <w:sz w:val="14"/>
        </w:rPr>
        <w:t>  </w:t>
      </w:r>
      <w:r>
        <w:rPr>
          <w:rFonts w:ascii="Arial" w:hAnsi="Arial"/>
          <w:i/>
          <w:sz w:val="20"/>
        </w:rPr>
        <w:t>[1893] 1 Ch. 116 </w:t>
      </w:r>
      <w:r>
        <w:rPr>
          <w:sz w:val="20"/>
        </w:rPr>
        <w:t>at 123. In </w:t>
      </w:r>
      <w:r>
        <w:rPr>
          <w:rFonts w:ascii="Arial" w:hAnsi="Arial"/>
          <w:i/>
          <w:sz w:val="20"/>
        </w:rPr>
        <w:t>Vertex Data Science Ltd v Powergen Retail Ltd [2006] EWHC </w:t>
      </w:r>
      <w:r>
        <w:rPr>
          <w:rFonts w:ascii="Arial" w:hAnsi="Arial"/>
          <w:i/>
          <w:sz w:val="20"/>
        </w:rPr>
        <w:t>1340 (Comm), [2006] 2 Lloyd’s Rep. 591 </w:t>
      </w:r>
      <w:r>
        <w:rPr>
          <w:sz w:val="20"/>
        </w:rPr>
        <w:t>at [42] the principle was, unusually, applied because the services to be supplied </w:t>
      </w:r>
      <w:r>
        <w:rPr>
          <w:rFonts w:ascii="Arial" w:hAnsi="Arial"/>
          <w:i/>
          <w:sz w:val="20"/>
        </w:rPr>
        <w:t>by the claimant </w:t>
      </w:r>
      <w:r>
        <w:rPr>
          <w:sz w:val="20"/>
        </w:rPr>
        <w:t>would require constant supervision. For this case, see also above, para.27-028.</w:t>
      </w:r>
    </w:p>
    <w:p>
      <w:pPr>
        <w:pStyle w:val="BodyText"/>
        <w:spacing w:before="8"/>
      </w:pPr>
    </w:p>
    <w:p>
      <w:pPr>
        <w:spacing w:line="235" w:lineRule="auto" w:before="0"/>
        <w:ind w:left="705" w:right="168" w:hanging="541"/>
        <w:jc w:val="both"/>
        <w:rPr>
          <w:sz w:val="20"/>
        </w:rPr>
      </w:pPr>
      <w:bookmarkStart w:name="_bookmark445" w:id="447"/>
      <w:bookmarkEnd w:id="447"/>
      <w:r>
        <w:rPr/>
      </w:r>
      <w:hyperlink w:history="true" w:anchor="_bookmark370">
        <w:r>
          <w:rPr>
            <w:color w:val="005DA1"/>
            <w:position w:val="5"/>
            <w:sz w:val="14"/>
            <w:u w:val="single" w:color="005DA1"/>
          </w:rPr>
          <w:t>225</w:t>
        </w:r>
      </w:hyperlink>
      <w:r>
        <w:rPr>
          <w:position w:val="5"/>
          <w:sz w:val="14"/>
        </w:rPr>
        <w:t>.</w:t>
      </w:r>
      <w:r>
        <w:rPr>
          <w:spacing w:val="40"/>
          <w:position w:val="5"/>
          <w:sz w:val="14"/>
        </w:rPr>
        <w:t>  </w:t>
      </w:r>
      <w:r>
        <w:rPr>
          <w:rFonts w:ascii="Arial" w:hAnsi="Arial"/>
          <w:i/>
          <w:sz w:val="20"/>
        </w:rPr>
        <w:t>Rayner v Stone (1762) Eden 128</w:t>
      </w:r>
      <w:r>
        <w:rPr>
          <w:sz w:val="20"/>
        </w:rPr>
        <w:t>; </w:t>
      </w:r>
      <w:r>
        <w:rPr>
          <w:rFonts w:ascii="Arial" w:hAnsi="Arial"/>
          <w:i/>
          <w:sz w:val="20"/>
        </w:rPr>
        <w:t>Phipps v Jackson (1887) 56 L.J.Ch. 550</w:t>
      </w:r>
      <w:r>
        <w:rPr>
          <w:sz w:val="20"/>
        </w:rPr>
        <w:t>; cf. </w:t>
      </w:r>
      <w:r>
        <w:rPr>
          <w:rFonts w:ascii="Arial" w:hAnsi="Arial"/>
          <w:i/>
          <w:sz w:val="20"/>
        </w:rPr>
        <w:t>Hill v Barclay (1810) 16 Ves.Jun. 402 </w:t>
      </w:r>
      <w:r>
        <w:rPr>
          <w:sz w:val="20"/>
        </w:rPr>
        <w:t>(tenant’s covenant to repair); contrast </w:t>
      </w:r>
      <w:r>
        <w:rPr>
          <w:rFonts w:ascii="Arial" w:hAnsi="Arial"/>
          <w:i/>
          <w:sz w:val="20"/>
        </w:rPr>
        <w:t>Jeune v Queens </w:t>
      </w:r>
      <w:r>
        <w:rPr>
          <w:rFonts w:ascii="Arial" w:hAnsi="Arial"/>
          <w:i/>
          <w:sz w:val="20"/>
        </w:rPr>
        <w:t>Cross</w:t>
      </w:r>
      <w:r>
        <w:rPr>
          <w:rFonts w:ascii="Arial" w:hAnsi="Arial"/>
          <w:i/>
          <w:spacing w:val="40"/>
          <w:sz w:val="20"/>
        </w:rPr>
        <w:t> </w:t>
      </w:r>
      <w:r>
        <w:rPr>
          <w:rFonts w:ascii="Arial" w:hAnsi="Arial"/>
          <w:i/>
          <w:sz w:val="20"/>
        </w:rPr>
        <w:t>Properties</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[1974]</w:t>
      </w:r>
      <w:r>
        <w:rPr>
          <w:rFonts w:ascii="Arial" w:hAnsi="Arial"/>
          <w:i/>
          <w:spacing w:val="-3"/>
          <w:sz w:val="20"/>
        </w:rPr>
        <w:t> </w:t>
      </w:r>
      <w:r>
        <w:rPr>
          <w:rFonts w:ascii="Arial" w:hAnsi="Arial"/>
          <w:i/>
          <w:sz w:val="20"/>
        </w:rPr>
        <w:t>Ch.</w:t>
      </w:r>
      <w:r>
        <w:rPr>
          <w:rFonts w:ascii="Arial" w:hAnsi="Arial"/>
          <w:i/>
          <w:spacing w:val="-3"/>
          <w:sz w:val="20"/>
        </w:rPr>
        <w:t> </w:t>
      </w:r>
      <w:r>
        <w:rPr>
          <w:rFonts w:ascii="Arial" w:hAnsi="Arial"/>
          <w:i/>
          <w:sz w:val="20"/>
        </w:rPr>
        <w:t>97</w:t>
      </w:r>
      <w:r>
        <w:rPr>
          <w:rFonts w:ascii="Arial" w:hAnsi="Arial"/>
          <w:i/>
          <w:spacing w:val="-4"/>
          <w:sz w:val="20"/>
        </w:rPr>
        <w:t> </w:t>
      </w:r>
      <w:r>
        <w:rPr>
          <w:sz w:val="20"/>
        </w:rPr>
        <w:t>(landlord’s</w:t>
      </w:r>
      <w:r>
        <w:rPr>
          <w:spacing w:val="-3"/>
          <w:sz w:val="20"/>
        </w:rPr>
        <w:t> </w:t>
      </w:r>
      <w:r>
        <w:rPr>
          <w:sz w:val="20"/>
        </w:rPr>
        <w:t>covenant</w:t>
      </w:r>
      <w:r>
        <w:rPr>
          <w:spacing w:val="-3"/>
          <w:sz w:val="20"/>
        </w:rPr>
        <w:t> </w:t>
      </w:r>
      <w:r>
        <w:rPr>
          <w:sz w:val="20"/>
        </w:rPr>
        <w:t>to</w:t>
      </w:r>
      <w:r>
        <w:rPr>
          <w:spacing w:val="-3"/>
          <w:sz w:val="20"/>
        </w:rPr>
        <w:t> </w:t>
      </w:r>
      <w:r>
        <w:rPr>
          <w:sz w:val="20"/>
        </w:rPr>
        <w:t>repair);</w:t>
      </w:r>
      <w:r>
        <w:rPr>
          <w:spacing w:val="-4"/>
          <w:sz w:val="20"/>
        </w:rPr>
        <w:t> </w:t>
      </w:r>
      <w:r>
        <w:rPr>
          <w:rFonts w:ascii="Arial" w:hAnsi="Arial"/>
          <w:i/>
          <w:sz w:val="20"/>
        </w:rPr>
        <w:t>Barrett</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Lounava</w:t>
      </w:r>
      <w:r>
        <w:rPr>
          <w:rFonts w:ascii="Arial" w:hAnsi="Arial"/>
          <w:i/>
          <w:spacing w:val="-3"/>
          <w:sz w:val="20"/>
        </w:rPr>
        <w:t> </w:t>
      </w:r>
      <w:r>
        <w:rPr>
          <w:rFonts w:ascii="Arial" w:hAnsi="Arial"/>
          <w:i/>
          <w:sz w:val="20"/>
        </w:rPr>
        <w:t>(1982)</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[1990] 1 Q.B. 348 </w:t>
      </w:r>
      <w:r>
        <w:rPr>
          <w:sz w:val="20"/>
        </w:rPr>
        <w:t>(landlord’s implied covenant to repair).</w:t>
      </w:r>
    </w:p>
    <w:p>
      <w:pPr>
        <w:pStyle w:val="BodyText"/>
        <w:spacing w:before="9"/>
      </w:pPr>
    </w:p>
    <w:p>
      <w:pPr>
        <w:tabs>
          <w:tab w:pos="705" w:val="left" w:leader="none"/>
        </w:tabs>
        <w:spacing w:line="235" w:lineRule="auto" w:before="0"/>
        <w:ind w:left="705" w:right="168" w:hanging="541"/>
        <w:jc w:val="left"/>
        <w:rPr>
          <w:sz w:val="20"/>
        </w:rPr>
      </w:pPr>
      <w:bookmarkStart w:name="_bookmark446" w:id="448"/>
      <w:bookmarkEnd w:id="448"/>
      <w:r>
        <w:rPr/>
      </w:r>
      <w:hyperlink w:history="true" w:anchor="_bookmark371">
        <w:r>
          <w:rPr>
            <w:color w:val="005DA1"/>
            <w:spacing w:val="-4"/>
            <w:position w:val="5"/>
            <w:sz w:val="14"/>
            <w:u w:val="single" w:color="005DA1"/>
          </w:rPr>
          <w:t>226</w:t>
        </w:r>
      </w:hyperlink>
      <w:r>
        <w:rPr>
          <w:spacing w:val="-4"/>
          <w:position w:val="5"/>
          <w:sz w:val="14"/>
        </w:rPr>
        <w:t>.</w:t>
      </w:r>
      <w:r>
        <w:rPr>
          <w:position w:val="5"/>
          <w:sz w:val="14"/>
        </w:rPr>
        <w:tab/>
      </w:r>
      <w:r>
        <w:rPr>
          <w:rFonts w:ascii="Arial"/>
          <w:i/>
          <w:sz w:val="20"/>
        </w:rPr>
        <w:t>Powell</w:t>
      </w:r>
      <w:r>
        <w:rPr>
          <w:rFonts w:ascii="Arial"/>
          <w:i/>
          <w:spacing w:val="30"/>
          <w:sz w:val="20"/>
        </w:rPr>
        <w:t> </w:t>
      </w:r>
      <w:r>
        <w:rPr>
          <w:rFonts w:ascii="Arial"/>
          <w:i/>
          <w:sz w:val="20"/>
        </w:rPr>
        <w:t>Duffryn</w:t>
      </w:r>
      <w:r>
        <w:rPr>
          <w:rFonts w:ascii="Arial"/>
          <w:i/>
          <w:spacing w:val="30"/>
          <w:sz w:val="20"/>
        </w:rPr>
        <w:t> </w:t>
      </w:r>
      <w:r>
        <w:rPr>
          <w:rFonts w:ascii="Arial"/>
          <w:i/>
          <w:sz w:val="20"/>
        </w:rPr>
        <w:t>Steam</w:t>
      </w:r>
      <w:r>
        <w:rPr>
          <w:rFonts w:ascii="Arial"/>
          <w:i/>
          <w:spacing w:val="30"/>
          <w:sz w:val="20"/>
        </w:rPr>
        <w:t> </w:t>
      </w:r>
      <w:r>
        <w:rPr>
          <w:rFonts w:ascii="Arial"/>
          <w:i/>
          <w:sz w:val="20"/>
        </w:rPr>
        <w:t>Coal</w:t>
      </w:r>
      <w:r>
        <w:rPr>
          <w:rFonts w:ascii="Arial"/>
          <w:i/>
          <w:spacing w:val="30"/>
          <w:sz w:val="20"/>
        </w:rPr>
        <w:t> </w:t>
      </w:r>
      <w:r>
        <w:rPr>
          <w:rFonts w:ascii="Arial"/>
          <w:i/>
          <w:sz w:val="20"/>
        </w:rPr>
        <w:t>Co</w:t>
      </w:r>
      <w:r>
        <w:rPr>
          <w:rFonts w:ascii="Arial"/>
          <w:i/>
          <w:spacing w:val="30"/>
          <w:sz w:val="20"/>
        </w:rPr>
        <w:t> </w:t>
      </w:r>
      <w:r>
        <w:rPr>
          <w:rFonts w:ascii="Arial"/>
          <w:i/>
          <w:sz w:val="20"/>
        </w:rPr>
        <w:t>v</w:t>
      </w:r>
      <w:r>
        <w:rPr>
          <w:rFonts w:ascii="Arial"/>
          <w:i/>
          <w:spacing w:val="30"/>
          <w:sz w:val="20"/>
        </w:rPr>
        <w:t> </w:t>
      </w:r>
      <w:r>
        <w:rPr>
          <w:rFonts w:ascii="Arial"/>
          <w:i/>
          <w:sz w:val="20"/>
        </w:rPr>
        <w:t>Taff</w:t>
      </w:r>
      <w:r>
        <w:rPr>
          <w:rFonts w:ascii="Arial"/>
          <w:i/>
          <w:spacing w:val="30"/>
          <w:sz w:val="20"/>
        </w:rPr>
        <w:t> </w:t>
      </w:r>
      <w:r>
        <w:rPr>
          <w:rFonts w:ascii="Arial"/>
          <w:i/>
          <w:sz w:val="20"/>
        </w:rPr>
        <w:t>Vale</w:t>
      </w:r>
      <w:r>
        <w:rPr>
          <w:rFonts w:ascii="Arial"/>
          <w:i/>
          <w:spacing w:val="30"/>
          <w:sz w:val="20"/>
        </w:rPr>
        <w:t> </w:t>
      </w:r>
      <w:r>
        <w:rPr>
          <w:rFonts w:ascii="Arial"/>
          <w:i/>
          <w:sz w:val="20"/>
        </w:rPr>
        <w:t>Ry</w:t>
      </w:r>
      <w:r>
        <w:rPr>
          <w:rFonts w:ascii="Arial"/>
          <w:i/>
          <w:spacing w:val="30"/>
          <w:sz w:val="20"/>
        </w:rPr>
        <w:t> </w:t>
      </w:r>
      <w:r>
        <w:rPr>
          <w:rFonts w:ascii="Arial"/>
          <w:i/>
          <w:sz w:val="20"/>
        </w:rPr>
        <w:t>(1874)</w:t>
      </w:r>
      <w:r>
        <w:rPr>
          <w:rFonts w:ascii="Arial"/>
          <w:i/>
          <w:spacing w:val="30"/>
          <w:sz w:val="20"/>
        </w:rPr>
        <w:t> </w:t>
      </w:r>
      <w:r>
        <w:rPr>
          <w:rFonts w:ascii="Arial"/>
          <w:i/>
          <w:sz w:val="20"/>
        </w:rPr>
        <w:t>L.R.</w:t>
      </w:r>
      <w:r>
        <w:rPr>
          <w:rFonts w:ascii="Arial"/>
          <w:i/>
          <w:spacing w:val="30"/>
          <w:sz w:val="20"/>
        </w:rPr>
        <w:t> </w:t>
      </w:r>
      <w:r>
        <w:rPr>
          <w:rFonts w:ascii="Arial"/>
          <w:i/>
          <w:sz w:val="20"/>
        </w:rPr>
        <w:t>9</w:t>
      </w:r>
      <w:r>
        <w:rPr>
          <w:rFonts w:ascii="Arial"/>
          <w:i/>
          <w:spacing w:val="30"/>
          <w:sz w:val="20"/>
        </w:rPr>
        <w:t> </w:t>
      </w:r>
      <w:r>
        <w:rPr>
          <w:rFonts w:ascii="Arial"/>
          <w:i/>
          <w:sz w:val="20"/>
        </w:rPr>
        <w:t>Ch.App.</w:t>
      </w:r>
      <w:r>
        <w:rPr>
          <w:rFonts w:ascii="Arial"/>
          <w:i/>
          <w:spacing w:val="30"/>
          <w:sz w:val="20"/>
        </w:rPr>
        <w:t> </w:t>
      </w:r>
      <w:r>
        <w:rPr>
          <w:rFonts w:ascii="Arial"/>
          <w:i/>
          <w:sz w:val="20"/>
        </w:rPr>
        <w:t>331</w:t>
      </w:r>
      <w:r>
        <w:rPr>
          <w:sz w:val="20"/>
        </w:rPr>
        <w:t>;</w:t>
      </w:r>
      <w:r>
        <w:rPr>
          <w:spacing w:val="30"/>
          <w:sz w:val="20"/>
        </w:rPr>
        <w:t> </w:t>
      </w:r>
      <w:r>
        <w:rPr>
          <w:rFonts w:ascii="Arial"/>
          <w:i/>
          <w:sz w:val="20"/>
        </w:rPr>
        <w:t>Blackett</w:t>
      </w:r>
      <w:r>
        <w:rPr>
          <w:rFonts w:ascii="Arial"/>
          <w:i/>
          <w:spacing w:val="30"/>
          <w:sz w:val="20"/>
        </w:rPr>
        <w:t> </w:t>
      </w:r>
      <w:r>
        <w:rPr>
          <w:rFonts w:ascii="Arial"/>
          <w:i/>
          <w:sz w:val="20"/>
        </w:rPr>
        <w:t>v</w:t>
      </w:r>
      <w:r>
        <w:rPr>
          <w:rFonts w:ascii="Arial"/>
          <w:i/>
          <w:spacing w:val="30"/>
          <w:sz w:val="20"/>
        </w:rPr>
        <w:t> </w:t>
      </w:r>
      <w:r>
        <w:rPr>
          <w:rFonts w:ascii="Arial"/>
          <w:i/>
          <w:sz w:val="20"/>
        </w:rPr>
        <w:t>Bates (1865) L.R. 1 Ch.App. 117</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447" w:id="449"/>
      <w:bookmarkEnd w:id="449"/>
      <w:r>
        <w:rPr/>
      </w:r>
      <w:hyperlink w:history="true" w:anchor="_bookmark372">
        <w:r>
          <w:rPr>
            <w:color w:val="005DA1"/>
            <w:spacing w:val="-4"/>
            <w:position w:val="5"/>
            <w:sz w:val="14"/>
            <w:u w:val="single" w:color="005DA1"/>
          </w:rPr>
          <w:t>227</w:t>
        </w:r>
      </w:hyperlink>
      <w:r>
        <w:rPr>
          <w:spacing w:val="-4"/>
          <w:position w:val="5"/>
          <w:sz w:val="14"/>
        </w:rPr>
        <w:t>.</w:t>
      </w:r>
      <w:r>
        <w:rPr>
          <w:position w:val="5"/>
          <w:sz w:val="14"/>
        </w:rPr>
        <w:tab/>
      </w:r>
      <w:r>
        <w:rPr>
          <w:rFonts w:ascii="Arial"/>
          <w:i/>
          <w:sz w:val="20"/>
        </w:rPr>
        <w:t>Dowty</w:t>
      </w:r>
      <w:r>
        <w:rPr>
          <w:rFonts w:ascii="Arial"/>
          <w:i/>
          <w:spacing w:val="19"/>
          <w:sz w:val="20"/>
        </w:rPr>
        <w:t> </w:t>
      </w:r>
      <w:r>
        <w:rPr>
          <w:rFonts w:ascii="Arial"/>
          <w:i/>
          <w:sz w:val="20"/>
        </w:rPr>
        <w:t>Boulton</w:t>
      </w:r>
      <w:r>
        <w:rPr>
          <w:rFonts w:ascii="Arial"/>
          <w:i/>
          <w:spacing w:val="19"/>
          <w:sz w:val="20"/>
        </w:rPr>
        <w:t> </w:t>
      </w:r>
      <w:r>
        <w:rPr>
          <w:rFonts w:ascii="Arial"/>
          <w:i/>
          <w:sz w:val="20"/>
        </w:rPr>
        <w:t>Paul</w:t>
      </w:r>
      <w:r>
        <w:rPr>
          <w:rFonts w:ascii="Arial"/>
          <w:i/>
          <w:spacing w:val="19"/>
          <w:sz w:val="20"/>
        </w:rPr>
        <w:t> </w:t>
      </w:r>
      <w:r>
        <w:rPr>
          <w:rFonts w:ascii="Arial"/>
          <w:i/>
          <w:sz w:val="20"/>
        </w:rPr>
        <w:t>Ltd</w:t>
      </w:r>
      <w:r>
        <w:rPr>
          <w:rFonts w:ascii="Arial"/>
          <w:i/>
          <w:spacing w:val="19"/>
          <w:sz w:val="20"/>
        </w:rPr>
        <w:t> </w:t>
      </w:r>
      <w:r>
        <w:rPr>
          <w:rFonts w:ascii="Arial"/>
          <w:i/>
          <w:sz w:val="20"/>
        </w:rPr>
        <w:t>v</w:t>
      </w:r>
      <w:r>
        <w:rPr>
          <w:rFonts w:ascii="Arial"/>
          <w:i/>
          <w:spacing w:val="19"/>
          <w:sz w:val="20"/>
        </w:rPr>
        <w:t> </w:t>
      </w:r>
      <w:r>
        <w:rPr>
          <w:rFonts w:ascii="Arial"/>
          <w:i/>
          <w:sz w:val="20"/>
        </w:rPr>
        <w:t>Wolverhampton</w:t>
      </w:r>
      <w:r>
        <w:rPr>
          <w:rFonts w:ascii="Arial"/>
          <w:i/>
          <w:spacing w:val="19"/>
          <w:sz w:val="20"/>
        </w:rPr>
        <w:t> </w:t>
      </w:r>
      <w:r>
        <w:rPr>
          <w:rFonts w:ascii="Arial"/>
          <w:i/>
          <w:sz w:val="20"/>
        </w:rPr>
        <w:t>Corp</w:t>
      </w:r>
      <w:r>
        <w:rPr>
          <w:rFonts w:ascii="Arial"/>
          <w:i/>
          <w:spacing w:val="19"/>
          <w:sz w:val="20"/>
        </w:rPr>
        <w:t> </w:t>
      </w:r>
      <w:r>
        <w:rPr>
          <w:rFonts w:ascii="Arial"/>
          <w:i/>
          <w:sz w:val="20"/>
        </w:rPr>
        <w:t>[1971]</w:t>
      </w:r>
      <w:r>
        <w:rPr>
          <w:rFonts w:ascii="Arial"/>
          <w:i/>
          <w:spacing w:val="19"/>
          <w:sz w:val="20"/>
        </w:rPr>
        <w:t> </w:t>
      </w:r>
      <w:r>
        <w:rPr>
          <w:rFonts w:ascii="Arial"/>
          <w:i/>
          <w:sz w:val="20"/>
        </w:rPr>
        <w:t>1</w:t>
      </w:r>
      <w:r>
        <w:rPr>
          <w:rFonts w:ascii="Arial"/>
          <w:i/>
          <w:spacing w:val="19"/>
          <w:sz w:val="20"/>
        </w:rPr>
        <w:t> </w:t>
      </w:r>
      <w:r>
        <w:rPr>
          <w:rFonts w:ascii="Arial"/>
          <w:i/>
          <w:sz w:val="20"/>
        </w:rPr>
        <w:t>W.L.R.</w:t>
      </w:r>
      <w:r>
        <w:rPr>
          <w:rFonts w:ascii="Arial"/>
          <w:i/>
          <w:spacing w:val="19"/>
          <w:sz w:val="20"/>
        </w:rPr>
        <w:t> </w:t>
      </w:r>
      <w:r>
        <w:rPr>
          <w:rFonts w:ascii="Arial"/>
          <w:i/>
          <w:sz w:val="20"/>
        </w:rPr>
        <w:t>204</w:t>
      </w:r>
      <w:r>
        <w:rPr>
          <w:sz w:val="20"/>
        </w:rPr>
        <w:t>;</w:t>
      </w:r>
      <w:r>
        <w:rPr>
          <w:spacing w:val="19"/>
          <w:sz w:val="20"/>
        </w:rPr>
        <w:t> </w:t>
      </w:r>
      <w:r>
        <w:rPr>
          <w:sz w:val="20"/>
        </w:rPr>
        <w:t>for</w:t>
      </w:r>
      <w:r>
        <w:rPr>
          <w:spacing w:val="19"/>
          <w:sz w:val="20"/>
        </w:rPr>
        <w:t> </w:t>
      </w:r>
      <w:r>
        <w:rPr>
          <w:sz w:val="20"/>
        </w:rPr>
        <w:t>later</w:t>
      </w:r>
      <w:r>
        <w:rPr>
          <w:spacing w:val="19"/>
          <w:sz w:val="20"/>
        </w:rPr>
        <w:t> </w:t>
      </w:r>
      <w:r>
        <w:rPr>
          <w:sz w:val="20"/>
        </w:rPr>
        <w:t>proceedings</w:t>
      </w:r>
      <w:r>
        <w:rPr>
          <w:spacing w:val="19"/>
          <w:sz w:val="20"/>
        </w:rPr>
        <w:t> </w:t>
      </w:r>
      <w:r>
        <w:rPr>
          <w:sz w:val="20"/>
        </w:rPr>
        <w:t>in this case, see </w:t>
      </w:r>
      <w:r>
        <w:rPr>
          <w:rFonts w:ascii="Arial"/>
          <w:i/>
          <w:sz w:val="20"/>
        </w:rPr>
        <w:t>[1973] Ch. 94</w:t>
      </w:r>
      <w:r>
        <w:rPr>
          <w:sz w:val="20"/>
        </w:rPr>
        <w:t>.</w:t>
      </w:r>
    </w:p>
    <w:p>
      <w:pPr>
        <w:pStyle w:val="BodyText"/>
        <w:spacing w:before="9"/>
      </w:pPr>
    </w:p>
    <w:p>
      <w:pPr>
        <w:spacing w:line="235" w:lineRule="auto" w:before="0"/>
        <w:ind w:left="705" w:right="168" w:hanging="541"/>
        <w:jc w:val="both"/>
        <w:rPr>
          <w:sz w:val="20"/>
        </w:rPr>
      </w:pPr>
      <w:bookmarkStart w:name="_bookmark448" w:id="450"/>
      <w:bookmarkEnd w:id="450"/>
      <w:r>
        <w:rPr/>
      </w:r>
      <w:hyperlink w:history="true" w:anchor="_bookmark372">
        <w:r>
          <w:rPr>
            <w:color w:val="005DA1"/>
            <w:position w:val="5"/>
            <w:sz w:val="14"/>
            <w:u w:val="single" w:color="005DA1"/>
          </w:rPr>
          <w:t>228</w:t>
        </w:r>
      </w:hyperlink>
      <w:r>
        <w:rPr>
          <w:position w:val="5"/>
          <w:sz w:val="14"/>
        </w:rPr>
        <w:t>.</w:t>
      </w:r>
      <w:r>
        <w:rPr>
          <w:spacing w:val="80"/>
          <w:position w:val="5"/>
          <w:sz w:val="14"/>
        </w:rPr>
        <w:t>  </w:t>
      </w:r>
      <w:r>
        <w:rPr>
          <w:rFonts w:ascii="Arial"/>
          <w:i/>
          <w:sz w:val="20"/>
        </w:rPr>
        <w:t>Braddon</w:t>
      </w:r>
      <w:r>
        <w:rPr>
          <w:rFonts w:ascii="Arial"/>
          <w:i/>
          <w:spacing w:val="73"/>
          <w:sz w:val="20"/>
        </w:rPr>
        <w:t> </w:t>
      </w:r>
      <w:r>
        <w:rPr>
          <w:rFonts w:ascii="Arial"/>
          <w:i/>
          <w:sz w:val="20"/>
        </w:rPr>
        <w:t>Towers</w:t>
      </w:r>
      <w:r>
        <w:rPr>
          <w:rFonts w:ascii="Arial"/>
          <w:i/>
          <w:spacing w:val="73"/>
          <w:sz w:val="20"/>
        </w:rPr>
        <w:t> </w:t>
      </w:r>
      <w:r>
        <w:rPr>
          <w:rFonts w:ascii="Arial"/>
          <w:i/>
          <w:sz w:val="20"/>
        </w:rPr>
        <w:t>Ltd</w:t>
      </w:r>
      <w:r>
        <w:rPr>
          <w:rFonts w:ascii="Arial"/>
          <w:i/>
          <w:spacing w:val="73"/>
          <w:sz w:val="20"/>
        </w:rPr>
        <w:t> </w:t>
      </w:r>
      <w:r>
        <w:rPr>
          <w:rFonts w:ascii="Arial"/>
          <w:i/>
          <w:sz w:val="20"/>
        </w:rPr>
        <w:t>v</w:t>
      </w:r>
      <w:r>
        <w:rPr>
          <w:rFonts w:ascii="Arial"/>
          <w:i/>
          <w:spacing w:val="73"/>
          <w:sz w:val="20"/>
        </w:rPr>
        <w:t> </w:t>
      </w:r>
      <w:r>
        <w:rPr>
          <w:rFonts w:ascii="Arial"/>
          <w:i/>
          <w:sz w:val="20"/>
        </w:rPr>
        <w:t>International</w:t>
      </w:r>
      <w:r>
        <w:rPr>
          <w:rFonts w:ascii="Arial"/>
          <w:i/>
          <w:spacing w:val="73"/>
          <w:sz w:val="20"/>
        </w:rPr>
        <w:t> </w:t>
      </w:r>
      <w:r>
        <w:rPr>
          <w:rFonts w:ascii="Arial"/>
          <w:i/>
          <w:sz w:val="20"/>
        </w:rPr>
        <w:t>Stores</w:t>
      </w:r>
      <w:r>
        <w:rPr>
          <w:rFonts w:ascii="Arial"/>
          <w:i/>
          <w:spacing w:val="73"/>
          <w:sz w:val="20"/>
        </w:rPr>
        <w:t> </w:t>
      </w:r>
      <w:r>
        <w:rPr>
          <w:rFonts w:ascii="Arial"/>
          <w:i/>
          <w:sz w:val="20"/>
        </w:rPr>
        <w:t>Ltd</w:t>
      </w:r>
      <w:r>
        <w:rPr>
          <w:rFonts w:ascii="Arial"/>
          <w:i/>
          <w:spacing w:val="73"/>
          <w:sz w:val="20"/>
        </w:rPr>
        <w:t> </w:t>
      </w:r>
      <w:r>
        <w:rPr>
          <w:rFonts w:ascii="Arial"/>
          <w:i/>
          <w:sz w:val="20"/>
        </w:rPr>
        <w:t>[1987]</w:t>
      </w:r>
      <w:r>
        <w:rPr>
          <w:rFonts w:ascii="Arial"/>
          <w:i/>
          <w:spacing w:val="73"/>
          <w:sz w:val="20"/>
        </w:rPr>
        <w:t> </w:t>
      </w:r>
      <w:r>
        <w:rPr>
          <w:rFonts w:ascii="Arial"/>
          <w:i/>
          <w:sz w:val="20"/>
        </w:rPr>
        <w:t>E.G.L.R.</w:t>
      </w:r>
      <w:r>
        <w:rPr>
          <w:rFonts w:ascii="Arial"/>
          <w:i/>
          <w:spacing w:val="73"/>
          <w:sz w:val="20"/>
        </w:rPr>
        <w:t> </w:t>
      </w:r>
      <w:r>
        <w:rPr>
          <w:rFonts w:ascii="Arial"/>
          <w:i/>
          <w:sz w:val="20"/>
        </w:rPr>
        <w:t>209</w:t>
      </w:r>
      <w:r>
        <w:rPr>
          <w:rFonts w:ascii="Arial"/>
          <w:i/>
          <w:spacing w:val="73"/>
          <w:sz w:val="20"/>
        </w:rPr>
        <w:t> </w:t>
      </w:r>
      <w:r>
        <w:rPr>
          <w:sz w:val="20"/>
        </w:rPr>
        <w:t>(decided</w:t>
      </w:r>
      <w:r>
        <w:rPr>
          <w:spacing w:val="73"/>
          <w:sz w:val="20"/>
        </w:rPr>
        <w:t> </w:t>
      </w:r>
      <w:r>
        <w:rPr>
          <w:sz w:val="20"/>
        </w:rPr>
        <w:t>in</w:t>
      </w:r>
      <w:r>
        <w:rPr>
          <w:spacing w:val="73"/>
          <w:sz w:val="20"/>
        </w:rPr>
        <w:t> </w:t>
      </w:r>
      <w:r>
        <w:rPr>
          <w:sz w:val="20"/>
        </w:rPr>
        <w:t>1959); </w:t>
      </w:r>
      <w:r>
        <w:rPr>
          <w:rFonts w:ascii="Arial"/>
          <w:i/>
          <w:sz w:val="20"/>
        </w:rPr>
        <w:t>Co-operative Insurance Society Ltd v Argyll Stores (Holdings) Ltd [1998] A.C. 1</w:t>
      </w:r>
      <w:r>
        <w:rPr>
          <w:sz w:val="20"/>
        </w:rPr>
        <w:t>, </w:t>
      </w:r>
      <w:r>
        <w:rPr>
          <w:sz w:val="20"/>
        </w:rPr>
        <w:t>below,</w:t>
      </w:r>
      <w:r>
        <w:rPr>
          <w:spacing w:val="80"/>
          <w:sz w:val="20"/>
        </w:rPr>
        <w:t> </w:t>
      </w:r>
      <w:r>
        <w:rPr>
          <w:spacing w:val="-2"/>
          <w:sz w:val="20"/>
        </w:rPr>
        <w:t>para.27-031.</w:t>
      </w:r>
    </w:p>
    <w:p>
      <w:pPr>
        <w:pStyle w:val="BodyText"/>
        <w:spacing w:before="9"/>
      </w:pPr>
    </w:p>
    <w:p>
      <w:pPr>
        <w:spacing w:line="235" w:lineRule="auto" w:before="0"/>
        <w:ind w:left="705" w:right="167" w:hanging="541"/>
        <w:jc w:val="both"/>
        <w:rPr>
          <w:sz w:val="20"/>
        </w:rPr>
      </w:pPr>
      <w:bookmarkStart w:name="_bookmark449" w:id="451"/>
      <w:bookmarkEnd w:id="451"/>
      <w:r>
        <w:rPr/>
      </w:r>
      <w:hyperlink w:history="true" w:anchor="_bookmark373">
        <w:r>
          <w:rPr>
            <w:color w:val="005DA1"/>
            <w:position w:val="5"/>
            <w:sz w:val="14"/>
            <w:u w:val="single" w:color="005DA1"/>
          </w:rPr>
          <w:t>229</w:t>
        </w:r>
      </w:hyperlink>
      <w:r>
        <w:rPr>
          <w:position w:val="5"/>
          <w:sz w:val="14"/>
        </w:rPr>
        <w:t>.</w:t>
      </w:r>
      <w:r>
        <w:rPr>
          <w:spacing w:val="80"/>
          <w:position w:val="5"/>
          <w:sz w:val="14"/>
        </w:rPr>
        <w:t>  </w:t>
      </w:r>
      <w:r>
        <w:rPr>
          <w:rFonts w:ascii="Arial" w:hAnsi="Arial"/>
          <w:i/>
          <w:sz w:val="20"/>
        </w:rPr>
        <w:t>De Mattos v Gibson (1858) 4 D. &amp; J. 276</w:t>
      </w:r>
      <w:r>
        <w:rPr>
          <w:sz w:val="20"/>
        </w:rPr>
        <w:t>. The view expressed in </w:t>
      </w:r>
      <w:r>
        <w:rPr>
          <w:rFonts w:ascii="Arial" w:hAnsi="Arial"/>
          <w:i/>
          <w:sz w:val="20"/>
        </w:rPr>
        <w:t>Scandinavian Tanker Co AB v Flota Petrolera Ecuatoriana (The Scaptrade) [1983] 2 A.C. 694, 700–701</w:t>
      </w:r>
      <w:r>
        <w:rPr>
          <w:sz w:val="20"/>
        </w:rPr>
        <w:t>, that a time </w:t>
      </w:r>
      <w:r>
        <w:rPr>
          <w:sz w:val="20"/>
        </w:rPr>
        <w:t>charter cannot be specifically enforced against the shipowner, is best explained on the ground that</w:t>
      </w:r>
      <w:r>
        <w:rPr>
          <w:spacing w:val="40"/>
          <w:sz w:val="20"/>
        </w:rPr>
        <w:t> </w:t>
      </w:r>
      <w:r>
        <w:rPr>
          <w:sz w:val="20"/>
        </w:rPr>
        <w:t>such enforcement would require too much supervision.</w:t>
      </w:r>
    </w:p>
    <w:p>
      <w:pPr>
        <w:pStyle w:val="BodyText"/>
        <w:spacing w:before="5"/>
      </w:pPr>
    </w:p>
    <w:p>
      <w:pPr>
        <w:tabs>
          <w:tab w:pos="705" w:val="left" w:leader="none"/>
        </w:tabs>
        <w:spacing w:line="227" w:lineRule="exact" w:before="0"/>
        <w:ind w:left="165" w:right="0" w:firstLine="0"/>
        <w:jc w:val="left"/>
        <w:rPr>
          <w:sz w:val="20"/>
        </w:rPr>
      </w:pPr>
      <w:bookmarkStart w:name="_bookmark450" w:id="452"/>
      <w:bookmarkEnd w:id="452"/>
      <w:r>
        <w:rPr/>
      </w:r>
      <w:hyperlink w:history="true" w:anchor="_bookmark373">
        <w:r>
          <w:rPr>
            <w:color w:val="005DA1"/>
            <w:spacing w:val="-4"/>
            <w:position w:val="5"/>
            <w:sz w:val="14"/>
            <w:u w:val="single" w:color="005DA1"/>
          </w:rPr>
          <w:t>230</w:t>
        </w:r>
      </w:hyperlink>
      <w:r>
        <w:rPr>
          <w:spacing w:val="-4"/>
          <w:position w:val="5"/>
          <w:sz w:val="14"/>
        </w:rPr>
        <w:t>.</w:t>
      </w:r>
      <w:r>
        <w:rPr>
          <w:position w:val="5"/>
          <w:sz w:val="14"/>
        </w:rPr>
        <w:tab/>
      </w:r>
      <w:r>
        <w:rPr>
          <w:rFonts w:ascii="Arial"/>
          <w:i/>
          <w:sz w:val="20"/>
        </w:rPr>
        <w:t>Dominion</w:t>
      </w:r>
      <w:r>
        <w:rPr>
          <w:rFonts w:ascii="Arial"/>
          <w:i/>
          <w:spacing w:val="5"/>
          <w:sz w:val="20"/>
        </w:rPr>
        <w:t> </w:t>
      </w:r>
      <w:r>
        <w:rPr>
          <w:rFonts w:ascii="Arial"/>
          <w:i/>
          <w:sz w:val="20"/>
        </w:rPr>
        <w:t>Coal</w:t>
      </w:r>
      <w:r>
        <w:rPr>
          <w:rFonts w:ascii="Arial"/>
          <w:i/>
          <w:spacing w:val="8"/>
          <w:sz w:val="20"/>
        </w:rPr>
        <w:t> </w:t>
      </w:r>
      <w:r>
        <w:rPr>
          <w:rFonts w:ascii="Arial"/>
          <w:i/>
          <w:sz w:val="20"/>
        </w:rPr>
        <w:t>Co</w:t>
      </w:r>
      <w:r>
        <w:rPr>
          <w:rFonts w:ascii="Arial"/>
          <w:i/>
          <w:spacing w:val="8"/>
          <w:sz w:val="20"/>
        </w:rPr>
        <w:t> </w:t>
      </w:r>
      <w:r>
        <w:rPr>
          <w:rFonts w:ascii="Arial"/>
          <w:i/>
          <w:sz w:val="20"/>
        </w:rPr>
        <w:t>v</w:t>
      </w:r>
      <w:r>
        <w:rPr>
          <w:rFonts w:ascii="Arial"/>
          <w:i/>
          <w:spacing w:val="8"/>
          <w:sz w:val="20"/>
        </w:rPr>
        <w:t> </w:t>
      </w:r>
      <w:r>
        <w:rPr>
          <w:rFonts w:ascii="Arial"/>
          <w:i/>
          <w:sz w:val="20"/>
        </w:rPr>
        <w:t>Dominion</w:t>
      </w:r>
      <w:r>
        <w:rPr>
          <w:rFonts w:ascii="Arial"/>
          <w:i/>
          <w:spacing w:val="8"/>
          <w:sz w:val="20"/>
        </w:rPr>
        <w:t> </w:t>
      </w:r>
      <w:r>
        <w:rPr>
          <w:rFonts w:ascii="Arial"/>
          <w:i/>
          <w:sz w:val="20"/>
        </w:rPr>
        <w:t>Iron</w:t>
      </w:r>
      <w:r>
        <w:rPr>
          <w:rFonts w:ascii="Arial"/>
          <w:i/>
          <w:spacing w:val="8"/>
          <w:sz w:val="20"/>
        </w:rPr>
        <w:t> </w:t>
      </w:r>
      <w:r>
        <w:rPr>
          <w:rFonts w:ascii="Arial"/>
          <w:i/>
          <w:sz w:val="20"/>
        </w:rPr>
        <w:t>&amp;</w:t>
      </w:r>
      <w:r>
        <w:rPr>
          <w:rFonts w:ascii="Arial"/>
          <w:i/>
          <w:spacing w:val="8"/>
          <w:sz w:val="20"/>
        </w:rPr>
        <w:t> </w:t>
      </w:r>
      <w:r>
        <w:rPr>
          <w:rFonts w:ascii="Arial"/>
          <w:i/>
          <w:sz w:val="20"/>
        </w:rPr>
        <w:t>Steel</w:t>
      </w:r>
      <w:r>
        <w:rPr>
          <w:rFonts w:ascii="Arial"/>
          <w:i/>
          <w:spacing w:val="8"/>
          <w:sz w:val="20"/>
        </w:rPr>
        <w:t> </w:t>
      </w:r>
      <w:r>
        <w:rPr>
          <w:rFonts w:ascii="Arial"/>
          <w:i/>
          <w:sz w:val="20"/>
        </w:rPr>
        <w:t>Co</w:t>
      </w:r>
      <w:r>
        <w:rPr>
          <w:rFonts w:ascii="Arial"/>
          <w:i/>
          <w:spacing w:val="8"/>
          <w:sz w:val="20"/>
        </w:rPr>
        <w:t> </w:t>
      </w:r>
      <w:r>
        <w:rPr>
          <w:rFonts w:ascii="Arial"/>
          <w:i/>
          <w:sz w:val="20"/>
        </w:rPr>
        <w:t>[1909]</w:t>
      </w:r>
      <w:r>
        <w:rPr>
          <w:rFonts w:ascii="Arial"/>
          <w:i/>
          <w:spacing w:val="8"/>
          <w:sz w:val="20"/>
        </w:rPr>
        <w:t> </w:t>
      </w:r>
      <w:r>
        <w:rPr>
          <w:rFonts w:ascii="Arial"/>
          <w:i/>
          <w:sz w:val="20"/>
        </w:rPr>
        <w:t>A.C.</w:t>
      </w:r>
      <w:r>
        <w:rPr>
          <w:rFonts w:ascii="Arial"/>
          <w:i/>
          <w:spacing w:val="8"/>
          <w:sz w:val="20"/>
        </w:rPr>
        <w:t> </w:t>
      </w:r>
      <w:r>
        <w:rPr>
          <w:rFonts w:ascii="Arial"/>
          <w:i/>
          <w:sz w:val="20"/>
        </w:rPr>
        <w:t>293</w:t>
      </w:r>
      <w:r>
        <w:rPr>
          <w:sz w:val="20"/>
        </w:rPr>
        <w:t>.</w:t>
      </w:r>
      <w:r>
        <w:rPr>
          <w:spacing w:val="8"/>
          <w:sz w:val="20"/>
        </w:rPr>
        <w:t> </w:t>
      </w:r>
      <w:r>
        <w:rPr>
          <w:sz w:val="20"/>
        </w:rPr>
        <w:t>But</w:t>
      </w:r>
      <w:r>
        <w:rPr>
          <w:spacing w:val="8"/>
          <w:sz w:val="20"/>
        </w:rPr>
        <w:t> </w:t>
      </w:r>
      <w:r>
        <w:rPr>
          <w:sz w:val="20"/>
        </w:rPr>
        <w:t>see</w:t>
      </w:r>
      <w:r>
        <w:rPr>
          <w:spacing w:val="8"/>
          <w:sz w:val="20"/>
        </w:rPr>
        <w:t> </w:t>
      </w:r>
      <w:r>
        <w:rPr>
          <w:sz w:val="20"/>
        </w:rPr>
        <w:t>above,</w:t>
      </w:r>
      <w:r>
        <w:rPr>
          <w:spacing w:val="8"/>
          <w:sz w:val="20"/>
        </w:rPr>
        <w:t> </w:t>
      </w:r>
      <w:r>
        <w:rPr>
          <w:sz w:val="20"/>
        </w:rPr>
        <w:t>para.27-015</w:t>
      </w:r>
      <w:r>
        <w:rPr>
          <w:spacing w:val="8"/>
          <w:sz w:val="20"/>
        </w:rPr>
        <w:t> </w:t>
      </w:r>
      <w:r>
        <w:rPr>
          <w:spacing w:val="-5"/>
          <w:sz w:val="20"/>
        </w:rPr>
        <w:t>at</w:t>
      </w:r>
    </w:p>
    <w:p>
      <w:pPr>
        <w:pStyle w:val="BodyText"/>
        <w:spacing w:line="235" w:lineRule="auto" w:before="1"/>
        <w:ind w:left="705" w:right="167"/>
        <w:jc w:val="both"/>
      </w:pPr>
      <w:r>
        <w:rPr/>
        <w:t>n.86. In </w:t>
      </w:r>
      <w:r>
        <w:rPr>
          <w:rFonts w:ascii="Arial" w:hAnsi="Arial"/>
          <w:i/>
        </w:rPr>
        <w:t>Thames Valley Power Ltd v Total Gas and Power Ltd [2005] EWHC 2208, [2006] </w:t>
      </w:r>
      <w:r>
        <w:rPr>
          <w:rFonts w:ascii="Arial" w:hAnsi="Arial"/>
          <w:i/>
        </w:rPr>
        <w:t>1 Lloyd’s</w:t>
      </w:r>
      <w:r>
        <w:rPr>
          <w:rFonts w:ascii="Arial" w:hAnsi="Arial"/>
          <w:i/>
          <w:spacing w:val="-2"/>
        </w:rPr>
        <w:t> </w:t>
      </w:r>
      <w:r>
        <w:rPr>
          <w:rFonts w:ascii="Arial" w:hAnsi="Arial"/>
          <w:i/>
        </w:rPr>
        <w:t>Rep.</w:t>
      </w:r>
      <w:r>
        <w:rPr>
          <w:rFonts w:ascii="Arial" w:hAnsi="Arial"/>
          <w:i/>
          <w:spacing w:val="-2"/>
        </w:rPr>
        <w:t> </w:t>
      </w:r>
      <w:r>
        <w:rPr>
          <w:rFonts w:ascii="Arial" w:hAnsi="Arial"/>
          <w:i/>
        </w:rPr>
        <w:t>441</w:t>
      </w:r>
      <w:r>
        <w:rPr>
          <w:rFonts w:ascii="Arial" w:hAnsi="Arial"/>
          <w:i/>
          <w:spacing w:val="-3"/>
        </w:rPr>
        <w:t> </w:t>
      </w:r>
      <w:r>
        <w:rPr/>
        <w:t>(above,</w:t>
      </w:r>
      <w:r>
        <w:rPr>
          <w:spacing w:val="-2"/>
        </w:rPr>
        <w:t> </w:t>
      </w:r>
      <w:r>
        <w:rPr/>
        <w:t>para.27-016)</w:t>
      </w:r>
      <w:r>
        <w:rPr>
          <w:spacing w:val="-2"/>
        </w:rPr>
        <w:t> </w:t>
      </w:r>
      <w:r>
        <w:rPr/>
        <w:t>the</w:t>
      </w:r>
      <w:r>
        <w:rPr>
          <w:spacing w:val="-2"/>
        </w:rPr>
        <w:t> </w:t>
      </w:r>
      <w:r>
        <w:rPr/>
        <w:t>court</w:t>
      </w:r>
      <w:r>
        <w:rPr>
          <w:spacing w:val="-2"/>
        </w:rPr>
        <w:t> </w:t>
      </w:r>
      <w:r>
        <w:rPr/>
        <w:t>declared</w:t>
      </w:r>
      <w:r>
        <w:rPr>
          <w:spacing w:val="-2"/>
        </w:rPr>
        <w:t> </w:t>
      </w:r>
      <w:r>
        <w:rPr/>
        <w:t>that</w:t>
      </w:r>
      <w:r>
        <w:rPr>
          <w:spacing w:val="-2"/>
        </w:rPr>
        <w:t> </w:t>
      </w:r>
      <w:r>
        <w:rPr/>
        <w:t>a</w:t>
      </w:r>
      <w:r>
        <w:rPr>
          <w:spacing w:val="-2"/>
        </w:rPr>
        <w:t> </w:t>
      </w:r>
      <w:r>
        <w:rPr/>
        <w:t>buyer</w:t>
      </w:r>
      <w:r>
        <w:rPr>
          <w:spacing w:val="-2"/>
        </w:rPr>
        <w:t> </w:t>
      </w:r>
      <w:r>
        <w:rPr/>
        <w:t>was</w:t>
      </w:r>
      <w:r>
        <w:rPr>
          <w:spacing w:val="-2"/>
        </w:rPr>
        <w:t> </w:t>
      </w:r>
      <w:r>
        <w:rPr/>
        <w:t>“entitled</w:t>
      </w:r>
      <w:r>
        <w:rPr>
          <w:spacing w:val="-2"/>
        </w:rPr>
        <w:t> </w:t>
      </w:r>
      <w:r>
        <w:rPr/>
        <w:t>to</w:t>
      </w:r>
      <w:r>
        <w:rPr>
          <w:spacing w:val="-2"/>
        </w:rPr>
        <w:t> </w:t>
      </w:r>
      <w:r>
        <w:rPr/>
        <w:t>damages and an order by way of specific performance” of the suppliers’ obligation under a long term contract for the supply of gas. At the time of the order, the contract had nearly five years to </w:t>
      </w:r>
      <w:r>
        <w:rPr/>
        <w:t>run but no reference was made to any difficulty of supervision, perhaps because the suppliers </w:t>
      </w:r>
      <w:r>
        <w:rPr/>
        <w:t>had indicated their willingness to continue the supply if the decision on the issue of liability went against them (at [58]).</w:t>
      </w:r>
    </w:p>
    <w:p>
      <w:pPr>
        <w:pStyle w:val="BodyText"/>
        <w:spacing w:before="4"/>
      </w:pPr>
    </w:p>
    <w:p>
      <w:pPr>
        <w:tabs>
          <w:tab w:pos="705" w:val="left" w:leader="none"/>
        </w:tabs>
        <w:spacing w:before="0"/>
        <w:ind w:left="165" w:right="0" w:firstLine="0"/>
        <w:jc w:val="left"/>
        <w:rPr>
          <w:sz w:val="20"/>
        </w:rPr>
      </w:pPr>
      <w:bookmarkStart w:name="_bookmark451" w:id="453"/>
      <w:bookmarkEnd w:id="453"/>
      <w:r>
        <w:rPr/>
      </w:r>
      <w:hyperlink w:history="true" w:anchor="_bookmark374">
        <w:r>
          <w:rPr>
            <w:color w:val="005DA1"/>
            <w:spacing w:val="-4"/>
            <w:position w:val="5"/>
            <w:sz w:val="14"/>
            <w:u w:val="single" w:color="005DA1"/>
          </w:rPr>
          <w:t>231</w:t>
        </w:r>
      </w:hyperlink>
      <w:r>
        <w:rPr>
          <w:spacing w:val="-4"/>
          <w:position w:val="5"/>
          <w:sz w:val="14"/>
        </w:rPr>
        <w:t>.</w:t>
      </w:r>
      <w:r>
        <w:rPr>
          <w:position w:val="5"/>
          <w:sz w:val="14"/>
        </w:rPr>
        <w:tab/>
      </w:r>
      <w:r>
        <w:rPr>
          <w:rFonts w:ascii="Arial"/>
          <w:i/>
          <w:sz w:val="20"/>
        </w:rPr>
        <w:t>TTK LIG Ltd [2011] EWCA Civ 1170, [2012] 1 All E.R. (Comm) 429</w:t>
      </w:r>
      <w:r>
        <w:rPr>
          <w:rFonts w:ascii="Arial"/>
          <w:i/>
          <w:spacing w:val="-1"/>
          <w:sz w:val="20"/>
        </w:rPr>
        <w:t> </w:t>
      </w:r>
      <w:r>
        <w:rPr>
          <w:sz w:val="20"/>
        </w:rPr>
        <w:t>at </w:t>
      </w:r>
      <w:r>
        <w:rPr>
          <w:spacing w:val="-2"/>
          <w:sz w:val="20"/>
        </w:rPr>
        <w:t>[95].</w:t>
      </w:r>
    </w:p>
    <w:p>
      <w:pPr>
        <w:pStyle w:val="BodyText"/>
        <w:spacing w:before="8"/>
      </w:pPr>
    </w:p>
    <w:p>
      <w:pPr>
        <w:spacing w:line="235" w:lineRule="auto" w:before="1"/>
        <w:ind w:left="705" w:right="167" w:hanging="541"/>
        <w:jc w:val="both"/>
        <w:rPr>
          <w:sz w:val="20"/>
        </w:rPr>
      </w:pPr>
      <w:bookmarkStart w:name="_bookmark452" w:id="454"/>
      <w:bookmarkEnd w:id="454"/>
      <w:r>
        <w:rPr/>
      </w:r>
      <w:hyperlink w:history="true" w:anchor="_bookmark375">
        <w:r>
          <w:rPr>
            <w:color w:val="005DA1"/>
            <w:position w:val="5"/>
            <w:sz w:val="14"/>
            <w:u w:val="single" w:color="005DA1"/>
          </w:rPr>
          <w:t>232</w:t>
        </w:r>
      </w:hyperlink>
      <w:r>
        <w:rPr>
          <w:position w:val="5"/>
          <w:sz w:val="14"/>
        </w:rPr>
        <w:t>.</w:t>
      </w:r>
      <w:r>
        <w:rPr>
          <w:spacing w:val="40"/>
          <w:position w:val="5"/>
          <w:sz w:val="14"/>
        </w:rPr>
        <w:t>  </w:t>
      </w:r>
      <w:r>
        <w:rPr>
          <w:rFonts w:ascii="Arial" w:hAnsi="Arial"/>
          <w:i/>
          <w:sz w:val="20"/>
        </w:rPr>
        <w:t>Kudos Catering (UK) Ltd v Manchester Convention Complex Ltd [2013] EWCA Civ 38, [2013] </w:t>
      </w:r>
      <w:r>
        <w:rPr>
          <w:rFonts w:ascii="Arial" w:hAnsi="Arial"/>
          <w:i/>
          <w:sz w:val="20"/>
        </w:rPr>
        <w:t>2 Lloyd’s Rep. 270 </w:t>
      </w:r>
      <w:r>
        <w:rPr>
          <w:sz w:val="20"/>
        </w:rPr>
        <w:t>at [17]. The point arose in the context of the construction of an exemption clause and was made in support of the argument that the construction relied on by the recipient of the services would render the agreement “devoid of contractual content since there [was] no sanction for non-performance” (at [19]) by that party.</w:t>
      </w:r>
    </w:p>
    <w:p>
      <w:pPr>
        <w:spacing w:after="0" w:line="235" w:lineRule="auto"/>
        <w:jc w:val="both"/>
        <w:rPr>
          <w:sz w:val="20"/>
        </w:rPr>
        <w:sectPr>
          <w:pgSz w:w="11900" w:h="16840"/>
          <w:pgMar w:header="971" w:footer="0" w:top="1160" w:bottom="280" w:left="1275" w:right="1275"/>
        </w:sectPr>
      </w:pPr>
    </w:p>
    <w:p>
      <w:pPr>
        <w:pStyle w:val="BodyText"/>
        <w:spacing w:before="81"/>
      </w:pPr>
    </w:p>
    <w:p>
      <w:pPr>
        <w:tabs>
          <w:tab w:pos="705" w:val="left" w:leader="none"/>
        </w:tabs>
        <w:spacing w:before="0"/>
        <w:ind w:left="165" w:right="0" w:firstLine="0"/>
        <w:jc w:val="left"/>
        <w:rPr>
          <w:sz w:val="20"/>
        </w:rPr>
      </w:pPr>
      <w:hyperlink w:history="true" w:anchor="_bookmark376">
        <w:r>
          <w:rPr>
            <w:color w:val="005DA1"/>
            <w:spacing w:val="-4"/>
            <w:position w:val="5"/>
            <w:sz w:val="14"/>
            <w:u w:val="single" w:color="005DA1"/>
          </w:rPr>
          <w:t>233</w:t>
        </w:r>
      </w:hyperlink>
      <w:r>
        <w:rPr>
          <w:spacing w:val="-4"/>
          <w:position w:val="5"/>
          <w:sz w:val="14"/>
        </w:rPr>
        <w:t>.</w:t>
      </w:r>
      <w:r>
        <w:rPr>
          <w:position w:val="5"/>
          <w:sz w:val="14"/>
        </w:rPr>
        <w:tab/>
      </w:r>
      <w:r>
        <w:rPr>
          <w:sz w:val="20"/>
        </w:rPr>
        <w:t>Below, para.27-</w:t>
      </w:r>
      <w:r>
        <w:rPr>
          <w:spacing w:val="-4"/>
          <w:sz w:val="20"/>
        </w:rPr>
        <w:t>032.</w:t>
      </w:r>
    </w:p>
    <w:p>
      <w:pPr>
        <w:pStyle w:val="BodyText"/>
        <w:spacing w:before="9"/>
      </w:pPr>
    </w:p>
    <w:p>
      <w:pPr>
        <w:tabs>
          <w:tab w:pos="705" w:val="left" w:leader="none"/>
        </w:tabs>
        <w:spacing w:line="235" w:lineRule="auto" w:before="0"/>
        <w:ind w:left="705" w:right="168" w:hanging="541"/>
        <w:jc w:val="left"/>
        <w:rPr>
          <w:sz w:val="20"/>
        </w:rPr>
      </w:pPr>
      <w:bookmarkStart w:name="_bookmark453" w:id="455"/>
      <w:bookmarkEnd w:id="455"/>
      <w:r>
        <w:rPr/>
      </w:r>
      <w:hyperlink w:history="true" w:anchor="_bookmark377">
        <w:r>
          <w:rPr>
            <w:color w:val="005DA1"/>
            <w:spacing w:val="-4"/>
            <w:position w:val="5"/>
            <w:sz w:val="14"/>
            <w:u w:val="single" w:color="005DA1"/>
          </w:rPr>
          <w:t>234</w:t>
        </w:r>
      </w:hyperlink>
      <w:r>
        <w:rPr>
          <w:spacing w:val="-4"/>
          <w:position w:val="5"/>
          <w:sz w:val="14"/>
        </w:rPr>
        <w:t>.</w:t>
      </w:r>
      <w:r>
        <w:rPr>
          <w:position w:val="5"/>
          <w:sz w:val="14"/>
        </w:rPr>
        <w:tab/>
      </w:r>
      <w:r>
        <w:rPr>
          <w:rFonts w:ascii="Arial"/>
          <w:i/>
          <w:sz w:val="20"/>
        </w:rPr>
        <w:t>Flint v Brandon (1803) 8 Ves. 159</w:t>
      </w:r>
      <w:r>
        <w:rPr>
          <w:sz w:val="20"/>
        </w:rPr>
        <w:t>; </w:t>
      </w:r>
      <w:r>
        <w:rPr>
          <w:rFonts w:ascii="Arial"/>
          <w:i/>
          <w:sz w:val="20"/>
        </w:rPr>
        <w:t>Wheatley v Westminster Brymbo Coal Co (1869) L.R. 9 </w:t>
      </w:r>
      <w:r>
        <w:rPr>
          <w:rFonts w:ascii="Arial"/>
          <w:i/>
          <w:sz w:val="20"/>
        </w:rPr>
        <w:t>Eq. 538</w:t>
      </w:r>
      <w:r>
        <w:rPr>
          <w:sz w:val="20"/>
        </w:rPr>
        <w:t>; but see </w:t>
      </w:r>
      <w:r>
        <w:rPr>
          <w:rFonts w:ascii="Arial"/>
          <w:i/>
          <w:sz w:val="20"/>
        </w:rPr>
        <w:t>Jeune v Queens Cross Properties Ltd</w:t>
      </w:r>
      <w:r>
        <w:rPr>
          <w:sz w:val="20"/>
        </w:rPr>
        <w:t>, above, n.215.</w:t>
      </w:r>
    </w:p>
    <w:p>
      <w:pPr>
        <w:pStyle w:val="BodyText"/>
        <w:spacing w:before="9"/>
      </w:pPr>
    </w:p>
    <w:p>
      <w:pPr>
        <w:spacing w:line="235" w:lineRule="auto" w:before="0"/>
        <w:ind w:left="705" w:right="168" w:hanging="541"/>
        <w:jc w:val="both"/>
        <w:rPr>
          <w:sz w:val="20"/>
        </w:rPr>
      </w:pPr>
      <w:bookmarkStart w:name="_bookmark454" w:id="456"/>
      <w:bookmarkEnd w:id="456"/>
      <w:r>
        <w:rPr/>
      </w:r>
      <w:hyperlink w:history="true" w:anchor="_bookmark378">
        <w:r>
          <w:rPr>
            <w:color w:val="005DA1"/>
            <w:position w:val="5"/>
            <w:sz w:val="14"/>
            <w:u w:val="single" w:color="005DA1"/>
          </w:rPr>
          <w:t>235</w:t>
        </w:r>
      </w:hyperlink>
      <w:r>
        <w:rPr>
          <w:position w:val="5"/>
          <w:sz w:val="14"/>
        </w:rPr>
        <w:t>.</w:t>
      </w:r>
      <w:r>
        <w:rPr>
          <w:spacing w:val="80"/>
          <w:position w:val="5"/>
          <w:sz w:val="14"/>
        </w:rPr>
        <w:t>  </w:t>
      </w:r>
      <w:r>
        <w:rPr>
          <w:sz w:val="20"/>
        </w:rPr>
        <w:t>See </w:t>
      </w:r>
      <w:r>
        <w:rPr>
          <w:rFonts w:ascii="Arial" w:hAnsi="Arial"/>
          <w:i/>
          <w:sz w:val="20"/>
        </w:rPr>
        <w:t>Storer v G.W. Ry (1842) 2 Y. &amp; C.C.C. 48 </w:t>
      </w:r>
      <w:r>
        <w:rPr>
          <w:sz w:val="20"/>
        </w:rPr>
        <w:t>(agreement to construct and “for ever thereafter to maintain one neat archway”: specific performance decreed); </w:t>
      </w:r>
      <w:r>
        <w:rPr>
          <w:rFonts w:ascii="Arial" w:hAnsi="Arial"/>
          <w:i/>
          <w:sz w:val="20"/>
        </w:rPr>
        <w:t>Kennard v Cory Bros [1922] </w:t>
      </w:r>
      <w:r>
        <w:rPr>
          <w:rFonts w:ascii="Arial" w:hAnsi="Arial"/>
          <w:i/>
          <w:sz w:val="20"/>
        </w:rPr>
        <w:t>2 Ch. 1 </w:t>
      </w:r>
      <w:r>
        <w:rPr>
          <w:sz w:val="20"/>
        </w:rPr>
        <w:t>(mandatory injunction to keep a drain open);</w:t>
      </w:r>
      <w:r>
        <w:rPr>
          <w:spacing w:val="-1"/>
          <w:sz w:val="20"/>
        </w:rPr>
        <w:t> </w:t>
      </w:r>
      <w:r>
        <w:rPr>
          <w:rFonts w:ascii="Arial" w:hAnsi="Arial"/>
          <w:i/>
          <w:sz w:val="20"/>
        </w:rPr>
        <w:t>Rainbow Estates Ltd v Tokenhold Ltd [1999] Ch. 64</w:t>
      </w:r>
      <w:r>
        <w:rPr>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455" w:id="457"/>
      <w:bookmarkEnd w:id="457"/>
      <w:r>
        <w:rPr/>
      </w:r>
      <w:hyperlink w:history="true" w:anchor="_bookmark379">
        <w:r>
          <w:rPr>
            <w:color w:val="005DA1"/>
            <w:spacing w:val="-4"/>
            <w:position w:val="5"/>
            <w:sz w:val="14"/>
            <w:u w:val="single" w:color="005DA1"/>
          </w:rPr>
          <w:t>236</w:t>
        </w:r>
      </w:hyperlink>
      <w:r>
        <w:rPr>
          <w:spacing w:val="-4"/>
          <w:position w:val="5"/>
          <w:sz w:val="14"/>
        </w:rPr>
        <w:t>.</w:t>
      </w:r>
      <w:r>
        <w:rPr>
          <w:position w:val="5"/>
          <w:sz w:val="14"/>
        </w:rPr>
        <w:tab/>
      </w:r>
      <w:r>
        <w:rPr>
          <w:sz w:val="20"/>
        </w:rPr>
        <w:t>cf.</w:t>
      </w:r>
      <w:r>
        <w:rPr>
          <w:spacing w:val="25"/>
          <w:sz w:val="20"/>
        </w:rPr>
        <w:t> </w:t>
      </w:r>
      <w:r>
        <w:rPr>
          <w:rFonts w:ascii="Arial"/>
          <w:i/>
          <w:sz w:val="20"/>
        </w:rPr>
        <w:t>Gibbs</w:t>
      </w:r>
      <w:r>
        <w:rPr>
          <w:rFonts w:ascii="Arial"/>
          <w:i/>
          <w:spacing w:val="25"/>
          <w:sz w:val="20"/>
        </w:rPr>
        <w:t> </w:t>
      </w:r>
      <w:r>
        <w:rPr>
          <w:rFonts w:ascii="Arial"/>
          <w:i/>
          <w:sz w:val="20"/>
        </w:rPr>
        <w:t>v</w:t>
      </w:r>
      <w:r>
        <w:rPr>
          <w:rFonts w:ascii="Arial"/>
          <w:i/>
          <w:spacing w:val="25"/>
          <w:sz w:val="20"/>
        </w:rPr>
        <w:t> </w:t>
      </w:r>
      <w:r>
        <w:rPr>
          <w:rFonts w:ascii="Arial"/>
          <w:i/>
          <w:sz w:val="20"/>
        </w:rPr>
        <w:t>David</w:t>
      </w:r>
      <w:r>
        <w:rPr>
          <w:rFonts w:ascii="Arial"/>
          <w:i/>
          <w:spacing w:val="25"/>
          <w:sz w:val="20"/>
        </w:rPr>
        <w:t> </w:t>
      </w:r>
      <w:r>
        <w:rPr>
          <w:rFonts w:ascii="Arial"/>
          <w:i/>
          <w:sz w:val="20"/>
        </w:rPr>
        <w:t>(1870)</w:t>
      </w:r>
      <w:r>
        <w:rPr>
          <w:rFonts w:ascii="Arial"/>
          <w:i/>
          <w:spacing w:val="25"/>
          <w:sz w:val="20"/>
        </w:rPr>
        <w:t> </w:t>
      </w:r>
      <w:r>
        <w:rPr>
          <w:rFonts w:ascii="Arial"/>
          <w:i/>
          <w:sz w:val="20"/>
        </w:rPr>
        <w:t>L.R.</w:t>
      </w:r>
      <w:r>
        <w:rPr>
          <w:rFonts w:ascii="Arial"/>
          <w:i/>
          <w:spacing w:val="25"/>
          <w:sz w:val="20"/>
        </w:rPr>
        <w:t> </w:t>
      </w:r>
      <w:r>
        <w:rPr>
          <w:rFonts w:ascii="Arial"/>
          <w:i/>
          <w:sz w:val="20"/>
        </w:rPr>
        <w:t>20</w:t>
      </w:r>
      <w:r>
        <w:rPr>
          <w:rFonts w:ascii="Arial"/>
          <w:i/>
          <w:spacing w:val="25"/>
          <w:sz w:val="20"/>
        </w:rPr>
        <w:t> </w:t>
      </w:r>
      <w:r>
        <w:rPr>
          <w:rFonts w:ascii="Arial"/>
          <w:i/>
          <w:sz w:val="20"/>
        </w:rPr>
        <w:t>Eq.</w:t>
      </w:r>
      <w:r>
        <w:rPr>
          <w:rFonts w:ascii="Arial"/>
          <w:i/>
          <w:spacing w:val="25"/>
          <w:sz w:val="20"/>
        </w:rPr>
        <w:t> </w:t>
      </w:r>
      <w:r>
        <w:rPr>
          <w:rFonts w:ascii="Arial"/>
          <w:i/>
          <w:sz w:val="20"/>
        </w:rPr>
        <w:t>373</w:t>
      </w:r>
      <w:r>
        <w:rPr>
          <w:rFonts w:ascii="Arial"/>
          <w:i/>
          <w:spacing w:val="25"/>
          <w:sz w:val="20"/>
        </w:rPr>
        <w:t> </w:t>
      </w:r>
      <w:r>
        <w:rPr>
          <w:sz w:val="20"/>
        </w:rPr>
        <w:t>(receiver</w:t>
      </w:r>
      <w:r>
        <w:rPr>
          <w:spacing w:val="25"/>
          <w:sz w:val="20"/>
        </w:rPr>
        <w:t> </w:t>
      </w:r>
      <w:r>
        <w:rPr>
          <w:sz w:val="20"/>
        </w:rPr>
        <w:t>appointed</w:t>
      </w:r>
      <w:r>
        <w:rPr>
          <w:spacing w:val="25"/>
          <w:sz w:val="20"/>
        </w:rPr>
        <w:t> </w:t>
      </w:r>
      <w:r>
        <w:rPr>
          <w:sz w:val="20"/>
        </w:rPr>
        <w:t>in</w:t>
      </w:r>
      <w:r>
        <w:rPr>
          <w:spacing w:val="25"/>
          <w:sz w:val="20"/>
        </w:rPr>
        <w:t> </w:t>
      </w:r>
      <w:r>
        <w:rPr>
          <w:sz w:val="20"/>
        </w:rPr>
        <w:t>a</w:t>
      </w:r>
      <w:r>
        <w:rPr>
          <w:spacing w:val="25"/>
          <w:sz w:val="20"/>
        </w:rPr>
        <w:t> </w:t>
      </w:r>
      <w:r>
        <w:rPr>
          <w:sz w:val="20"/>
        </w:rPr>
        <w:t>rescission</w:t>
      </w:r>
      <w:r>
        <w:rPr>
          <w:spacing w:val="25"/>
          <w:sz w:val="20"/>
        </w:rPr>
        <w:t> </w:t>
      </w:r>
      <w:r>
        <w:rPr>
          <w:sz w:val="20"/>
        </w:rPr>
        <w:t>action</w:t>
      </w:r>
      <w:r>
        <w:rPr>
          <w:spacing w:val="25"/>
          <w:sz w:val="20"/>
        </w:rPr>
        <w:t> </w:t>
      </w:r>
      <w:r>
        <w:rPr>
          <w:sz w:val="20"/>
        </w:rPr>
        <w:t>to</w:t>
      </w:r>
      <w:r>
        <w:rPr>
          <w:spacing w:val="25"/>
          <w:sz w:val="20"/>
        </w:rPr>
        <w:t> </w:t>
      </w:r>
      <w:r>
        <w:rPr>
          <w:sz w:val="20"/>
        </w:rPr>
        <w:t>run</w:t>
      </w:r>
      <w:r>
        <w:rPr>
          <w:spacing w:val="25"/>
          <w:sz w:val="20"/>
        </w:rPr>
        <w:t> </w:t>
      </w:r>
      <w:r>
        <w:rPr>
          <w:sz w:val="20"/>
        </w:rPr>
        <w:t>a </w:t>
      </w:r>
      <w:r>
        <w:rPr>
          <w:spacing w:val="-2"/>
          <w:sz w:val="20"/>
        </w:rPr>
        <w:t>mine).</w:t>
      </w:r>
    </w:p>
    <w:p>
      <w:pPr>
        <w:pStyle w:val="BodyText"/>
        <w:spacing w:before="10"/>
      </w:pPr>
    </w:p>
    <w:p>
      <w:pPr>
        <w:pStyle w:val="BodyText"/>
        <w:tabs>
          <w:tab w:pos="705" w:val="left" w:leader="none"/>
        </w:tabs>
        <w:spacing w:line="235" w:lineRule="auto"/>
        <w:ind w:left="705" w:right="168" w:hanging="541"/>
      </w:pPr>
      <w:bookmarkStart w:name="_bookmark456" w:id="458"/>
      <w:bookmarkEnd w:id="458"/>
      <w:r>
        <w:rPr/>
      </w:r>
      <w:hyperlink w:history="true" w:anchor="_bookmark380">
        <w:r>
          <w:rPr>
            <w:color w:val="005DA1"/>
            <w:spacing w:val="-4"/>
            <w:position w:val="5"/>
            <w:sz w:val="14"/>
            <w:u w:val="single" w:color="005DA1"/>
          </w:rPr>
          <w:t>237</w:t>
        </w:r>
      </w:hyperlink>
      <w:r>
        <w:rPr>
          <w:spacing w:val="-4"/>
          <w:position w:val="5"/>
          <w:sz w:val="14"/>
        </w:rPr>
        <w:t>.</w:t>
      </w:r>
      <w:r>
        <w:rPr>
          <w:position w:val="5"/>
          <w:sz w:val="14"/>
        </w:rPr>
        <w:tab/>
      </w:r>
      <w:r>
        <w:rPr/>
        <w:t>cf. Law of Property Act 1925 s.101; Insolvency Act 1986 s.44 (as amended by Insolvency Act</w:t>
      </w:r>
      <w:r>
        <w:rPr>
          <w:spacing w:val="40"/>
        </w:rPr>
        <w:t> </w:t>
      </w:r>
      <w:r>
        <w:rPr/>
        <w:t>1994 s.2).</w:t>
      </w:r>
    </w:p>
    <w:p>
      <w:pPr>
        <w:pStyle w:val="BodyText"/>
        <w:spacing w:before="5"/>
      </w:pPr>
    </w:p>
    <w:p>
      <w:pPr>
        <w:tabs>
          <w:tab w:pos="705" w:val="left" w:leader="none"/>
        </w:tabs>
        <w:spacing w:before="0"/>
        <w:ind w:left="165" w:right="0" w:firstLine="0"/>
        <w:jc w:val="left"/>
        <w:rPr>
          <w:sz w:val="20"/>
        </w:rPr>
      </w:pPr>
      <w:bookmarkStart w:name="_bookmark457" w:id="459"/>
      <w:bookmarkEnd w:id="459"/>
      <w:r>
        <w:rPr/>
      </w:r>
      <w:hyperlink w:history="true" w:anchor="_bookmark381">
        <w:r>
          <w:rPr>
            <w:color w:val="005DA1"/>
            <w:spacing w:val="-4"/>
            <w:position w:val="5"/>
            <w:sz w:val="14"/>
            <w:u w:val="single" w:color="005DA1"/>
          </w:rPr>
          <w:t>238</w:t>
        </w:r>
      </w:hyperlink>
      <w:r>
        <w:rPr>
          <w:spacing w:val="-4"/>
          <w:position w:val="5"/>
          <w:sz w:val="14"/>
        </w:rPr>
        <w:t>.</w:t>
      </w:r>
      <w:r>
        <w:rPr>
          <w:position w:val="5"/>
          <w:sz w:val="14"/>
        </w:rPr>
        <w:tab/>
      </w:r>
      <w:r>
        <w:rPr>
          <w:sz w:val="20"/>
        </w:rPr>
        <w:t>Above at </w:t>
      </w:r>
      <w:r>
        <w:rPr>
          <w:spacing w:val="-2"/>
          <w:sz w:val="20"/>
        </w:rPr>
        <w:t>n.213.</w:t>
      </w:r>
    </w:p>
    <w:p>
      <w:pPr>
        <w:pStyle w:val="BodyText"/>
        <w:spacing w:before="5"/>
      </w:pPr>
    </w:p>
    <w:p>
      <w:pPr>
        <w:tabs>
          <w:tab w:pos="705" w:val="left" w:leader="none"/>
        </w:tabs>
        <w:spacing w:before="0"/>
        <w:ind w:left="165" w:right="0" w:firstLine="0"/>
        <w:jc w:val="left"/>
        <w:rPr>
          <w:sz w:val="20"/>
        </w:rPr>
      </w:pPr>
      <w:bookmarkStart w:name="_bookmark458" w:id="460"/>
      <w:bookmarkEnd w:id="460"/>
      <w:r>
        <w:rPr/>
      </w:r>
      <w:hyperlink w:history="true" w:anchor="_bookmark382">
        <w:r>
          <w:rPr>
            <w:color w:val="005DA1"/>
            <w:spacing w:val="-4"/>
            <w:position w:val="5"/>
            <w:sz w:val="14"/>
            <w:u w:val="single" w:color="005DA1"/>
          </w:rPr>
          <w:t>239</w:t>
        </w:r>
      </w:hyperlink>
      <w:r>
        <w:rPr>
          <w:spacing w:val="-4"/>
          <w:position w:val="5"/>
          <w:sz w:val="14"/>
        </w:rPr>
        <w:t>.</w:t>
      </w:r>
      <w:r>
        <w:rPr>
          <w:position w:val="5"/>
          <w:sz w:val="14"/>
        </w:rPr>
        <w:tab/>
      </w:r>
      <w:r>
        <w:rPr>
          <w:rFonts w:ascii="Arial"/>
          <w:i/>
          <w:sz w:val="20"/>
        </w:rPr>
        <w:t>[1987]</w:t>
      </w:r>
      <w:r>
        <w:rPr>
          <w:rFonts w:ascii="Arial"/>
          <w:i/>
          <w:spacing w:val="-1"/>
          <w:sz w:val="20"/>
        </w:rPr>
        <w:t> </w:t>
      </w:r>
      <w:r>
        <w:rPr>
          <w:rFonts w:ascii="Arial"/>
          <w:i/>
          <w:sz w:val="20"/>
        </w:rPr>
        <w:t>Ch. 25</w:t>
      </w:r>
      <w:r>
        <w:rPr>
          <w:sz w:val="20"/>
        </w:rPr>
        <w:t>; </w:t>
      </w:r>
      <w:r>
        <w:rPr>
          <w:rFonts w:ascii="Arial"/>
          <w:i/>
          <w:sz w:val="20"/>
        </w:rPr>
        <w:t>Jones [1987] C.L.J. </w:t>
      </w:r>
      <w:r>
        <w:rPr>
          <w:rFonts w:ascii="Arial"/>
          <w:i/>
          <w:spacing w:val="-5"/>
          <w:sz w:val="20"/>
        </w:rPr>
        <w:t>21</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459" w:id="461"/>
      <w:bookmarkEnd w:id="461"/>
      <w:r>
        <w:rPr/>
      </w:r>
      <w:hyperlink w:history="true" w:anchor="_bookmark383">
        <w:r>
          <w:rPr>
            <w:color w:val="005DA1"/>
            <w:spacing w:val="-4"/>
            <w:position w:val="5"/>
            <w:sz w:val="14"/>
            <w:u w:val="single" w:color="005DA1"/>
          </w:rPr>
          <w:t>240</w:t>
        </w:r>
      </w:hyperlink>
      <w:r>
        <w:rPr>
          <w:spacing w:val="-4"/>
          <w:position w:val="5"/>
          <w:sz w:val="14"/>
        </w:rPr>
        <w:t>.</w:t>
      </w:r>
      <w:r>
        <w:rPr>
          <w:position w:val="5"/>
          <w:sz w:val="14"/>
        </w:rPr>
        <w:tab/>
      </w:r>
      <w:r>
        <w:rPr>
          <w:rFonts w:ascii="Arial"/>
          <w:i/>
          <w:sz w:val="20"/>
        </w:rPr>
        <w:t>[1998] A.C. </w:t>
      </w:r>
      <w:r>
        <w:rPr>
          <w:rFonts w:ascii="Arial"/>
          <w:i/>
          <w:spacing w:val="-5"/>
          <w:sz w:val="20"/>
        </w:rPr>
        <w:t>1</w:t>
      </w:r>
      <w:r>
        <w:rPr>
          <w:spacing w:val="-5"/>
          <w:sz w:val="20"/>
        </w:rPr>
        <w:t>.</w:t>
      </w:r>
    </w:p>
    <w:p>
      <w:pPr>
        <w:pStyle w:val="BodyText"/>
        <w:spacing w:before="9"/>
      </w:pPr>
    </w:p>
    <w:p>
      <w:pPr>
        <w:pStyle w:val="BodyText"/>
        <w:tabs>
          <w:tab w:pos="705" w:val="left" w:leader="none"/>
        </w:tabs>
        <w:spacing w:line="235" w:lineRule="auto"/>
        <w:ind w:left="705" w:right="168" w:hanging="541"/>
      </w:pPr>
      <w:bookmarkStart w:name="_bookmark460" w:id="462"/>
      <w:bookmarkEnd w:id="462"/>
      <w:r>
        <w:rPr/>
      </w:r>
      <w:hyperlink w:history="true" w:anchor="_bookmark384">
        <w:r>
          <w:rPr>
            <w:color w:val="005DA1"/>
            <w:spacing w:val="-4"/>
            <w:position w:val="5"/>
            <w:sz w:val="14"/>
            <w:u w:val="single" w:color="005DA1"/>
          </w:rPr>
          <w:t>241</w:t>
        </w:r>
      </w:hyperlink>
      <w:r>
        <w:rPr>
          <w:spacing w:val="-4"/>
          <w:position w:val="5"/>
          <w:sz w:val="14"/>
        </w:rPr>
        <w:t>.</w:t>
      </w:r>
      <w:r>
        <w:rPr>
          <w:position w:val="5"/>
          <w:sz w:val="14"/>
        </w:rPr>
        <w:tab/>
      </w:r>
      <w:r>
        <w:rPr>
          <w:rFonts w:ascii="Arial" w:hAnsi="Arial"/>
          <w:i/>
        </w:rPr>
        <w:t>[1998] A.C. 1 </w:t>
      </w:r>
      <w:r>
        <w:rPr/>
        <w:t>at 13; all the other members of the House of Lords agreed with Lord Hoffmann’s </w:t>
      </w:r>
      <w:r>
        <w:rPr>
          <w:spacing w:val="-2"/>
        </w:rPr>
        <w:t>speech.</w:t>
      </w:r>
    </w:p>
    <w:p>
      <w:pPr>
        <w:pStyle w:val="BodyText"/>
        <w:spacing w:before="5"/>
      </w:pPr>
    </w:p>
    <w:p>
      <w:pPr>
        <w:tabs>
          <w:tab w:pos="705" w:val="left" w:leader="none"/>
        </w:tabs>
        <w:spacing w:before="1"/>
        <w:ind w:left="165" w:right="0" w:firstLine="0"/>
        <w:jc w:val="left"/>
        <w:rPr>
          <w:sz w:val="20"/>
        </w:rPr>
      </w:pPr>
      <w:bookmarkStart w:name="_bookmark461" w:id="463"/>
      <w:bookmarkEnd w:id="463"/>
      <w:r>
        <w:rPr/>
      </w:r>
      <w:hyperlink w:history="true" w:anchor="_bookmark385">
        <w:r>
          <w:rPr>
            <w:color w:val="005DA1"/>
            <w:spacing w:val="-4"/>
            <w:position w:val="5"/>
            <w:sz w:val="14"/>
            <w:u w:val="single" w:color="005DA1"/>
          </w:rPr>
          <w:t>242</w:t>
        </w:r>
      </w:hyperlink>
      <w:r>
        <w:rPr>
          <w:spacing w:val="-4"/>
          <w:position w:val="5"/>
          <w:sz w:val="14"/>
        </w:rPr>
        <w:t>.</w:t>
      </w:r>
      <w:r>
        <w:rPr>
          <w:position w:val="5"/>
          <w:sz w:val="14"/>
        </w:rPr>
        <w:tab/>
      </w:r>
      <w:r>
        <w:rPr>
          <w:sz w:val="20"/>
        </w:rPr>
        <w:t>Below, para.27-</w:t>
      </w:r>
      <w:r>
        <w:rPr>
          <w:spacing w:val="-4"/>
          <w:sz w:val="20"/>
        </w:rPr>
        <w:t>032.</w:t>
      </w:r>
    </w:p>
    <w:p>
      <w:pPr>
        <w:pStyle w:val="BodyText"/>
        <w:spacing w:before="4"/>
      </w:pPr>
    </w:p>
    <w:p>
      <w:pPr>
        <w:tabs>
          <w:tab w:pos="705" w:val="left" w:leader="none"/>
        </w:tabs>
        <w:spacing w:before="1"/>
        <w:ind w:left="165" w:right="0" w:firstLine="0"/>
        <w:jc w:val="left"/>
        <w:rPr>
          <w:sz w:val="20"/>
        </w:rPr>
      </w:pPr>
      <w:bookmarkStart w:name="_bookmark462" w:id="464"/>
      <w:bookmarkEnd w:id="464"/>
      <w:r>
        <w:rPr/>
      </w:r>
      <w:hyperlink w:history="true" w:anchor="_bookmark386">
        <w:r>
          <w:rPr>
            <w:color w:val="005DA1"/>
            <w:spacing w:val="-4"/>
            <w:position w:val="5"/>
            <w:sz w:val="14"/>
            <w:u w:val="single" w:color="005DA1"/>
          </w:rPr>
          <w:t>243</w:t>
        </w:r>
      </w:hyperlink>
      <w:r>
        <w:rPr>
          <w:spacing w:val="-4"/>
          <w:position w:val="5"/>
          <w:sz w:val="14"/>
        </w:rPr>
        <w:t>.</w:t>
      </w:r>
      <w:r>
        <w:rPr>
          <w:position w:val="5"/>
          <w:sz w:val="14"/>
        </w:rPr>
        <w:tab/>
      </w:r>
      <w:r>
        <w:rPr>
          <w:rFonts w:ascii="Arial"/>
          <w:i/>
          <w:sz w:val="20"/>
        </w:rPr>
        <w:t>[1988] A.C. 1, </w:t>
      </w:r>
      <w:r>
        <w:rPr>
          <w:rFonts w:ascii="Arial"/>
          <w:i/>
          <w:spacing w:val="-5"/>
          <w:sz w:val="20"/>
        </w:rPr>
        <w:t>12</w:t>
      </w:r>
      <w:r>
        <w:rPr>
          <w:spacing w:val="-5"/>
          <w:sz w:val="20"/>
        </w:rPr>
        <w:t>.</w:t>
      </w:r>
    </w:p>
    <w:p>
      <w:pPr>
        <w:pStyle w:val="BodyText"/>
        <w:spacing w:before="8"/>
      </w:pPr>
    </w:p>
    <w:p>
      <w:pPr>
        <w:pStyle w:val="BodyText"/>
        <w:spacing w:line="235" w:lineRule="auto"/>
        <w:ind w:left="705" w:right="167" w:hanging="541"/>
        <w:jc w:val="both"/>
      </w:pPr>
      <w:bookmarkStart w:name="_bookmark463" w:id="465"/>
      <w:bookmarkEnd w:id="465"/>
      <w:r>
        <w:rPr/>
      </w:r>
      <w:hyperlink w:history="true" w:anchor="_bookmark387">
        <w:r>
          <w:rPr>
            <w:color w:val="005DA1"/>
            <w:position w:val="5"/>
            <w:sz w:val="14"/>
            <w:u w:val="single" w:color="005DA1"/>
          </w:rPr>
          <w:t>244</w:t>
        </w:r>
      </w:hyperlink>
      <w:r>
        <w:rPr>
          <w:position w:val="5"/>
          <w:sz w:val="14"/>
        </w:rPr>
        <w:t>.</w:t>
      </w:r>
      <w:r>
        <w:rPr>
          <w:spacing w:val="40"/>
          <w:position w:val="5"/>
          <w:sz w:val="14"/>
        </w:rPr>
        <w:t>  </w:t>
      </w:r>
      <w:r>
        <w:rPr>
          <w:rFonts w:ascii="Arial" w:hAnsi="Arial"/>
          <w:i/>
        </w:rPr>
        <w:t>[1988] A.C. 1, 13</w:t>
      </w:r>
      <w:r>
        <w:rPr/>
        <w:t>, and at 14: “The fact that the terms of a contractual obligation are sufficiently definite to escape being void for uncertainty, or to found a claim for damages, or to </w:t>
      </w:r>
      <w:r>
        <w:rPr/>
        <w:t>permit compliance to be made a condition of relief against forfeiture, does not necessarily mean that they will be sufficiently precise to be capable of being specifically enforced.” See below,</w:t>
      </w:r>
      <w:r>
        <w:rPr>
          <w:spacing w:val="40"/>
        </w:rPr>
        <w:t> </w:t>
      </w:r>
      <w:r>
        <w:rPr>
          <w:spacing w:val="-2"/>
        </w:rPr>
        <w:t>para.27-047.</w:t>
      </w:r>
    </w:p>
    <w:p>
      <w:pPr>
        <w:pStyle w:val="BodyText"/>
        <w:spacing w:before="5"/>
      </w:pPr>
    </w:p>
    <w:p>
      <w:pPr>
        <w:tabs>
          <w:tab w:pos="705" w:val="left" w:leader="none"/>
        </w:tabs>
        <w:spacing w:before="0"/>
        <w:ind w:left="165" w:right="0" w:firstLine="0"/>
        <w:jc w:val="left"/>
        <w:rPr>
          <w:sz w:val="20"/>
        </w:rPr>
      </w:pPr>
      <w:bookmarkStart w:name="_bookmark464" w:id="466"/>
      <w:bookmarkEnd w:id="466"/>
      <w:r>
        <w:rPr/>
      </w:r>
      <w:hyperlink w:history="true" w:anchor="_bookmark388">
        <w:r>
          <w:rPr>
            <w:color w:val="005DA1"/>
            <w:spacing w:val="-4"/>
            <w:position w:val="5"/>
            <w:sz w:val="14"/>
            <w:u w:val="single" w:color="005DA1"/>
          </w:rPr>
          <w:t>245</w:t>
        </w:r>
      </w:hyperlink>
      <w:r>
        <w:rPr>
          <w:spacing w:val="-4"/>
          <w:position w:val="5"/>
          <w:sz w:val="14"/>
        </w:rPr>
        <w:t>.</w:t>
      </w:r>
      <w:r>
        <w:rPr>
          <w:position w:val="5"/>
          <w:sz w:val="14"/>
        </w:rPr>
        <w:tab/>
      </w:r>
      <w:r>
        <w:rPr>
          <w:rFonts w:ascii="Arial"/>
          <w:i/>
          <w:sz w:val="20"/>
        </w:rPr>
        <w:t>[1988] A.C. 1</w:t>
      </w:r>
      <w:r>
        <w:rPr>
          <w:rFonts w:ascii="Arial"/>
          <w:i/>
          <w:spacing w:val="-1"/>
          <w:sz w:val="20"/>
        </w:rPr>
        <w:t> </w:t>
      </w:r>
      <w:r>
        <w:rPr>
          <w:sz w:val="20"/>
        </w:rPr>
        <w:t>at </w:t>
      </w:r>
      <w:r>
        <w:rPr>
          <w:spacing w:val="-5"/>
          <w:sz w:val="20"/>
        </w:rPr>
        <w:t>15.</w:t>
      </w:r>
    </w:p>
    <w:p>
      <w:pPr>
        <w:pStyle w:val="BodyText"/>
        <w:spacing w:before="5"/>
      </w:pPr>
    </w:p>
    <w:p>
      <w:pPr>
        <w:tabs>
          <w:tab w:pos="705" w:val="left" w:leader="none"/>
        </w:tabs>
        <w:spacing w:before="0"/>
        <w:ind w:left="165" w:right="0" w:firstLine="0"/>
        <w:jc w:val="left"/>
        <w:rPr>
          <w:sz w:val="20"/>
        </w:rPr>
      </w:pPr>
      <w:bookmarkStart w:name="_bookmark465" w:id="467"/>
      <w:bookmarkEnd w:id="467"/>
      <w:r>
        <w:rPr/>
      </w:r>
      <w:hyperlink w:history="true" w:anchor="_bookmark389">
        <w:r>
          <w:rPr>
            <w:color w:val="005DA1"/>
            <w:spacing w:val="-4"/>
            <w:position w:val="5"/>
            <w:sz w:val="14"/>
            <w:u w:val="single" w:color="005DA1"/>
          </w:rPr>
          <w:t>246</w:t>
        </w:r>
      </w:hyperlink>
      <w:r>
        <w:rPr>
          <w:spacing w:val="-4"/>
          <w:position w:val="5"/>
          <w:sz w:val="14"/>
        </w:rPr>
        <w:t>.</w:t>
      </w:r>
      <w:r>
        <w:rPr>
          <w:position w:val="5"/>
          <w:sz w:val="14"/>
        </w:rPr>
        <w:tab/>
      </w:r>
      <w:r>
        <w:rPr>
          <w:rFonts w:ascii="Arial"/>
          <w:i/>
          <w:sz w:val="20"/>
        </w:rPr>
        <w:t>[1988] A.C. 1</w:t>
      </w:r>
      <w:r>
        <w:rPr>
          <w:rFonts w:ascii="Arial"/>
          <w:i/>
          <w:spacing w:val="-1"/>
          <w:sz w:val="20"/>
        </w:rPr>
        <w:t> </w:t>
      </w:r>
      <w:r>
        <w:rPr>
          <w:sz w:val="20"/>
        </w:rPr>
        <w:t>at </w:t>
      </w:r>
      <w:r>
        <w:rPr>
          <w:spacing w:val="-5"/>
          <w:sz w:val="20"/>
        </w:rPr>
        <w:t>16.</w:t>
      </w:r>
    </w:p>
    <w:p>
      <w:pPr>
        <w:pStyle w:val="BodyText"/>
        <w:spacing w:before="8"/>
      </w:pPr>
    </w:p>
    <w:p>
      <w:pPr>
        <w:spacing w:line="235" w:lineRule="auto" w:before="1"/>
        <w:ind w:left="705" w:right="167" w:hanging="541"/>
        <w:jc w:val="both"/>
        <w:rPr>
          <w:rFonts w:ascii="Arial"/>
          <w:i/>
          <w:sz w:val="20"/>
        </w:rPr>
      </w:pPr>
      <w:bookmarkStart w:name="_bookmark466" w:id="468"/>
      <w:bookmarkEnd w:id="468"/>
      <w:r>
        <w:rPr/>
      </w:r>
      <w:hyperlink w:history="true" w:anchor="_bookmark390">
        <w:r>
          <w:rPr>
            <w:color w:val="005DA1"/>
            <w:position w:val="5"/>
            <w:sz w:val="14"/>
            <w:u w:val="single" w:color="005DA1"/>
          </w:rPr>
          <w:t>247</w:t>
        </w:r>
      </w:hyperlink>
      <w:r>
        <w:rPr>
          <w:position w:val="5"/>
          <w:sz w:val="14"/>
        </w:rPr>
        <w:t>.</w:t>
      </w:r>
      <w:r>
        <w:rPr>
          <w:spacing w:val="40"/>
          <w:position w:val="5"/>
          <w:sz w:val="14"/>
        </w:rPr>
        <w:t>  </w:t>
      </w:r>
      <w:r>
        <w:rPr>
          <w:sz w:val="20"/>
        </w:rPr>
        <w:t>See </w:t>
      </w:r>
      <w:r>
        <w:rPr>
          <w:rFonts w:ascii="Arial"/>
          <w:i/>
          <w:sz w:val="20"/>
        </w:rPr>
        <w:t>Luganda v Service Hotels [1969] 2 Ch. 206 </w:t>
      </w:r>
      <w:r>
        <w:rPr>
          <w:sz w:val="20"/>
        </w:rPr>
        <w:t>(mandatory injunction ordering defendants </w:t>
      </w:r>
      <w:r>
        <w:rPr>
          <w:sz w:val="20"/>
        </w:rPr>
        <w:t>to allow a protected tenant, who had been wrongfully locked out of a room in a residential hotel, to resume his residence in the hotel); cf. </w:t>
      </w:r>
      <w:r>
        <w:rPr>
          <w:rFonts w:ascii="Arial"/>
          <w:i/>
          <w:sz w:val="20"/>
        </w:rPr>
        <w:t>Films Rover International Ltd v Cannon Film Sales Ltd [1987]</w:t>
      </w:r>
      <w:r>
        <w:rPr>
          <w:rFonts w:ascii="Arial"/>
          <w:i/>
          <w:spacing w:val="20"/>
          <w:sz w:val="20"/>
        </w:rPr>
        <w:t> </w:t>
      </w:r>
      <w:r>
        <w:rPr>
          <w:rFonts w:ascii="Arial"/>
          <w:i/>
          <w:sz w:val="20"/>
        </w:rPr>
        <w:t>1</w:t>
      </w:r>
      <w:r>
        <w:rPr>
          <w:rFonts w:ascii="Arial"/>
          <w:i/>
          <w:spacing w:val="21"/>
          <w:sz w:val="20"/>
        </w:rPr>
        <w:t> </w:t>
      </w:r>
      <w:r>
        <w:rPr>
          <w:rFonts w:ascii="Arial"/>
          <w:i/>
          <w:sz w:val="20"/>
        </w:rPr>
        <w:t>W.L.R.</w:t>
      </w:r>
      <w:r>
        <w:rPr>
          <w:rFonts w:ascii="Arial"/>
          <w:i/>
          <w:spacing w:val="21"/>
          <w:sz w:val="20"/>
        </w:rPr>
        <w:t> </w:t>
      </w:r>
      <w:r>
        <w:rPr>
          <w:rFonts w:ascii="Arial"/>
          <w:i/>
          <w:sz w:val="20"/>
        </w:rPr>
        <w:t>670,</w:t>
      </w:r>
      <w:r>
        <w:rPr>
          <w:rFonts w:ascii="Arial"/>
          <w:i/>
          <w:spacing w:val="21"/>
          <w:sz w:val="20"/>
        </w:rPr>
        <w:t> </w:t>
      </w:r>
      <w:r>
        <w:rPr>
          <w:rFonts w:ascii="Arial"/>
          <w:i/>
          <w:sz w:val="20"/>
        </w:rPr>
        <w:t>682</w:t>
      </w:r>
      <w:r>
        <w:rPr>
          <w:rFonts w:ascii="Arial"/>
          <w:i/>
          <w:spacing w:val="21"/>
          <w:sz w:val="20"/>
        </w:rPr>
        <w:t> </w:t>
      </w:r>
      <w:r>
        <w:rPr>
          <w:sz w:val="20"/>
        </w:rPr>
        <w:t>(for</w:t>
      </w:r>
      <w:r>
        <w:rPr>
          <w:spacing w:val="21"/>
          <w:sz w:val="20"/>
        </w:rPr>
        <w:t> </w:t>
      </w:r>
      <w:r>
        <w:rPr>
          <w:sz w:val="20"/>
        </w:rPr>
        <w:t>further</w:t>
      </w:r>
      <w:r>
        <w:rPr>
          <w:spacing w:val="21"/>
          <w:sz w:val="20"/>
        </w:rPr>
        <w:t> </w:t>
      </w:r>
      <w:r>
        <w:rPr>
          <w:sz w:val="20"/>
        </w:rPr>
        <w:t>proceedings,</w:t>
      </w:r>
      <w:r>
        <w:rPr>
          <w:spacing w:val="21"/>
          <w:sz w:val="20"/>
        </w:rPr>
        <w:t> </w:t>
      </w:r>
      <w:r>
        <w:rPr>
          <w:sz w:val="20"/>
        </w:rPr>
        <w:t>see</w:t>
      </w:r>
      <w:r>
        <w:rPr>
          <w:spacing w:val="21"/>
          <w:sz w:val="20"/>
        </w:rPr>
        <w:t> </w:t>
      </w:r>
      <w:r>
        <w:rPr>
          <w:rFonts w:ascii="Arial"/>
          <w:i/>
          <w:sz w:val="20"/>
        </w:rPr>
        <w:t>[1989]</w:t>
      </w:r>
      <w:r>
        <w:rPr>
          <w:rFonts w:ascii="Arial"/>
          <w:i/>
          <w:spacing w:val="21"/>
          <w:sz w:val="20"/>
        </w:rPr>
        <w:t> </w:t>
      </w:r>
      <w:r>
        <w:rPr>
          <w:rFonts w:ascii="Arial"/>
          <w:i/>
          <w:sz w:val="20"/>
        </w:rPr>
        <w:t>1</w:t>
      </w:r>
      <w:r>
        <w:rPr>
          <w:rFonts w:ascii="Arial"/>
          <w:i/>
          <w:spacing w:val="21"/>
          <w:sz w:val="20"/>
        </w:rPr>
        <w:t> </w:t>
      </w:r>
      <w:r>
        <w:rPr>
          <w:rFonts w:ascii="Arial"/>
          <w:i/>
          <w:sz w:val="20"/>
        </w:rPr>
        <w:t>W.L.R.</w:t>
      </w:r>
      <w:r>
        <w:rPr>
          <w:rFonts w:ascii="Arial"/>
          <w:i/>
          <w:spacing w:val="21"/>
          <w:sz w:val="20"/>
        </w:rPr>
        <w:t> </w:t>
      </w:r>
      <w:r>
        <w:rPr>
          <w:rFonts w:ascii="Arial"/>
          <w:i/>
          <w:sz w:val="20"/>
        </w:rPr>
        <w:t>912</w:t>
      </w:r>
      <w:r>
        <w:rPr>
          <w:sz w:val="20"/>
        </w:rPr>
        <w:t>);</w:t>
      </w:r>
      <w:r>
        <w:rPr>
          <w:spacing w:val="21"/>
          <w:sz w:val="20"/>
        </w:rPr>
        <w:t> </w:t>
      </w:r>
      <w:r>
        <w:rPr>
          <w:rFonts w:ascii="Arial"/>
          <w:i/>
          <w:sz w:val="20"/>
        </w:rPr>
        <w:t>Sutton</w:t>
      </w:r>
      <w:r>
        <w:rPr>
          <w:rFonts w:ascii="Arial"/>
          <w:i/>
          <w:spacing w:val="21"/>
          <w:sz w:val="20"/>
        </w:rPr>
        <w:t> </w:t>
      </w:r>
      <w:r>
        <w:rPr>
          <w:rFonts w:ascii="Arial"/>
          <w:i/>
          <w:spacing w:val="-2"/>
          <w:sz w:val="20"/>
        </w:rPr>
        <w:t>Housing</w:t>
      </w:r>
    </w:p>
    <w:p>
      <w:pPr>
        <w:spacing w:line="225" w:lineRule="exact" w:before="0"/>
        <w:ind w:left="705" w:right="0" w:firstLine="0"/>
        <w:jc w:val="left"/>
        <w:rPr>
          <w:sz w:val="20"/>
        </w:rPr>
      </w:pPr>
      <w:r>
        <w:rPr>
          <w:rFonts w:ascii="Arial"/>
          <w:i/>
          <w:sz w:val="20"/>
        </w:rPr>
        <w:t>Trust v Lawrence (1987) 19 H.L.R. </w:t>
      </w:r>
      <w:r>
        <w:rPr>
          <w:rFonts w:ascii="Arial"/>
          <w:i/>
          <w:spacing w:val="-4"/>
          <w:sz w:val="20"/>
        </w:rPr>
        <w:t>520</w:t>
      </w:r>
      <w:r>
        <w:rPr>
          <w:spacing w:val="-4"/>
          <w:sz w:val="20"/>
        </w:rPr>
        <w:t>.</w:t>
      </w:r>
    </w:p>
    <w:p>
      <w:pPr>
        <w:pStyle w:val="BodyText"/>
        <w:spacing w:before="8"/>
      </w:pPr>
    </w:p>
    <w:p>
      <w:pPr>
        <w:spacing w:line="235" w:lineRule="auto" w:before="0"/>
        <w:ind w:left="705" w:right="167" w:hanging="541"/>
        <w:jc w:val="both"/>
        <w:rPr>
          <w:sz w:val="20"/>
        </w:rPr>
      </w:pPr>
      <w:bookmarkStart w:name="_bookmark467" w:id="469"/>
      <w:bookmarkEnd w:id="469"/>
      <w:r>
        <w:rPr/>
      </w:r>
      <w:hyperlink w:history="true" w:anchor="_bookmark390">
        <w:r>
          <w:rPr>
            <w:color w:val="005DA1"/>
            <w:position w:val="5"/>
            <w:sz w:val="14"/>
            <w:u w:val="single" w:color="005DA1"/>
          </w:rPr>
          <w:t>248</w:t>
        </w:r>
      </w:hyperlink>
      <w:r>
        <w:rPr>
          <w:position w:val="5"/>
          <w:sz w:val="14"/>
        </w:rPr>
        <w:t>.</w:t>
      </w:r>
      <w:r>
        <w:rPr>
          <w:spacing w:val="80"/>
          <w:position w:val="5"/>
          <w:sz w:val="14"/>
        </w:rPr>
        <w:t>  </w:t>
      </w:r>
      <w:r>
        <w:rPr>
          <w:sz w:val="20"/>
        </w:rPr>
        <w:t>cf. </w:t>
      </w:r>
      <w:r>
        <w:rPr>
          <w:rFonts w:ascii="Arial" w:hAnsi="Arial"/>
          <w:i/>
          <w:sz w:val="20"/>
        </w:rPr>
        <w:t>Shiloh Spinners Ltd v Harding [1973] A.C. 691, 724 </w:t>
      </w:r>
      <w:r>
        <w:rPr>
          <w:sz w:val="20"/>
        </w:rPr>
        <w:t>where difficulty of supervision is said to be</w:t>
      </w:r>
      <w:r>
        <w:rPr>
          <w:spacing w:val="-2"/>
          <w:sz w:val="20"/>
        </w:rPr>
        <w:t> </w:t>
      </w:r>
      <w:r>
        <w:rPr>
          <w:sz w:val="20"/>
        </w:rPr>
        <w:t>no</w:t>
      </w:r>
      <w:r>
        <w:rPr>
          <w:spacing w:val="-2"/>
          <w:sz w:val="20"/>
        </w:rPr>
        <w:t> </w:t>
      </w:r>
      <w:r>
        <w:rPr>
          <w:sz w:val="20"/>
        </w:rPr>
        <w:t>longer</w:t>
      </w:r>
      <w:r>
        <w:rPr>
          <w:spacing w:val="-2"/>
          <w:sz w:val="20"/>
        </w:rPr>
        <w:t> </w:t>
      </w:r>
      <w:r>
        <w:rPr>
          <w:sz w:val="20"/>
        </w:rPr>
        <w:t>a</w:t>
      </w:r>
      <w:r>
        <w:rPr>
          <w:spacing w:val="-2"/>
          <w:sz w:val="20"/>
        </w:rPr>
        <w:t> </w:t>
      </w:r>
      <w:r>
        <w:rPr>
          <w:sz w:val="20"/>
        </w:rPr>
        <w:t>bar</w:t>
      </w:r>
      <w:r>
        <w:rPr>
          <w:spacing w:val="-2"/>
          <w:sz w:val="20"/>
        </w:rPr>
        <w:t> </w:t>
      </w:r>
      <w:r>
        <w:rPr>
          <w:sz w:val="20"/>
        </w:rPr>
        <w:t>to</w:t>
      </w:r>
      <w:r>
        <w:rPr>
          <w:spacing w:val="-2"/>
          <w:sz w:val="20"/>
        </w:rPr>
        <w:t> </w:t>
      </w:r>
      <w:r>
        <w:rPr>
          <w:sz w:val="20"/>
        </w:rPr>
        <w:t>relief</w:t>
      </w:r>
      <w:r>
        <w:rPr>
          <w:spacing w:val="-2"/>
          <w:sz w:val="20"/>
        </w:rPr>
        <w:t> </w:t>
      </w:r>
      <w:r>
        <w:rPr>
          <w:sz w:val="20"/>
        </w:rPr>
        <w:t>against</w:t>
      </w:r>
      <w:r>
        <w:rPr>
          <w:spacing w:val="-2"/>
          <w:sz w:val="20"/>
        </w:rPr>
        <w:t> </w:t>
      </w:r>
      <w:r>
        <w:rPr>
          <w:sz w:val="20"/>
        </w:rPr>
        <w:t>forfeiture</w:t>
      </w:r>
      <w:r>
        <w:rPr>
          <w:spacing w:val="-2"/>
          <w:sz w:val="20"/>
        </w:rPr>
        <w:t> </w:t>
      </w:r>
      <w:r>
        <w:rPr>
          <w:sz w:val="20"/>
        </w:rPr>
        <w:t>for</w:t>
      </w:r>
      <w:r>
        <w:rPr>
          <w:spacing w:val="-2"/>
          <w:sz w:val="20"/>
        </w:rPr>
        <w:t> </w:t>
      </w:r>
      <w:r>
        <w:rPr>
          <w:sz w:val="20"/>
        </w:rPr>
        <w:t>breach</w:t>
      </w:r>
      <w:r>
        <w:rPr>
          <w:spacing w:val="-2"/>
          <w:sz w:val="20"/>
        </w:rPr>
        <w:t> </w:t>
      </w:r>
      <w:r>
        <w:rPr>
          <w:sz w:val="20"/>
        </w:rPr>
        <w:t>of</w:t>
      </w:r>
      <w:r>
        <w:rPr>
          <w:spacing w:val="-2"/>
          <w:sz w:val="20"/>
        </w:rPr>
        <w:t> </w:t>
      </w:r>
      <w:r>
        <w:rPr>
          <w:sz w:val="20"/>
        </w:rPr>
        <w:t>a</w:t>
      </w:r>
      <w:r>
        <w:rPr>
          <w:spacing w:val="-2"/>
          <w:sz w:val="20"/>
        </w:rPr>
        <w:t> </w:t>
      </w:r>
      <w:r>
        <w:rPr>
          <w:sz w:val="20"/>
        </w:rPr>
        <w:t>covenant</w:t>
      </w:r>
      <w:r>
        <w:rPr>
          <w:spacing w:val="-2"/>
          <w:sz w:val="20"/>
        </w:rPr>
        <w:t> </w:t>
      </w:r>
      <w:r>
        <w:rPr>
          <w:sz w:val="20"/>
        </w:rPr>
        <w:t>to</w:t>
      </w:r>
      <w:r>
        <w:rPr>
          <w:spacing w:val="-2"/>
          <w:sz w:val="20"/>
        </w:rPr>
        <w:t> </w:t>
      </w:r>
      <w:r>
        <w:rPr>
          <w:sz w:val="20"/>
        </w:rPr>
        <w:t>repair</w:t>
      </w:r>
      <w:r>
        <w:rPr>
          <w:spacing w:val="-2"/>
          <w:sz w:val="20"/>
        </w:rPr>
        <w:t> </w:t>
      </w:r>
      <w:r>
        <w:rPr>
          <w:sz w:val="20"/>
        </w:rPr>
        <w:t>(as</w:t>
      </w:r>
      <w:r>
        <w:rPr>
          <w:spacing w:val="-2"/>
          <w:sz w:val="20"/>
        </w:rPr>
        <w:t> </w:t>
      </w:r>
      <w:r>
        <w:rPr>
          <w:sz w:val="20"/>
        </w:rPr>
        <w:t>it</w:t>
      </w:r>
      <w:r>
        <w:rPr>
          <w:spacing w:val="-2"/>
          <w:sz w:val="20"/>
        </w:rPr>
        <w:t> </w:t>
      </w:r>
      <w:r>
        <w:rPr>
          <w:sz w:val="20"/>
        </w:rPr>
        <w:t>had</w:t>
      </w:r>
      <w:r>
        <w:rPr>
          <w:spacing w:val="-2"/>
          <w:sz w:val="20"/>
        </w:rPr>
        <w:t> </w:t>
      </w:r>
      <w:r>
        <w:rPr>
          <w:sz w:val="20"/>
        </w:rPr>
        <w:t>been</w:t>
      </w:r>
      <w:r>
        <w:rPr>
          <w:spacing w:val="-2"/>
          <w:sz w:val="20"/>
        </w:rPr>
        <w:t> </w:t>
      </w:r>
      <w:r>
        <w:rPr>
          <w:sz w:val="20"/>
        </w:rPr>
        <w:t>in </w:t>
      </w:r>
      <w:r>
        <w:rPr>
          <w:rFonts w:ascii="Arial" w:hAnsi="Arial"/>
          <w:i/>
          <w:sz w:val="20"/>
        </w:rPr>
        <w:t>Hill v Barclay (1810) 16 Ves.Jun. 402</w:t>
      </w:r>
      <w:r>
        <w:rPr>
          <w:sz w:val="20"/>
        </w:rPr>
        <w:t>), but the possibility is recognised that such difficulty sometimes “explains why specific performance cannot be granted”. cf. also the interpretation of these remarks in </w:t>
      </w:r>
      <w:r>
        <w:rPr>
          <w:rFonts w:ascii="Arial" w:hAnsi="Arial"/>
          <w:i/>
          <w:sz w:val="20"/>
        </w:rPr>
        <w:t>Co-operative Insurance Society Ltd v Argyll Stores (Holdings) Ltd [1998] A.C. 1, 14 </w:t>
      </w:r>
      <w:r>
        <w:rPr>
          <w:sz w:val="20"/>
        </w:rPr>
        <w:t>as relating to relief against forfeiture rather than to the availability of specific performance and doubting their interpretation in </w:t>
      </w:r>
      <w:r>
        <w:rPr>
          <w:rFonts w:ascii="Arial" w:hAnsi="Arial"/>
          <w:i/>
          <w:sz w:val="20"/>
        </w:rPr>
        <w:t>Tito v Waddell (No.2) [1977] Ch. 106, 322</w:t>
      </w:r>
      <w:r>
        <w:rPr>
          <w:sz w:val="20"/>
        </w:rPr>
        <w:t>.</w:t>
      </w:r>
    </w:p>
    <w:p>
      <w:pPr>
        <w:pStyle w:val="BodyText"/>
        <w:spacing w:before="4"/>
      </w:pPr>
    </w:p>
    <w:p>
      <w:pPr>
        <w:tabs>
          <w:tab w:pos="705" w:val="left" w:leader="none"/>
        </w:tabs>
        <w:spacing w:before="0"/>
        <w:ind w:left="165" w:right="0" w:firstLine="0"/>
        <w:jc w:val="left"/>
        <w:rPr>
          <w:sz w:val="20"/>
        </w:rPr>
      </w:pPr>
      <w:bookmarkStart w:name="_bookmark468" w:id="470"/>
      <w:bookmarkEnd w:id="470"/>
      <w:r>
        <w:rPr/>
      </w:r>
      <w:hyperlink w:history="true" w:anchor="_bookmark391">
        <w:r>
          <w:rPr>
            <w:color w:val="005DA1"/>
            <w:spacing w:val="-4"/>
            <w:position w:val="5"/>
            <w:sz w:val="14"/>
            <w:u w:val="single" w:color="005DA1"/>
          </w:rPr>
          <w:t>249</w:t>
        </w:r>
      </w:hyperlink>
      <w:r>
        <w:rPr>
          <w:spacing w:val="-4"/>
          <w:position w:val="5"/>
          <w:sz w:val="14"/>
        </w:rPr>
        <w:t>.</w:t>
      </w:r>
      <w:r>
        <w:rPr>
          <w:position w:val="5"/>
          <w:sz w:val="14"/>
        </w:rPr>
        <w:tab/>
      </w:r>
      <w:r>
        <w:rPr>
          <w:sz w:val="20"/>
        </w:rPr>
        <w:t>As</w:t>
      </w:r>
      <w:r>
        <w:rPr>
          <w:spacing w:val="-1"/>
          <w:sz w:val="20"/>
        </w:rPr>
        <w:t> </w:t>
      </w:r>
      <w:r>
        <w:rPr>
          <w:sz w:val="20"/>
        </w:rPr>
        <w:t>in</w:t>
      </w:r>
      <w:r>
        <w:rPr>
          <w:spacing w:val="-1"/>
          <w:sz w:val="20"/>
        </w:rPr>
        <w:t> </w:t>
      </w:r>
      <w:r>
        <w:rPr>
          <w:rFonts w:ascii="Arial"/>
          <w:i/>
          <w:sz w:val="20"/>
        </w:rPr>
        <w:t>Mosley v. Virgin (1796) 3 Ves. 184</w:t>
      </w:r>
      <w:r>
        <w:rPr>
          <w:sz w:val="20"/>
        </w:rPr>
        <w:t>; cf. below, para.27-</w:t>
      </w:r>
      <w:r>
        <w:rPr>
          <w:spacing w:val="-4"/>
          <w:sz w:val="20"/>
        </w:rPr>
        <w:t>047.</w:t>
      </w:r>
    </w:p>
    <w:p>
      <w:pPr>
        <w:pStyle w:val="BodyText"/>
        <w:spacing w:before="5"/>
      </w:pPr>
    </w:p>
    <w:p>
      <w:pPr>
        <w:tabs>
          <w:tab w:pos="705" w:val="left" w:leader="none"/>
        </w:tabs>
        <w:spacing w:before="0"/>
        <w:ind w:left="165" w:right="0" w:firstLine="0"/>
        <w:jc w:val="left"/>
        <w:rPr>
          <w:sz w:val="20"/>
        </w:rPr>
      </w:pPr>
      <w:bookmarkStart w:name="_bookmark469" w:id="471"/>
      <w:bookmarkEnd w:id="471"/>
      <w:r>
        <w:rPr/>
      </w:r>
      <w:hyperlink w:history="true" w:anchor="_bookmark392">
        <w:r>
          <w:rPr>
            <w:color w:val="005DA1"/>
            <w:spacing w:val="-4"/>
            <w:position w:val="5"/>
            <w:sz w:val="14"/>
            <w:u w:val="single" w:color="005DA1"/>
          </w:rPr>
          <w:t>250</w:t>
        </w:r>
      </w:hyperlink>
      <w:r>
        <w:rPr>
          <w:spacing w:val="-4"/>
          <w:position w:val="5"/>
          <w:sz w:val="14"/>
        </w:rPr>
        <w:t>.</w:t>
      </w:r>
      <w:r>
        <w:rPr>
          <w:position w:val="5"/>
          <w:sz w:val="14"/>
        </w:rPr>
        <w:tab/>
      </w:r>
      <w:r>
        <w:rPr>
          <w:sz w:val="20"/>
        </w:rPr>
        <w:t>Above, para.27-</w:t>
      </w:r>
      <w:r>
        <w:rPr>
          <w:spacing w:val="-4"/>
          <w:sz w:val="20"/>
        </w:rPr>
        <w:t>030.</w:t>
      </w:r>
    </w:p>
    <w:p>
      <w:pPr>
        <w:pStyle w:val="BodyText"/>
        <w:spacing w:before="9"/>
      </w:pPr>
    </w:p>
    <w:p>
      <w:pPr>
        <w:spacing w:line="235" w:lineRule="auto" w:before="0"/>
        <w:ind w:left="705" w:right="168" w:hanging="541"/>
        <w:jc w:val="both"/>
        <w:rPr>
          <w:rFonts w:ascii="Arial"/>
          <w:i/>
          <w:sz w:val="20"/>
        </w:rPr>
      </w:pPr>
      <w:bookmarkStart w:name="_bookmark470" w:id="472"/>
      <w:bookmarkEnd w:id="472"/>
      <w:r>
        <w:rPr/>
      </w:r>
      <w:hyperlink w:history="true" w:anchor="_bookmark393">
        <w:r>
          <w:rPr>
            <w:color w:val="005DA1"/>
            <w:position w:val="5"/>
            <w:sz w:val="14"/>
            <w:u w:val="single" w:color="005DA1"/>
          </w:rPr>
          <w:t>251</w:t>
        </w:r>
      </w:hyperlink>
      <w:r>
        <w:rPr>
          <w:position w:val="5"/>
          <w:sz w:val="14"/>
        </w:rPr>
        <w:t>.</w:t>
      </w:r>
      <w:r>
        <w:rPr>
          <w:spacing w:val="80"/>
          <w:w w:val="150"/>
          <w:position w:val="5"/>
          <w:sz w:val="14"/>
        </w:rPr>
        <w:t> </w:t>
      </w:r>
      <w:r>
        <w:rPr>
          <w:rFonts w:ascii="Arial"/>
          <w:i/>
          <w:sz w:val="20"/>
        </w:rPr>
        <w:t>Wolverhampton Corp v Emmons [1901] 1 Q.B. 515</w:t>
      </w:r>
      <w:r>
        <w:rPr>
          <w:sz w:val="20"/>
        </w:rPr>
        <w:t>, as modified by </w:t>
      </w:r>
      <w:r>
        <w:rPr>
          <w:rFonts w:ascii="Arial"/>
          <w:i/>
          <w:sz w:val="20"/>
        </w:rPr>
        <w:t>Carpenters Estates Ltd v Davies [1940] Ch. 160</w:t>
      </w:r>
      <w:r>
        <w:rPr>
          <w:sz w:val="20"/>
        </w:rPr>
        <w:t>; </w:t>
      </w:r>
      <w:r>
        <w:rPr>
          <w:rFonts w:ascii="Arial"/>
          <w:i/>
          <w:sz w:val="20"/>
        </w:rPr>
        <w:t>Jeune v Queens Cross Properties Ltd [1974] Ch. 97 </w:t>
      </w:r>
      <w:r>
        <w:rPr>
          <w:sz w:val="20"/>
        </w:rPr>
        <w:t>(landlord </w:t>
      </w:r>
      <w:r>
        <w:rPr>
          <w:sz w:val="20"/>
        </w:rPr>
        <w:t>ordered</w:t>
      </w:r>
      <w:r>
        <w:rPr>
          <w:spacing w:val="40"/>
          <w:sz w:val="20"/>
        </w:rPr>
        <w:t> </w:t>
      </w:r>
      <w:r>
        <w:rPr>
          <w:sz w:val="20"/>
        </w:rPr>
        <w:t>to</w:t>
      </w:r>
      <w:r>
        <w:rPr>
          <w:spacing w:val="11"/>
          <w:sz w:val="20"/>
        </w:rPr>
        <w:t> </w:t>
      </w:r>
      <w:r>
        <w:rPr>
          <w:sz w:val="20"/>
        </w:rPr>
        <w:t>restore</w:t>
      </w:r>
      <w:r>
        <w:rPr>
          <w:spacing w:val="11"/>
          <w:sz w:val="20"/>
        </w:rPr>
        <w:t> </w:t>
      </w:r>
      <w:r>
        <w:rPr>
          <w:sz w:val="20"/>
        </w:rPr>
        <w:t>collapsed</w:t>
      </w:r>
      <w:r>
        <w:rPr>
          <w:spacing w:val="11"/>
          <w:sz w:val="20"/>
        </w:rPr>
        <w:t> </w:t>
      </w:r>
      <w:r>
        <w:rPr>
          <w:sz w:val="20"/>
        </w:rPr>
        <w:t>balcony</w:t>
      </w:r>
      <w:r>
        <w:rPr>
          <w:spacing w:val="11"/>
          <w:sz w:val="20"/>
        </w:rPr>
        <w:t> </w:t>
      </w:r>
      <w:r>
        <w:rPr>
          <w:sz w:val="20"/>
        </w:rPr>
        <w:t>in</w:t>
      </w:r>
      <w:r>
        <w:rPr>
          <w:spacing w:val="11"/>
          <w:sz w:val="20"/>
        </w:rPr>
        <w:t> </w:t>
      </w:r>
      <w:r>
        <w:rPr>
          <w:sz w:val="20"/>
        </w:rPr>
        <w:t>performance</w:t>
      </w:r>
      <w:r>
        <w:rPr>
          <w:spacing w:val="11"/>
          <w:sz w:val="20"/>
        </w:rPr>
        <w:t> </w:t>
      </w:r>
      <w:r>
        <w:rPr>
          <w:sz w:val="20"/>
        </w:rPr>
        <w:t>of</w:t>
      </w:r>
      <w:r>
        <w:rPr>
          <w:spacing w:val="11"/>
          <w:sz w:val="20"/>
        </w:rPr>
        <w:t> </w:t>
      </w:r>
      <w:r>
        <w:rPr>
          <w:sz w:val="20"/>
        </w:rPr>
        <w:t>repairing</w:t>
      </w:r>
      <w:r>
        <w:rPr>
          <w:spacing w:val="11"/>
          <w:sz w:val="20"/>
        </w:rPr>
        <w:t> </w:t>
      </w:r>
      <w:r>
        <w:rPr>
          <w:sz w:val="20"/>
        </w:rPr>
        <w:t>covenant);</w:t>
      </w:r>
      <w:r>
        <w:rPr>
          <w:spacing w:val="10"/>
          <w:sz w:val="20"/>
        </w:rPr>
        <w:t> </w:t>
      </w:r>
      <w:r>
        <w:rPr>
          <w:rFonts w:ascii="Arial"/>
          <w:i/>
          <w:sz w:val="20"/>
        </w:rPr>
        <w:t>Price</w:t>
      </w:r>
      <w:r>
        <w:rPr>
          <w:rFonts w:ascii="Arial"/>
          <w:i/>
          <w:spacing w:val="11"/>
          <w:sz w:val="20"/>
        </w:rPr>
        <w:t> </w:t>
      </w:r>
      <w:r>
        <w:rPr>
          <w:rFonts w:ascii="Arial"/>
          <w:i/>
          <w:sz w:val="20"/>
        </w:rPr>
        <w:t>v</w:t>
      </w:r>
      <w:r>
        <w:rPr>
          <w:rFonts w:ascii="Arial"/>
          <w:i/>
          <w:spacing w:val="11"/>
          <w:sz w:val="20"/>
        </w:rPr>
        <w:t> </w:t>
      </w:r>
      <w:r>
        <w:rPr>
          <w:rFonts w:ascii="Arial"/>
          <w:i/>
          <w:sz w:val="20"/>
        </w:rPr>
        <w:t>Strange</w:t>
      </w:r>
      <w:r>
        <w:rPr>
          <w:rFonts w:ascii="Arial"/>
          <w:i/>
          <w:spacing w:val="11"/>
          <w:sz w:val="20"/>
        </w:rPr>
        <w:t> </w:t>
      </w:r>
      <w:r>
        <w:rPr>
          <w:rFonts w:ascii="Arial"/>
          <w:i/>
          <w:sz w:val="20"/>
        </w:rPr>
        <w:t>[1978]</w:t>
      </w:r>
      <w:r>
        <w:rPr>
          <w:rFonts w:ascii="Arial"/>
          <w:i/>
          <w:spacing w:val="11"/>
          <w:sz w:val="20"/>
        </w:rPr>
        <w:t> </w:t>
      </w:r>
      <w:r>
        <w:rPr>
          <w:rFonts w:ascii="Arial"/>
          <w:i/>
          <w:spacing w:val="-5"/>
          <w:sz w:val="20"/>
        </w:rPr>
        <w:t>Ch.</w:t>
      </w:r>
    </w:p>
    <w:p>
      <w:pPr>
        <w:spacing w:after="0" w:line="235" w:lineRule="auto"/>
        <w:jc w:val="both"/>
        <w:rPr>
          <w:rFonts w:ascii="Arial"/>
          <w:i/>
          <w:sz w:val="20"/>
        </w:rPr>
        <w:sectPr>
          <w:pgSz w:w="11900" w:h="16840"/>
          <w:pgMar w:header="971" w:footer="0" w:top="1160" w:bottom="280" w:left="1275" w:right="1275"/>
        </w:sectPr>
      </w:pPr>
    </w:p>
    <w:p>
      <w:pPr>
        <w:pStyle w:val="BodyText"/>
        <w:spacing w:before="21"/>
        <w:rPr>
          <w:rFonts w:ascii="Arial"/>
          <w:i/>
        </w:rPr>
      </w:pPr>
    </w:p>
    <w:p>
      <w:pPr>
        <w:spacing w:line="227" w:lineRule="exact" w:before="0"/>
        <w:ind w:left="705" w:right="0" w:firstLine="0"/>
        <w:jc w:val="left"/>
        <w:rPr>
          <w:rFonts w:ascii="Arial"/>
          <w:i/>
          <w:sz w:val="20"/>
        </w:rPr>
      </w:pPr>
      <w:r>
        <w:rPr>
          <w:rFonts w:ascii="Arial"/>
          <w:i/>
          <w:sz w:val="20"/>
        </w:rPr>
        <w:t>337,</w:t>
      </w:r>
      <w:r>
        <w:rPr>
          <w:rFonts w:ascii="Arial"/>
          <w:i/>
          <w:spacing w:val="1"/>
          <w:sz w:val="20"/>
        </w:rPr>
        <w:t> </w:t>
      </w:r>
      <w:r>
        <w:rPr>
          <w:rFonts w:ascii="Arial"/>
          <w:i/>
          <w:sz w:val="20"/>
        </w:rPr>
        <w:t>357</w:t>
      </w:r>
      <w:r>
        <w:rPr>
          <w:sz w:val="20"/>
        </w:rPr>
        <w:t>;</w:t>
      </w:r>
      <w:r>
        <w:rPr>
          <w:spacing w:val="2"/>
          <w:sz w:val="20"/>
        </w:rPr>
        <w:t> </w:t>
      </w:r>
      <w:r>
        <w:rPr>
          <w:sz w:val="20"/>
        </w:rPr>
        <w:t>cf.</w:t>
      </w:r>
      <w:r>
        <w:rPr>
          <w:spacing w:val="2"/>
          <w:sz w:val="20"/>
        </w:rPr>
        <w:t> </w:t>
      </w:r>
      <w:r>
        <w:rPr>
          <w:sz w:val="20"/>
        </w:rPr>
        <w:t>Landlord</w:t>
      </w:r>
      <w:r>
        <w:rPr>
          <w:spacing w:val="2"/>
          <w:sz w:val="20"/>
        </w:rPr>
        <w:t> </w:t>
      </w:r>
      <w:r>
        <w:rPr>
          <w:sz w:val="20"/>
        </w:rPr>
        <w:t>and</w:t>
      </w:r>
      <w:r>
        <w:rPr>
          <w:spacing w:val="2"/>
          <w:sz w:val="20"/>
        </w:rPr>
        <w:t> </w:t>
      </w:r>
      <w:r>
        <w:rPr>
          <w:sz w:val="20"/>
        </w:rPr>
        <w:t>Tenant</w:t>
      </w:r>
      <w:r>
        <w:rPr>
          <w:spacing w:val="2"/>
          <w:sz w:val="20"/>
        </w:rPr>
        <w:t> </w:t>
      </w:r>
      <w:r>
        <w:rPr>
          <w:sz w:val="20"/>
        </w:rPr>
        <w:t>Act</w:t>
      </w:r>
      <w:r>
        <w:rPr>
          <w:spacing w:val="2"/>
          <w:sz w:val="20"/>
        </w:rPr>
        <w:t> </w:t>
      </w:r>
      <w:r>
        <w:rPr>
          <w:sz w:val="20"/>
        </w:rPr>
        <w:t>1985</w:t>
      </w:r>
      <w:r>
        <w:rPr>
          <w:spacing w:val="2"/>
          <w:sz w:val="20"/>
        </w:rPr>
        <w:t> </w:t>
      </w:r>
      <w:r>
        <w:rPr>
          <w:sz w:val="20"/>
        </w:rPr>
        <w:t>s.17; </w:t>
      </w:r>
      <w:r>
        <w:rPr>
          <w:rFonts w:ascii="Arial"/>
          <w:i/>
          <w:sz w:val="20"/>
        </w:rPr>
        <w:t>Gordon</w:t>
      </w:r>
      <w:r>
        <w:rPr>
          <w:rFonts w:ascii="Arial"/>
          <w:i/>
          <w:spacing w:val="2"/>
          <w:sz w:val="20"/>
        </w:rPr>
        <w:t> </w:t>
      </w:r>
      <w:r>
        <w:rPr>
          <w:rFonts w:ascii="Arial"/>
          <w:i/>
          <w:sz w:val="20"/>
        </w:rPr>
        <w:t>v</w:t>
      </w:r>
      <w:r>
        <w:rPr>
          <w:rFonts w:ascii="Arial"/>
          <w:i/>
          <w:spacing w:val="2"/>
          <w:sz w:val="20"/>
        </w:rPr>
        <w:t> </w:t>
      </w:r>
      <w:r>
        <w:rPr>
          <w:rFonts w:ascii="Arial"/>
          <w:i/>
          <w:sz w:val="20"/>
        </w:rPr>
        <w:t>Selico</w:t>
      </w:r>
      <w:r>
        <w:rPr>
          <w:rFonts w:ascii="Arial"/>
          <w:i/>
          <w:spacing w:val="2"/>
          <w:sz w:val="20"/>
        </w:rPr>
        <w:t> </w:t>
      </w:r>
      <w:r>
        <w:rPr>
          <w:rFonts w:ascii="Arial"/>
          <w:i/>
          <w:sz w:val="20"/>
        </w:rPr>
        <w:t>(1986)</w:t>
      </w:r>
      <w:r>
        <w:rPr>
          <w:rFonts w:ascii="Arial"/>
          <w:i/>
          <w:spacing w:val="2"/>
          <w:sz w:val="20"/>
        </w:rPr>
        <w:t> </w:t>
      </w:r>
      <w:r>
        <w:rPr>
          <w:rFonts w:ascii="Arial"/>
          <w:i/>
          <w:sz w:val="20"/>
        </w:rPr>
        <w:t>278</w:t>
      </w:r>
      <w:r>
        <w:rPr>
          <w:rFonts w:ascii="Arial"/>
          <w:i/>
          <w:spacing w:val="2"/>
          <w:sz w:val="20"/>
        </w:rPr>
        <w:t> </w:t>
      </w:r>
      <w:r>
        <w:rPr>
          <w:rFonts w:ascii="Arial"/>
          <w:i/>
          <w:sz w:val="20"/>
        </w:rPr>
        <w:t>E.G.</w:t>
      </w:r>
      <w:r>
        <w:rPr>
          <w:rFonts w:ascii="Arial"/>
          <w:i/>
          <w:spacing w:val="2"/>
          <w:sz w:val="20"/>
        </w:rPr>
        <w:t> </w:t>
      </w:r>
      <w:r>
        <w:rPr>
          <w:rFonts w:ascii="Arial"/>
          <w:i/>
          <w:sz w:val="20"/>
        </w:rPr>
        <w:t>53</w:t>
      </w:r>
      <w:r>
        <w:rPr>
          <w:sz w:val="20"/>
        </w:rPr>
        <w:t>;</w:t>
      </w:r>
      <w:r>
        <w:rPr>
          <w:spacing w:val="2"/>
          <w:sz w:val="20"/>
        </w:rPr>
        <w:t> </w:t>
      </w:r>
      <w:r>
        <w:rPr>
          <w:rFonts w:ascii="Arial"/>
          <w:i/>
          <w:sz w:val="20"/>
        </w:rPr>
        <w:t>Barrett</w:t>
      </w:r>
      <w:r>
        <w:rPr>
          <w:rFonts w:ascii="Arial"/>
          <w:i/>
          <w:spacing w:val="2"/>
          <w:sz w:val="20"/>
        </w:rPr>
        <w:t> </w:t>
      </w:r>
      <w:r>
        <w:rPr>
          <w:rFonts w:ascii="Arial"/>
          <w:i/>
          <w:spacing w:val="-10"/>
          <w:sz w:val="20"/>
        </w:rPr>
        <w:t>v</w:t>
      </w:r>
    </w:p>
    <w:p>
      <w:pPr>
        <w:spacing w:line="225" w:lineRule="exact" w:before="0"/>
        <w:ind w:left="705" w:right="0" w:firstLine="0"/>
        <w:jc w:val="left"/>
        <w:rPr>
          <w:sz w:val="20"/>
        </w:rPr>
      </w:pPr>
      <w:r>
        <w:rPr>
          <w:rFonts w:ascii="Arial"/>
          <w:i/>
          <w:sz w:val="20"/>
        </w:rPr>
        <w:t>Lounava</w:t>
      </w:r>
      <w:r>
        <w:rPr>
          <w:rFonts w:ascii="Arial"/>
          <w:i/>
          <w:spacing w:val="12"/>
          <w:sz w:val="20"/>
        </w:rPr>
        <w:t> </w:t>
      </w:r>
      <w:r>
        <w:rPr>
          <w:rFonts w:ascii="Arial"/>
          <w:i/>
          <w:sz w:val="20"/>
        </w:rPr>
        <w:t>[1990]</w:t>
      </w:r>
      <w:r>
        <w:rPr>
          <w:rFonts w:ascii="Arial"/>
          <w:i/>
          <w:spacing w:val="13"/>
          <w:sz w:val="20"/>
        </w:rPr>
        <w:t> </w:t>
      </w:r>
      <w:r>
        <w:rPr>
          <w:rFonts w:ascii="Arial"/>
          <w:i/>
          <w:sz w:val="20"/>
        </w:rPr>
        <w:t>1</w:t>
      </w:r>
      <w:r>
        <w:rPr>
          <w:rFonts w:ascii="Arial"/>
          <w:i/>
          <w:spacing w:val="13"/>
          <w:sz w:val="20"/>
        </w:rPr>
        <w:t> </w:t>
      </w:r>
      <w:r>
        <w:rPr>
          <w:rFonts w:ascii="Arial"/>
          <w:i/>
          <w:sz w:val="20"/>
        </w:rPr>
        <w:t>Q.B.</w:t>
      </w:r>
      <w:r>
        <w:rPr>
          <w:rFonts w:ascii="Arial"/>
          <w:i/>
          <w:spacing w:val="13"/>
          <w:sz w:val="20"/>
        </w:rPr>
        <w:t> </w:t>
      </w:r>
      <w:r>
        <w:rPr>
          <w:rFonts w:ascii="Arial"/>
          <w:i/>
          <w:sz w:val="20"/>
        </w:rPr>
        <w:t>348</w:t>
      </w:r>
      <w:r>
        <w:rPr>
          <w:sz w:val="20"/>
        </w:rPr>
        <w:t>;</w:t>
      </w:r>
      <w:r>
        <w:rPr>
          <w:spacing w:val="13"/>
          <w:sz w:val="20"/>
        </w:rPr>
        <w:t> </w:t>
      </w:r>
      <w:r>
        <w:rPr>
          <w:rFonts w:ascii="Arial"/>
          <w:i/>
          <w:sz w:val="20"/>
        </w:rPr>
        <w:t>Tustian</w:t>
      </w:r>
      <w:r>
        <w:rPr>
          <w:rFonts w:ascii="Arial"/>
          <w:i/>
          <w:spacing w:val="13"/>
          <w:sz w:val="20"/>
        </w:rPr>
        <w:t> </w:t>
      </w:r>
      <w:r>
        <w:rPr>
          <w:rFonts w:ascii="Arial"/>
          <w:i/>
          <w:sz w:val="20"/>
        </w:rPr>
        <w:t>v</w:t>
      </w:r>
      <w:r>
        <w:rPr>
          <w:rFonts w:ascii="Arial"/>
          <w:i/>
          <w:spacing w:val="13"/>
          <w:sz w:val="20"/>
        </w:rPr>
        <w:t> </w:t>
      </w:r>
      <w:r>
        <w:rPr>
          <w:rFonts w:ascii="Arial"/>
          <w:i/>
          <w:sz w:val="20"/>
        </w:rPr>
        <w:t>Johnson</w:t>
      </w:r>
      <w:r>
        <w:rPr>
          <w:rFonts w:ascii="Arial"/>
          <w:i/>
          <w:spacing w:val="13"/>
          <w:sz w:val="20"/>
        </w:rPr>
        <w:t> </w:t>
      </w:r>
      <w:r>
        <w:rPr>
          <w:rFonts w:ascii="Arial"/>
          <w:i/>
          <w:sz w:val="20"/>
        </w:rPr>
        <w:t>[1993]</w:t>
      </w:r>
      <w:r>
        <w:rPr>
          <w:rFonts w:ascii="Arial"/>
          <w:i/>
          <w:spacing w:val="12"/>
          <w:sz w:val="20"/>
        </w:rPr>
        <w:t> </w:t>
      </w:r>
      <w:r>
        <w:rPr>
          <w:rFonts w:ascii="Arial"/>
          <w:i/>
          <w:sz w:val="20"/>
        </w:rPr>
        <w:t>2</w:t>
      </w:r>
      <w:r>
        <w:rPr>
          <w:rFonts w:ascii="Arial"/>
          <w:i/>
          <w:spacing w:val="13"/>
          <w:sz w:val="20"/>
        </w:rPr>
        <w:t> </w:t>
      </w:r>
      <w:r>
        <w:rPr>
          <w:rFonts w:ascii="Arial"/>
          <w:i/>
          <w:sz w:val="20"/>
        </w:rPr>
        <w:t>All</w:t>
      </w:r>
      <w:r>
        <w:rPr>
          <w:rFonts w:ascii="Arial"/>
          <w:i/>
          <w:spacing w:val="13"/>
          <w:sz w:val="20"/>
        </w:rPr>
        <w:t> </w:t>
      </w:r>
      <w:r>
        <w:rPr>
          <w:rFonts w:ascii="Arial"/>
          <w:i/>
          <w:sz w:val="20"/>
        </w:rPr>
        <w:t>E.R.</w:t>
      </w:r>
      <w:r>
        <w:rPr>
          <w:rFonts w:ascii="Arial"/>
          <w:i/>
          <w:spacing w:val="13"/>
          <w:sz w:val="20"/>
        </w:rPr>
        <w:t> </w:t>
      </w:r>
      <w:r>
        <w:rPr>
          <w:rFonts w:ascii="Arial"/>
          <w:i/>
          <w:sz w:val="20"/>
        </w:rPr>
        <w:t>675,</w:t>
      </w:r>
      <w:r>
        <w:rPr>
          <w:rFonts w:ascii="Arial"/>
          <w:i/>
          <w:spacing w:val="13"/>
          <w:sz w:val="20"/>
        </w:rPr>
        <w:t> </w:t>
      </w:r>
      <w:r>
        <w:rPr>
          <w:rFonts w:ascii="Arial"/>
          <w:i/>
          <w:sz w:val="20"/>
        </w:rPr>
        <w:t>681</w:t>
      </w:r>
      <w:r>
        <w:rPr>
          <w:sz w:val="20"/>
        </w:rPr>
        <w:t>;</w:t>
      </w:r>
      <w:r>
        <w:rPr>
          <w:spacing w:val="13"/>
          <w:sz w:val="20"/>
        </w:rPr>
        <w:t> </w:t>
      </w:r>
      <w:r>
        <w:rPr>
          <w:sz w:val="20"/>
        </w:rPr>
        <w:t>reversed</w:t>
      </w:r>
      <w:r>
        <w:rPr>
          <w:spacing w:val="13"/>
          <w:sz w:val="20"/>
        </w:rPr>
        <w:t> </w:t>
      </w:r>
      <w:r>
        <w:rPr>
          <w:sz w:val="20"/>
        </w:rPr>
        <w:t>in</w:t>
      </w:r>
      <w:r>
        <w:rPr>
          <w:spacing w:val="13"/>
          <w:sz w:val="20"/>
        </w:rPr>
        <w:t> </w:t>
      </w:r>
      <w:r>
        <w:rPr>
          <w:sz w:val="20"/>
        </w:rPr>
        <w:t>part</w:t>
      </w:r>
      <w:r>
        <w:rPr>
          <w:spacing w:val="13"/>
          <w:sz w:val="20"/>
        </w:rPr>
        <w:t> </w:t>
      </w:r>
      <w:r>
        <w:rPr>
          <w:spacing w:val="-5"/>
          <w:sz w:val="20"/>
        </w:rPr>
        <w:t>on</w:t>
      </w:r>
    </w:p>
    <w:p>
      <w:pPr>
        <w:spacing w:line="225" w:lineRule="exact" w:before="0"/>
        <w:ind w:left="705" w:right="0" w:firstLine="0"/>
        <w:jc w:val="left"/>
        <w:rPr>
          <w:rFonts w:ascii="Arial"/>
          <w:i/>
          <w:sz w:val="20"/>
        </w:rPr>
      </w:pPr>
      <w:r>
        <w:rPr>
          <w:sz w:val="20"/>
        </w:rPr>
        <w:t>other</w:t>
      </w:r>
      <w:r>
        <w:rPr>
          <w:spacing w:val="-1"/>
          <w:sz w:val="20"/>
        </w:rPr>
        <w:t> </w:t>
      </w:r>
      <w:r>
        <w:rPr>
          <w:sz w:val="20"/>
        </w:rPr>
        <w:t>grounds</w:t>
      </w:r>
      <w:r>
        <w:rPr>
          <w:spacing w:val="-1"/>
          <w:sz w:val="20"/>
        </w:rPr>
        <w:t> </w:t>
      </w:r>
      <w:r>
        <w:rPr>
          <w:rFonts w:ascii="Arial"/>
          <w:i/>
          <w:sz w:val="20"/>
        </w:rPr>
        <w:t>[1993] 3 All E.R. 534</w:t>
      </w:r>
      <w:r>
        <w:rPr>
          <w:sz w:val="20"/>
        </w:rPr>
        <w:t>; </w:t>
      </w:r>
      <w:r>
        <w:rPr>
          <w:rFonts w:ascii="Arial"/>
          <w:i/>
          <w:sz w:val="20"/>
        </w:rPr>
        <w:t>Rainbow Estates Ltd v Tokenhold Ltd [1999] Ch. 64, 69, </w:t>
      </w:r>
      <w:r>
        <w:rPr>
          <w:rFonts w:ascii="Arial"/>
          <w:i/>
          <w:spacing w:val="-5"/>
          <w:sz w:val="20"/>
        </w:rPr>
        <w:t>75</w:t>
      </w:r>
    </w:p>
    <w:p>
      <w:pPr>
        <w:spacing w:line="235" w:lineRule="auto" w:before="1"/>
        <w:ind w:left="705" w:right="167" w:firstLine="0"/>
        <w:jc w:val="both"/>
        <w:rPr>
          <w:sz w:val="20"/>
        </w:rPr>
      </w:pPr>
      <w:r>
        <w:rPr>
          <w:sz w:val="20"/>
        </w:rPr>
        <w:t>; and see </w:t>
      </w:r>
      <w:r>
        <w:rPr>
          <w:rFonts w:ascii="Arial"/>
          <w:i/>
          <w:sz w:val="20"/>
        </w:rPr>
        <w:t>Channel Tunnel Group Ltd v Balfour Beatty Construction Ltd [1993] A.C. 334</w:t>
      </w:r>
      <w:r>
        <w:rPr>
          <w:sz w:val="20"/>
        </w:rPr>
        <w:t>, where the House of Lords took the view that it had jurisdiction to restrain a building contractor </w:t>
      </w:r>
      <w:r>
        <w:rPr>
          <w:sz w:val="20"/>
        </w:rPr>
        <w:t>by injunction from stopping work, but refused such relief as a matter of discretion.</w:t>
      </w:r>
    </w:p>
    <w:p>
      <w:pPr>
        <w:pStyle w:val="BodyText"/>
        <w:spacing w:before="5"/>
      </w:pPr>
    </w:p>
    <w:p>
      <w:pPr>
        <w:tabs>
          <w:tab w:pos="705" w:val="left" w:leader="none"/>
        </w:tabs>
        <w:spacing w:before="0"/>
        <w:ind w:left="165" w:right="0" w:firstLine="0"/>
        <w:jc w:val="left"/>
        <w:rPr>
          <w:sz w:val="20"/>
        </w:rPr>
      </w:pPr>
      <w:bookmarkStart w:name="_bookmark471" w:id="473"/>
      <w:bookmarkEnd w:id="473"/>
      <w:r>
        <w:rPr/>
      </w:r>
      <w:hyperlink w:history="true" w:anchor="_bookmark394">
        <w:r>
          <w:rPr>
            <w:color w:val="005DA1"/>
            <w:spacing w:val="-4"/>
            <w:position w:val="5"/>
            <w:sz w:val="14"/>
            <w:u w:val="single" w:color="005DA1"/>
          </w:rPr>
          <w:t>252</w:t>
        </w:r>
      </w:hyperlink>
      <w:r>
        <w:rPr>
          <w:spacing w:val="-4"/>
          <w:position w:val="5"/>
          <w:sz w:val="14"/>
        </w:rPr>
        <w:t>.</w:t>
      </w:r>
      <w:r>
        <w:rPr>
          <w:position w:val="5"/>
          <w:sz w:val="14"/>
        </w:rPr>
        <w:tab/>
      </w:r>
      <w:r>
        <w:rPr>
          <w:rFonts w:ascii="Arial"/>
          <w:i/>
          <w:sz w:val="20"/>
        </w:rPr>
        <w:t>[1971]</w:t>
      </w:r>
      <w:r>
        <w:rPr>
          <w:rFonts w:ascii="Arial"/>
          <w:i/>
          <w:spacing w:val="-1"/>
          <w:sz w:val="20"/>
        </w:rPr>
        <w:t> </w:t>
      </w:r>
      <w:r>
        <w:rPr>
          <w:rFonts w:ascii="Arial"/>
          <w:i/>
          <w:sz w:val="20"/>
        </w:rPr>
        <w:t>Ch. 233</w:t>
      </w:r>
      <w:r>
        <w:rPr>
          <w:sz w:val="20"/>
        </w:rPr>
        <w:t>; contrast </w:t>
      </w:r>
      <w:r>
        <w:rPr>
          <w:rFonts w:ascii="Arial"/>
          <w:i/>
          <w:sz w:val="20"/>
        </w:rPr>
        <w:t>Mayfield Holdings v Moana Reef [1973] 1 N.Z.L.R. </w:t>
      </w:r>
      <w:r>
        <w:rPr>
          <w:rFonts w:ascii="Arial"/>
          <w:i/>
          <w:spacing w:val="-4"/>
          <w:sz w:val="20"/>
        </w:rPr>
        <w:t>309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72" w:id="474"/>
      <w:bookmarkEnd w:id="474"/>
      <w:r>
        <w:rPr/>
      </w:r>
      <w:hyperlink w:history="true" w:anchor="_bookmark395">
        <w:r>
          <w:rPr>
            <w:color w:val="005DA1"/>
            <w:spacing w:val="-4"/>
            <w:position w:val="5"/>
            <w:sz w:val="14"/>
            <w:u w:val="single" w:color="005DA1"/>
          </w:rPr>
          <w:t>253</w:t>
        </w:r>
      </w:hyperlink>
      <w:r>
        <w:rPr>
          <w:spacing w:val="-4"/>
          <w:position w:val="5"/>
          <w:sz w:val="14"/>
        </w:rPr>
        <w:t>.</w:t>
      </w:r>
      <w:r>
        <w:rPr>
          <w:position w:val="5"/>
          <w:sz w:val="14"/>
        </w:rPr>
        <w:tab/>
      </w:r>
      <w:r>
        <w:rPr>
          <w:sz w:val="20"/>
        </w:rPr>
        <w:t>cf. </w:t>
      </w:r>
      <w:r>
        <w:rPr>
          <w:rFonts w:ascii="Arial"/>
          <w:i/>
          <w:sz w:val="20"/>
        </w:rPr>
        <w:t>Finelli v Dee (1968) 67 D.L.R. (2d) </w:t>
      </w:r>
      <w:r>
        <w:rPr>
          <w:rFonts w:ascii="Arial"/>
          <w:i/>
          <w:spacing w:val="-4"/>
          <w:sz w:val="20"/>
        </w:rPr>
        <w:t>393</w:t>
      </w:r>
      <w:r>
        <w:rPr>
          <w:spacing w:val="-4"/>
          <w:sz w:val="20"/>
        </w:rPr>
        <w:t>.</w:t>
      </w:r>
    </w:p>
    <w:p>
      <w:pPr>
        <w:pStyle w:val="BodyText"/>
        <w:spacing w:before="192"/>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1798" w:right="1477" w:firstLine="560"/>
        <w:jc w:val="left"/>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5181440">
                <wp:simplePos x="0" y="0"/>
                <wp:positionH relativeFrom="page">
                  <wp:posOffset>5559171</wp:posOffset>
                </wp:positionH>
                <wp:positionV relativeFrom="paragraph">
                  <wp:posOffset>377436</wp:posOffset>
                </wp:positionV>
                <wp:extent cx="42545"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35040" from="437.730011pt,29.719406pt" to="441.066011pt,29.719406pt" stroked="true" strokeweight=".428pt" strokecolor="#005da1">
                <v:stroke dashstyle="solid"/>
                <w10:wrap type="none"/>
              </v:line>
            </w:pict>
          </mc:Fallback>
        </mc:AlternateContent>
      </w:r>
      <w:r>
        <w:rPr>
          <w:rFonts w:ascii="Arial"/>
          <w:b/>
          <w:sz w:val="24"/>
        </w:rPr>
        <w:t>Part 8 - Remedies for Breach of Contract Chapter</w:t>
      </w:r>
      <w:r>
        <w:rPr>
          <w:rFonts w:ascii="Arial"/>
          <w:b/>
          <w:spacing w:val="-6"/>
          <w:sz w:val="24"/>
        </w:rPr>
        <w:t> </w:t>
      </w:r>
      <w:r>
        <w:rPr>
          <w:rFonts w:ascii="Arial"/>
          <w:b/>
          <w:sz w:val="24"/>
        </w:rPr>
        <w:t>27</w:t>
      </w:r>
      <w:r>
        <w:rPr>
          <w:rFonts w:ascii="Arial"/>
          <w:b/>
          <w:spacing w:val="-6"/>
          <w:sz w:val="24"/>
        </w:rPr>
        <w:t> </w:t>
      </w:r>
      <w:r>
        <w:rPr>
          <w:rFonts w:ascii="Arial"/>
          <w:b/>
          <w:sz w:val="24"/>
        </w:rPr>
        <w:t>-</w:t>
      </w:r>
      <w:r>
        <w:rPr>
          <w:rFonts w:ascii="Arial"/>
          <w:b/>
          <w:spacing w:val="-6"/>
          <w:sz w:val="24"/>
        </w:rPr>
        <w:t> </w:t>
      </w:r>
      <w:r>
        <w:rPr>
          <w:rFonts w:ascii="Arial"/>
          <w:b/>
          <w:sz w:val="24"/>
        </w:rPr>
        <w:t>Specific</w:t>
      </w:r>
      <w:r>
        <w:rPr>
          <w:rFonts w:ascii="Arial"/>
          <w:b/>
          <w:spacing w:val="-6"/>
          <w:sz w:val="24"/>
        </w:rPr>
        <w:t> </w:t>
      </w:r>
      <w:r>
        <w:rPr>
          <w:rFonts w:ascii="Arial"/>
          <w:b/>
          <w:sz w:val="24"/>
        </w:rPr>
        <w:t>Performance</w:t>
      </w:r>
      <w:r>
        <w:rPr>
          <w:rFonts w:ascii="Arial"/>
          <w:b/>
          <w:spacing w:val="-6"/>
          <w:sz w:val="24"/>
        </w:rPr>
        <w:t> </w:t>
      </w:r>
      <w:r>
        <w:rPr>
          <w:rFonts w:ascii="Arial"/>
          <w:b/>
          <w:sz w:val="24"/>
        </w:rPr>
        <w:t>and</w:t>
      </w:r>
      <w:r>
        <w:rPr>
          <w:rFonts w:ascii="Arial"/>
          <w:b/>
          <w:spacing w:val="-6"/>
          <w:sz w:val="24"/>
        </w:rPr>
        <w:t> </w:t>
      </w:r>
      <w:r>
        <w:rPr>
          <w:rFonts w:ascii="Arial"/>
          <w:b/>
          <w:sz w:val="24"/>
        </w:rPr>
        <w:t>Injunction</w:t>
      </w:r>
      <w:r>
        <w:rPr>
          <w:rFonts w:ascii="Arial"/>
          <w:b/>
          <w:spacing w:val="-6"/>
          <w:sz w:val="24"/>
        </w:rPr>
        <w:t> </w:t>
      </w:r>
      <w:r>
        <w:rPr>
          <w:rFonts w:ascii="Arial"/>
          <w:b/>
          <w:color w:val="005DA1"/>
          <w:position w:val="11"/>
          <w:sz w:val="12"/>
        </w:rPr>
        <w:t>1</w:t>
      </w:r>
    </w:p>
    <w:p>
      <w:pPr>
        <w:spacing w:before="2"/>
        <w:ind w:left="1144" w:right="0" w:firstLine="0"/>
        <w:jc w:val="both"/>
        <w:rPr>
          <w:rFonts w:ascii="Arial"/>
          <w:b/>
          <w:sz w:val="24"/>
        </w:rPr>
      </w:pPr>
      <w:r>
        <w:rPr>
          <w:rFonts w:ascii="Arial"/>
          <w:b/>
          <w:sz w:val="24"/>
        </w:rPr>
        <w:t>Section 4. - Other Grounds for Refusing Specific </w:t>
      </w:r>
      <w:r>
        <w:rPr>
          <w:rFonts w:ascii="Arial"/>
          <w:b/>
          <w:spacing w:val="-2"/>
          <w:sz w:val="24"/>
        </w:rPr>
        <w:t>Performance</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General</w:t>
      </w:r>
    </w:p>
    <w:p>
      <w:pPr>
        <w:pStyle w:val="BodyText"/>
        <w:spacing w:before="41"/>
        <w:rPr>
          <w:rFonts w:ascii="Arial"/>
          <w:b/>
          <w:sz w:val="18"/>
        </w:rPr>
      </w:pPr>
    </w:p>
    <w:p>
      <w:pPr>
        <w:pStyle w:val="Heading2"/>
      </w:pPr>
      <w:r>
        <w:rPr/>
        <w:t>27-</w:t>
      </w:r>
      <w:r>
        <w:rPr>
          <w:spacing w:val="-5"/>
        </w:rPr>
        <w:t>034</w:t>
      </w:r>
    </w:p>
    <w:p>
      <w:pPr>
        <w:pStyle w:val="BodyText"/>
        <w:spacing w:line="235" w:lineRule="auto" w:before="203"/>
        <w:ind w:left="164" w:right="167"/>
        <w:jc w:val="both"/>
      </w:pPr>
      <w:bookmarkStart w:name="_bookmark473" w:id="475"/>
      <w:bookmarkEnd w:id="475"/>
      <w:r>
        <w:rPr/>
      </w:r>
      <w:r>
        <w:rPr/>
        <w:t>Specific performance is a discretionary remedy. </w:t>
      </w:r>
      <w:r>
        <w:rPr>
          <w:color w:val="005DA1"/>
          <w:u w:val="single" w:color="005DA1"/>
          <w:vertAlign w:val="superscript"/>
        </w:rPr>
        <w:t>254</w:t>
      </w:r>
      <w:r>
        <w:rPr>
          <w:color w:val="005DA1"/>
          <w:vertAlign w:val="baseline"/>
        </w:rPr>
        <w:t> </w:t>
      </w:r>
      <w:r>
        <w:rPr>
          <w:vertAlign w:val="baseline"/>
        </w:rPr>
        <w:t>It may be refused although the contract is </w:t>
      </w:r>
      <w:r>
        <w:rPr>
          <w:vertAlign w:val="baseline"/>
        </w:rPr>
        <w:t>binding </w:t>
      </w:r>
      <w:bookmarkStart w:name="_bookmark474" w:id="476"/>
      <w:bookmarkEnd w:id="476"/>
      <w:r>
        <w:rPr>
          <w:vertAlign w:val="baseline"/>
        </w:rPr>
        <w:t>at</w:t>
      </w:r>
      <w:r>
        <w:rPr>
          <w:vertAlign w:val="baseline"/>
        </w:rPr>
        <w:t> law and cannot be impeached on some specific equitable ground (such as undue influence); although damages are not an adequate remedy </w:t>
      </w:r>
      <w:r>
        <w:rPr>
          <w:color w:val="005DA1"/>
          <w:u w:val="single" w:color="005DA1"/>
          <w:vertAlign w:val="superscript"/>
        </w:rPr>
        <w:t>255</w:t>
      </w:r>
      <w:r>
        <w:rPr>
          <w:vertAlign w:val="baseline"/>
        </w:rPr>
        <w:t>; and although the contract does not fall within the group of contracts, discussed above, which will not be specifically enforced. But the discretion to </w:t>
      </w:r>
      <w:bookmarkStart w:name="_bookmark475" w:id="477"/>
      <w:bookmarkEnd w:id="477"/>
      <w:r>
        <w:rPr>
          <w:vertAlign w:val="baseline"/>
        </w:rPr>
        <w:t>refuse</w:t>
      </w:r>
      <w:r>
        <w:rPr>
          <w:vertAlign w:val="baseline"/>
        </w:rPr>
        <w:t> specific performance is “not an arbitrary … discretion but one to be governed as far as</w:t>
      </w:r>
      <w:r>
        <w:rPr>
          <w:spacing w:val="80"/>
          <w:vertAlign w:val="baseline"/>
        </w:rPr>
        <w:t> </w:t>
      </w:r>
      <w:r>
        <w:rPr>
          <w:vertAlign w:val="baseline"/>
        </w:rPr>
        <w:t>possible by fixed rules and principles”. </w:t>
      </w:r>
      <w:r>
        <w:rPr>
          <w:color w:val="005DA1"/>
          <w:u w:val="single" w:color="005DA1"/>
          <w:vertAlign w:val="superscript"/>
        </w:rPr>
        <w:t>256</w:t>
      </w:r>
      <w:r>
        <w:rPr>
          <w:color w:val="005DA1"/>
          <w:vertAlign w:val="baseline"/>
        </w:rPr>
        <w:t> </w:t>
      </w:r>
      <w:r>
        <w:rPr>
          <w:vertAlign w:val="baseline"/>
        </w:rPr>
        <w:t>In particular, the court may refuse to order specific performance on the grounds, some of which overlap, to be discussed in the following paragraphs. Its </w:t>
      </w:r>
      <w:bookmarkStart w:name="_bookmark476" w:id="478"/>
      <w:bookmarkEnd w:id="478"/>
      <w:r>
        <w:rPr>
          <w:vertAlign w:val="baseline"/>
        </w:rPr>
        <w:t>discretion</w:t>
      </w:r>
      <w:r>
        <w:rPr>
          <w:vertAlign w:val="baseline"/>
        </w:rPr>
        <w:t> to refuse specific performance on such grounds cannot be excluded by the terms of the contract. </w:t>
      </w:r>
      <w:r>
        <w:rPr>
          <w:color w:val="005DA1"/>
          <w:u w:val="single" w:color="005DA1"/>
          <w:vertAlign w:val="superscript"/>
        </w:rPr>
        <w:t>257</w:t>
      </w:r>
    </w:p>
    <w:p>
      <w:pPr>
        <w:pStyle w:val="BodyText"/>
      </w:pPr>
    </w:p>
    <w:p>
      <w:pPr>
        <w:pStyle w:val="BodyText"/>
        <w:spacing w:before="35"/>
      </w:pPr>
    </w:p>
    <w:p>
      <w:pPr>
        <w:spacing w:before="0"/>
        <w:ind w:left="165" w:right="0" w:firstLine="0"/>
        <w:jc w:val="left"/>
        <w:rPr>
          <w:rFonts w:ascii="Arial"/>
          <w:b/>
          <w:sz w:val="18"/>
        </w:rPr>
      </w:pPr>
      <w:r>
        <w:rPr>
          <w:rFonts w:ascii="Arial"/>
          <w:b/>
          <w:spacing w:val="-2"/>
          <w:sz w:val="18"/>
        </w:rPr>
        <w:t>Impossibility</w:t>
      </w:r>
    </w:p>
    <w:p>
      <w:pPr>
        <w:pStyle w:val="BodyText"/>
        <w:spacing w:before="41"/>
        <w:rPr>
          <w:rFonts w:ascii="Arial"/>
          <w:b/>
          <w:sz w:val="18"/>
        </w:rPr>
      </w:pPr>
    </w:p>
    <w:p>
      <w:pPr>
        <w:pStyle w:val="Heading2"/>
      </w:pPr>
      <w:r>
        <w:rPr/>
        <w:t>27-</w:t>
      </w:r>
      <w:r>
        <w:rPr>
          <w:spacing w:val="-5"/>
        </w:rPr>
        <w:t>035</w:t>
      </w:r>
    </w:p>
    <w:p>
      <w:pPr>
        <w:pStyle w:val="BodyText"/>
        <w:spacing w:line="235" w:lineRule="auto" w:before="203"/>
        <w:ind w:left="164" w:right="166"/>
        <w:jc w:val="both"/>
      </w:pPr>
      <w:bookmarkStart w:name="_bookmark477" w:id="479"/>
      <w:bookmarkEnd w:id="479"/>
      <w:r>
        <w:rPr/>
      </w:r>
      <w:r>
        <w:rPr/>
        <w:t>Specific performance will not be ordered against a person who has agreed to sell land which he </w:t>
      </w:r>
      <w:r>
        <w:rPr/>
        <w:t>does </w:t>
      </w:r>
      <w:bookmarkStart w:name="_bookmark478" w:id="480"/>
      <w:bookmarkEnd w:id="480"/>
      <w:r>
        <w:rPr/>
        <w:t>not</w:t>
      </w:r>
      <w:r>
        <w:rPr/>
        <w:t> own and cannot compel the owner to convey to him, </w:t>
      </w:r>
      <w:r>
        <w:rPr>
          <w:color w:val="005DA1"/>
          <w:u w:val="single" w:color="005DA1"/>
          <w:vertAlign w:val="superscript"/>
        </w:rPr>
        <w:t>258</w:t>
      </w:r>
      <w:r>
        <w:rPr>
          <w:color w:val="005DA1"/>
          <w:vertAlign w:val="baseline"/>
        </w:rPr>
        <w:t> </w:t>
      </w:r>
      <w:r>
        <w:rPr>
          <w:vertAlign w:val="baseline"/>
        </w:rPr>
        <w:t>“because the court does not compel a person to do what is impossible”. </w:t>
      </w:r>
      <w:r>
        <w:rPr>
          <w:color w:val="005DA1"/>
          <w:u w:val="single" w:color="005DA1"/>
          <w:vertAlign w:val="superscript"/>
        </w:rPr>
        <w:t>259</w:t>
      </w:r>
      <w:r>
        <w:rPr>
          <w:color w:val="005DA1"/>
          <w:vertAlign w:val="baseline"/>
        </w:rPr>
        <w:t> </w:t>
      </w:r>
      <w:r>
        <w:rPr>
          <w:vertAlign w:val="baseline"/>
        </w:rPr>
        <w:t>The position is the same where a person has agreed to assign a </w:t>
      </w:r>
      <w:bookmarkStart w:name="_bookmark479" w:id="481"/>
      <w:bookmarkEnd w:id="481"/>
      <w:r>
        <w:rPr>
          <w:vertAlign w:val="baseline"/>
        </w:rPr>
        <w:t>lease</w:t>
      </w:r>
      <w:r>
        <w:rPr>
          <w:vertAlign w:val="baseline"/>
        </w:rPr>
        <w:t> and the landlord withholds his consent, without which the assignment cannot lawfully be effected. </w:t>
      </w:r>
      <w:r>
        <w:rPr>
          <w:color w:val="005DA1"/>
          <w:u w:val="single" w:color="005DA1"/>
          <w:vertAlign w:val="superscript"/>
        </w:rPr>
        <w:t>260</w:t>
      </w:r>
      <w:r>
        <w:rPr>
          <w:color w:val="005DA1"/>
          <w:vertAlign w:val="baseline"/>
        </w:rPr>
        <w:t> </w:t>
      </w:r>
      <w:r>
        <w:rPr>
          <w:vertAlign w:val="baseline"/>
        </w:rPr>
        <w:t>Impossibility of enforcing an order of specific performance (e.g. because the defendant is </w:t>
      </w:r>
      <w:bookmarkStart w:name="_bookmark480" w:id="482"/>
      <w:bookmarkEnd w:id="482"/>
      <w:r>
        <w:rPr>
          <w:vertAlign w:val="baseline"/>
        </w:rPr>
        <w:t>not,</w:t>
      </w:r>
      <w:r>
        <w:rPr>
          <w:vertAlign w:val="baseline"/>
        </w:rPr>
        <w:t> and has no assets, within the jurisdiction) may also be a reason for refusing to make such an order. </w:t>
      </w:r>
      <w:r>
        <w:rPr>
          <w:color w:val="005DA1"/>
          <w:u w:val="single" w:color="005DA1"/>
          <w:vertAlign w:val="superscript"/>
        </w:rPr>
        <w:t>261</w:t>
      </w:r>
      <w:r>
        <w:rPr>
          <w:color w:val="005DA1"/>
          <w:vertAlign w:val="baseline"/>
        </w:rPr>
        <w:t> </w:t>
      </w:r>
      <w:r>
        <w:rPr>
          <w:vertAlign w:val="baseline"/>
        </w:rPr>
        <w:t>On the other hand, where property which is the subject to a contract of sale is merely</w:t>
      </w:r>
      <w:r>
        <w:rPr>
          <w:spacing w:val="40"/>
          <w:vertAlign w:val="baseline"/>
        </w:rPr>
        <w:t> </w:t>
      </w:r>
      <w:bookmarkStart w:name="_bookmark481" w:id="483"/>
      <w:bookmarkEnd w:id="483"/>
      <w:r>
        <w:rPr>
          <w:vertAlign w:val="baseline"/>
        </w:rPr>
        <w:t>subject</w:t>
      </w:r>
      <w:r>
        <w:rPr>
          <w:vertAlign w:val="baseline"/>
        </w:rPr>
        <w:t> to a charge given to secure a loan made by a third party, then an undertaking to pay, given by </w:t>
      </w:r>
      <w:bookmarkStart w:name="_bookmark482" w:id="484"/>
      <w:bookmarkEnd w:id="484"/>
      <w:r>
        <w:rPr>
          <w:vertAlign w:val="baseline"/>
        </w:rPr>
        <w:t>solicitors</w:t>
      </w:r>
      <w:r>
        <w:rPr>
          <w:vertAlign w:val="baseline"/>
        </w:rPr>
        <w:t> for the vendor to the purchaser can be specifically enforced. </w:t>
      </w:r>
      <w:r>
        <w:rPr>
          <w:color w:val="005DA1"/>
          <w:u w:val="single" w:color="005DA1"/>
          <w:vertAlign w:val="superscript"/>
        </w:rPr>
        <w:t>262</w:t>
      </w:r>
      <w:r>
        <w:rPr>
          <w:color w:val="005DA1"/>
          <w:vertAlign w:val="baseline"/>
        </w:rPr>
        <w:t> </w:t>
      </w:r>
      <w:r>
        <w:rPr>
          <w:vertAlign w:val="baseline"/>
        </w:rPr>
        <w:t>The case was “not one of </w:t>
      </w:r>
      <w:bookmarkStart w:name="_bookmark483" w:id="485"/>
      <w:bookmarkEnd w:id="485"/>
      <w:r>
        <w:rPr>
          <w:vertAlign w:val="baseline"/>
        </w:rPr>
        <w:t>impossibility”</w:t>
      </w:r>
      <w:r>
        <w:rPr>
          <w:vertAlign w:val="baseline"/>
        </w:rPr>
        <w:t> </w:t>
      </w:r>
      <w:r>
        <w:rPr>
          <w:color w:val="005DA1"/>
          <w:u w:val="single" w:color="005DA1"/>
          <w:vertAlign w:val="superscript"/>
        </w:rPr>
        <w:t>263</w:t>
      </w:r>
      <w:r>
        <w:rPr>
          <w:color w:val="005DA1"/>
          <w:vertAlign w:val="baseline"/>
        </w:rPr>
        <w:t> </w:t>
      </w:r>
      <w:r>
        <w:rPr>
          <w:vertAlign w:val="baseline"/>
        </w:rPr>
        <w:t>since the charge could be paid off </w:t>
      </w:r>
      <w:r>
        <w:rPr>
          <w:color w:val="005DA1"/>
          <w:u w:val="single" w:color="005DA1"/>
          <w:vertAlign w:val="superscript"/>
        </w:rPr>
        <w:t>264</w:t>
      </w:r>
      <w:r>
        <w:rPr>
          <w:vertAlign w:val="baseline"/>
        </w:rPr>
        <w:t>; and, although the loan agreement did not </w:t>
      </w:r>
      <w:bookmarkStart w:name="_bookmark484" w:id="486"/>
      <w:bookmarkEnd w:id="486"/>
      <w:r>
        <w:rPr>
          <w:vertAlign w:val="baseline"/>
        </w:rPr>
        <w:t>oblige</w:t>
      </w:r>
      <w:r>
        <w:rPr>
          <w:vertAlign w:val="baseline"/>
        </w:rPr>
        <w:t> the third party to release the charge, </w:t>
      </w:r>
      <w:r>
        <w:rPr>
          <w:color w:val="005DA1"/>
          <w:u w:val="single" w:color="005DA1"/>
          <w:vertAlign w:val="superscript"/>
        </w:rPr>
        <w:t>265</w:t>
      </w:r>
      <w:r>
        <w:rPr>
          <w:color w:val="005DA1"/>
          <w:vertAlign w:val="baseline"/>
        </w:rPr>
        <w:t> </w:t>
      </w:r>
      <w:r>
        <w:rPr>
          <w:vertAlign w:val="baseline"/>
        </w:rPr>
        <w:t>there was no doubt that he would do so on being paid the sums due to him under the charge and the relevant loan agreement. </w:t>
      </w:r>
      <w:r>
        <w:rPr>
          <w:color w:val="005DA1"/>
          <w:u w:val="single" w:color="005DA1"/>
          <w:vertAlign w:val="superscript"/>
        </w:rPr>
        <w:t>266</w:t>
      </w:r>
      <w:r>
        <w:rPr>
          <w:color w:val="005DA1"/>
          <w:vertAlign w:val="baseline"/>
        </w:rPr>
        <w:t> </w:t>
      </w:r>
      <w:r>
        <w:rPr>
          <w:vertAlign w:val="baseline"/>
        </w:rPr>
        <w:t>Nor is performance </w:t>
      </w:r>
      <w:bookmarkStart w:name="_bookmark485" w:id="487"/>
      <w:bookmarkEnd w:id="487"/>
      <w:r>
        <w:rPr>
          <w:vertAlign w:val="baseline"/>
        </w:rPr>
        <w:t>impossible</w:t>
      </w:r>
      <w:r>
        <w:rPr>
          <w:vertAlign w:val="baseline"/>
        </w:rPr>
        <w:t> merely because the object which it was designed to achieve has been achieved by other means. This is illustrated by a case </w:t>
      </w:r>
      <w:r>
        <w:rPr>
          <w:color w:val="005DA1"/>
          <w:u w:val="single" w:color="005DA1"/>
          <w:vertAlign w:val="superscript"/>
        </w:rPr>
        <w:t>267</w:t>
      </w:r>
      <w:r>
        <w:rPr>
          <w:color w:val="005DA1"/>
          <w:vertAlign w:val="baseline"/>
        </w:rPr>
        <w:t> </w:t>
      </w:r>
      <w:r>
        <w:rPr>
          <w:vertAlign w:val="baseline"/>
        </w:rPr>
        <w:t>in which the time charterer (A) had given an undertaking to the disponent</w:t>
      </w:r>
      <w:r>
        <w:rPr>
          <w:spacing w:val="-1"/>
          <w:vertAlign w:val="baseline"/>
        </w:rPr>
        <w:t> </w:t>
      </w:r>
      <w:r>
        <w:rPr>
          <w:vertAlign w:val="baseline"/>
        </w:rPr>
        <w:t>owner</w:t>
      </w:r>
      <w:r>
        <w:rPr>
          <w:spacing w:val="-1"/>
          <w:vertAlign w:val="baseline"/>
        </w:rPr>
        <w:t> </w:t>
      </w:r>
      <w:r>
        <w:rPr>
          <w:vertAlign w:val="baseline"/>
        </w:rPr>
        <w:t>(B)</w:t>
      </w:r>
      <w:r>
        <w:rPr>
          <w:spacing w:val="-1"/>
          <w:vertAlign w:val="baseline"/>
        </w:rPr>
        <w:t> </w:t>
      </w:r>
      <w:r>
        <w:rPr>
          <w:vertAlign w:val="baseline"/>
        </w:rPr>
        <w:t>to</w:t>
      </w:r>
      <w:r>
        <w:rPr>
          <w:spacing w:val="-1"/>
          <w:vertAlign w:val="baseline"/>
        </w:rPr>
        <w:t> </w:t>
      </w:r>
      <w:r>
        <w:rPr>
          <w:vertAlign w:val="baseline"/>
        </w:rPr>
        <w:t>give</w:t>
      </w:r>
      <w:r>
        <w:rPr>
          <w:spacing w:val="-1"/>
          <w:vertAlign w:val="baseline"/>
        </w:rPr>
        <w:t> </w:t>
      </w:r>
      <w:r>
        <w:rPr>
          <w:vertAlign w:val="baseline"/>
        </w:rPr>
        <w:t>“such</w:t>
      </w:r>
      <w:r>
        <w:rPr>
          <w:spacing w:val="-1"/>
          <w:vertAlign w:val="baseline"/>
        </w:rPr>
        <w:t> </w:t>
      </w:r>
      <w:r>
        <w:rPr>
          <w:vertAlign w:val="baseline"/>
        </w:rPr>
        <w:t>security</w:t>
      </w:r>
      <w:r>
        <w:rPr>
          <w:spacing w:val="-1"/>
          <w:vertAlign w:val="baseline"/>
        </w:rPr>
        <w:t> </w:t>
      </w:r>
      <w:r>
        <w:rPr>
          <w:vertAlign w:val="baseline"/>
        </w:rPr>
        <w:t>as</w:t>
      </w:r>
      <w:r>
        <w:rPr>
          <w:spacing w:val="-1"/>
          <w:vertAlign w:val="baseline"/>
        </w:rPr>
        <w:t> </w:t>
      </w:r>
      <w:r>
        <w:rPr>
          <w:vertAlign w:val="baseline"/>
        </w:rPr>
        <w:t>may</w:t>
      </w:r>
      <w:r>
        <w:rPr>
          <w:spacing w:val="-1"/>
          <w:vertAlign w:val="baseline"/>
        </w:rPr>
        <w:t> </w:t>
      </w:r>
      <w:r>
        <w:rPr>
          <w:vertAlign w:val="baseline"/>
        </w:rPr>
        <w:t>be</w:t>
      </w:r>
      <w:r>
        <w:rPr>
          <w:spacing w:val="-1"/>
          <w:vertAlign w:val="baseline"/>
        </w:rPr>
        <w:t> </w:t>
      </w:r>
      <w:r>
        <w:rPr>
          <w:vertAlign w:val="baseline"/>
        </w:rPr>
        <w:t>required</w:t>
      </w:r>
      <w:r>
        <w:rPr>
          <w:spacing w:val="-1"/>
          <w:vertAlign w:val="baseline"/>
        </w:rPr>
        <w:t> </w:t>
      </w:r>
      <w:r>
        <w:rPr>
          <w:vertAlign w:val="baseline"/>
        </w:rPr>
        <w:t>to</w:t>
      </w:r>
      <w:r>
        <w:rPr>
          <w:spacing w:val="-1"/>
          <w:vertAlign w:val="baseline"/>
        </w:rPr>
        <w:t> </w:t>
      </w:r>
      <w:r>
        <w:rPr>
          <w:vertAlign w:val="baseline"/>
        </w:rPr>
        <w:t>prevent</w:t>
      </w:r>
      <w:r>
        <w:rPr>
          <w:spacing w:val="-1"/>
          <w:vertAlign w:val="baseline"/>
        </w:rPr>
        <w:t> </w:t>
      </w:r>
      <w:r>
        <w:rPr>
          <w:vertAlign w:val="baseline"/>
        </w:rPr>
        <w:t>[the]</w:t>
      </w:r>
      <w:r>
        <w:rPr>
          <w:spacing w:val="-1"/>
          <w:vertAlign w:val="baseline"/>
        </w:rPr>
        <w:t> </w:t>
      </w:r>
      <w:r>
        <w:rPr>
          <w:vertAlign w:val="baseline"/>
        </w:rPr>
        <w:t>arrest</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ship]</w:t>
      </w:r>
      <w:r>
        <w:rPr>
          <w:spacing w:val="-1"/>
          <w:vertAlign w:val="baseline"/>
        </w:rPr>
        <w:t> </w:t>
      </w:r>
      <w:r>
        <w:rPr>
          <w:vertAlign w:val="baseline"/>
        </w:rPr>
        <w:t>or</w:t>
      </w:r>
      <w:r>
        <w:rPr>
          <w:spacing w:val="-1"/>
          <w:vertAlign w:val="baseline"/>
        </w:rPr>
        <w:t> </w:t>
      </w:r>
      <w:r>
        <w:rPr>
          <w:vertAlign w:val="baseline"/>
        </w:rPr>
        <w:t>to secure [her] release”. The ship having been threatened with arrest, it was held that A’s undertaking </w:t>
      </w:r>
      <w:bookmarkStart w:name="_bookmark486" w:id="488"/>
      <w:bookmarkEnd w:id="488"/>
      <w:r>
        <w:rPr>
          <w:vertAlign w:val="baseline"/>
        </w:rPr>
        <w:t>could</w:t>
      </w:r>
      <w:r>
        <w:rPr>
          <w:vertAlign w:val="baseline"/>
        </w:rPr>
        <w:t> be specifically enforced even though B had already put up bail to secure the ship’s release. Teare J. said </w:t>
      </w:r>
      <w:r>
        <w:rPr>
          <w:color w:val="005DA1"/>
          <w:u w:val="single" w:color="005DA1"/>
          <w:vertAlign w:val="superscript"/>
        </w:rPr>
        <w:t>268</w:t>
      </w:r>
      <w:r>
        <w:rPr>
          <w:color w:val="005DA1"/>
          <w:vertAlign w:val="baseline"/>
        </w:rPr>
        <w:t> </w:t>
      </w:r>
      <w:r>
        <w:rPr>
          <w:vertAlign w:val="baseline"/>
        </w:rPr>
        <w:t>that:</w:t>
      </w:r>
    </w:p>
    <w:p>
      <w:pPr>
        <w:pStyle w:val="BodyText"/>
      </w:pPr>
    </w:p>
    <w:p>
      <w:pPr>
        <w:pStyle w:val="BodyText"/>
        <w:spacing w:before="120"/>
      </w:pPr>
    </w:p>
    <w:p>
      <w:pPr>
        <w:pStyle w:val="BodyText"/>
        <w:spacing w:line="235" w:lineRule="auto"/>
        <w:ind w:left="1245" w:right="167"/>
        <w:jc w:val="both"/>
      </w:pPr>
      <w:r>
        <w:rPr/>
        <w:t>“The form of the order for specific performance would be that [A] provide bail or </w:t>
      </w:r>
      <w:r>
        <w:rPr/>
        <w:t>other security in place of that provided by the ship-owner. That is not ordering [A] to do something which is impossible.”</w:t>
      </w:r>
    </w:p>
    <w:p>
      <w:pPr>
        <w:pStyle w:val="BodyText"/>
        <w:spacing w:after="0" w:line="235" w:lineRule="auto"/>
        <w:jc w:val="both"/>
        <w:sectPr>
          <w:headerReference w:type="default" r:id="rId9"/>
          <w:pgSz w:w="11900" w:h="16840"/>
          <w:pgMar w:header="971" w:footer="0" w:top="1160" w:bottom="280" w:left="1275" w:right="1275"/>
          <w:pgNumType w:start="1"/>
        </w:sectPr>
      </w:pPr>
    </w:p>
    <w:p>
      <w:pPr>
        <w:pStyle w:val="BodyText"/>
        <w:rPr>
          <w:sz w:val="18"/>
        </w:rPr>
      </w:pPr>
    </w:p>
    <w:p>
      <w:pPr>
        <w:pStyle w:val="BodyText"/>
        <w:spacing w:before="119"/>
        <w:rPr>
          <w:sz w:val="18"/>
        </w:rPr>
      </w:pPr>
    </w:p>
    <w:p>
      <w:pPr>
        <w:spacing w:before="0"/>
        <w:ind w:left="165" w:right="0" w:firstLine="0"/>
        <w:jc w:val="left"/>
        <w:rPr>
          <w:rFonts w:ascii="Arial"/>
          <w:b/>
          <w:sz w:val="18"/>
        </w:rPr>
      </w:pPr>
      <w:r>
        <w:rPr>
          <w:rFonts w:ascii="Arial"/>
          <w:b/>
          <w:sz w:val="18"/>
        </w:rPr>
        <w:t>Severe hardship to </w:t>
      </w:r>
      <w:r>
        <w:rPr>
          <w:rFonts w:ascii="Arial"/>
          <w:b/>
          <w:spacing w:val="-2"/>
          <w:sz w:val="18"/>
        </w:rPr>
        <w:t>defendant</w:t>
      </w:r>
    </w:p>
    <w:p>
      <w:pPr>
        <w:pStyle w:val="BodyText"/>
        <w:spacing w:before="41"/>
        <w:rPr>
          <w:rFonts w:ascii="Arial"/>
          <w:b/>
          <w:sz w:val="18"/>
        </w:rPr>
      </w:pPr>
    </w:p>
    <w:p>
      <w:pPr>
        <w:pStyle w:val="Heading2"/>
        <w:spacing w:before="1"/>
      </w:pPr>
      <w:r>
        <w:rPr/>
        <w:t>27-</w:t>
      </w:r>
      <w:r>
        <w:rPr>
          <w:spacing w:val="-5"/>
        </w:rPr>
        <w:t>036</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23"/>
        </w:rPr>
        <w:t> </w:t>
      </w:r>
      <w:bookmarkStart w:name="_bookmark487" w:id="489"/>
      <w:bookmarkEnd w:id="489"/>
      <w:r>
        <w:rPr>
          <w:rFonts w:ascii="Times New Roman" w:hAnsi="Times New Roman"/>
          <w:spacing w:val="-25"/>
        </w:rPr>
      </w:r>
      <w:r>
        <w:rPr/>
        <w:t>Specific performance may be refused on the ground that the order will cause severe hardship to</w:t>
      </w:r>
      <w:r>
        <w:rPr>
          <w:spacing w:val="40"/>
        </w:rPr>
        <w:t> </w:t>
      </w:r>
      <w:r>
        <w:rPr/>
        <w:t>the defendant. Thus in </w:t>
      </w:r>
      <w:r>
        <w:rPr>
          <w:rFonts w:ascii="Arial" w:hAnsi="Arial"/>
          <w:i/>
        </w:rPr>
        <w:t>Denne v Light </w:t>
      </w:r>
      <w:r>
        <w:rPr>
          <w:color w:val="005DA1"/>
          <w:u w:val="single" w:color="005DA1"/>
          <w:vertAlign w:val="superscript"/>
        </w:rPr>
        <w:t>269</w:t>
      </w:r>
      <w:r>
        <w:rPr>
          <w:color w:val="005DA1"/>
          <w:vertAlign w:val="baseline"/>
        </w:rPr>
        <w:t> </w:t>
      </w:r>
      <w:r>
        <w:rPr>
          <w:vertAlign w:val="baseline"/>
        </w:rPr>
        <w:t>the court refused to order specific performance, against the buyer, of a contract to purchase farming land wholly surrounded by land which belonged to others</w:t>
      </w:r>
      <w:r>
        <w:rPr>
          <w:spacing w:val="80"/>
          <w:vertAlign w:val="baseline"/>
        </w:rPr>
        <w:t> </w:t>
      </w:r>
      <w:r>
        <w:rPr>
          <w:vertAlign w:val="baseline"/>
        </w:rPr>
        <w:t>and over which the buyer would have no right of way. Specific performance may also be </w:t>
      </w:r>
      <w:r>
        <w:rPr>
          <w:vertAlign w:val="baseline"/>
        </w:rPr>
        <w:t>refused </w:t>
      </w:r>
      <w:bookmarkStart w:name="_bookmark488" w:id="490"/>
      <w:bookmarkEnd w:id="490"/>
      <w:r>
        <w:rPr>
          <w:vertAlign w:val="baseline"/>
        </w:rPr>
        <w:t>where</w:t>
      </w:r>
      <w:r>
        <w:rPr>
          <w:vertAlign w:val="baseline"/>
        </w:rPr>
        <w:t> the cost of performance to the defendant is wholly out of proportion to the benefit which performance</w:t>
      </w:r>
      <w:r>
        <w:rPr>
          <w:spacing w:val="-1"/>
          <w:vertAlign w:val="baseline"/>
        </w:rPr>
        <w:t> </w:t>
      </w:r>
      <w:r>
        <w:rPr>
          <w:vertAlign w:val="baseline"/>
        </w:rPr>
        <w:t>will</w:t>
      </w:r>
      <w:r>
        <w:rPr>
          <w:spacing w:val="-1"/>
          <w:vertAlign w:val="baseline"/>
        </w:rPr>
        <w:t> </w:t>
      </w:r>
      <w:r>
        <w:rPr>
          <w:vertAlign w:val="baseline"/>
        </w:rPr>
        <w:t>confer</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claimant</w:t>
      </w:r>
      <w:r>
        <w:rPr>
          <w:spacing w:val="-1"/>
          <w:vertAlign w:val="baseline"/>
        </w:rPr>
        <w:t> </w:t>
      </w:r>
      <w:r>
        <w:rPr>
          <w:color w:val="005DA1"/>
          <w:u w:val="single" w:color="005DA1"/>
          <w:vertAlign w:val="superscript"/>
        </w:rPr>
        <w:t>270</w:t>
      </w:r>
      <w:r>
        <w:rPr>
          <w:vertAlign w:val="baseline"/>
        </w:rPr>
        <w:t>;</w:t>
      </w:r>
      <w:r>
        <w:rPr>
          <w:spacing w:val="-1"/>
          <w:vertAlign w:val="baseline"/>
        </w:rPr>
        <w:t> </w:t>
      </w:r>
      <w:r>
        <w:rPr>
          <w:vertAlign w:val="baseline"/>
        </w:rPr>
        <w:t>and</w:t>
      </w:r>
      <w:r>
        <w:rPr>
          <w:spacing w:val="-1"/>
          <w:vertAlign w:val="baseline"/>
        </w:rPr>
        <w:t> </w:t>
      </w:r>
      <w:r>
        <w:rPr>
          <w:vertAlign w:val="baseline"/>
        </w:rPr>
        <w:t>where</w:t>
      </w:r>
      <w:r>
        <w:rPr>
          <w:spacing w:val="-1"/>
          <w:vertAlign w:val="baseline"/>
        </w:rPr>
        <w:t> </w:t>
      </w:r>
      <w:r>
        <w:rPr>
          <w:vertAlign w:val="baseline"/>
        </w:rPr>
        <w:t>the</w:t>
      </w:r>
      <w:r>
        <w:rPr>
          <w:spacing w:val="-1"/>
          <w:vertAlign w:val="baseline"/>
        </w:rPr>
        <w:t> </w:t>
      </w:r>
      <w:r>
        <w:rPr>
          <w:vertAlign w:val="baseline"/>
        </w:rPr>
        <w:t>defendant</w:t>
      </w:r>
      <w:r>
        <w:rPr>
          <w:spacing w:val="-1"/>
          <w:vertAlign w:val="baseline"/>
        </w:rPr>
        <w:t> </w:t>
      </w:r>
      <w:r>
        <w:rPr>
          <w:vertAlign w:val="baseline"/>
        </w:rPr>
        <w:t>can</w:t>
      </w:r>
      <w:r>
        <w:rPr>
          <w:spacing w:val="-1"/>
          <w:vertAlign w:val="baseline"/>
        </w:rPr>
        <w:t> </w:t>
      </w:r>
      <w:r>
        <w:rPr>
          <w:vertAlign w:val="baseline"/>
        </w:rPr>
        <w:t>put</w:t>
      </w:r>
      <w:r>
        <w:rPr>
          <w:spacing w:val="-1"/>
          <w:vertAlign w:val="baseline"/>
        </w:rPr>
        <w:t> </w:t>
      </w:r>
      <w:r>
        <w:rPr>
          <w:vertAlign w:val="baseline"/>
        </w:rPr>
        <w:t>himself</w:t>
      </w:r>
      <w:r>
        <w:rPr>
          <w:spacing w:val="-1"/>
          <w:vertAlign w:val="baseline"/>
        </w:rPr>
        <w:t> </w:t>
      </w:r>
      <w:r>
        <w:rPr>
          <w:vertAlign w:val="baseline"/>
        </w:rPr>
        <w:t>into</w:t>
      </w:r>
      <w:r>
        <w:rPr>
          <w:spacing w:val="-1"/>
          <w:vertAlign w:val="baseline"/>
        </w:rPr>
        <w:t> </w:t>
      </w:r>
      <w:r>
        <w:rPr>
          <w:vertAlign w:val="baseline"/>
        </w:rPr>
        <w:t>a</w:t>
      </w:r>
      <w:r>
        <w:rPr>
          <w:spacing w:val="-1"/>
          <w:vertAlign w:val="baseline"/>
        </w:rPr>
        <w:t> </w:t>
      </w:r>
      <w:r>
        <w:rPr>
          <w:vertAlign w:val="baseline"/>
        </w:rPr>
        <w:t>position</w:t>
      </w:r>
      <w:r>
        <w:rPr>
          <w:spacing w:val="-1"/>
          <w:vertAlign w:val="baseline"/>
        </w:rPr>
        <w:t> </w:t>
      </w:r>
      <w:r>
        <w:rPr>
          <w:vertAlign w:val="baseline"/>
        </w:rPr>
        <w:t>to </w:t>
      </w:r>
      <w:bookmarkStart w:name="_bookmark489" w:id="491"/>
      <w:bookmarkEnd w:id="491"/>
      <w:r>
        <w:rPr>
          <w:vertAlign w:val="baseline"/>
        </w:rPr>
        <w:t>perform</w:t>
      </w:r>
      <w:r>
        <w:rPr>
          <w:vertAlign w:val="baseline"/>
        </w:rPr>
        <w:t> only by taking legal proceedings against a third party (especially if the outcome of such proceedings is in doubt.) </w:t>
      </w:r>
      <w:r>
        <w:rPr>
          <w:color w:val="005DA1"/>
          <w:u w:val="single" w:color="005DA1"/>
          <w:vertAlign w:val="superscript"/>
        </w:rPr>
        <w:t>271</w:t>
      </w:r>
      <w:r>
        <w:rPr>
          <w:color w:val="005DA1"/>
          <w:vertAlign w:val="baseline"/>
        </w:rPr>
        <w:t> </w:t>
      </w:r>
      <w:r>
        <w:rPr>
          <w:vertAlign w:val="baseline"/>
        </w:rPr>
        <w:t>Severe hardship may be a ground for refusing specific performance even though it results from circumstances which arise after the conclusion of the contract, which affect the </w:t>
      </w:r>
      <w:bookmarkStart w:name="_bookmark490" w:id="492"/>
      <w:bookmarkEnd w:id="492"/>
      <w:r>
        <w:rPr>
          <w:vertAlign w:val="baseline"/>
        </w:rPr>
        <w:t>person</w:t>
      </w:r>
      <w:r>
        <w:rPr>
          <w:vertAlign w:val="baseline"/>
        </w:rPr>
        <w:t> of the defendant rather than the subject matter of the contract, and for which the claimant is in no way responsible. For example, in </w:t>
      </w:r>
      <w:r>
        <w:rPr>
          <w:rFonts w:ascii="Arial" w:hAnsi="Arial"/>
          <w:i/>
          <w:vertAlign w:val="baseline"/>
        </w:rPr>
        <w:t>Patel v Ali </w:t>
      </w:r>
      <w:r>
        <w:rPr>
          <w:color w:val="005DA1"/>
          <w:u w:val="single" w:color="005DA1"/>
          <w:vertAlign w:val="superscript"/>
        </w:rPr>
        <w:t>272</w:t>
      </w:r>
      <w:r>
        <w:rPr>
          <w:color w:val="005DA1"/>
          <w:vertAlign w:val="baseline"/>
        </w:rPr>
        <w:t> </w:t>
      </w:r>
      <w:r>
        <w:rPr>
          <w:vertAlign w:val="baseline"/>
        </w:rPr>
        <w:t>a purchaser’s claim for specific performance of a contract for the sale of a house was rejected after a four-year delay (for which neither party was responsible), the vendor’s circumstances having during this time changed disastrously as a result of </w:t>
      </w:r>
      <w:bookmarkStart w:name="_bookmark491" w:id="493"/>
      <w:bookmarkEnd w:id="493"/>
      <w:r>
        <w:rPr>
          <w:vertAlign w:val="baseline"/>
        </w:rPr>
        <w:t>her</w:t>
      </w:r>
      <w:r>
        <w:rPr>
          <w:vertAlign w:val="baseline"/>
        </w:rPr>
        <w:t> husband’s bankruptcy and of an illness which had left her disabled. On the other hand, “mere pecuniary difficulties” would “afford no excuse”. </w:t>
      </w:r>
      <w:r>
        <w:rPr>
          <w:color w:val="005DA1"/>
          <w:u w:val="single" w:color="005DA1"/>
          <w:vertAlign w:val="superscript"/>
        </w:rPr>
        <w:t>273</w:t>
      </w:r>
      <w:r>
        <w:rPr>
          <w:color w:val="005DA1"/>
          <w:vertAlign w:val="baseline"/>
        </w:rPr>
        <w:t> </w:t>
      </w:r>
      <w:r>
        <w:rPr>
          <w:vertAlign w:val="baseline"/>
        </w:rPr>
        <w:t>Thus the purchaser of a house will not be denied </w:t>
      </w:r>
      <w:bookmarkStart w:name="_bookmark492" w:id="494"/>
      <w:bookmarkEnd w:id="494"/>
      <w:r>
        <w:rPr>
          <w:vertAlign w:val="baseline"/>
        </w:rPr>
        <w:t>specific</w:t>
      </w:r>
      <w:r>
        <w:rPr>
          <w:vertAlign w:val="baseline"/>
        </w:rPr>
        <w:t> performance merely because the vendor finds it difficult, on a rising market, to acquire </w:t>
      </w:r>
      <w:bookmarkStart w:name="_bookmark493" w:id="495"/>
      <w:bookmarkEnd w:id="495"/>
      <w:r>
        <w:rPr>
          <w:vertAlign w:val="baseline"/>
        </w:rPr>
        <w:t>alternative</w:t>
      </w:r>
      <w:r>
        <w:rPr>
          <w:spacing w:val="46"/>
          <w:vertAlign w:val="baseline"/>
        </w:rPr>
        <w:t> </w:t>
      </w:r>
      <w:r>
        <w:rPr>
          <w:vertAlign w:val="baseline"/>
        </w:rPr>
        <w:t>accommodation</w:t>
      </w:r>
      <w:r>
        <w:rPr>
          <w:spacing w:val="47"/>
          <w:vertAlign w:val="baseline"/>
        </w:rPr>
        <w:t> </w:t>
      </w:r>
      <w:r>
        <w:rPr>
          <w:vertAlign w:val="baseline"/>
        </w:rPr>
        <w:t>with</w:t>
      </w:r>
      <w:r>
        <w:rPr>
          <w:spacing w:val="47"/>
          <w:vertAlign w:val="baseline"/>
        </w:rPr>
        <w:t> </w:t>
      </w:r>
      <w:r>
        <w:rPr>
          <w:vertAlign w:val="baseline"/>
        </w:rPr>
        <w:t>the</w:t>
      </w:r>
      <w:r>
        <w:rPr>
          <w:spacing w:val="47"/>
          <w:vertAlign w:val="baseline"/>
        </w:rPr>
        <w:t> </w:t>
      </w:r>
      <w:r>
        <w:rPr>
          <w:vertAlign w:val="baseline"/>
        </w:rPr>
        <w:t>proceeds</w:t>
      </w:r>
      <w:r>
        <w:rPr>
          <w:spacing w:val="46"/>
          <w:vertAlign w:val="baseline"/>
        </w:rPr>
        <w:t> </w:t>
      </w:r>
      <w:r>
        <w:rPr>
          <w:vertAlign w:val="baseline"/>
        </w:rPr>
        <w:t>of</w:t>
      </w:r>
      <w:r>
        <w:rPr>
          <w:spacing w:val="47"/>
          <w:vertAlign w:val="baseline"/>
        </w:rPr>
        <w:t> </w:t>
      </w:r>
      <w:r>
        <w:rPr>
          <w:vertAlign w:val="baseline"/>
        </w:rPr>
        <w:t>the</w:t>
      </w:r>
      <w:r>
        <w:rPr>
          <w:spacing w:val="47"/>
          <w:vertAlign w:val="baseline"/>
        </w:rPr>
        <w:t> </w:t>
      </w:r>
      <w:r>
        <w:rPr>
          <w:vertAlign w:val="baseline"/>
        </w:rPr>
        <w:t>sale.</w:t>
      </w:r>
      <w:r>
        <w:rPr>
          <w:spacing w:val="46"/>
          <w:vertAlign w:val="baseline"/>
        </w:rPr>
        <w:t> </w:t>
      </w:r>
      <w:r>
        <w:rPr>
          <w:color w:val="005DA1"/>
          <w:u w:val="single" w:color="005DA1"/>
          <w:vertAlign w:val="superscript"/>
        </w:rPr>
        <w:t>274</w:t>
      </w:r>
      <w:r>
        <w:rPr>
          <w:vertAlign w:val="baseline"/>
        </w:rPr>
        <w:t>,</w:t>
      </w:r>
      <w:r>
        <w:rPr>
          <w:spacing w:val="47"/>
          <w:vertAlign w:val="baseline"/>
        </w:rPr>
        <w:t> </w:t>
      </w:r>
      <w:r>
        <w:rPr>
          <w:vertAlign w:val="baseline"/>
        </w:rPr>
        <w:t>and</w:t>
      </w:r>
      <w:r>
        <w:rPr>
          <w:spacing w:val="46"/>
          <w:vertAlign w:val="baseline"/>
        </w:rPr>
        <w:t> </w:t>
      </w:r>
      <w:r>
        <w:rPr>
          <w:vertAlign w:val="baseline"/>
        </w:rPr>
        <w:t>even</w:t>
      </w:r>
      <w:r>
        <w:rPr>
          <w:spacing w:val="47"/>
          <w:vertAlign w:val="baseline"/>
        </w:rPr>
        <w:t> </w:t>
      </w:r>
      <w:r>
        <w:rPr>
          <w:vertAlign w:val="baseline"/>
        </w:rPr>
        <w:t>where</w:t>
      </w:r>
      <w:r>
        <w:rPr>
          <w:spacing w:val="47"/>
          <w:vertAlign w:val="baseline"/>
        </w:rPr>
        <w:t> </w:t>
      </w:r>
      <w:r>
        <w:rPr>
          <w:vertAlign w:val="baseline"/>
        </w:rPr>
        <w:t>the</w:t>
      </w:r>
      <w:r>
        <w:rPr>
          <w:spacing w:val="47"/>
          <w:vertAlign w:val="baseline"/>
        </w:rPr>
        <w:t> </w:t>
      </w:r>
      <w:r>
        <w:rPr>
          <w:vertAlign w:val="baseline"/>
        </w:rPr>
        <w:t>death</w:t>
      </w:r>
      <w:r>
        <w:rPr>
          <w:spacing w:val="46"/>
          <w:vertAlign w:val="baseline"/>
        </w:rPr>
        <w:t> </w:t>
      </w:r>
      <w:r>
        <w:rPr>
          <w:vertAlign w:val="baseline"/>
        </w:rPr>
        <w:t>of</w:t>
      </w:r>
      <w:r>
        <w:rPr>
          <w:spacing w:val="47"/>
          <w:vertAlign w:val="baseline"/>
        </w:rPr>
        <w:t> </w:t>
      </w:r>
      <w:r>
        <w:rPr>
          <w:spacing w:val="-5"/>
          <w:vertAlign w:val="baseline"/>
        </w:rPr>
        <w:t>the</w:t>
      </w:r>
    </w:p>
    <w:p>
      <w:pPr>
        <w:pStyle w:val="BodyText"/>
        <w:spacing w:line="235" w:lineRule="auto" w:before="114"/>
        <w:ind w:left="165" w:right="167"/>
        <w:jc w:val="both"/>
      </w:pPr>
      <w:r>
        <w:rPr/>
        <w:t>vendor’s husband resulted in the vendor’s inability to work from anxiety and depression. </w:t>
      </w:r>
      <w:r>
        <w:rPr>
          <w:color w:val="005DA1"/>
          <w:u w:val="single" w:color="005DA1"/>
          <w:vertAlign w:val="superscript"/>
        </w:rPr>
        <w:t>275</w:t>
      </w:r>
      <w:r>
        <w:rPr>
          <w:color w:val="005DA1"/>
          <w:spacing w:val="80"/>
          <w:w w:val="150"/>
          <w:vertAlign w:val="baseline"/>
        </w:rPr>
        <w:t> </w:t>
      </w:r>
      <w:r>
        <w:rPr>
          <w:color w:val="005DA1"/>
          <w:spacing w:val="-4"/>
          <w:position w:val="-2"/>
          <w:vertAlign w:val="baseline"/>
        </w:rPr>
        <w:drawing>
          <wp:inline distT="0" distB="0" distL="0" distR="0">
            <wp:extent cx="107988" cy="107988"/>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hAnsi="Times New Roman"/>
          <w:color w:val="005DA1"/>
          <w:spacing w:val="23"/>
          <w:vertAlign w:val="baseline"/>
        </w:rPr>
        <w:t> </w:t>
      </w:r>
      <w:r>
        <w:rPr>
          <w:vertAlign w:val="baseline"/>
        </w:rPr>
        <w:t>Nor </w:t>
      </w:r>
      <w:bookmarkStart w:name="_bookmark494" w:id="496"/>
      <w:bookmarkEnd w:id="496"/>
      <w:r>
        <w:rPr>
          <w:vertAlign w:val="baseline"/>
        </w:rPr>
        <w:t>will</w:t>
      </w:r>
      <w:r>
        <w:rPr>
          <w:vertAlign w:val="baseline"/>
        </w:rPr>
        <w:t> specific enforcement be refused merely because compliance with the order exposes the</w:t>
      </w:r>
      <w:r>
        <w:rPr>
          <w:spacing w:val="40"/>
          <w:vertAlign w:val="baseline"/>
        </w:rPr>
        <w:t> </w:t>
      </w:r>
      <w:r>
        <w:rPr>
          <w:vertAlign w:val="baseline"/>
        </w:rPr>
        <w:t>defendant</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risk</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strike</w:t>
      </w:r>
      <w:r>
        <w:rPr>
          <w:spacing w:val="2"/>
          <w:vertAlign w:val="baseline"/>
        </w:rPr>
        <w:t> </w:t>
      </w:r>
      <w:r>
        <w:rPr>
          <w:vertAlign w:val="baseline"/>
        </w:rPr>
        <w:t>by</w:t>
      </w:r>
      <w:r>
        <w:rPr>
          <w:spacing w:val="3"/>
          <w:vertAlign w:val="baseline"/>
        </w:rPr>
        <w:t> </w:t>
      </w:r>
      <w:r>
        <w:rPr>
          <w:vertAlign w:val="baseline"/>
        </w:rPr>
        <w:t>his</w:t>
      </w:r>
      <w:r>
        <w:rPr>
          <w:spacing w:val="2"/>
          <w:vertAlign w:val="baseline"/>
        </w:rPr>
        <w:t> </w:t>
      </w:r>
      <w:r>
        <w:rPr>
          <w:vertAlign w:val="baseline"/>
        </w:rPr>
        <w:t>employees</w:t>
      </w:r>
      <w:r>
        <w:rPr>
          <w:spacing w:val="1"/>
          <w:vertAlign w:val="baseline"/>
        </w:rPr>
        <w:t> </w:t>
      </w:r>
      <w:r>
        <w:rPr>
          <w:color w:val="005DA1"/>
          <w:u w:val="single" w:color="005DA1"/>
          <w:vertAlign w:val="superscript"/>
        </w:rPr>
        <w:t>276</w:t>
      </w:r>
      <w:r>
        <w:rPr>
          <w:vertAlign w:val="baseline"/>
        </w:rPr>
        <w:t>,</w:t>
      </w:r>
      <w:r>
        <w:rPr>
          <w:spacing w:val="2"/>
          <w:vertAlign w:val="baseline"/>
        </w:rPr>
        <w:t> </w:t>
      </w:r>
      <w:r>
        <w:rPr>
          <w:vertAlign w:val="baseline"/>
        </w:rPr>
        <w:t>or</w:t>
      </w:r>
      <w:r>
        <w:rPr>
          <w:spacing w:val="2"/>
          <w:vertAlign w:val="baseline"/>
        </w:rPr>
        <w:t> </w:t>
      </w:r>
      <w:r>
        <w:rPr>
          <w:vertAlign w:val="baseline"/>
        </w:rPr>
        <w:t>the</w:t>
      </w:r>
      <w:r>
        <w:rPr>
          <w:spacing w:val="2"/>
          <w:vertAlign w:val="baseline"/>
        </w:rPr>
        <w:t> </w:t>
      </w:r>
      <w:r>
        <w:rPr>
          <w:vertAlign w:val="baseline"/>
        </w:rPr>
        <w:t>loss</w:t>
      </w:r>
      <w:r>
        <w:rPr>
          <w:spacing w:val="2"/>
          <w:vertAlign w:val="baseline"/>
        </w:rPr>
        <w:t> </w:t>
      </w:r>
      <w:r>
        <w:rPr>
          <w:vertAlign w:val="baseline"/>
        </w:rPr>
        <w:t>of</w:t>
      </w:r>
      <w:r>
        <w:rPr>
          <w:spacing w:val="2"/>
          <w:vertAlign w:val="baseline"/>
        </w:rPr>
        <w:t> </w:t>
      </w:r>
      <w:r>
        <w:rPr>
          <w:vertAlign w:val="baseline"/>
        </w:rPr>
        <w:t>its</w:t>
      </w:r>
      <w:r>
        <w:rPr>
          <w:spacing w:val="3"/>
          <w:vertAlign w:val="baseline"/>
        </w:rPr>
        <w:t> </w:t>
      </w:r>
      <w:r>
        <w:rPr>
          <w:vertAlign w:val="baseline"/>
        </w:rPr>
        <w:t>entire</w:t>
      </w:r>
      <w:r>
        <w:rPr>
          <w:spacing w:val="2"/>
          <w:vertAlign w:val="baseline"/>
        </w:rPr>
        <w:t> </w:t>
      </w:r>
      <w:r>
        <w:rPr>
          <w:vertAlign w:val="baseline"/>
        </w:rPr>
        <w:t>interest</w:t>
      </w:r>
      <w:r>
        <w:rPr>
          <w:spacing w:val="2"/>
          <w:vertAlign w:val="baseline"/>
        </w:rPr>
        <w:t> </w:t>
      </w:r>
      <w:r>
        <w:rPr>
          <w:vertAlign w:val="baseline"/>
        </w:rPr>
        <w:t>in</w:t>
      </w:r>
      <w:r>
        <w:rPr>
          <w:spacing w:val="2"/>
          <w:vertAlign w:val="baseline"/>
        </w:rPr>
        <w:t> </w:t>
      </w:r>
      <w:r>
        <w:rPr>
          <w:vertAlign w:val="baseline"/>
        </w:rPr>
        <w:t>a</w:t>
      </w:r>
      <w:r>
        <w:rPr>
          <w:spacing w:val="2"/>
          <w:vertAlign w:val="baseline"/>
        </w:rPr>
        <w:t> </w:t>
      </w:r>
      <w:r>
        <w:rPr>
          <w:vertAlign w:val="baseline"/>
        </w:rPr>
        <w:t>joint</w:t>
      </w:r>
      <w:r>
        <w:rPr>
          <w:spacing w:val="2"/>
          <w:vertAlign w:val="baseline"/>
        </w:rPr>
        <w:t> </w:t>
      </w:r>
      <w:r>
        <w:rPr>
          <w:spacing w:val="-2"/>
          <w:vertAlign w:val="baseline"/>
        </w:rPr>
        <w:t>venture.</w:t>
      </w:r>
    </w:p>
    <w:p>
      <w:pPr>
        <w:spacing w:before="94"/>
        <w:ind w:left="165" w:right="0" w:firstLine="0"/>
        <w:jc w:val="left"/>
        <w:rPr>
          <w:sz w:val="12"/>
        </w:rPr>
      </w:pPr>
      <w:r>
        <w:rPr>
          <w:sz w:val="12"/>
        </w:rPr>
        <w:drawing>
          <wp:anchor distT="0" distB="0" distL="0" distR="0" allowOverlap="1" layoutInCell="1" locked="0" behindDoc="0" simplePos="0" relativeHeight="15758336">
            <wp:simplePos x="0" y="0"/>
            <wp:positionH relativeFrom="page">
              <wp:posOffset>1147419</wp:posOffset>
            </wp:positionH>
            <wp:positionV relativeFrom="paragraph">
              <wp:posOffset>101098</wp:posOffset>
            </wp:positionV>
            <wp:extent cx="107988" cy="107988"/>
            <wp:effectExtent l="0" t="0" r="0" b="0"/>
            <wp:wrapNone/>
            <wp:docPr id="101" name="Image 101"/>
            <wp:cNvGraphicFramePr>
              <a:graphicFrameLocks/>
            </wp:cNvGraphicFramePr>
            <a:graphic>
              <a:graphicData uri="http://schemas.openxmlformats.org/drawingml/2006/picture">
                <pic:pic>
                  <pic:nvPicPr>
                    <pic:cNvPr id="101" name="Image 101"/>
                    <pic:cNvPicPr/>
                  </pic:nvPicPr>
                  <pic:blipFill>
                    <a:blip r:embed="rId6" cstate="print"/>
                    <a:stretch>
                      <a:fillRect/>
                    </a:stretch>
                  </pic:blipFill>
                  <pic:spPr>
                    <a:xfrm>
                      <a:off x="0" y="0"/>
                      <a:ext cx="107988" cy="107988"/>
                    </a:xfrm>
                    <a:prstGeom prst="rect">
                      <a:avLst/>
                    </a:prstGeom>
                  </pic:spPr>
                </pic:pic>
              </a:graphicData>
            </a:graphic>
          </wp:anchor>
        </w:drawing>
      </w:r>
      <w:hyperlink w:history="true" w:anchor="_bookmark587">
        <w:r>
          <w:rPr>
            <w:color w:val="005DA1"/>
            <w:spacing w:val="-5"/>
            <w:sz w:val="12"/>
            <w:u w:val="single" w:color="005DA1"/>
          </w:rPr>
          <w:t>277</w:t>
        </w:r>
      </w:hyperlink>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left"/>
        <w:rPr>
          <w:rFonts w:ascii="Arial"/>
          <w:b/>
          <w:sz w:val="18"/>
        </w:rPr>
      </w:pPr>
      <w:r>
        <w:rPr>
          <w:rFonts w:ascii="Arial"/>
          <w:b/>
          <w:sz w:val="18"/>
        </w:rPr>
        <w:t>Adjustments to mitigate </w:t>
      </w:r>
      <w:r>
        <w:rPr>
          <w:rFonts w:ascii="Arial"/>
          <w:b/>
          <w:spacing w:val="-2"/>
          <w:sz w:val="18"/>
        </w:rPr>
        <w:t>harshness</w:t>
      </w:r>
    </w:p>
    <w:p>
      <w:pPr>
        <w:pStyle w:val="BodyText"/>
        <w:spacing w:before="42"/>
        <w:rPr>
          <w:rFonts w:ascii="Arial"/>
          <w:b/>
          <w:sz w:val="18"/>
        </w:rPr>
      </w:pPr>
    </w:p>
    <w:p>
      <w:pPr>
        <w:pStyle w:val="Heading2"/>
      </w:pPr>
      <w:r>
        <w:rPr/>
        <w:t>27-</w:t>
      </w:r>
      <w:r>
        <w:rPr>
          <w:spacing w:val="-4"/>
        </w:rPr>
        <w:t>036A</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 court may, instead of denying specific performance, make adjustments to the specific performance order to mitigate its harshness, taking into account the proportionality between </w:t>
      </w:r>
      <w:r>
        <w:rPr/>
        <w:t>the adverse consequences of specific performance without adjustment, the defendant’s degree of fault, </w:t>
      </w:r>
      <w:bookmarkStart w:name="_bookmark495" w:id="497"/>
      <w:bookmarkEnd w:id="497"/>
      <w:r>
        <w:rPr/>
        <w:t>and</w:t>
      </w:r>
      <w:r>
        <w:rPr>
          <w:spacing w:val="36"/>
        </w:rPr>
        <w:t> </w:t>
      </w:r>
      <w:r>
        <w:rPr/>
        <w:t>the</w:t>
      </w:r>
      <w:r>
        <w:rPr>
          <w:spacing w:val="36"/>
        </w:rPr>
        <w:t> </w:t>
      </w:r>
      <w:r>
        <w:rPr/>
        <w:t>adequacy</w:t>
      </w:r>
      <w:r>
        <w:rPr>
          <w:spacing w:val="36"/>
        </w:rPr>
        <w:t> </w:t>
      </w:r>
      <w:r>
        <w:rPr/>
        <w:t>of</w:t>
      </w:r>
      <w:r>
        <w:rPr>
          <w:spacing w:val="36"/>
        </w:rPr>
        <w:t> </w:t>
      </w:r>
      <w:r>
        <w:rPr/>
        <w:t>damages</w:t>
      </w:r>
      <w:r>
        <w:rPr>
          <w:spacing w:val="36"/>
        </w:rPr>
        <w:t> </w:t>
      </w:r>
      <w:r>
        <w:rPr/>
        <w:t>to</w:t>
      </w:r>
      <w:r>
        <w:rPr>
          <w:spacing w:val="36"/>
        </w:rPr>
        <w:t> </w:t>
      </w:r>
      <w:r>
        <w:rPr/>
        <w:t>compensate</w:t>
      </w:r>
      <w:r>
        <w:rPr>
          <w:spacing w:val="36"/>
        </w:rPr>
        <w:t> </w:t>
      </w:r>
      <w:r>
        <w:rPr/>
        <w:t>the</w:t>
      </w:r>
      <w:r>
        <w:rPr>
          <w:spacing w:val="36"/>
        </w:rPr>
        <w:t> </w:t>
      </w:r>
      <w:r>
        <w:rPr/>
        <w:t>claimant</w:t>
      </w:r>
      <w:r>
        <w:rPr>
          <w:spacing w:val="36"/>
        </w:rPr>
        <w:t> </w:t>
      </w:r>
      <w:r>
        <w:rPr/>
        <w:t>for</w:t>
      </w:r>
      <w:r>
        <w:rPr>
          <w:spacing w:val="36"/>
        </w:rPr>
        <w:t> </w:t>
      </w:r>
      <w:r>
        <w:rPr/>
        <w:t>any</w:t>
      </w:r>
      <w:r>
        <w:rPr>
          <w:spacing w:val="36"/>
        </w:rPr>
        <w:t> </w:t>
      </w:r>
      <w:r>
        <w:rPr/>
        <w:t>variation</w:t>
      </w:r>
      <w:r>
        <w:rPr>
          <w:spacing w:val="36"/>
        </w:rPr>
        <w:t> </w:t>
      </w:r>
      <w:r>
        <w:rPr/>
        <w:t>to</w:t>
      </w:r>
      <w:r>
        <w:rPr>
          <w:spacing w:val="36"/>
        </w:rPr>
        <w:t> </w:t>
      </w:r>
      <w:r>
        <w:rPr/>
        <w:t>its</w:t>
      </w:r>
      <w:r>
        <w:rPr>
          <w:spacing w:val="36"/>
        </w:rPr>
        <w:t> </w:t>
      </w:r>
      <w:r>
        <w:rPr/>
        <w:t>entitlement.</w:t>
      </w:r>
      <w:r>
        <w:rPr>
          <w:spacing w:val="36"/>
        </w:rPr>
        <w:t> </w:t>
      </w:r>
      <w:r>
        <w:rPr>
          <w:spacing w:val="-5"/>
        </w:rPr>
        <w:t>In</w:t>
      </w:r>
    </w:p>
    <w:p>
      <w:pPr>
        <w:pStyle w:val="BodyText"/>
        <w:spacing w:line="235" w:lineRule="auto" w:before="119"/>
        <w:ind w:left="165" w:right="167"/>
        <w:jc w:val="both"/>
      </w:pPr>
      <w:r>
        <w:rPr>
          <w:rFonts w:ascii="Arial"/>
          <w:i/>
        </w:rPr>
        <w:t>Airport Industrial GP Ltd v Heathrow Airport Ltd </w:t>
      </w:r>
      <w:r>
        <w:rPr>
          <w:color w:val="005DA1"/>
          <w:u w:val="single" w:color="005DA1"/>
          <w:vertAlign w:val="superscript"/>
        </w:rPr>
        <w:t>278</w:t>
      </w:r>
      <w:r>
        <w:rPr>
          <w:color w:val="005DA1"/>
          <w:spacing w:val="80"/>
          <w:vertAlign w:val="baseline"/>
        </w:rPr>
        <w:t> </w:t>
      </w:r>
      <w:r>
        <w:rPr>
          <w:color w:val="005DA1"/>
          <w:spacing w:val="-13"/>
          <w:position w:val="-2"/>
          <w:vertAlign w:val="baseline"/>
        </w:rPr>
        <w:drawing>
          <wp:inline distT="0" distB="0" distL="0" distR="0">
            <wp:extent cx="107988" cy="107988"/>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3"/>
          <w:position w:val="-2"/>
          <w:vertAlign w:val="baseline"/>
        </w:rPr>
      </w:r>
      <w:r>
        <w:rPr>
          <w:rFonts w:ascii="Times New Roman"/>
          <w:color w:val="005DA1"/>
          <w:spacing w:val="29"/>
          <w:vertAlign w:val="baseline"/>
        </w:rPr>
        <w:t> </w:t>
      </w:r>
      <w:r>
        <w:rPr>
          <w:vertAlign w:val="baseline"/>
        </w:rPr>
        <w:t>Morgan J. permitted a two-year delay on </w:t>
      </w:r>
      <w:r>
        <w:rPr>
          <w:vertAlign w:val="baseline"/>
        </w:rPr>
        <w:t>the time of performance in the context of an obligation of 999 years duration, subject to damages being paid to the claimant for the delay, to allow the defendant time to implement a method of performance that was more advantageous for it but would take longer compared with a more immediate method which was likely to render it insolvent. However,</w:t>
      </w:r>
    </w:p>
    <w:p>
      <w:pPr>
        <w:pStyle w:val="BodyText"/>
      </w:pPr>
    </w:p>
    <w:p>
      <w:pPr>
        <w:pStyle w:val="BodyText"/>
        <w:spacing w:before="124"/>
      </w:pPr>
    </w:p>
    <w:p>
      <w:pPr>
        <w:pStyle w:val="BodyText"/>
        <w:spacing w:line="235" w:lineRule="auto" w:before="1"/>
        <w:ind w:left="1245"/>
      </w:pPr>
      <w:r>
        <w:rPr/>
        <w:t>“the court’s order should seek to specify milestones to be achieved with provision for </w:t>
      </w:r>
      <w:r>
        <w:rPr/>
        <w:t>a</w:t>
      </w:r>
      <w:r>
        <w:rPr>
          <w:spacing w:val="80"/>
        </w:rPr>
        <w:t> </w:t>
      </w:r>
      <w:bookmarkStart w:name="_bookmark496" w:id="498"/>
      <w:bookmarkEnd w:id="498"/>
      <w:r>
        <w:rPr/>
        <w:t>default</w:t>
      </w:r>
      <w:r>
        <w:rPr>
          <w:spacing w:val="47"/>
        </w:rPr>
        <w:t> </w:t>
      </w:r>
      <w:r>
        <w:rPr/>
        <w:t>position</w:t>
      </w:r>
      <w:r>
        <w:rPr>
          <w:spacing w:val="47"/>
        </w:rPr>
        <w:t> </w:t>
      </w:r>
      <w:r>
        <w:rPr/>
        <w:t>[i.e.</w:t>
      </w:r>
      <w:r>
        <w:rPr>
          <w:spacing w:val="47"/>
        </w:rPr>
        <w:t> </w:t>
      </w:r>
      <w:r>
        <w:rPr/>
        <w:t>an</w:t>
      </w:r>
      <w:r>
        <w:rPr>
          <w:spacing w:val="47"/>
        </w:rPr>
        <w:t> </w:t>
      </w:r>
      <w:r>
        <w:rPr/>
        <w:t>obligation</w:t>
      </w:r>
      <w:r>
        <w:rPr>
          <w:spacing w:val="47"/>
        </w:rPr>
        <w:t> </w:t>
      </w:r>
      <w:r>
        <w:rPr/>
        <w:t>to</w:t>
      </w:r>
      <w:r>
        <w:rPr>
          <w:spacing w:val="47"/>
        </w:rPr>
        <w:t> </w:t>
      </w:r>
      <w:r>
        <w:rPr/>
        <w:t>revert</w:t>
      </w:r>
      <w:r>
        <w:rPr>
          <w:spacing w:val="47"/>
        </w:rPr>
        <w:t> </w:t>
      </w:r>
      <w:r>
        <w:rPr/>
        <w:t>to</w:t>
      </w:r>
      <w:r>
        <w:rPr>
          <w:spacing w:val="47"/>
        </w:rPr>
        <w:t> </w:t>
      </w:r>
      <w:r>
        <w:rPr/>
        <w:t>the</w:t>
      </w:r>
      <w:r>
        <w:rPr>
          <w:spacing w:val="47"/>
        </w:rPr>
        <w:t> </w:t>
      </w:r>
      <w:r>
        <w:rPr/>
        <w:t>immediate</w:t>
      </w:r>
      <w:r>
        <w:rPr>
          <w:spacing w:val="47"/>
        </w:rPr>
        <w:t> </w:t>
      </w:r>
      <w:r>
        <w:rPr/>
        <w:t>method]</w:t>
      </w:r>
      <w:r>
        <w:rPr>
          <w:spacing w:val="47"/>
        </w:rPr>
        <w:t> </w:t>
      </w:r>
      <w:r>
        <w:rPr/>
        <w:t>to</w:t>
      </w:r>
      <w:r>
        <w:rPr>
          <w:spacing w:val="47"/>
        </w:rPr>
        <w:t> </w:t>
      </w:r>
      <w:r>
        <w:rPr/>
        <w:t>apply</w:t>
      </w:r>
      <w:r>
        <w:rPr>
          <w:spacing w:val="47"/>
        </w:rPr>
        <w:t> </w:t>
      </w:r>
      <w:r>
        <w:rPr/>
        <w:t>if</w:t>
      </w:r>
      <w:r>
        <w:rPr>
          <w:spacing w:val="47"/>
        </w:rPr>
        <w:t> </w:t>
      </w:r>
      <w:r>
        <w:rPr>
          <w:spacing w:val="-5"/>
        </w:rPr>
        <w:t>the</w:t>
      </w:r>
    </w:p>
    <w:p>
      <w:pPr>
        <w:pStyle w:val="BodyText"/>
        <w:spacing w:before="115"/>
        <w:ind w:left="1245"/>
        <w:rPr>
          <w:position w:val="-2"/>
        </w:rPr>
      </w:pPr>
      <w:r>
        <w:rPr/>
        <w:t>defendant does not achieve a milestone.” </w:t>
      </w:r>
      <w:r>
        <w:rPr>
          <w:color w:val="005DA1"/>
          <w:u w:val="single" w:color="005DA1"/>
          <w:vertAlign w:val="superscript"/>
        </w:rPr>
        <w:t>279</w:t>
      </w:r>
      <w:r>
        <w:rPr>
          <w:color w:val="005DA1"/>
          <w:spacing w:val="80"/>
          <w:w w:val="150"/>
          <w:vertAlign w:val="baseline"/>
        </w:rPr>
        <w:t> </w:t>
      </w:r>
      <w:r>
        <w:rPr>
          <w:color w:val="005DA1"/>
          <w:position w:val="-2"/>
          <w:vertAlign w:val="baseline"/>
        </w:rPr>
        <w:drawing>
          <wp:inline distT="0" distB="0" distL="0" distR="0">
            <wp:extent cx="107988" cy="107988"/>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rPr>
          <w:sz w:val="18"/>
        </w:rPr>
      </w:pPr>
    </w:p>
    <w:p>
      <w:pPr>
        <w:pStyle w:val="BodyText"/>
        <w:rPr>
          <w:sz w:val="18"/>
        </w:rPr>
      </w:pPr>
    </w:p>
    <w:p>
      <w:pPr>
        <w:pStyle w:val="BodyText"/>
        <w:spacing w:before="16"/>
        <w:rPr>
          <w:sz w:val="18"/>
        </w:rPr>
      </w:pPr>
    </w:p>
    <w:p>
      <w:pPr>
        <w:spacing w:before="0"/>
        <w:ind w:left="165" w:right="0" w:firstLine="0"/>
        <w:jc w:val="left"/>
        <w:rPr>
          <w:rFonts w:ascii="Arial"/>
          <w:b/>
          <w:sz w:val="18"/>
        </w:rPr>
      </w:pPr>
      <w:r>
        <w:rPr>
          <w:rFonts w:ascii="Arial"/>
          <w:b/>
          <w:sz w:val="18"/>
        </w:rPr>
        <w:t>Unfairness and </w:t>
      </w:r>
      <w:r>
        <w:rPr>
          <w:rFonts w:ascii="Arial"/>
          <w:b/>
          <w:spacing w:val="-2"/>
          <w:sz w:val="18"/>
        </w:rPr>
        <w:t>surprise</w:t>
      </w:r>
    </w:p>
    <w:p>
      <w:pPr>
        <w:pStyle w:val="BodyText"/>
        <w:spacing w:before="42"/>
        <w:rPr>
          <w:rFonts w:ascii="Arial"/>
          <w:b/>
          <w:sz w:val="18"/>
        </w:rPr>
      </w:pPr>
    </w:p>
    <w:p>
      <w:pPr>
        <w:pStyle w:val="Heading2"/>
      </w:pPr>
      <w:r>
        <w:rPr/>
        <w:t>27-</w:t>
      </w:r>
      <w:r>
        <w:rPr>
          <w:spacing w:val="-5"/>
        </w:rPr>
        <w:t>037</w:t>
      </w:r>
    </w:p>
    <w:p>
      <w:pPr>
        <w:pStyle w:val="BodyText"/>
        <w:spacing w:line="235" w:lineRule="auto" w:before="202"/>
        <w:ind w:left="165" w:right="167"/>
        <w:jc w:val="both"/>
      </w:pPr>
      <w:bookmarkStart w:name="_bookmark497" w:id="499"/>
      <w:bookmarkEnd w:id="499"/>
      <w:r>
        <w:rPr/>
      </w:r>
      <w:r>
        <w:rPr/>
        <w:t>The court may refuse specific performance of a contract which has been obtained by means that </w:t>
      </w:r>
      <w:r>
        <w:rPr/>
        <w:t>are </w:t>
      </w:r>
      <w:bookmarkStart w:name="_bookmark498" w:id="500"/>
      <w:bookmarkEnd w:id="500"/>
      <w:r>
        <w:rPr/>
        <w:t>unfair,</w:t>
      </w:r>
      <w:r>
        <w:rPr/>
        <w:t> even though they do not amount to grounds on which the contract can be invalidated. </w:t>
      </w:r>
      <w:r>
        <w:rPr>
          <w:color w:val="005DA1"/>
          <w:u w:val="single" w:color="005DA1"/>
          <w:vertAlign w:val="superscript"/>
        </w:rPr>
        <w:t>280</w:t>
      </w:r>
      <w:r>
        <w:rPr>
          <w:color w:val="005DA1"/>
          <w:vertAlign w:val="baseline"/>
        </w:rPr>
        <w:t> </w:t>
      </w:r>
      <w:r>
        <w:rPr>
          <w:vertAlign w:val="baseline"/>
        </w:rPr>
        <w:t>In </w:t>
      </w:r>
      <w:r>
        <w:rPr>
          <w:rFonts w:ascii="Arial"/>
          <w:i/>
          <w:vertAlign w:val="baseline"/>
        </w:rPr>
        <w:t>Walters v Morgan </w:t>
      </w:r>
      <w:r>
        <w:rPr>
          <w:color w:val="005DA1"/>
          <w:u w:val="single" w:color="005DA1"/>
          <w:vertAlign w:val="superscript"/>
        </w:rPr>
        <w:t>281</w:t>
      </w:r>
      <w:r>
        <w:rPr>
          <w:color w:val="005DA1"/>
          <w:vertAlign w:val="baseline"/>
        </w:rPr>
        <w:t> </w:t>
      </w:r>
      <w:r>
        <w:rPr>
          <w:vertAlign w:val="baseline"/>
        </w:rPr>
        <w:t>the defendant agreed to grant to the claimant a mining lease over land which </w:t>
      </w:r>
      <w:r>
        <w:rPr>
          <w:spacing w:val="-5"/>
          <w:vertAlign w:val="baseline"/>
        </w:rPr>
        <w:t>the</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4" w:right="167"/>
        <w:jc w:val="both"/>
      </w:pPr>
      <w:r>
        <w:rPr/>
        <w:t>defendant had only just bought on terms very disadvantageous to the defendant. </w:t>
      </w:r>
      <w:r>
        <w:rPr/>
        <w:t>Specific </w:t>
      </w:r>
      <w:bookmarkStart w:name="_bookmark499" w:id="501"/>
      <w:bookmarkEnd w:id="501"/>
      <w:r>
        <w:rPr/>
        <w:t>performance</w:t>
      </w:r>
      <w:r>
        <w:rPr/>
        <w:t> was refused on the ground that the defendant was “surprised and was induced to sign the agreement in ignorance of the value of his property”. </w:t>
      </w:r>
      <w:r>
        <w:rPr>
          <w:color w:val="005DA1"/>
          <w:u w:val="single" w:color="005DA1"/>
          <w:vertAlign w:val="superscript"/>
        </w:rPr>
        <w:t>282</w:t>
      </w:r>
      <w:r>
        <w:rPr>
          <w:color w:val="005DA1"/>
          <w:vertAlign w:val="baseline"/>
        </w:rPr>
        <w:t> </w:t>
      </w:r>
      <w:r>
        <w:rPr>
          <w:vertAlign w:val="baseline"/>
        </w:rPr>
        <w:t>It seems that mere failure by the claimant to disclose factors which affect the value of the property, or the defendant’s willingness to contract with him, would not be a ground for refusing specific performance. Something more must be shown: for example, that the claimant has taken unfair advantage of his superior knowledge. In </w:t>
      </w:r>
      <w:r>
        <w:rPr>
          <w:rFonts w:ascii="Arial" w:hAnsi="Arial"/>
          <w:i/>
          <w:vertAlign w:val="baseline"/>
        </w:rPr>
        <w:t>Walters v Morgan </w:t>
      </w:r>
      <w:r>
        <w:rPr>
          <w:vertAlign w:val="baseline"/>
        </w:rPr>
        <w:t>the court relied on the fact that the claimant had hurried the defendant into the transaction before he could discover the true value of the property, or time to deliberate and take advice. On the same principle it seems that specific performance may be refused where the claimant has taken </w:t>
      </w:r>
      <w:bookmarkStart w:name="_bookmark500" w:id="502"/>
      <w:bookmarkEnd w:id="502"/>
      <w:r>
        <w:rPr>
          <w:vertAlign w:val="baseline"/>
        </w:rPr>
        <w:t>advantage</w:t>
      </w:r>
      <w:r>
        <w:rPr>
          <w:vertAlign w:val="baseline"/>
        </w:rPr>
        <w:t> of the defendant’s drunkenness, though it was not so extreme as to invalidate the contract </w:t>
      </w:r>
      <w:bookmarkStart w:name="_bookmark501" w:id="503"/>
      <w:bookmarkEnd w:id="503"/>
      <w:r>
        <w:rPr>
          <w:vertAlign w:val="baseline"/>
        </w:rPr>
        <w:t>at</w:t>
      </w:r>
      <w:r>
        <w:rPr>
          <w:vertAlign w:val="baseline"/>
        </w:rPr>
        <w:t> law. </w:t>
      </w:r>
      <w:r>
        <w:rPr>
          <w:color w:val="005DA1"/>
          <w:u w:val="single" w:color="005DA1"/>
          <w:vertAlign w:val="superscript"/>
        </w:rPr>
        <w:t>283</w:t>
      </w:r>
      <w:r>
        <w:rPr>
          <w:color w:val="005DA1"/>
          <w:vertAlign w:val="baseline"/>
        </w:rPr>
        <w:t> </w:t>
      </w:r>
      <w:r>
        <w:rPr>
          <w:vertAlign w:val="baseline"/>
        </w:rPr>
        <w:t>The claimant’s failure to disclose his own breach of the contract, reducing the value of the subject matter, </w:t>
      </w:r>
      <w:r>
        <w:rPr>
          <w:color w:val="005DA1"/>
          <w:u w:val="single" w:color="005DA1"/>
          <w:vertAlign w:val="superscript"/>
        </w:rPr>
        <w:t>284</w:t>
      </w:r>
      <w:r>
        <w:rPr>
          <w:color w:val="005DA1"/>
          <w:vertAlign w:val="baseline"/>
        </w:rPr>
        <w:t> </w:t>
      </w:r>
      <w:r>
        <w:rPr>
          <w:vertAlign w:val="baseline"/>
        </w:rPr>
        <w:t>has also been held to be a ground for refusing specific performance, even though the non-disclosure was not a ground for setting the contract aside at law.</w:t>
      </w:r>
    </w:p>
    <w:p>
      <w:pPr>
        <w:pStyle w:val="BodyText"/>
      </w:pPr>
    </w:p>
    <w:p>
      <w:pPr>
        <w:pStyle w:val="BodyText"/>
        <w:spacing w:before="33"/>
      </w:pPr>
    </w:p>
    <w:p>
      <w:pPr>
        <w:spacing w:before="0"/>
        <w:ind w:left="164" w:right="0" w:firstLine="0"/>
        <w:jc w:val="both"/>
        <w:rPr>
          <w:rFonts w:ascii="Arial"/>
          <w:b/>
          <w:sz w:val="18"/>
        </w:rPr>
      </w:pPr>
      <w:r>
        <w:rPr>
          <w:rFonts w:ascii="Arial"/>
          <w:b/>
          <w:sz w:val="18"/>
        </w:rPr>
        <w:t>Inadequacy of </w:t>
      </w:r>
      <w:r>
        <w:rPr>
          <w:rFonts w:ascii="Arial"/>
          <w:b/>
          <w:spacing w:val="-2"/>
          <w:sz w:val="18"/>
        </w:rPr>
        <w:t>consideration</w:t>
      </w:r>
    </w:p>
    <w:p>
      <w:pPr>
        <w:pStyle w:val="BodyText"/>
        <w:spacing w:before="42"/>
        <w:rPr>
          <w:rFonts w:ascii="Arial"/>
          <w:b/>
          <w:sz w:val="18"/>
        </w:rPr>
      </w:pPr>
    </w:p>
    <w:p>
      <w:pPr>
        <w:pStyle w:val="Heading2"/>
        <w:ind w:left="164"/>
      </w:pPr>
      <w:r>
        <w:rPr/>
        <w:t>27-</w:t>
      </w:r>
      <w:r>
        <w:rPr>
          <w:spacing w:val="-5"/>
        </w:rPr>
        <w:t>038</w:t>
      </w:r>
    </w:p>
    <w:p>
      <w:pPr>
        <w:pStyle w:val="BodyText"/>
        <w:spacing w:line="235" w:lineRule="auto" w:before="202"/>
        <w:ind w:left="164" w:right="167"/>
        <w:jc w:val="both"/>
      </w:pPr>
      <w:r>
        <w:rPr/>
        <w:t>The authorities on inadequacy of consideration as a ground for refusing specific performance are not </w:t>
      </w:r>
      <w:bookmarkStart w:name="_bookmark502" w:id="504"/>
      <w:bookmarkEnd w:id="504"/>
      <w:r>
        <w:rPr/>
        <w:t>easy</w:t>
      </w:r>
      <w:r>
        <w:rPr/>
        <w:t> to reconcile. On the one hand it is settled that </w:t>
      </w:r>
      <w:r>
        <w:rPr>
          <w:rFonts w:ascii="Arial" w:hAnsi="Arial"/>
          <w:i/>
        </w:rPr>
        <w:t>mere </w:t>
      </w:r>
      <w:r>
        <w:rPr/>
        <w:t>inadequacy of consideration is not a ground for</w:t>
      </w:r>
      <w:r>
        <w:rPr>
          <w:spacing w:val="-1"/>
        </w:rPr>
        <w:t> </w:t>
      </w:r>
      <w:r>
        <w:rPr/>
        <w:t>refusing</w:t>
      </w:r>
      <w:r>
        <w:rPr>
          <w:spacing w:val="-1"/>
        </w:rPr>
        <w:t> </w:t>
      </w:r>
      <w:r>
        <w:rPr/>
        <w:t>to</w:t>
      </w:r>
      <w:r>
        <w:rPr>
          <w:spacing w:val="-1"/>
        </w:rPr>
        <w:t> </w:t>
      </w:r>
      <w:r>
        <w:rPr/>
        <w:t>grant</w:t>
      </w:r>
      <w:r>
        <w:rPr>
          <w:spacing w:val="-1"/>
        </w:rPr>
        <w:t> </w:t>
      </w:r>
      <w:r>
        <w:rPr/>
        <w:t>the</w:t>
      </w:r>
      <w:r>
        <w:rPr>
          <w:spacing w:val="-1"/>
        </w:rPr>
        <w:t> </w:t>
      </w:r>
      <w:r>
        <w:rPr/>
        <w:t>remedy.</w:t>
      </w:r>
      <w:r>
        <w:rPr>
          <w:spacing w:val="-1"/>
        </w:rPr>
        <w:t> </w:t>
      </w:r>
      <w:r>
        <w:rPr>
          <w:color w:val="005DA1"/>
          <w:u w:val="single" w:color="005DA1"/>
          <w:vertAlign w:val="superscript"/>
        </w:rPr>
        <w:t>285</w:t>
      </w:r>
      <w:r>
        <w:rPr>
          <w:color w:val="005DA1"/>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other</w:t>
      </w:r>
      <w:r>
        <w:rPr>
          <w:spacing w:val="-1"/>
          <w:vertAlign w:val="baseline"/>
        </w:rPr>
        <w:t> </w:t>
      </w:r>
      <w:r>
        <w:rPr>
          <w:vertAlign w:val="baseline"/>
        </w:rPr>
        <w:t>hand</w:t>
      </w:r>
      <w:r>
        <w:rPr>
          <w:spacing w:val="-1"/>
          <w:vertAlign w:val="baseline"/>
        </w:rPr>
        <w:t> </w:t>
      </w:r>
      <w:r>
        <w:rPr>
          <w:vertAlign w:val="baseline"/>
        </w:rPr>
        <w:t>the</w:t>
      </w:r>
      <w:r>
        <w:rPr>
          <w:spacing w:val="-1"/>
          <w:vertAlign w:val="baseline"/>
        </w:rPr>
        <w:t> </w:t>
      </w:r>
      <w:r>
        <w:rPr>
          <w:vertAlign w:val="baseline"/>
        </w:rPr>
        <w:t>statement</w:t>
      </w:r>
      <w:r>
        <w:rPr>
          <w:spacing w:val="-1"/>
          <w:vertAlign w:val="baseline"/>
        </w:rPr>
        <w:t> </w:t>
      </w:r>
      <w:r>
        <w:rPr>
          <w:vertAlign w:val="baseline"/>
        </w:rPr>
        <w:t>that</w:t>
      </w:r>
      <w:r>
        <w:rPr>
          <w:spacing w:val="-1"/>
          <w:vertAlign w:val="baseline"/>
        </w:rPr>
        <w:t> </w:t>
      </w:r>
      <w:r>
        <w:rPr>
          <w:vertAlign w:val="baseline"/>
        </w:rPr>
        <w:t>inadequacy</w:t>
      </w:r>
      <w:r>
        <w:rPr>
          <w:spacing w:val="-1"/>
          <w:vertAlign w:val="baseline"/>
        </w:rPr>
        <w:t> </w:t>
      </w:r>
      <w:r>
        <w:rPr>
          <w:vertAlign w:val="baseline"/>
        </w:rPr>
        <w:t>of</w:t>
      </w:r>
      <w:r>
        <w:rPr>
          <w:spacing w:val="-1"/>
          <w:vertAlign w:val="baseline"/>
        </w:rPr>
        <w:t> </w:t>
      </w:r>
      <w:r>
        <w:rPr>
          <w:vertAlign w:val="baseline"/>
        </w:rPr>
        <w:t>consideration </w:t>
      </w:r>
      <w:bookmarkStart w:name="_bookmark503" w:id="505"/>
      <w:bookmarkEnd w:id="505"/>
      <w:r>
        <w:rPr>
          <w:vertAlign w:val="baseline"/>
        </w:rPr>
        <w:t>is</w:t>
      </w:r>
      <w:r>
        <w:rPr>
          <w:vertAlign w:val="baseline"/>
        </w:rPr>
        <w:t> not a ground for refusing specific performance unless it is “such as shocks the conscience </w:t>
      </w:r>
      <w:r>
        <w:rPr>
          <w:vertAlign w:val="baseline"/>
        </w:rPr>
        <w:t>and amounts in itself to conclusive and decisive evidence of fraud” </w:t>
      </w:r>
      <w:r>
        <w:rPr>
          <w:color w:val="005DA1"/>
          <w:u w:val="single" w:color="005DA1"/>
          <w:vertAlign w:val="superscript"/>
        </w:rPr>
        <w:t>286</w:t>
      </w:r>
      <w:r>
        <w:rPr>
          <w:color w:val="005DA1"/>
          <w:vertAlign w:val="baseline"/>
        </w:rPr>
        <w:t> </w:t>
      </w:r>
      <w:r>
        <w:rPr>
          <w:vertAlign w:val="baseline"/>
        </w:rPr>
        <w:t>is probably too narrow, even when allowance is made for the possibility that fraud may have had a wider meaning in equity than at law. The best view seems to be that specific performance may be refused where inadequacy of </w:t>
      </w:r>
      <w:bookmarkStart w:name="_bookmark504" w:id="506"/>
      <w:bookmarkEnd w:id="506"/>
      <w:r>
        <w:rPr>
          <w:vertAlign w:val="baseline"/>
        </w:rPr>
        <w:t>consideration</w:t>
      </w:r>
      <w:r>
        <w:rPr>
          <w:vertAlign w:val="baseline"/>
        </w:rPr>
        <w:t> is coupled with some other factor not necessarily amounting to fraud or other </w:t>
      </w:r>
      <w:bookmarkStart w:name="_bookmark505" w:id="507"/>
      <w:bookmarkEnd w:id="507"/>
      <w:r>
        <w:rPr>
          <w:vertAlign w:val="baseline"/>
        </w:rPr>
        <w:t>invalidating</w:t>
      </w:r>
      <w:r>
        <w:rPr>
          <w:spacing w:val="-3"/>
          <w:vertAlign w:val="baseline"/>
        </w:rPr>
        <w:t> </w:t>
      </w:r>
      <w:r>
        <w:rPr>
          <w:vertAlign w:val="baseline"/>
        </w:rPr>
        <w:t>cause</w:t>
      </w:r>
      <w:r>
        <w:rPr>
          <w:spacing w:val="-3"/>
          <w:vertAlign w:val="baseline"/>
        </w:rPr>
        <w:t> </w:t>
      </w:r>
      <w:r>
        <w:rPr>
          <w:vertAlign w:val="baseline"/>
        </w:rPr>
        <w:t>at</w:t>
      </w:r>
      <w:r>
        <w:rPr>
          <w:spacing w:val="-3"/>
          <w:vertAlign w:val="baseline"/>
        </w:rPr>
        <w:t> </w:t>
      </w:r>
      <w:r>
        <w:rPr>
          <w:vertAlign w:val="baseline"/>
        </w:rPr>
        <w:t>law—for</w:t>
      </w:r>
      <w:r>
        <w:rPr>
          <w:spacing w:val="-3"/>
          <w:vertAlign w:val="baseline"/>
        </w:rPr>
        <w:t> </w:t>
      </w:r>
      <w:r>
        <w:rPr>
          <w:vertAlign w:val="baseline"/>
        </w:rPr>
        <w:t>example,</w:t>
      </w:r>
      <w:r>
        <w:rPr>
          <w:spacing w:val="-3"/>
          <w:vertAlign w:val="baseline"/>
        </w:rPr>
        <w:t> </w:t>
      </w:r>
      <w:r>
        <w:rPr>
          <w:vertAlign w:val="baseline"/>
        </w:rPr>
        <w:t>unfair</w:t>
      </w:r>
      <w:r>
        <w:rPr>
          <w:spacing w:val="-3"/>
          <w:vertAlign w:val="baseline"/>
        </w:rPr>
        <w:t> </w:t>
      </w:r>
      <w:r>
        <w:rPr>
          <w:vertAlign w:val="baseline"/>
        </w:rPr>
        <w:t>surprise</w:t>
      </w:r>
      <w:r>
        <w:rPr>
          <w:spacing w:val="-3"/>
          <w:vertAlign w:val="baseline"/>
        </w:rPr>
        <w:t> </w:t>
      </w:r>
      <w:r>
        <w:rPr>
          <w:color w:val="005DA1"/>
          <w:u w:val="single" w:color="005DA1"/>
          <w:vertAlign w:val="superscript"/>
        </w:rPr>
        <w:t>287</w:t>
      </w:r>
      <w:r>
        <w:rPr>
          <w:color w:val="005DA1"/>
          <w:spacing w:val="-3"/>
          <w:vertAlign w:val="baseline"/>
        </w:rPr>
        <w:t> </w:t>
      </w:r>
      <w:r>
        <w:rPr>
          <w:vertAlign w:val="baseline"/>
        </w:rPr>
        <w:t>or</w:t>
      </w:r>
      <w:r>
        <w:rPr>
          <w:spacing w:val="-3"/>
          <w:vertAlign w:val="baseline"/>
        </w:rPr>
        <w:t> </w:t>
      </w:r>
      <w:r>
        <w:rPr>
          <w:vertAlign w:val="baseline"/>
        </w:rPr>
        <w:t>unfair</w:t>
      </w:r>
      <w:r>
        <w:rPr>
          <w:spacing w:val="-3"/>
          <w:vertAlign w:val="baseline"/>
        </w:rPr>
        <w:t> </w:t>
      </w:r>
      <w:r>
        <w:rPr>
          <w:vertAlign w:val="baseline"/>
        </w:rPr>
        <w:t>advantage</w:t>
      </w:r>
      <w:r>
        <w:rPr>
          <w:spacing w:val="-3"/>
          <w:vertAlign w:val="baseline"/>
        </w:rPr>
        <w:t> </w:t>
      </w:r>
      <w:r>
        <w:rPr>
          <w:vertAlign w:val="baseline"/>
        </w:rPr>
        <w:t>taken</w:t>
      </w:r>
      <w:r>
        <w:rPr>
          <w:spacing w:val="-3"/>
          <w:vertAlign w:val="baseline"/>
        </w:rPr>
        <w:t> </w:t>
      </w:r>
      <w:r>
        <w:rPr>
          <w:vertAlign w:val="baseline"/>
        </w:rPr>
        <w:t>by</w:t>
      </w:r>
      <w:r>
        <w:rPr>
          <w:spacing w:val="-3"/>
          <w:vertAlign w:val="baseline"/>
        </w:rPr>
        <w:t> </w:t>
      </w:r>
      <w:r>
        <w:rPr>
          <w:vertAlign w:val="baseline"/>
        </w:rPr>
        <w:t>the</w:t>
      </w:r>
      <w:r>
        <w:rPr>
          <w:spacing w:val="-3"/>
          <w:vertAlign w:val="baseline"/>
        </w:rPr>
        <w:t> </w:t>
      </w:r>
      <w:r>
        <w:rPr>
          <w:vertAlign w:val="baseline"/>
        </w:rPr>
        <w:t>claimant</w:t>
      </w:r>
      <w:r>
        <w:rPr>
          <w:spacing w:val="-3"/>
          <w:vertAlign w:val="baseline"/>
        </w:rPr>
        <w:t> </w:t>
      </w:r>
      <w:r>
        <w:rPr>
          <w:vertAlign w:val="baseline"/>
        </w:rPr>
        <w:t>of </w:t>
      </w:r>
      <w:bookmarkStart w:name="_bookmark506" w:id="508"/>
      <w:bookmarkEnd w:id="508"/>
      <w:r>
        <w:rPr>
          <w:vertAlign w:val="baseline"/>
        </w:rPr>
        <w:t>his</w:t>
      </w:r>
      <w:r>
        <w:rPr>
          <w:spacing w:val="-2"/>
          <w:vertAlign w:val="baseline"/>
        </w:rPr>
        <w:t> </w:t>
      </w:r>
      <w:r>
        <w:rPr>
          <w:vertAlign w:val="baseline"/>
        </w:rPr>
        <w:t>superior</w:t>
      </w:r>
      <w:r>
        <w:rPr>
          <w:spacing w:val="-2"/>
          <w:vertAlign w:val="baseline"/>
        </w:rPr>
        <w:t> </w:t>
      </w:r>
      <w:r>
        <w:rPr>
          <w:vertAlign w:val="baseline"/>
        </w:rPr>
        <w:t>knowledge</w:t>
      </w:r>
      <w:r>
        <w:rPr>
          <w:spacing w:val="-2"/>
          <w:vertAlign w:val="baseline"/>
        </w:rPr>
        <w:t> </w:t>
      </w:r>
      <w:r>
        <w:rPr>
          <w:vertAlign w:val="baseline"/>
        </w:rPr>
        <w:t>or</w:t>
      </w:r>
      <w:r>
        <w:rPr>
          <w:spacing w:val="-2"/>
          <w:vertAlign w:val="baseline"/>
        </w:rPr>
        <w:t> </w:t>
      </w:r>
      <w:r>
        <w:rPr>
          <w:vertAlign w:val="baseline"/>
        </w:rPr>
        <w:t>bargaining</w:t>
      </w:r>
      <w:r>
        <w:rPr>
          <w:spacing w:val="-2"/>
          <w:vertAlign w:val="baseline"/>
        </w:rPr>
        <w:t> </w:t>
      </w:r>
      <w:r>
        <w:rPr>
          <w:vertAlign w:val="baseline"/>
        </w:rPr>
        <w:t>position,</w:t>
      </w:r>
      <w:r>
        <w:rPr>
          <w:spacing w:val="-3"/>
          <w:vertAlign w:val="baseline"/>
        </w:rPr>
        <w:t> </w:t>
      </w:r>
      <w:r>
        <w:rPr>
          <w:color w:val="005DA1"/>
          <w:u w:val="single" w:color="005DA1"/>
          <w:vertAlign w:val="superscript"/>
        </w:rPr>
        <w:t>288</w:t>
      </w:r>
      <w:r>
        <w:rPr>
          <w:color w:val="005DA1"/>
          <w:spacing w:val="-2"/>
          <w:vertAlign w:val="baseline"/>
        </w:rPr>
        <w:t> </w:t>
      </w:r>
      <w:r>
        <w:rPr>
          <w:vertAlign w:val="baseline"/>
        </w:rPr>
        <w:t>even</w:t>
      </w:r>
      <w:r>
        <w:rPr>
          <w:spacing w:val="-2"/>
          <w:vertAlign w:val="baseline"/>
        </w:rPr>
        <w:t> </w:t>
      </w:r>
      <w:r>
        <w:rPr>
          <w:vertAlign w:val="baseline"/>
        </w:rPr>
        <w:t>though</w:t>
      </w:r>
      <w:r>
        <w:rPr>
          <w:spacing w:val="-2"/>
          <w:vertAlign w:val="baseline"/>
        </w:rPr>
        <w:t> </w:t>
      </w:r>
      <w:r>
        <w:rPr>
          <w:vertAlign w:val="baseline"/>
        </w:rPr>
        <w:t>such</w:t>
      </w:r>
      <w:r>
        <w:rPr>
          <w:spacing w:val="-2"/>
          <w:vertAlign w:val="baseline"/>
        </w:rPr>
        <w:t> </w:t>
      </w:r>
      <w:r>
        <w:rPr>
          <w:vertAlign w:val="baseline"/>
        </w:rPr>
        <w:t>other</w:t>
      </w:r>
      <w:r>
        <w:rPr>
          <w:spacing w:val="-2"/>
          <w:vertAlign w:val="baseline"/>
        </w:rPr>
        <w:t> </w:t>
      </w:r>
      <w:r>
        <w:rPr>
          <w:vertAlign w:val="baseline"/>
        </w:rPr>
        <w:t>circumstances</w:t>
      </w:r>
      <w:r>
        <w:rPr>
          <w:spacing w:val="-2"/>
          <w:vertAlign w:val="baseline"/>
        </w:rPr>
        <w:t> </w:t>
      </w:r>
      <w:r>
        <w:rPr>
          <w:vertAlign w:val="baseline"/>
        </w:rPr>
        <w:t>do</w:t>
      </w:r>
      <w:r>
        <w:rPr>
          <w:spacing w:val="-2"/>
          <w:vertAlign w:val="baseline"/>
        </w:rPr>
        <w:t> </w:t>
      </w:r>
      <w:r>
        <w:rPr>
          <w:vertAlign w:val="baseline"/>
        </w:rPr>
        <w:t>not</w:t>
      </w:r>
      <w:r>
        <w:rPr>
          <w:spacing w:val="-2"/>
          <w:vertAlign w:val="baseline"/>
        </w:rPr>
        <w:t> </w:t>
      </w:r>
      <w:r>
        <w:rPr>
          <w:vertAlign w:val="baseline"/>
        </w:rPr>
        <w:t>justify </w:t>
      </w:r>
      <w:bookmarkStart w:name="_bookmark507" w:id="509"/>
      <w:bookmarkEnd w:id="509"/>
      <w:r>
        <w:rPr>
          <w:vertAlign w:val="baseline"/>
        </w:rPr>
        <w:t>rescission</w:t>
      </w:r>
      <w:r>
        <w:rPr>
          <w:vertAlign w:val="baseline"/>
        </w:rPr>
        <w:t> of the contract. </w:t>
      </w:r>
      <w:r>
        <w:rPr>
          <w:color w:val="005DA1"/>
          <w:u w:val="single" w:color="005DA1"/>
          <w:vertAlign w:val="superscript"/>
        </w:rPr>
        <w:t>289</w:t>
      </w:r>
      <w:r>
        <w:rPr>
          <w:color w:val="005DA1"/>
          <w:vertAlign w:val="baseline"/>
        </w:rPr>
        <w:t> </w:t>
      </w:r>
      <w:r>
        <w:rPr>
          <w:vertAlign w:val="baseline"/>
        </w:rPr>
        <w:t>Specific performance may also be refused on the ground of mistake, even though the mistake does not affect the validity of the contract at law. </w:t>
      </w:r>
      <w:r>
        <w:rPr>
          <w:color w:val="005DA1"/>
          <w:u w:val="single" w:color="005DA1"/>
          <w:vertAlign w:val="superscript"/>
        </w:rPr>
        <w:t>290</w:t>
      </w:r>
    </w:p>
    <w:p>
      <w:pPr>
        <w:pStyle w:val="BodyText"/>
      </w:pPr>
    </w:p>
    <w:p>
      <w:pPr>
        <w:pStyle w:val="BodyText"/>
        <w:spacing w:before="34"/>
      </w:pPr>
    </w:p>
    <w:p>
      <w:pPr>
        <w:spacing w:before="0"/>
        <w:ind w:left="165" w:right="0" w:firstLine="0"/>
        <w:jc w:val="left"/>
        <w:rPr>
          <w:rFonts w:ascii="Arial"/>
          <w:b/>
          <w:sz w:val="18"/>
        </w:rPr>
      </w:pPr>
      <w:r>
        <w:rPr>
          <w:rFonts w:ascii="Arial"/>
          <w:b/>
          <w:sz w:val="18"/>
        </w:rPr>
        <w:t>Lack of </w:t>
      </w:r>
      <w:r>
        <w:rPr>
          <w:rFonts w:ascii="Arial"/>
          <w:b/>
          <w:spacing w:val="-2"/>
          <w:sz w:val="18"/>
        </w:rPr>
        <w:t>consideration</w:t>
      </w:r>
    </w:p>
    <w:p>
      <w:pPr>
        <w:pStyle w:val="BodyText"/>
        <w:spacing w:before="42"/>
        <w:rPr>
          <w:rFonts w:ascii="Arial"/>
          <w:b/>
          <w:sz w:val="18"/>
        </w:rPr>
      </w:pPr>
    </w:p>
    <w:p>
      <w:pPr>
        <w:pStyle w:val="Heading2"/>
      </w:pPr>
      <w:r>
        <w:rPr/>
        <w:t>27-</w:t>
      </w:r>
      <w:r>
        <w:rPr>
          <w:spacing w:val="-5"/>
        </w:rPr>
        <w:t>039</w:t>
      </w:r>
    </w:p>
    <w:p>
      <w:pPr>
        <w:pStyle w:val="BodyText"/>
        <w:spacing w:line="235" w:lineRule="auto" w:before="202"/>
        <w:ind w:left="164" w:right="167"/>
        <w:jc w:val="both"/>
      </w:pPr>
      <w:bookmarkStart w:name="_bookmark508" w:id="510"/>
      <w:bookmarkEnd w:id="510"/>
      <w:r>
        <w:rPr/>
      </w:r>
      <w:r>
        <w:rPr/>
        <w:t>On the principle that equity will not assist a volunteer, specific performance will not be ordered of a </w:t>
      </w:r>
      <w:bookmarkStart w:name="_bookmark509" w:id="511"/>
      <w:bookmarkEnd w:id="511"/>
      <w:r>
        <w:rPr/>
        <w:t>gratuitous</w:t>
      </w:r>
      <w:r>
        <w:rPr/>
        <w:t> promise </w:t>
      </w:r>
      <w:r>
        <w:rPr>
          <w:color w:val="005DA1"/>
          <w:u w:val="single" w:color="005DA1"/>
          <w:vertAlign w:val="superscript"/>
        </w:rPr>
        <w:t>291</w:t>
      </w:r>
      <w:r>
        <w:rPr>
          <w:color w:val="005DA1"/>
          <w:vertAlign w:val="baseline"/>
        </w:rPr>
        <w:t> </w:t>
      </w:r>
      <w:r>
        <w:rPr>
          <w:vertAlign w:val="baseline"/>
        </w:rPr>
        <w:t>even though it is binding at law because it is made by deed or supported by a nominal consideration </w:t>
      </w:r>
      <w:r>
        <w:rPr>
          <w:color w:val="005DA1"/>
          <w:u w:val="single" w:color="005DA1"/>
          <w:vertAlign w:val="superscript"/>
        </w:rPr>
        <w:t>292</w:t>
      </w:r>
      <w:r>
        <w:rPr>
          <w:color w:val="005DA1"/>
          <w:vertAlign w:val="baseline"/>
        </w:rPr>
        <w:t> </w:t>
      </w:r>
      <w:r>
        <w:rPr>
          <w:vertAlign w:val="baseline"/>
        </w:rPr>
        <w:t>so that an action at law for the agreed sum or for damages can successfully </w:t>
      </w:r>
      <w:bookmarkStart w:name="_bookmark510" w:id="512"/>
      <w:bookmarkEnd w:id="512"/>
      <w:r>
        <w:rPr>
          <w:vertAlign w:val="baseline"/>
        </w:rPr>
        <w:t>be</w:t>
      </w:r>
      <w:r>
        <w:rPr>
          <w:vertAlign w:val="baseline"/>
        </w:rPr>
        <w:t> brought upon it. Where such a promise is made to a trustee for the benefit of a third party, it </w:t>
      </w:r>
      <w:r>
        <w:rPr>
          <w:vertAlign w:val="baseline"/>
        </w:rPr>
        <w:t>has </w:t>
      </w:r>
      <w:bookmarkStart w:name="_bookmark511" w:id="513"/>
      <w:bookmarkEnd w:id="513"/>
      <w:r>
        <w:rPr>
          <w:vertAlign w:val="baseline"/>
        </w:rPr>
        <w:t>been</w:t>
      </w:r>
      <w:r>
        <w:rPr>
          <w:vertAlign w:val="baseline"/>
        </w:rPr>
        <w:t> held that the trustee ought not to enforce the promise at law against the promisor </w:t>
      </w:r>
      <w:r>
        <w:rPr>
          <w:color w:val="005DA1"/>
          <w:u w:val="single" w:color="005DA1"/>
          <w:vertAlign w:val="superscript"/>
        </w:rPr>
        <w:t>293</w:t>
      </w:r>
      <w:r>
        <w:rPr>
          <w:color w:val="005DA1"/>
          <w:vertAlign w:val="baseline"/>
        </w:rPr>
        <w:t> </w:t>
      </w:r>
      <w:r>
        <w:rPr>
          <w:vertAlign w:val="baseline"/>
        </w:rPr>
        <w:t>unless the promise</w:t>
      </w:r>
      <w:r>
        <w:rPr>
          <w:spacing w:val="-1"/>
          <w:vertAlign w:val="baseline"/>
        </w:rPr>
        <w:t> </w:t>
      </w:r>
      <w:r>
        <w:rPr>
          <w:vertAlign w:val="baseline"/>
        </w:rPr>
        <w:t>can</w:t>
      </w:r>
      <w:r>
        <w:rPr>
          <w:spacing w:val="-1"/>
          <w:vertAlign w:val="baseline"/>
        </w:rPr>
        <w:t> </w:t>
      </w:r>
      <w:r>
        <w:rPr>
          <w:vertAlign w:val="baseline"/>
        </w:rPr>
        <w:t>be</w:t>
      </w:r>
      <w:r>
        <w:rPr>
          <w:spacing w:val="-1"/>
          <w:vertAlign w:val="baseline"/>
        </w:rPr>
        <w:t> </w:t>
      </w:r>
      <w:r>
        <w:rPr>
          <w:vertAlign w:val="baseline"/>
        </w:rPr>
        <w:t>considered</w:t>
      </w:r>
      <w:r>
        <w:rPr>
          <w:spacing w:val="-1"/>
          <w:vertAlign w:val="baseline"/>
        </w:rPr>
        <w:t> </w:t>
      </w:r>
      <w:r>
        <w:rPr>
          <w:vertAlign w:val="baseline"/>
        </w:rPr>
        <w:t>to</w:t>
      </w:r>
      <w:r>
        <w:rPr>
          <w:spacing w:val="-1"/>
          <w:vertAlign w:val="baseline"/>
        </w:rPr>
        <w:t> </w:t>
      </w:r>
      <w:r>
        <w:rPr>
          <w:vertAlign w:val="baseline"/>
        </w:rPr>
        <w:t>create</w:t>
      </w:r>
      <w:r>
        <w:rPr>
          <w:spacing w:val="-1"/>
          <w:vertAlign w:val="baseline"/>
        </w:rPr>
        <w:t> </w:t>
      </w:r>
      <w:r>
        <w:rPr>
          <w:vertAlign w:val="baseline"/>
        </w:rPr>
        <w:t>a</w:t>
      </w:r>
      <w:r>
        <w:rPr>
          <w:spacing w:val="-1"/>
          <w:vertAlign w:val="baseline"/>
        </w:rPr>
        <w:t> </w:t>
      </w:r>
      <w:r>
        <w:rPr>
          <w:vertAlign w:val="baseline"/>
        </w:rPr>
        <w:t>trust</w:t>
      </w:r>
      <w:r>
        <w:rPr>
          <w:spacing w:val="-1"/>
          <w:vertAlign w:val="baseline"/>
        </w:rPr>
        <w:t> </w:t>
      </w:r>
      <w:r>
        <w:rPr>
          <w:vertAlign w:val="baseline"/>
        </w:rPr>
        <w:t>which</w:t>
      </w:r>
      <w:r>
        <w:rPr>
          <w:spacing w:val="-1"/>
          <w:vertAlign w:val="baseline"/>
        </w:rPr>
        <w:t> </w:t>
      </w:r>
      <w:r>
        <w:rPr>
          <w:vertAlign w:val="baseline"/>
        </w:rPr>
        <w:t>is</w:t>
      </w:r>
      <w:r>
        <w:rPr>
          <w:spacing w:val="-1"/>
          <w:vertAlign w:val="baseline"/>
        </w:rPr>
        <w:t> </w:t>
      </w:r>
      <w:r>
        <w:rPr>
          <w:vertAlign w:val="baseline"/>
        </w:rPr>
        <w:t>“already</w:t>
      </w:r>
      <w:r>
        <w:rPr>
          <w:spacing w:val="-1"/>
          <w:vertAlign w:val="baseline"/>
        </w:rPr>
        <w:t> </w:t>
      </w:r>
      <w:r>
        <w:rPr>
          <w:vertAlign w:val="baseline"/>
        </w:rPr>
        <w:t>perfect”.</w:t>
      </w:r>
      <w:r>
        <w:rPr>
          <w:spacing w:val="-2"/>
          <w:vertAlign w:val="baseline"/>
        </w:rPr>
        <w:t> </w:t>
      </w:r>
      <w:r>
        <w:rPr>
          <w:color w:val="005DA1"/>
          <w:u w:val="single" w:color="005DA1"/>
          <w:vertAlign w:val="superscript"/>
        </w:rPr>
        <w:t>294</w:t>
      </w:r>
      <w:r>
        <w:rPr>
          <w:color w:val="005DA1"/>
          <w:spacing w:val="-1"/>
          <w:vertAlign w:val="baseline"/>
        </w:rPr>
        <w:t> </w:t>
      </w:r>
      <w:r>
        <w:rPr>
          <w:vertAlign w:val="baseline"/>
        </w:rPr>
        <w:t>Under</w:t>
      </w:r>
      <w:r>
        <w:rPr>
          <w:spacing w:val="-1"/>
          <w:vertAlign w:val="baseline"/>
        </w:rPr>
        <w:t> </w:t>
      </w:r>
      <w:r>
        <w:rPr>
          <w:vertAlign w:val="baseline"/>
        </w:rPr>
        <w:t>the</w:t>
      </w:r>
      <w:r>
        <w:rPr>
          <w:spacing w:val="-1"/>
          <w:vertAlign w:val="baseline"/>
        </w:rPr>
        <w:t> </w:t>
      </w:r>
      <w:r>
        <w:rPr>
          <w:vertAlign w:val="baseline"/>
        </w:rPr>
        <w:t>Contracts</w:t>
      </w:r>
      <w:r>
        <w:rPr>
          <w:spacing w:val="-1"/>
          <w:vertAlign w:val="baseline"/>
        </w:rPr>
        <w:t> </w:t>
      </w:r>
      <w:r>
        <w:rPr>
          <w:vertAlign w:val="baseline"/>
        </w:rPr>
        <w:t>(Rights </w:t>
      </w:r>
      <w:bookmarkStart w:name="_bookmark512" w:id="514"/>
      <w:bookmarkEnd w:id="514"/>
      <w:r>
        <w:rPr>
          <w:vertAlign w:val="baseline"/>
        </w:rPr>
        <w:t>of</w:t>
      </w:r>
      <w:r>
        <w:rPr>
          <w:vertAlign w:val="baseline"/>
        </w:rPr>
        <w:t> Third Parties) Act 1999, promises for the benefit of a third party are (if the statutory requirements </w:t>
      </w:r>
      <w:bookmarkStart w:name="_bookmark513" w:id="515"/>
      <w:bookmarkEnd w:id="515"/>
      <w:r>
        <w:rPr>
          <w:vertAlign w:val="baseline"/>
        </w:rPr>
        <w:t>are</w:t>
      </w:r>
      <w:r>
        <w:rPr>
          <w:vertAlign w:val="baseline"/>
        </w:rPr>
        <w:t> satisfied) enforceable not only by the promisee, but also by the third party,</w:t>
      </w:r>
      <w:r>
        <w:rPr>
          <w:spacing w:val="-1"/>
          <w:vertAlign w:val="baseline"/>
        </w:rPr>
        <w:t> </w:t>
      </w:r>
      <w:r>
        <w:rPr>
          <w:color w:val="005DA1"/>
          <w:u w:val="single" w:color="005DA1"/>
          <w:vertAlign w:val="superscript"/>
        </w:rPr>
        <w:t>295</w:t>
      </w:r>
      <w:r>
        <w:rPr>
          <w:color w:val="005DA1"/>
          <w:vertAlign w:val="baseline"/>
        </w:rPr>
        <w:t> </w:t>
      </w:r>
      <w:r>
        <w:rPr>
          <w:vertAlign w:val="baseline"/>
        </w:rPr>
        <w:t>who has the right of enforcement even though he has not provided any consideration for the promise. </w:t>
      </w:r>
      <w:r>
        <w:rPr>
          <w:color w:val="005DA1"/>
          <w:u w:val="single" w:color="005DA1"/>
          <w:vertAlign w:val="superscript"/>
        </w:rPr>
        <w:t>296</w:t>
      </w:r>
      <w:r>
        <w:rPr>
          <w:color w:val="005DA1"/>
          <w:vertAlign w:val="baseline"/>
        </w:rPr>
        <w:t> </w:t>
      </w:r>
      <w:r>
        <w:rPr>
          <w:vertAlign w:val="baseline"/>
        </w:rPr>
        <w:t>The third party </w:t>
      </w:r>
      <w:bookmarkStart w:name="_bookmark514" w:id="516"/>
      <w:bookmarkEnd w:id="516"/>
      <w:r>
        <w:rPr>
          <w:vertAlign w:val="baseline"/>
        </w:rPr>
        <w:t>has,</w:t>
      </w:r>
      <w:r>
        <w:rPr>
          <w:vertAlign w:val="baseline"/>
        </w:rPr>
        <w:t> moreover, available to him any remedy, including specific performance, that “would have been available to him in an action for breach of the contract if he had been a party to the contract”. </w:t>
      </w:r>
      <w:r>
        <w:rPr>
          <w:color w:val="005DA1"/>
          <w:u w:val="single" w:color="005DA1"/>
          <w:vertAlign w:val="superscript"/>
        </w:rPr>
        <w:t>297</w:t>
      </w:r>
      <w:r>
        <w:rPr>
          <w:color w:val="005DA1"/>
          <w:vertAlign w:val="baseline"/>
        </w:rPr>
        <w:t> </w:t>
      </w:r>
      <w:r>
        <w:rPr>
          <w:vertAlign w:val="baseline"/>
        </w:rPr>
        <w:t>Nothing in the Act, however, affects the principle that equity will not aid a volunteer. Hence it is clear that</w:t>
      </w:r>
      <w:r>
        <w:rPr>
          <w:spacing w:val="-1"/>
          <w:vertAlign w:val="baseline"/>
        </w:rPr>
        <w:t> </w:t>
      </w:r>
      <w:r>
        <w:rPr>
          <w:vertAlign w:val="baseline"/>
        </w:rPr>
        <w:t>if,</w:t>
      </w:r>
      <w:r>
        <w:rPr>
          <w:spacing w:val="-1"/>
          <w:vertAlign w:val="baseline"/>
        </w:rPr>
        <w:t> </w:t>
      </w:r>
      <w:r>
        <w:rPr>
          <w:vertAlign w:val="baseline"/>
        </w:rPr>
        <w:t>between</w:t>
      </w:r>
      <w:r>
        <w:rPr>
          <w:spacing w:val="-1"/>
          <w:vertAlign w:val="baseline"/>
        </w:rPr>
        <w:t> </w:t>
      </w:r>
      <w:r>
        <w:rPr>
          <w:vertAlign w:val="baseline"/>
        </w:rPr>
        <w:t>promisor</w:t>
      </w:r>
      <w:r>
        <w:rPr>
          <w:spacing w:val="-1"/>
          <w:vertAlign w:val="baseline"/>
        </w:rPr>
        <w:t> </w:t>
      </w:r>
      <w:r>
        <w:rPr>
          <w:vertAlign w:val="baseline"/>
        </w:rPr>
        <w:t>and</w:t>
      </w:r>
      <w:r>
        <w:rPr>
          <w:spacing w:val="-1"/>
          <w:vertAlign w:val="baseline"/>
        </w:rPr>
        <w:t> </w:t>
      </w:r>
      <w:r>
        <w:rPr>
          <w:vertAlign w:val="baseline"/>
        </w:rPr>
        <w:t>promisee,</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is</w:t>
      </w:r>
      <w:r>
        <w:rPr>
          <w:spacing w:val="-1"/>
          <w:vertAlign w:val="baseline"/>
        </w:rPr>
        <w:t> </w:t>
      </w:r>
      <w:r>
        <w:rPr>
          <w:vertAlign w:val="baseline"/>
        </w:rPr>
        <w:t>binding</w:t>
      </w:r>
      <w:r>
        <w:rPr>
          <w:spacing w:val="-1"/>
          <w:vertAlign w:val="baseline"/>
        </w:rPr>
        <w:t> </w:t>
      </w:r>
      <w:r>
        <w:rPr>
          <w:vertAlign w:val="baseline"/>
        </w:rPr>
        <w:t>at</w:t>
      </w:r>
      <w:r>
        <w:rPr>
          <w:spacing w:val="-1"/>
          <w:vertAlign w:val="baseline"/>
        </w:rPr>
        <w:t> </w:t>
      </w:r>
      <w:r>
        <w:rPr>
          <w:vertAlign w:val="baseline"/>
        </w:rPr>
        <w:t>law</w:t>
      </w:r>
      <w:r>
        <w:rPr>
          <w:spacing w:val="-1"/>
          <w:vertAlign w:val="baseline"/>
        </w:rPr>
        <w:t> </w:t>
      </w:r>
      <w:r>
        <w:rPr>
          <w:vertAlign w:val="baseline"/>
        </w:rPr>
        <w:t>only</w:t>
      </w:r>
      <w:r>
        <w:rPr>
          <w:spacing w:val="-1"/>
          <w:vertAlign w:val="baseline"/>
        </w:rPr>
        <w:t> </w:t>
      </w:r>
      <w:r>
        <w:rPr>
          <w:vertAlign w:val="baseline"/>
        </w:rPr>
        <w:t>because</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contained</w:t>
      </w:r>
      <w:r>
        <w:rPr>
          <w:spacing w:val="-1"/>
          <w:vertAlign w:val="baseline"/>
        </w:rPr>
        <w:t> </w:t>
      </w:r>
      <w:r>
        <w:rPr>
          <w:vertAlign w:val="baseline"/>
        </w:rPr>
        <w:t>in</w:t>
      </w:r>
      <w:r>
        <w:rPr>
          <w:spacing w:val="-1"/>
          <w:vertAlign w:val="baseline"/>
        </w:rPr>
        <w:t> </w:t>
      </w:r>
      <w:r>
        <w:rPr>
          <w:vertAlign w:val="baseline"/>
        </w:rPr>
        <w:t>a deed or supported by no more than nominal consideration (moving from the promisee), then equity</w:t>
      </w:r>
      <w:r>
        <w:rPr>
          <w:spacing w:val="40"/>
          <w:vertAlign w:val="baseline"/>
        </w:rPr>
        <w:t> </w:t>
      </w:r>
      <w:r>
        <w:rPr>
          <w:vertAlign w:val="baseline"/>
        </w:rPr>
        <w:t>will not order specific performance at the suit of the third party, any more than it will do so at the suit</w:t>
      </w:r>
      <w:r>
        <w:rPr>
          <w:spacing w:val="40"/>
          <w:vertAlign w:val="baseline"/>
        </w:rPr>
        <w:t> </w:t>
      </w:r>
      <w:r>
        <w:rPr>
          <w:vertAlign w:val="baseline"/>
        </w:rPr>
        <w:t>of the promisee. However, so long as substantial consideration has been provided by the promisee, specific performance can be ordered at the suit of the third party, even though he has not provided any consideration for the promise.</w:t>
      </w:r>
    </w:p>
    <w:p>
      <w:pPr>
        <w:pStyle w:val="BodyText"/>
        <w:spacing w:before="83"/>
      </w:pPr>
    </w:p>
    <w:p>
      <w:pPr>
        <w:pStyle w:val="BodyText"/>
        <w:spacing w:line="235" w:lineRule="auto" w:before="1"/>
        <w:ind w:left="165" w:right="167"/>
        <w:jc w:val="both"/>
      </w:pPr>
      <w:r>
        <w:rPr/>
        <w:t>The principle that equity will not aid a volunteer does not apply where an option to buy land is granted by an instrument for which no substantial consideration is given but which is binding because it is </w:t>
      </w:r>
      <w:bookmarkStart w:name="_bookmark515" w:id="517"/>
      <w:bookmarkEnd w:id="517"/>
      <w:r>
        <w:rPr/>
        <w:t>made</w:t>
      </w:r>
      <w:r>
        <w:rPr/>
        <w:t> by deed or supported by a nominal consideration. Such an option has some of </w:t>
      </w:r>
      <w:r>
        <w:rPr/>
        <w:t>the characteristics</w:t>
      </w:r>
      <w:r>
        <w:rPr>
          <w:spacing w:val="50"/>
        </w:rPr>
        <w:t> </w:t>
      </w:r>
      <w:r>
        <w:rPr/>
        <w:t>of</w:t>
      </w:r>
      <w:r>
        <w:rPr>
          <w:spacing w:val="51"/>
        </w:rPr>
        <w:t> </w:t>
      </w:r>
      <w:r>
        <w:rPr/>
        <w:t>an</w:t>
      </w:r>
      <w:r>
        <w:rPr>
          <w:spacing w:val="51"/>
        </w:rPr>
        <w:t> </w:t>
      </w:r>
      <w:r>
        <w:rPr/>
        <w:t>offer</w:t>
      </w:r>
      <w:r>
        <w:rPr>
          <w:spacing w:val="51"/>
        </w:rPr>
        <w:t> </w:t>
      </w:r>
      <w:r>
        <w:rPr/>
        <w:t>coupled</w:t>
      </w:r>
      <w:r>
        <w:rPr>
          <w:spacing w:val="51"/>
        </w:rPr>
        <w:t> </w:t>
      </w:r>
      <w:r>
        <w:rPr/>
        <w:t>with</w:t>
      </w:r>
      <w:r>
        <w:rPr>
          <w:spacing w:val="51"/>
        </w:rPr>
        <w:t> </w:t>
      </w:r>
      <w:r>
        <w:rPr/>
        <w:t>a</w:t>
      </w:r>
      <w:r>
        <w:rPr>
          <w:spacing w:val="50"/>
        </w:rPr>
        <w:t> </w:t>
      </w:r>
      <w:r>
        <w:rPr/>
        <w:t>legally</w:t>
      </w:r>
      <w:r>
        <w:rPr>
          <w:spacing w:val="51"/>
        </w:rPr>
        <w:t> </w:t>
      </w:r>
      <w:r>
        <w:rPr/>
        <w:t>binding</w:t>
      </w:r>
      <w:r>
        <w:rPr>
          <w:spacing w:val="51"/>
        </w:rPr>
        <w:t> </w:t>
      </w:r>
      <w:r>
        <w:rPr/>
        <w:t>promise</w:t>
      </w:r>
      <w:r>
        <w:rPr>
          <w:spacing w:val="51"/>
        </w:rPr>
        <w:t> </w:t>
      </w:r>
      <w:r>
        <w:rPr/>
        <w:t>not</w:t>
      </w:r>
      <w:r>
        <w:rPr>
          <w:spacing w:val="51"/>
        </w:rPr>
        <w:t> </w:t>
      </w:r>
      <w:r>
        <w:rPr/>
        <w:t>to</w:t>
      </w:r>
      <w:r>
        <w:rPr>
          <w:spacing w:val="51"/>
        </w:rPr>
        <w:t> </w:t>
      </w:r>
      <w:r>
        <w:rPr/>
        <w:t>revoke</w:t>
      </w:r>
      <w:r>
        <w:rPr>
          <w:spacing w:val="50"/>
        </w:rPr>
        <w:t> </w:t>
      </w:r>
      <w:r>
        <w:rPr>
          <w:color w:val="005DA1"/>
          <w:u w:val="single" w:color="005DA1"/>
          <w:vertAlign w:val="superscript"/>
        </w:rPr>
        <w:t>298</w:t>
      </w:r>
      <w:r>
        <w:rPr>
          <w:vertAlign w:val="baseline"/>
        </w:rPr>
        <w:t>;</w:t>
      </w:r>
      <w:r>
        <w:rPr>
          <w:spacing w:val="50"/>
          <w:vertAlign w:val="baseline"/>
        </w:rPr>
        <w:t> </w:t>
      </w:r>
      <w:r>
        <w:rPr>
          <w:vertAlign w:val="baseline"/>
        </w:rPr>
        <w:t>and</w:t>
      </w:r>
      <w:r>
        <w:rPr>
          <w:spacing w:val="51"/>
          <w:vertAlign w:val="baseline"/>
        </w:rPr>
        <w:t> </w:t>
      </w:r>
      <w:r>
        <w:rPr>
          <w:vertAlign w:val="baseline"/>
        </w:rPr>
        <w:t>it</w:t>
      </w:r>
      <w:r>
        <w:rPr>
          <w:spacing w:val="51"/>
          <w:vertAlign w:val="baseline"/>
        </w:rPr>
        <w:t> </w:t>
      </w:r>
      <w:r>
        <w:rPr>
          <w:spacing w:val="-5"/>
          <w:vertAlign w:val="baseline"/>
        </w:rPr>
        <w:t>may</w:t>
      </w:r>
    </w:p>
    <w:p>
      <w:pPr>
        <w:pStyle w:val="BodyText"/>
        <w:spacing w:after="0" w:line="235" w:lineRule="auto"/>
        <w:jc w:val="both"/>
        <w:sectPr>
          <w:pgSz w:w="11900" w:h="16840"/>
          <w:pgMar w:header="971" w:footer="0" w:top="1160" w:bottom="280" w:left="1275" w:right="1275"/>
        </w:sectPr>
      </w:pPr>
    </w:p>
    <w:p>
      <w:pPr>
        <w:pStyle w:val="BodyText"/>
        <w:spacing w:before="84"/>
      </w:pPr>
    </w:p>
    <w:p>
      <w:pPr>
        <w:pStyle w:val="BodyText"/>
        <w:spacing w:line="235" w:lineRule="auto" w:before="1"/>
        <w:ind w:left="165" w:right="168"/>
        <w:jc w:val="both"/>
      </w:pPr>
      <w:bookmarkStart w:name="_bookmark516" w:id="518"/>
      <w:bookmarkEnd w:id="518"/>
      <w:r>
        <w:rPr/>
      </w:r>
      <w:r>
        <w:rPr/>
        <w:t>therefore be exercised notwithstanding an attempted revocation. The resulting contract</w:t>
      </w:r>
      <w:r>
        <w:rPr>
          <w:spacing w:val="-1"/>
        </w:rPr>
        <w:t> </w:t>
      </w:r>
      <w:r>
        <w:rPr>
          <w:rFonts w:ascii="Arial"/>
          <w:i/>
        </w:rPr>
        <w:t>of sale </w:t>
      </w:r>
      <w:r>
        <w:rPr/>
        <w:t>can </w:t>
      </w:r>
      <w:r>
        <w:rPr/>
        <w:t>be specifically enforced </w:t>
      </w:r>
      <w:r>
        <w:rPr>
          <w:color w:val="005DA1"/>
          <w:u w:val="single" w:color="005DA1"/>
          <w:vertAlign w:val="superscript"/>
        </w:rPr>
        <w:t>299</w:t>
      </w:r>
      <w:r>
        <w:rPr>
          <w:color w:val="005DA1"/>
          <w:vertAlign w:val="baseline"/>
        </w:rPr>
        <w:t> </w:t>
      </w:r>
      <w:r>
        <w:rPr>
          <w:vertAlign w:val="baseline"/>
        </w:rPr>
        <w:t>so long as </w:t>
      </w:r>
      <w:r>
        <w:rPr>
          <w:rFonts w:ascii="Arial"/>
          <w:i/>
          <w:vertAlign w:val="baseline"/>
        </w:rPr>
        <w:t>that </w:t>
      </w:r>
      <w:r>
        <w:rPr>
          <w:vertAlign w:val="baseline"/>
        </w:rPr>
        <w:t>contract is supported by substantial consideration. The </w:t>
      </w:r>
      <w:bookmarkStart w:name="_bookmark517" w:id="519"/>
      <w:bookmarkEnd w:id="519"/>
      <w:r>
        <w:rPr>
          <w:vertAlign w:val="baseline"/>
        </w:rPr>
        <w:t>equitable</w:t>
      </w:r>
      <w:r>
        <w:rPr>
          <w:vertAlign w:val="baseline"/>
        </w:rPr>
        <w:t> principle likewise does not affect the validity of a </w:t>
      </w:r>
      <w:r>
        <w:rPr>
          <w:rFonts w:ascii="Arial"/>
          <w:i/>
          <w:vertAlign w:val="baseline"/>
        </w:rPr>
        <w:t>completed gift</w:t>
      </w:r>
      <w:r>
        <w:rPr>
          <w:vertAlign w:val="baseline"/>
        </w:rPr>
        <w:t>: it is concerned with the enforceability of gratuitous </w:t>
      </w:r>
      <w:r>
        <w:rPr>
          <w:rFonts w:ascii="Arial"/>
          <w:i/>
          <w:vertAlign w:val="baseline"/>
        </w:rPr>
        <w:t>promises</w:t>
      </w:r>
      <w:r>
        <w:rPr>
          <w:vertAlign w:val="baseline"/>
        </w:rPr>
        <w:t>. </w:t>
      </w:r>
      <w:r>
        <w:rPr>
          <w:color w:val="005DA1"/>
          <w:u w:val="single" w:color="005DA1"/>
          <w:vertAlign w:val="superscript"/>
        </w:rPr>
        <w:t>300</w:t>
      </w:r>
    </w:p>
    <w:p>
      <w:pPr>
        <w:pStyle w:val="BodyText"/>
      </w:pPr>
    </w:p>
    <w:p>
      <w:pPr>
        <w:pStyle w:val="BodyText"/>
        <w:spacing w:before="37"/>
      </w:pPr>
    </w:p>
    <w:p>
      <w:pPr>
        <w:spacing w:before="0"/>
        <w:ind w:left="165" w:right="0" w:firstLine="0"/>
        <w:jc w:val="both"/>
        <w:rPr>
          <w:rFonts w:ascii="Arial"/>
          <w:b/>
          <w:sz w:val="18"/>
        </w:rPr>
      </w:pPr>
      <w:r>
        <w:rPr>
          <w:rFonts w:ascii="Arial"/>
          <w:b/>
          <w:sz w:val="18"/>
        </w:rPr>
        <w:t>Conduct of the </w:t>
      </w:r>
      <w:r>
        <w:rPr>
          <w:rFonts w:ascii="Arial"/>
          <w:b/>
          <w:spacing w:val="-2"/>
          <w:sz w:val="18"/>
        </w:rPr>
        <w:t>claimant</w:t>
      </w:r>
    </w:p>
    <w:p>
      <w:pPr>
        <w:pStyle w:val="BodyText"/>
        <w:spacing w:before="41"/>
        <w:rPr>
          <w:rFonts w:ascii="Arial"/>
          <w:b/>
          <w:sz w:val="18"/>
        </w:rPr>
      </w:pPr>
    </w:p>
    <w:p>
      <w:pPr>
        <w:pStyle w:val="Heading2"/>
      </w:pPr>
      <w:r>
        <w:rPr/>
        <w:t>27-</w:t>
      </w:r>
      <w:r>
        <w:rPr>
          <w:spacing w:val="-5"/>
        </w:rPr>
        <w:t>040</w:t>
      </w:r>
    </w:p>
    <w:p>
      <w:pPr>
        <w:pStyle w:val="BodyText"/>
        <w:spacing w:line="235" w:lineRule="auto" w:before="203"/>
        <w:ind w:left="164" w:right="167"/>
        <w:jc w:val="both"/>
      </w:pPr>
      <w:bookmarkStart w:name="_bookmark518" w:id="520"/>
      <w:bookmarkEnd w:id="520"/>
      <w:r>
        <w:rPr/>
      </w:r>
      <w:r>
        <w:rPr/>
        <w:t>“The conduct of the party applying for [specific] relief is always an important element for consideration”.</w:t>
      </w:r>
      <w:r>
        <w:rPr>
          <w:spacing w:val="-3"/>
        </w:rPr>
        <w:t> </w:t>
      </w:r>
      <w:r>
        <w:rPr>
          <w:color w:val="005DA1"/>
          <w:u w:val="single" w:color="005DA1"/>
          <w:vertAlign w:val="superscript"/>
        </w:rPr>
        <w:t>301</w:t>
      </w:r>
      <w:r>
        <w:rPr>
          <w:color w:val="005DA1"/>
          <w:spacing w:val="-3"/>
          <w:vertAlign w:val="baseline"/>
        </w:rPr>
        <w:t> </w:t>
      </w:r>
      <w:r>
        <w:rPr>
          <w:vertAlign w:val="baseline"/>
        </w:rPr>
        <w:t>Thus</w:t>
      </w:r>
      <w:r>
        <w:rPr>
          <w:spacing w:val="-3"/>
          <w:vertAlign w:val="baseline"/>
        </w:rPr>
        <w:t> </w:t>
      </w:r>
      <w:r>
        <w:rPr>
          <w:vertAlign w:val="baseline"/>
        </w:rPr>
        <w:t>specific</w:t>
      </w:r>
      <w:r>
        <w:rPr>
          <w:spacing w:val="-3"/>
          <w:vertAlign w:val="baseline"/>
        </w:rPr>
        <w:t> </w:t>
      </w:r>
      <w:r>
        <w:rPr>
          <w:vertAlign w:val="baseline"/>
        </w:rPr>
        <w:t>performance</w:t>
      </w:r>
      <w:r>
        <w:rPr>
          <w:spacing w:val="-3"/>
          <w:vertAlign w:val="baseline"/>
        </w:rPr>
        <w:t> </w:t>
      </w:r>
      <w:r>
        <w:rPr>
          <w:vertAlign w:val="baseline"/>
        </w:rPr>
        <w:t>may</w:t>
      </w:r>
      <w:r>
        <w:rPr>
          <w:spacing w:val="-3"/>
          <w:vertAlign w:val="baseline"/>
        </w:rPr>
        <w:t> </w:t>
      </w:r>
      <w:r>
        <w:rPr>
          <w:vertAlign w:val="baseline"/>
        </w:rPr>
        <w:t>be</w:t>
      </w:r>
      <w:r>
        <w:rPr>
          <w:spacing w:val="-3"/>
          <w:vertAlign w:val="baseline"/>
        </w:rPr>
        <w:t> </w:t>
      </w:r>
      <w:r>
        <w:rPr>
          <w:vertAlign w:val="baseline"/>
        </w:rPr>
        <w:t>refused</w:t>
      </w:r>
      <w:r>
        <w:rPr>
          <w:spacing w:val="-3"/>
          <w:vertAlign w:val="baseline"/>
        </w:rPr>
        <w:t> </w:t>
      </w:r>
      <w:r>
        <w:rPr>
          <w:vertAlign w:val="baseline"/>
        </w:rPr>
        <w:t>if</w:t>
      </w:r>
      <w:r>
        <w:rPr>
          <w:spacing w:val="-3"/>
          <w:vertAlign w:val="baseline"/>
        </w:rPr>
        <w:t> </w:t>
      </w:r>
      <w:r>
        <w:rPr>
          <w:vertAlign w:val="baseline"/>
        </w:rPr>
        <w:t>the</w:t>
      </w:r>
      <w:r>
        <w:rPr>
          <w:spacing w:val="-3"/>
          <w:vertAlign w:val="baseline"/>
        </w:rPr>
        <w:t> </w:t>
      </w:r>
      <w:r>
        <w:rPr>
          <w:vertAlign w:val="baseline"/>
        </w:rPr>
        <w:t>claimant</w:t>
      </w:r>
      <w:r>
        <w:rPr>
          <w:spacing w:val="-3"/>
          <w:vertAlign w:val="baseline"/>
        </w:rPr>
        <w:t> </w:t>
      </w:r>
      <w:r>
        <w:rPr>
          <w:vertAlign w:val="baseline"/>
        </w:rPr>
        <w:t>fails</w:t>
      </w:r>
      <w:r>
        <w:rPr>
          <w:spacing w:val="-3"/>
          <w:vertAlign w:val="baseline"/>
        </w:rPr>
        <w:t> </w:t>
      </w:r>
      <w:r>
        <w:rPr>
          <w:vertAlign w:val="baseline"/>
        </w:rPr>
        <w:t>to</w:t>
      </w:r>
      <w:r>
        <w:rPr>
          <w:spacing w:val="-3"/>
          <w:vertAlign w:val="baseline"/>
        </w:rPr>
        <w:t> </w:t>
      </w:r>
      <w:r>
        <w:rPr>
          <w:vertAlign w:val="baseline"/>
        </w:rPr>
        <w:t>perform</w:t>
      </w:r>
      <w:r>
        <w:rPr>
          <w:spacing w:val="-3"/>
          <w:vertAlign w:val="baseline"/>
        </w:rPr>
        <w:t> </w:t>
      </w:r>
      <w:r>
        <w:rPr>
          <w:vertAlign w:val="baseline"/>
        </w:rPr>
        <w:t>a</w:t>
      </w:r>
      <w:r>
        <w:rPr>
          <w:spacing w:val="-3"/>
          <w:vertAlign w:val="baseline"/>
        </w:rPr>
        <w:t> </w:t>
      </w:r>
      <w:r>
        <w:rPr>
          <w:vertAlign w:val="baseline"/>
        </w:rPr>
        <w:t>promise </w:t>
      </w:r>
      <w:bookmarkStart w:name="_bookmark519" w:id="521"/>
      <w:bookmarkEnd w:id="521"/>
      <w:r>
        <w:rPr>
          <w:vertAlign w:val="baseline"/>
        </w:rPr>
        <w:t>which</w:t>
      </w:r>
      <w:r>
        <w:rPr>
          <w:vertAlign w:val="baseline"/>
        </w:rPr>
        <w:t> he made in order to induce the defendant to enter into the contract, but which is neither </w:t>
      </w:r>
      <w:r>
        <w:rPr>
          <w:vertAlign w:val="baseline"/>
        </w:rPr>
        <w:t>binding contractually, nor (because it relates to the future) operative as a misrepresentation. </w:t>
      </w:r>
      <w:r>
        <w:rPr>
          <w:color w:val="005DA1"/>
          <w:u w:val="single" w:color="005DA1"/>
          <w:vertAlign w:val="superscript"/>
        </w:rPr>
        <w:t>302</w:t>
      </w:r>
      <w:r>
        <w:rPr>
          <w:color w:val="005DA1"/>
          <w:vertAlign w:val="baseline"/>
        </w:rPr>
        <w:t> </w:t>
      </w:r>
      <w:r>
        <w:rPr>
          <w:vertAlign w:val="baseline"/>
        </w:rPr>
        <w:t>Specific </w:t>
      </w:r>
      <w:bookmarkStart w:name="_bookmark520" w:id="522"/>
      <w:bookmarkEnd w:id="522"/>
      <w:r>
        <w:rPr>
          <w:vertAlign w:val="baseline"/>
        </w:rPr>
        <w:t>performance</w:t>
      </w:r>
      <w:r>
        <w:rPr>
          <w:vertAlign w:val="baseline"/>
        </w:rPr>
        <w:t> may also be refused if the claimant’s main object in seeking this form of relief is to avoid a set-off that could have been raised against a claim by him for damages. </w:t>
      </w:r>
      <w:r>
        <w:rPr>
          <w:color w:val="005DA1"/>
          <w:u w:val="single" w:color="005DA1"/>
          <w:vertAlign w:val="superscript"/>
        </w:rPr>
        <w:t>303</w:t>
      </w:r>
      <w:r>
        <w:rPr>
          <w:color w:val="005DA1"/>
          <w:vertAlign w:val="baseline"/>
        </w:rPr>
        <w:t> </w:t>
      </w:r>
      <w:r>
        <w:rPr>
          <w:vertAlign w:val="baseline"/>
        </w:rPr>
        <w:t>A similar view may be taken where the claimant has made misrepresentation but the right to rescind for that </w:t>
      </w:r>
      <w:bookmarkStart w:name="_bookmark521" w:id="523"/>
      <w:bookmarkEnd w:id="523"/>
      <w:r>
        <w:rPr>
          <w:vertAlign w:val="baseline"/>
        </w:rPr>
        <w:t>misrepresentation</w:t>
      </w:r>
      <w:r>
        <w:rPr>
          <w:spacing w:val="-1"/>
          <w:vertAlign w:val="baseline"/>
        </w:rPr>
        <w:t> </w:t>
      </w:r>
      <w:r>
        <w:rPr>
          <w:vertAlign w:val="baseline"/>
        </w:rPr>
        <w:t>has</w:t>
      </w:r>
      <w:r>
        <w:rPr>
          <w:spacing w:val="-1"/>
          <w:vertAlign w:val="baseline"/>
        </w:rPr>
        <w:t> </w:t>
      </w:r>
      <w:r>
        <w:rPr>
          <w:vertAlign w:val="baseline"/>
        </w:rPr>
        <w:t>been</w:t>
      </w:r>
      <w:r>
        <w:rPr>
          <w:spacing w:val="-1"/>
          <w:vertAlign w:val="baseline"/>
        </w:rPr>
        <w:t> </w:t>
      </w:r>
      <w:r>
        <w:rPr>
          <w:vertAlign w:val="baseline"/>
        </w:rPr>
        <w:t>lost.</w:t>
      </w:r>
      <w:r>
        <w:rPr>
          <w:spacing w:val="-1"/>
          <w:vertAlign w:val="baseline"/>
        </w:rPr>
        <w:t> </w:t>
      </w:r>
      <w:r>
        <w:rPr>
          <w:vertAlign w:val="baseline"/>
        </w:rPr>
        <w:t>But</w:t>
      </w:r>
      <w:r>
        <w:rPr>
          <w:spacing w:val="-1"/>
          <w:vertAlign w:val="baseline"/>
        </w:rPr>
        <w:t> </w:t>
      </w:r>
      <w:r>
        <w:rPr>
          <w:vertAlign w:val="baseline"/>
        </w:rPr>
        <w:t>if</w:t>
      </w:r>
      <w:r>
        <w:rPr>
          <w:spacing w:val="-1"/>
          <w:vertAlign w:val="baseline"/>
        </w:rPr>
        <w:t> </w:t>
      </w:r>
      <w:r>
        <w:rPr>
          <w:vertAlign w:val="baseline"/>
        </w:rPr>
        <w:t>the</w:t>
      </w:r>
      <w:r>
        <w:rPr>
          <w:spacing w:val="-1"/>
          <w:vertAlign w:val="baseline"/>
        </w:rPr>
        <w:t> </w:t>
      </w:r>
      <w:r>
        <w:rPr>
          <w:vertAlign w:val="baseline"/>
        </w:rPr>
        <w:t>right</w:t>
      </w:r>
      <w:r>
        <w:rPr>
          <w:spacing w:val="-1"/>
          <w:vertAlign w:val="baseline"/>
        </w:rPr>
        <w:t> </w:t>
      </w:r>
      <w:r>
        <w:rPr>
          <w:vertAlign w:val="baseline"/>
        </w:rPr>
        <w:t>has</w:t>
      </w:r>
      <w:r>
        <w:rPr>
          <w:spacing w:val="-1"/>
          <w:vertAlign w:val="baseline"/>
        </w:rPr>
        <w:t> </w:t>
      </w:r>
      <w:r>
        <w:rPr>
          <w:vertAlign w:val="baseline"/>
        </w:rPr>
        <w:t>been</w:t>
      </w:r>
      <w:r>
        <w:rPr>
          <w:spacing w:val="-1"/>
          <w:vertAlign w:val="baseline"/>
        </w:rPr>
        <w:t> </w:t>
      </w:r>
      <w:r>
        <w:rPr>
          <w:vertAlign w:val="baseline"/>
        </w:rPr>
        <w:t>lost</w:t>
      </w:r>
      <w:r>
        <w:rPr>
          <w:spacing w:val="-1"/>
          <w:vertAlign w:val="baseline"/>
        </w:rPr>
        <w:t> </w:t>
      </w:r>
      <w:r>
        <w:rPr>
          <w:vertAlign w:val="baseline"/>
        </w:rPr>
        <w:t>by</w:t>
      </w:r>
      <w:r>
        <w:rPr>
          <w:spacing w:val="-1"/>
          <w:vertAlign w:val="baseline"/>
        </w:rPr>
        <w:t> </w:t>
      </w:r>
      <w:r>
        <w:rPr>
          <w:vertAlign w:val="baseline"/>
        </w:rPr>
        <w:t>reason</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defendant’s</w:t>
      </w:r>
      <w:r>
        <w:rPr>
          <w:spacing w:val="-1"/>
          <w:vertAlign w:val="baseline"/>
        </w:rPr>
        <w:t> </w:t>
      </w:r>
      <w:r>
        <w:rPr>
          <w:vertAlign w:val="baseline"/>
        </w:rPr>
        <w:t>affirmation </w:t>
      </w:r>
      <w:bookmarkStart w:name="_bookmark522" w:id="524"/>
      <w:bookmarkEnd w:id="524"/>
      <w:r>
        <w:rPr>
          <w:vertAlign w:val="baseline"/>
        </w:rPr>
        <w:t>of</w:t>
      </w:r>
      <w:r>
        <w:rPr>
          <w:vertAlign w:val="baseline"/>
        </w:rPr>
        <w:t> the contract, </w:t>
      </w:r>
      <w:r>
        <w:rPr>
          <w:color w:val="005DA1"/>
          <w:u w:val="single" w:color="005DA1"/>
          <w:vertAlign w:val="superscript"/>
        </w:rPr>
        <w:t>304</w:t>
      </w:r>
      <w:r>
        <w:rPr>
          <w:color w:val="005DA1"/>
          <w:vertAlign w:val="baseline"/>
        </w:rPr>
        <w:t> </w:t>
      </w:r>
      <w:r>
        <w:rPr>
          <w:vertAlign w:val="baseline"/>
        </w:rPr>
        <w:t>he will not be allowed to rely on the misrepresentation as a defence to specific performance since he in turn would be guilty of “unconscionable inconsistency in conduct” </w:t>
      </w:r>
      <w:r>
        <w:rPr>
          <w:color w:val="005DA1"/>
          <w:u w:val="single" w:color="005DA1"/>
          <w:vertAlign w:val="superscript"/>
        </w:rPr>
        <w:t>305</w:t>
      </w:r>
      <w:r>
        <w:rPr>
          <w:color w:val="005DA1"/>
          <w:vertAlign w:val="baseline"/>
        </w:rPr>
        <w:t> </w:t>
      </w:r>
      <w:r>
        <w:rPr>
          <w:vertAlign w:val="baseline"/>
        </w:rPr>
        <w:t>in seeking, after affirmation, to invoke the misrepresentation for this purpose. But his conduct would not </w:t>
      </w:r>
      <w:bookmarkStart w:name="_bookmark523" w:id="525"/>
      <w:bookmarkEnd w:id="525"/>
      <w:r>
        <w:rPr>
          <w:vertAlign w:val="baseline"/>
        </w:rPr>
        <w:t>be</w:t>
      </w:r>
      <w:r>
        <w:rPr>
          <w:vertAlign w:val="baseline"/>
        </w:rPr>
        <w:t> open to such criticism where the right to rescind had been lost by </w:t>
      </w:r>
      <w:r>
        <w:rPr>
          <w:rFonts w:ascii="Arial" w:hAnsi="Arial"/>
          <w:i/>
          <w:vertAlign w:val="baseline"/>
        </w:rPr>
        <w:t>impossibility of restitution </w:t>
      </w:r>
      <w:r>
        <w:rPr>
          <w:vertAlign w:val="baseline"/>
        </w:rPr>
        <w:t>arising otherwise than from the defendant’s conduct. </w:t>
      </w:r>
      <w:r>
        <w:rPr>
          <w:color w:val="005DA1"/>
          <w:u w:val="single" w:color="005DA1"/>
          <w:vertAlign w:val="superscript"/>
        </w:rPr>
        <w:t>306</w:t>
      </w:r>
      <w:r>
        <w:rPr>
          <w:color w:val="005DA1"/>
          <w:vertAlign w:val="baseline"/>
        </w:rPr>
        <w:t> </w:t>
      </w:r>
      <w:r>
        <w:rPr>
          <w:vertAlign w:val="baseline"/>
        </w:rPr>
        <w:t>Hence, in a case of this kind the misrepresentation, </w:t>
      </w:r>
      <w:bookmarkStart w:name="_bookmark524" w:id="526"/>
      <w:bookmarkEnd w:id="526"/>
      <w:r>
        <w:rPr>
          <w:vertAlign w:val="baseline"/>
        </w:rPr>
        <w:t>though</w:t>
      </w:r>
      <w:r>
        <w:rPr>
          <w:vertAlign w:val="baseline"/>
        </w:rPr>
        <w:t> no longer a ground for rescission, could be relied on as a defence to the equitable remedy of specific performance. </w:t>
      </w:r>
      <w:r>
        <w:rPr>
          <w:color w:val="005DA1"/>
          <w:u w:val="single" w:color="005DA1"/>
          <w:vertAlign w:val="superscript"/>
        </w:rPr>
        <w:t>307</w:t>
      </w:r>
    </w:p>
    <w:p>
      <w:pPr>
        <w:pStyle w:val="BodyText"/>
        <w:spacing w:before="75"/>
      </w:pPr>
    </w:p>
    <w:p>
      <w:pPr>
        <w:pStyle w:val="Heading2"/>
        <w:spacing w:before="1"/>
      </w:pPr>
      <w:r>
        <w:rPr/>
        <w:t>27-</w:t>
      </w:r>
      <w:r>
        <w:rPr>
          <w:spacing w:val="-5"/>
        </w:rPr>
        <w:t>041</w:t>
      </w:r>
    </w:p>
    <w:p>
      <w:pPr>
        <w:pStyle w:val="BodyText"/>
        <w:spacing w:line="235" w:lineRule="auto" w:before="202"/>
        <w:ind w:left="165" w:right="167"/>
        <w:jc w:val="both"/>
      </w:pPr>
      <w:r>
        <w:rPr/>
        <w:t>For the purpose of the principle stated in para.27–040, it may suffice if the claimant has acted unfairly </w:t>
      </w:r>
      <w:bookmarkStart w:name="_bookmark525" w:id="527"/>
      <w:bookmarkEnd w:id="527"/>
      <w:r>
        <w:rPr/>
        <w:t>in</w:t>
      </w:r>
      <w:r>
        <w:rPr/>
        <w:t> performing the contract, even though he has not broken any promise. Specific enforcement of </w:t>
      </w:r>
      <w:r>
        <w:rPr/>
        <w:t>a solus petrol agreement </w:t>
      </w:r>
      <w:r>
        <w:rPr>
          <w:color w:val="005DA1"/>
          <w:u w:val="single" w:color="005DA1"/>
          <w:vertAlign w:val="superscript"/>
        </w:rPr>
        <w:t>308</w:t>
      </w:r>
      <w:r>
        <w:rPr>
          <w:color w:val="005DA1"/>
          <w:vertAlign w:val="baseline"/>
        </w:rPr>
        <w:t> </w:t>
      </w:r>
      <w:r>
        <w:rPr>
          <w:vertAlign w:val="baseline"/>
        </w:rPr>
        <w:t>has accordingly been denied to an oil company on the ground that the </w:t>
      </w:r>
      <w:bookmarkStart w:name="_bookmark526" w:id="528"/>
      <w:bookmarkEnd w:id="528"/>
      <w:r>
        <w:rPr>
          <w:vertAlign w:val="baseline"/>
        </w:rPr>
        <w:t>company</w:t>
      </w:r>
      <w:r>
        <w:rPr>
          <w:vertAlign w:val="baseline"/>
        </w:rPr>
        <w:t> had given discounts to other garages and had thereby made it impossible for the defendant garage to trade on the terms of the agreement except at a loss. </w:t>
      </w:r>
      <w:r>
        <w:rPr>
          <w:color w:val="005DA1"/>
          <w:u w:val="single" w:color="005DA1"/>
          <w:vertAlign w:val="superscript"/>
        </w:rPr>
        <w:t>309</w:t>
      </w:r>
      <w:r>
        <w:rPr>
          <w:color w:val="005DA1"/>
          <w:vertAlign w:val="baseline"/>
        </w:rPr>
        <w:t> </w:t>
      </w:r>
      <w:r>
        <w:rPr>
          <w:vertAlign w:val="baseline"/>
        </w:rPr>
        <w:t>On the other hand, a claimant would not be acting inequitably merely by denying benefits to a defendant if the claimant had done so </w:t>
      </w:r>
      <w:bookmarkStart w:name="_bookmark527" w:id="529"/>
      <w:bookmarkEnd w:id="529"/>
      <w:r>
        <w:rPr>
          <w:vertAlign w:val="baseline"/>
        </w:rPr>
        <w:t>in</w:t>
      </w:r>
      <w:r>
        <w:rPr>
          <w:vertAlign w:val="baseline"/>
        </w:rPr>
        <w:t> accordance with the scheme under which the benefits were to be provided and with the claimant’s previously announced policy in operating the scheme. </w:t>
      </w:r>
      <w:r>
        <w:rPr>
          <w:color w:val="005DA1"/>
          <w:u w:val="single" w:color="005DA1"/>
          <w:vertAlign w:val="superscript"/>
        </w:rPr>
        <w:t>310</w:t>
      </w:r>
    </w:p>
    <w:p>
      <w:pPr>
        <w:pStyle w:val="BodyText"/>
        <w:spacing w:before="78"/>
      </w:pPr>
    </w:p>
    <w:p>
      <w:pPr>
        <w:pStyle w:val="Heading2"/>
        <w:spacing w:before="1"/>
      </w:pPr>
      <w:r>
        <w:rPr/>
        <w:t>27-</w:t>
      </w:r>
      <w:r>
        <w:rPr>
          <w:spacing w:val="-5"/>
        </w:rPr>
        <w:t>042</w:t>
      </w:r>
    </w:p>
    <w:p>
      <w:pPr>
        <w:pStyle w:val="BodyText"/>
        <w:spacing w:line="235" w:lineRule="auto" w:before="202"/>
        <w:ind w:left="164" w:right="167"/>
        <w:jc w:val="both"/>
      </w:pPr>
      <w:bookmarkStart w:name="_bookmark528" w:id="530"/>
      <w:bookmarkEnd w:id="530"/>
      <w:r>
        <w:rPr/>
      </w:r>
      <w:r>
        <w:rPr/>
        <w:t>An action could formerly be brought on a contract for the sale of land against a party who had provided written evidence of it by one who had not. </w:t>
      </w:r>
      <w:r>
        <w:rPr>
          <w:color w:val="005DA1"/>
          <w:u w:val="single" w:color="005DA1"/>
          <w:vertAlign w:val="superscript"/>
        </w:rPr>
        <w:t>311</w:t>
      </w:r>
      <w:r>
        <w:rPr>
          <w:color w:val="005DA1"/>
          <w:vertAlign w:val="baseline"/>
        </w:rPr>
        <w:t> </w:t>
      </w:r>
      <w:r>
        <w:rPr>
          <w:vertAlign w:val="baseline"/>
        </w:rPr>
        <w:t>It had, however, been held that the principle stated in para.27–040 above was a ground for denying specific performance to a purchaser of land </w:t>
      </w:r>
      <w:r>
        <w:rPr>
          <w:vertAlign w:val="baseline"/>
        </w:rPr>
        <w:t>if </w:t>
      </w:r>
      <w:bookmarkStart w:name="_bookmark529" w:id="531"/>
      <w:bookmarkEnd w:id="531"/>
      <w:r>
        <w:rPr>
          <w:vertAlign w:val="baseline"/>
        </w:rPr>
        <w:t>he</w:t>
      </w:r>
      <w:r>
        <w:rPr>
          <w:vertAlign w:val="baseline"/>
        </w:rPr>
        <w:t> refused to perform a stipulation to which he had agreed, but which could not be enforced against him</w:t>
      </w:r>
      <w:r>
        <w:rPr>
          <w:spacing w:val="-1"/>
          <w:vertAlign w:val="baseline"/>
        </w:rPr>
        <w:t> </w:t>
      </w:r>
      <w:r>
        <w:rPr>
          <w:vertAlign w:val="baseline"/>
        </w:rPr>
        <w:t>for</w:t>
      </w:r>
      <w:r>
        <w:rPr>
          <w:spacing w:val="-1"/>
          <w:vertAlign w:val="baseline"/>
        </w:rPr>
        <w:t> </w:t>
      </w:r>
      <w:r>
        <w:rPr>
          <w:vertAlign w:val="baseline"/>
        </w:rPr>
        <w:t>want</w:t>
      </w:r>
      <w:r>
        <w:rPr>
          <w:spacing w:val="-1"/>
          <w:vertAlign w:val="baseline"/>
        </w:rPr>
        <w:t> </w:t>
      </w:r>
      <w:r>
        <w:rPr>
          <w:vertAlign w:val="baseline"/>
        </w:rPr>
        <w:t>of</w:t>
      </w:r>
      <w:r>
        <w:rPr>
          <w:spacing w:val="-1"/>
          <w:vertAlign w:val="baseline"/>
        </w:rPr>
        <w:t> </w:t>
      </w:r>
      <w:r>
        <w:rPr>
          <w:vertAlign w:val="baseline"/>
        </w:rPr>
        <w:t>written</w:t>
      </w:r>
      <w:r>
        <w:rPr>
          <w:spacing w:val="-1"/>
          <w:vertAlign w:val="baseline"/>
        </w:rPr>
        <w:t> </w:t>
      </w:r>
      <w:r>
        <w:rPr>
          <w:vertAlign w:val="baseline"/>
        </w:rPr>
        <w:t>evidence.</w:t>
      </w:r>
      <w:r>
        <w:rPr>
          <w:spacing w:val="-2"/>
          <w:vertAlign w:val="baseline"/>
        </w:rPr>
        <w:t> </w:t>
      </w:r>
      <w:r>
        <w:rPr>
          <w:color w:val="005DA1"/>
          <w:u w:val="single" w:color="005DA1"/>
          <w:vertAlign w:val="superscript"/>
        </w:rPr>
        <w:t>312</w:t>
      </w:r>
      <w:r>
        <w:rPr>
          <w:color w:val="005DA1"/>
          <w:spacing w:val="-1"/>
          <w:vertAlign w:val="baseline"/>
        </w:rPr>
        <w:t> </w:t>
      </w:r>
      <w:r>
        <w:rPr>
          <w:vertAlign w:val="baseline"/>
        </w:rPr>
        <w:t>A</w:t>
      </w:r>
      <w:r>
        <w:rPr>
          <w:spacing w:val="-1"/>
          <w:vertAlign w:val="baseline"/>
        </w:rPr>
        <w:t> </w:t>
      </w:r>
      <w:r>
        <w:rPr>
          <w:vertAlign w:val="baseline"/>
        </w:rPr>
        <w:t>contract</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sale</w:t>
      </w:r>
      <w:r>
        <w:rPr>
          <w:spacing w:val="-1"/>
          <w:vertAlign w:val="baseline"/>
        </w:rPr>
        <w:t> </w:t>
      </w:r>
      <w:r>
        <w:rPr>
          <w:vertAlign w:val="baseline"/>
        </w:rPr>
        <w:t>of</w:t>
      </w:r>
      <w:r>
        <w:rPr>
          <w:spacing w:val="-1"/>
          <w:vertAlign w:val="baseline"/>
        </w:rPr>
        <w:t> </w:t>
      </w:r>
      <w:r>
        <w:rPr>
          <w:vertAlign w:val="baseline"/>
        </w:rPr>
        <w:t>land</w:t>
      </w:r>
      <w:r>
        <w:rPr>
          <w:spacing w:val="-1"/>
          <w:vertAlign w:val="baseline"/>
        </w:rPr>
        <w:t> </w:t>
      </w:r>
      <w:r>
        <w:rPr>
          <w:vertAlign w:val="baseline"/>
        </w:rPr>
        <w:t>must</w:t>
      </w:r>
      <w:r>
        <w:rPr>
          <w:spacing w:val="-1"/>
          <w:vertAlign w:val="baseline"/>
        </w:rPr>
        <w:t> </w:t>
      </w:r>
      <w:r>
        <w:rPr>
          <w:vertAlign w:val="baseline"/>
        </w:rPr>
        <w:t>now</w:t>
      </w:r>
      <w:r>
        <w:rPr>
          <w:spacing w:val="-1"/>
          <w:vertAlign w:val="baseline"/>
        </w:rPr>
        <w:t> </w:t>
      </w:r>
      <w:r>
        <w:rPr>
          <w:vertAlign w:val="baseline"/>
        </w:rPr>
        <w:t>be</w:t>
      </w:r>
      <w:r>
        <w:rPr>
          <w:spacing w:val="-1"/>
          <w:vertAlign w:val="baseline"/>
        </w:rPr>
        <w:t> </w:t>
      </w:r>
      <w:r>
        <w:rPr>
          <w:vertAlign w:val="baseline"/>
        </w:rPr>
        <w:t>made</w:t>
      </w:r>
      <w:r>
        <w:rPr>
          <w:spacing w:val="-1"/>
          <w:vertAlign w:val="baseline"/>
        </w:rPr>
        <w:t> </w:t>
      </w:r>
      <w:r>
        <w:rPr>
          <w:vertAlign w:val="baseline"/>
        </w:rPr>
        <w:t>(and</w:t>
      </w:r>
      <w:r>
        <w:rPr>
          <w:spacing w:val="-1"/>
          <w:vertAlign w:val="baseline"/>
        </w:rPr>
        <w:t> </w:t>
      </w:r>
      <w:r>
        <w:rPr>
          <w:vertAlign w:val="baseline"/>
        </w:rPr>
        <w:t>not</w:t>
      </w:r>
      <w:r>
        <w:rPr>
          <w:spacing w:val="-1"/>
          <w:vertAlign w:val="baseline"/>
        </w:rPr>
        <w:t> </w:t>
      </w:r>
      <w:r>
        <w:rPr>
          <w:vertAlign w:val="baseline"/>
        </w:rPr>
        <w:t>merely </w:t>
      </w:r>
      <w:bookmarkStart w:name="_bookmark530" w:id="532"/>
      <w:bookmarkEnd w:id="532"/>
      <w:r>
        <w:rPr>
          <w:vertAlign w:val="baseline"/>
        </w:rPr>
        <w:t>evidenced)</w:t>
      </w:r>
      <w:r>
        <w:rPr>
          <w:vertAlign w:val="baseline"/>
        </w:rPr>
        <w:t> in writing signed by the parties and the writing must incorporate all the terms on which</w:t>
      </w:r>
      <w:r>
        <w:rPr>
          <w:spacing w:val="40"/>
          <w:vertAlign w:val="baseline"/>
        </w:rPr>
        <w:t> </w:t>
      </w:r>
      <w:r>
        <w:rPr>
          <w:vertAlign w:val="baseline"/>
        </w:rPr>
        <w:t>they have expressly agreed. </w:t>
      </w:r>
      <w:r>
        <w:rPr>
          <w:color w:val="005DA1"/>
          <w:u w:val="single" w:color="005DA1"/>
          <w:vertAlign w:val="superscript"/>
        </w:rPr>
        <w:t>313</w:t>
      </w:r>
      <w:r>
        <w:rPr>
          <w:color w:val="005DA1"/>
          <w:vertAlign w:val="baseline"/>
        </w:rPr>
        <w:t> </w:t>
      </w:r>
      <w:r>
        <w:rPr>
          <w:vertAlign w:val="baseline"/>
        </w:rPr>
        <w:t>Hence if the stipulation in question was such a term, but was not contained in the documents, specific performance would now be refused on the different ground that </w:t>
      </w:r>
      <w:bookmarkStart w:name="_bookmark531" w:id="533"/>
      <w:bookmarkEnd w:id="533"/>
      <w:r>
        <w:rPr>
          <w:vertAlign w:val="baseline"/>
        </w:rPr>
        <w:t>no</w:t>
      </w:r>
      <w:r>
        <w:rPr>
          <w:vertAlign w:val="baseline"/>
        </w:rPr>
        <w:t> contract had come into existence. An alternative possibility is that the stipulation might have been intended to take effect as a collateral contract. </w:t>
      </w:r>
      <w:r>
        <w:rPr>
          <w:color w:val="005DA1"/>
          <w:u w:val="single" w:color="005DA1"/>
          <w:vertAlign w:val="superscript"/>
        </w:rPr>
        <w:t>314</w:t>
      </w:r>
      <w:r>
        <w:rPr>
          <w:color w:val="005DA1"/>
          <w:vertAlign w:val="baseline"/>
        </w:rPr>
        <w:t> </w:t>
      </w:r>
      <w:r>
        <w:rPr>
          <w:vertAlign w:val="baseline"/>
        </w:rPr>
        <w:t>In that event, the main contract would be valid but the reasoning of the cases referred to above might still lead the court to refuse specific performance</w:t>
      </w:r>
      <w:r>
        <w:rPr>
          <w:spacing w:val="40"/>
          <w:vertAlign w:val="baseline"/>
        </w:rPr>
        <w:t> </w:t>
      </w:r>
      <w:bookmarkStart w:name="_bookmark532" w:id="534"/>
      <w:bookmarkEnd w:id="534"/>
      <w:r>
        <w:rPr>
          <w:vertAlign w:val="baseline"/>
        </w:rPr>
        <w:t>to</w:t>
      </w:r>
      <w:r>
        <w:rPr>
          <w:vertAlign w:val="baseline"/>
        </w:rPr>
        <w:t> the purchaser if it considered that the vendor would not be adequately protected, after being ordered to perform, by his claim for damages for breach of the collateral contract. </w:t>
      </w:r>
      <w:r>
        <w:rPr>
          <w:color w:val="005DA1"/>
          <w:u w:val="single" w:color="005DA1"/>
          <w:vertAlign w:val="superscript"/>
        </w:rPr>
        <w:t>315</w:t>
      </w:r>
    </w:p>
    <w:p>
      <w:pPr>
        <w:pStyle w:val="BodyText"/>
      </w:pPr>
    </w:p>
    <w:p>
      <w:pPr>
        <w:pStyle w:val="BodyText"/>
        <w:spacing w:before="34"/>
      </w:pPr>
    </w:p>
    <w:p>
      <w:pPr>
        <w:spacing w:before="0"/>
        <w:ind w:left="165" w:right="0" w:firstLine="0"/>
        <w:jc w:val="left"/>
        <w:rPr>
          <w:rFonts w:ascii="Arial"/>
          <w:b/>
          <w:sz w:val="18"/>
        </w:rPr>
      </w:pPr>
      <w:r>
        <w:rPr>
          <w:rFonts w:ascii="Arial"/>
          <w:b/>
          <w:sz w:val="18"/>
        </w:rPr>
        <w:t>Mistake, misrepresentation and </w:t>
      </w:r>
      <w:r>
        <w:rPr>
          <w:rFonts w:ascii="Arial"/>
          <w:b/>
          <w:spacing w:val="-2"/>
          <w:sz w:val="18"/>
        </w:rPr>
        <w:t>delay</w:t>
      </w:r>
    </w:p>
    <w:p>
      <w:pPr>
        <w:pStyle w:val="BodyText"/>
        <w:spacing w:before="41"/>
        <w:rPr>
          <w:rFonts w:ascii="Arial"/>
          <w:b/>
          <w:sz w:val="18"/>
        </w:rPr>
      </w:pPr>
    </w:p>
    <w:p>
      <w:pPr>
        <w:pStyle w:val="Heading2"/>
      </w:pPr>
      <w:r>
        <w:rPr/>
        <w:t>27-</w:t>
      </w:r>
      <w:r>
        <w:rPr>
          <w:spacing w:val="-5"/>
        </w:rPr>
        <w:t>043</w:t>
      </w:r>
    </w:p>
    <w:p>
      <w:pPr>
        <w:pStyle w:val="BodyText"/>
        <w:spacing w:before="199"/>
        <w:ind w:left="165"/>
        <w:jc w:val="both"/>
      </w:pPr>
      <w:r>
        <w:rPr/>
        <w:t>Specific</w:t>
      </w:r>
      <w:r>
        <w:rPr>
          <w:spacing w:val="25"/>
        </w:rPr>
        <w:t> </w:t>
      </w:r>
      <w:r>
        <w:rPr/>
        <w:t>performance</w:t>
      </w:r>
      <w:r>
        <w:rPr>
          <w:spacing w:val="25"/>
        </w:rPr>
        <w:t> </w:t>
      </w:r>
      <w:r>
        <w:rPr/>
        <w:t>may</w:t>
      </w:r>
      <w:r>
        <w:rPr>
          <w:spacing w:val="25"/>
        </w:rPr>
        <w:t> </w:t>
      </w:r>
      <w:r>
        <w:rPr/>
        <w:t>be</w:t>
      </w:r>
      <w:r>
        <w:rPr>
          <w:spacing w:val="25"/>
        </w:rPr>
        <w:t> </w:t>
      </w:r>
      <w:r>
        <w:rPr/>
        <w:t>refused</w:t>
      </w:r>
      <w:r>
        <w:rPr>
          <w:spacing w:val="25"/>
        </w:rPr>
        <w:t> </w:t>
      </w:r>
      <w:r>
        <w:rPr/>
        <w:t>on</w:t>
      </w:r>
      <w:r>
        <w:rPr>
          <w:spacing w:val="25"/>
        </w:rPr>
        <w:t> </w:t>
      </w:r>
      <w:r>
        <w:rPr/>
        <w:t>the</w:t>
      </w:r>
      <w:r>
        <w:rPr>
          <w:spacing w:val="25"/>
        </w:rPr>
        <w:t> </w:t>
      </w:r>
      <w:r>
        <w:rPr/>
        <w:t>ground</w:t>
      </w:r>
      <w:r>
        <w:rPr>
          <w:spacing w:val="25"/>
        </w:rPr>
        <w:t> </w:t>
      </w:r>
      <w:r>
        <w:rPr/>
        <w:t>of</w:t>
      </w:r>
      <w:r>
        <w:rPr>
          <w:spacing w:val="25"/>
        </w:rPr>
        <w:t> </w:t>
      </w:r>
      <w:r>
        <w:rPr/>
        <w:t>mistake,</w:t>
      </w:r>
      <w:r>
        <w:rPr>
          <w:spacing w:val="25"/>
        </w:rPr>
        <w:t> </w:t>
      </w:r>
      <w:r>
        <w:rPr/>
        <w:t>misrepresentation</w:t>
      </w:r>
      <w:r>
        <w:rPr>
          <w:spacing w:val="25"/>
        </w:rPr>
        <w:t> </w:t>
      </w:r>
      <w:r>
        <w:rPr/>
        <w:t>and</w:t>
      </w:r>
      <w:r>
        <w:rPr>
          <w:spacing w:val="25"/>
        </w:rPr>
        <w:t> </w:t>
      </w:r>
      <w:r>
        <w:rPr/>
        <w:t>delay</w:t>
      </w:r>
      <w:r>
        <w:rPr>
          <w:spacing w:val="25"/>
        </w:rPr>
        <w:t> </w:t>
      </w:r>
      <w:r>
        <w:rPr>
          <w:spacing w:val="-4"/>
        </w:rPr>
        <w:t>even</w:t>
      </w:r>
    </w:p>
    <w:p>
      <w:pPr>
        <w:pStyle w:val="BodyText"/>
        <w:spacing w:after="0"/>
        <w:jc w:val="both"/>
        <w:sectPr>
          <w:pgSz w:w="11900" w:h="16840"/>
          <w:pgMar w:header="971" w:footer="0" w:top="1160" w:bottom="280" w:left="1275" w:right="1275"/>
        </w:sectPr>
      </w:pPr>
    </w:p>
    <w:p>
      <w:pPr>
        <w:pStyle w:val="BodyText"/>
        <w:spacing w:before="124"/>
      </w:pPr>
    </w:p>
    <w:p>
      <w:pPr>
        <w:pStyle w:val="BodyText"/>
        <w:spacing w:line="235" w:lineRule="auto" w:before="1"/>
        <w:ind w:left="165" w:right="167"/>
        <w:jc w:val="both"/>
      </w:pPr>
      <w:r>
        <w:rPr/>
        <w:t>where these factors do (or did) not justify rescission or bar a common law remedy such as </w:t>
      </w:r>
      <w:r>
        <w:rPr/>
        <w:t>damages </w:t>
      </w:r>
      <w:bookmarkStart w:name="_bookmark533" w:id="535"/>
      <w:bookmarkEnd w:id="535"/>
      <w:r>
        <w:rPr/>
        <w:t>or</w:t>
      </w:r>
      <w:r>
        <w:rPr/>
        <w:t> the action for the agreed sum. The effect of these factors on the availability of specific performance is discussed elsewhere in this book. </w:t>
      </w:r>
      <w:r>
        <w:rPr>
          <w:color w:val="005DA1"/>
          <w:u w:val="single" w:color="005DA1"/>
          <w:vertAlign w:val="superscript"/>
        </w:rPr>
        <w:t>316</w:t>
      </w:r>
    </w:p>
    <w:p>
      <w:pPr>
        <w:pStyle w:val="BodyText"/>
      </w:pPr>
    </w:p>
    <w:p>
      <w:pPr>
        <w:pStyle w:val="BodyText"/>
        <w:spacing w:before="37"/>
      </w:pPr>
    </w:p>
    <w:p>
      <w:pPr>
        <w:spacing w:before="0"/>
        <w:ind w:left="165" w:right="0" w:firstLine="0"/>
        <w:jc w:val="left"/>
        <w:rPr>
          <w:rFonts w:ascii="Arial"/>
          <w:b/>
          <w:sz w:val="18"/>
        </w:rPr>
      </w:pPr>
      <w:r>
        <w:rPr>
          <w:rFonts w:ascii="Arial"/>
          <w:b/>
          <w:sz w:val="18"/>
        </w:rPr>
        <w:t>In-</w:t>
      </w:r>
      <w:r>
        <w:rPr>
          <w:rFonts w:ascii="Arial"/>
          <w:b/>
          <w:spacing w:val="-2"/>
          <w:sz w:val="18"/>
        </w:rPr>
        <w:t>utility</w:t>
      </w:r>
    </w:p>
    <w:p>
      <w:pPr>
        <w:pStyle w:val="BodyText"/>
        <w:spacing w:before="41"/>
        <w:rPr>
          <w:rFonts w:ascii="Arial"/>
          <w:b/>
          <w:sz w:val="18"/>
        </w:rPr>
      </w:pPr>
    </w:p>
    <w:p>
      <w:pPr>
        <w:pStyle w:val="Heading2"/>
        <w:spacing w:before="1"/>
      </w:pPr>
      <w:r>
        <w:rPr/>
        <w:t>27-</w:t>
      </w:r>
      <w:r>
        <w:rPr>
          <w:spacing w:val="-5"/>
        </w:rPr>
        <w:t>044</w:t>
      </w:r>
    </w:p>
    <w:p>
      <w:pPr>
        <w:pStyle w:val="BodyText"/>
        <w:spacing w:line="235" w:lineRule="auto" w:before="202"/>
        <w:ind w:left="164" w:right="167"/>
        <w:jc w:val="both"/>
      </w:pPr>
      <w:bookmarkStart w:name="_bookmark534" w:id="536"/>
      <w:bookmarkEnd w:id="536"/>
      <w:r>
        <w:rPr/>
      </w:r>
      <w:r>
        <w:rPr/>
        <w:t>The courts will not ordinarily order specific performance of an agreement for a lease, where the term to be granted under the agreement will have expired by the time the order is made. </w:t>
      </w:r>
      <w:r>
        <w:rPr>
          <w:color w:val="005DA1"/>
          <w:u w:val="single" w:color="005DA1"/>
          <w:vertAlign w:val="superscript"/>
        </w:rPr>
        <w:t>317</w:t>
      </w:r>
      <w:r>
        <w:rPr>
          <w:color w:val="005DA1"/>
          <w:vertAlign w:val="baseline"/>
        </w:rPr>
        <w:t> </w:t>
      </w:r>
      <w:r>
        <w:rPr>
          <w:vertAlign w:val="baseline"/>
        </w:rPr>
        <w:t>Similarly, specific performance will not be ordered of an agreement for a lease at the suit of a tenant who has</w:t>
      </w:r>
      <w:r>
        <w:rPr>
          <w:spacing w:val="40"/>
          <w:vertAlign w:val="baseline"/>
        </w:rPr>
        <w:t> </w:t>
      </w:r>
      <w:bookmarkStart w:name="_bookmark535" w:id="537"/>
      <w:bookmarkEnd w:id="537"/>
      <w:r>
        <w:rPr>
          <w:vertAlign w:val="baseline"/>
        </w:rPr>
        <w:t>so</w:t>
      </w:r>
      <w:r>
        <w:rPr>
          <w:vertAlign w:val="baseline"/>
        </w:rPr>
        <w:t> conducted himself that the landlord would have been justified in forfeiting the lease, had it been granted. </w:t>
      </w:r>
      <w:r>
        <w:rPr>
          <w:color w:val="005DA1"/>
          <w:u w:val="single" w:color="005DA1"/>
          <w:vertAlign w:val="superscript"/>
        </w:rPr>
        <w:t>318</w:t>
      </w:r>
      <w:r>
        <w:rPr>
          <w:color w:val="005DA1"/>
          <w:vertAlign w:val="baseline"/>
        </w:rPr>
        <w:t> </w:t>
      </w:r>
      <w:r>
        <w:rPr>
          <w:vertAlign w:val="baseline"/>
        </w:rPr>
        <w:t>Likewise, specific performance of a promise to issue share warrants has been </w:t>
      </w:r>
      <w:r>
        <w:rPr>
          <w:vertAlign w:val="baseline"/>
        </w:rPr>
        <w:t>refused </w:t>
      </w:r>
      <w:bookmarkStart w:name="_bookmark536" w:id="538"/>
      <w:bookmarkEnd w:id="538"/>
      <w:r>
        <w:rPr>
          <w:vertAlign w:val="baseline"/>
        </w:rPr>
        <w:t>where</w:t>
      </w:r>
      <w:r>
        <w:rPr>
          <w:vertAlign w:val="baseline"/>
        </w:rPr>
        <w:t> “the time for the exercise of the option which ought to have been issued” had “long since expired”. </w:t>
      </w:r>
      <w:r>
        <w:rPr>
          <w:color w:val="005DA1"/>
          <w:u w:val="single" w:color="005DA1"/>
          <w:vertAlign w:val="superscript"/>
        </w:rPr>
        <w:t>319</w:t>
      </w:r>
      <w:r>
        <w:rPr>
          <w:color w:val="005DA1"/>
          <w:vertAlign w:val="baseline"/>
        </w:rPr>
        <w:t> </w:t>
      </w:r>
      <w:r>
        <w:rPr>
          <w:vertAlign w:val="baseline"/>
        </w:rPr>
        <w:t>Similarly, because “[t]his court will not make pointless orders or orders that are in vain”, specific relief will not be ordered against a company that “has no presence here”, requiring that company to do an act in a foreign country. If such an order were made, it would not be “apparent … </w:t>
      </w:r>
      <w:bookmarkStart w:name="_bookmark537" w:id="539"/>
      <w:bookmarkEnd w:id="539"/>
      <w:r>
        <w:rPr>
          <w:vertAlign w:val="baseline"/>
        </w:rPr>
        <w:t>how</w:t>
      </w:r>
      <w:r>
        <w:rPr>
          <w:vertAlign w:val="baseline"/>
        </w:rPr>
        <w:t> that [order] could be enforced if it were broken” since “none of the traditional methods of enforcement would work”. </w:t>
      </w:r>
      <w:r>
        <w:rPr>
          <w:color w:val="005DA1"/>
          <w:u w:val="single" w:color="005DA1"/>
          <w:vertAlign w:val="superscript"/>
        </w:rPr>
        <w:t>320</w:t>
      </w:r>
      <w:r>
        <w:rPr>
          <w:color w:val="005DA1"/>
          <w:vertAlign w:val="baseline"/>
        </w:rPr>
        <w:t> </w:t>
      </w:r>
      <w:r>
        <w:rPr>
          <w:vertAlign w:val="baseline"/>
        </w:rPr>
        <w:t>On the other hand, specific performance of an obligation to obtain a </w:t>
      </w:r>
      <w:bookmarkStart w:name="_bookmark538" w:id="540"/>
      <w:bookmarkEnd w:id="540"/>
      <w:r>
        <w:rPr>
          <w:vertAlign w:val="baseline"/>
        </w:rPr>
        <w:t>warranty</w:t>
      </w:r>
      <w:r>
        <w:rPr>
          <w:vertAlign w:val="baseline"/>
        </w:rPr>
        <w:t> from a party which was insolvent and dissolved was ordered where there was evidence that any warranty obtained would be backed by insurance cover. </w:t>
      </w:r>
      <w:r>
        <w:rPr>
          <w:color w:val="005DA1"/>
          <w:u w:val="single" w:color="005DA1"/>
          <w:vertAlign w:val="superscript"/>
        </w:rPr>
        <w:t>321</w:t>
      </w:r>
    </w:p>
    <w:p>
      <w:pPr>
        <w:pStyle w:val="BodyText"/>
      </w:pPr>
    </w:p>
    <w:p>
      <w:pPr>
        <w:pStyle w:val="BodyText"/>
        <w:spacing w:before="34"/>
      </w:pPr>
    </w:p>
    <w:p>
      <w:pPr>
        <w:spacing w:before="0"/>
        <w:ind w:left="165" w:right="0" w:firstLine="0"/>
        <w:jc w:val="left"/>
        <w:rPr>
          <w:rFonts w:ascii="Arial"/>
          <w:b/>
          <w:sz w:val="18"/>
        </w:rPr>
      </w:pPr>
      <w:r>
        <w:rPr>
          <w:rFonts w:ascii="Arial"/>
          <w:b/>
          <w:sz w:val="18"/>
        </w:rPr>
        <w:t>Contracts expressed to be </w:t>
      </w:r>
      <w:r>
        <w:rPr>
          <w:rFonts w:ascii="Arial"/>
          <w:b/>
          <w:spacing w:val="-2"/>
          <w:sz w:val="18"/>
        </w:rPr>
        <w:t>terminable</w:t>
      </w:r>
    </w:p>
    <w:p>
      <w:pPr>
        <w:pStyle w:val="BodyText"/>
        <w:spacing w:before="41"/>
        <w:rPr>
          <w:rFonts w:ascii="Arial"/>
          <w:b/>
          <w:sz w:val="18"/>
        </w:rPr>
      </w:pPr>
    </w:p>
    <w:p>
      <w:pPr>
        <w:pStyle w:val="Heading2"/>
      </w:pPr>
      <w:r>
        <w:rPr/>
        <w:t>27-</w:t>
      </w:r>
      <w:r>
        <w:rPr>
          <w:spacing w:val="-5"/>
        </w:rPr>
        <w:t>045</w:t>
      </w:r>
    </w:p>
    <w:p>
      <w:pPr>
        <w:pStyle w:val="BodyText"/>
        <w:spacing w:line="235" w:lineRule="auto" w:before="203"/>
        <w:ind w:left="164" w:right="167"/>
        <w:jc w:val="both"/>
      </w:pPr>
      <w:r>
        <w:rPr/>
        <w:t>If a contract is expressed to be revocable by the party against whom an order of specific </w:t>
      </w:r>
      <w:r>
        <w:rPr/>
        <w:t>performance </w:t>
      </w:r>
      <w:bookmarkStart w:name="_bookmark539" w:id="541"/>
      <w:bookmarkEnd w:id="541"/>
      <w:r>
        <w:rPr/>
        <w:t>is</w:t>
      </w:r>
      <w:r>
        <w:rPr/>
        <w:t> sought, the order will be refused as the defendant could render it nugatory by exercising his power </w:t>
      </w:r>
      <w:bookmarkStart w:name="_bookmark540" w:id="542"/>
      <w:bookmarkEnd w:id="542"/>
      <w:r>
        <w:rPr/>
        <w:t>to</w:t>
      </w:r>
      <w:r>
        <w:rPr/>
        <w:t> terminate. </w:t>
      </w:r>
      <w:r>
        <w:rPr>
          <w:color w:val="005DA1"/>
          <w:u w:val="single" w:color="005DA1"/>
          <w:vertAlign w:val="superscript"/>
        </w:rPr>
        <w:t>322</w:t>
      </w:r>
      <w:r>
        <w:rPr>
          <w:color w:val="005DA1"/>
          <w:vertAlign w:val="baseline"/>
        </w:rPr>
        <w:t> </w:t>
      </w:r>
      <w:r>
        <w:rPr>
          <w:vertAlign w:val="baseline"/>
        </w:rPr>
        <w:t>On this ground a contract to enter into a partnership at will is not specifically </w:t>
      </w:r>
      <w:bookmarkStart w:name="_bookmark541" w:id="543"/>
      <w:bookmarkEnd w:id="543"/>
      <w:r>
        <w:rPr>
          <w:vertAlign w:val="baseline"/>
        </w:rPr>
        <w:t>enforceable.</w:t>
      </w:r>
      <w:r>
        <w:rPr>
          <w:vertAlign w:val="baseline"/>
        </w:rPr>
        <w:t> </w:t>
      </w:r>
      <w:r>
        <w:rPr>
          <w:color w:val="005DA1"/>
          <w:u w:val="single" w:color="005DA1"/>
          <w:vertAlign w:val="superscript"/>
        </w:rPr>
        <w:t>323</w:t>
      </w:r>
      <w:r>
        <w:rPr>
          <w:color w:val="005DA1"/>
          <w:vertAlign w:val="baseline"/>
        </w:rPr>
        <w:t> </w:t>
      </w:r>
      <w:r>
        <w:rPr>
          <w:vertAlign w:val="baseline"/>
        </w:rPr>
        <w:t>The same is true of a contract for a lease which by virtue of the contract itself would contain</w:t>
      </w:r>
      <w:r>
        <w:rPr>
          <w:spacing w:val="-2"/>
          <w:vertAlign w:val="baseline"/>
        </w:rPr>
        <w:t> </w:t>
      </w:r>
      <w:r>
        <w:rPr>
          <w:vertAlign w:val="baseline"/>
        </w:rPr>
        <w:t>a</w:t>
      </w:r>
      <w:r>
        <w:rPr>
          <w:spacing w:val="-2"/>
          <w:vertAlign w:val="baseline"/>
        </w:rPr>
        <w:t> </w:t>
      </w:r>
      <w:r>
        <w:rPr>
          <w:vertAlign w:val="baseline"/>
        </w:rPr>
        <w:t>stipulation</w:t>
      </w:r>
      <w:r>
        <w:rPr>
          <w:spacing w:val="-2"/>
          <w:vertAlign w:val="baseline"/>
        </w:rPr>
        <w:t> </w:t>
      </w:r>
      <w:r>
        <w:rPr>
          <w:vertAlign w:val="baseline"/>
        </w:rPr>
        <w:t>enabling</w:t>
      </w:r>
      <w:r>
        <w:rPr>
          <w:spacing w:val="-2"/>
          <w:vertAlign w:val="baseline"/>
        </w:rPr>
        <w:t> </w:t>
      </w:r>
      <w:r>
        <w:rPr>
          <w:vertAlign w:val="baseline"/>
        </w:rPr>
        <w:t>the</w:t>
      </w:r>
      <w:r>
        <w:rPr>
          <w:spacing w:val="-2"/>
          <w:vertAlign w:val="baseline"/>
        </w:rPr>
        <w:t> </w:t>
      </w:r>
      <w:r>
        <w:rPr>
          <w:vertAlign w:val="baseline"/>
        </w:rPr>
        <w:t>defendant</w:t>
      </w:r>
      <w:r>
        <w:rPr>
          <w:spacing w:val="-2"/>
          <w:vertAlign w:val="baseline"/>
        </w:rPr>
        <w:t> </w:t>
      </w:r>
      <w:r>
        <w:rPr>
          <w:vertAlign w:val="baseline"/>
        </w:rPr>
        <w:t>to</w:t>
      </w:r>
      <w:r>
        <w:rPr>
          <w:spacing w:val="-2"/>
          <w:vertAlign w:val="baseline"/>
        </w:rPr>
        <w:t> </w:t>
      </w:r>
      <w:r>
        <w:rPr>
          <w:vertAlign w:val="baseline"/>
        </w:rPr>
        <w:t>determine</w:t>
      </w:r>
      <w:r>
        <w:rPr>
          <w:spacing w:val="-2"/>
          <w:vertAlign w:val="baseline"/>
        </w:rPr>
        <w:t> </w:t>
      </w:r>
      <w:r>
        <w:rPr>
          <w:vertAlign w:val="baseline"/>
        </w:rPr>
        <w:t>the</w:t>
      </w:r>
      <w:r>
        <w:rPr>
          <w:spacing w:val="-2"/>
          <w:vertAlign w:val="baseline"/>
        </w:rPr>
        <w:t> </w:t>
      </w:r>
      <w:r>
        <w:rPr>
          <w:vertAlign w:val="baseline"/>
        </w:rPr>
        <w:t>lease</w:t>
      </w:r>
      <w:r>
        <w:rPr>
          <w:spacing w:val="-2"/>
          <w:vertAlign w:val="baseline"/>
        </w:rPr>
        <w:t> </w:t>
      </w:r>
      <w:r>
        <w:rPr>
          <w:vertAlign w:val="baseline"/>
        </w:rPr>
        <w:t>as</w:t>
      </w:r>
      <w:r>
        <w:rPr>
          <w:spacing w:val="-2"/>
          <w:vertAlign w:val="baseline"/>
        </w:rPr>
        <w:t> </w:t>
      </w:r>
      <w:r>
        <w:rPr>
          <w:vertAlign w:val="baseline"/>
        </w:rPr>
        <w:t>soon</w:t>
      </w:r>
      <w:r>
        <w:rPr>
          <w:spacing w:val="-2"/>
          <w:vertAlign w:val="baseline"/>
        </w:rPr>
        <w:t> </w:t>
      </w:r>
      <w:r>
        <w:rPr>
          <w:vertAlign w:val="baseline"/>
        </w:rPr>
        <w:t>as</w:t>
      </w:r>
      <w:r>
        <w:rPr>
          <w:spacing w:val="-2"/>
          <w:vertAlign w:val="baseline"/>
        </w:rPr>
        <w:t> </w:t>
      </w:r>
      <w:r>
        <w:rPr>
          <w:vertAlign w:val="baseline"/>
        </w:rPr>
        <w:t>it</w:t>
      </w:r>
      <w:r>
        <w:rPr>
          <w:spacing w:val="-2"/>
          <w:vertAlign w:val="baseline"/>
        </w:rPr>
        <w:t> </w:t>
      </w:r>
      <w:r>
        <w:rPr>
          <w:vertAlign w:val="baseline"/>
        </w:rPr>
        <w:t>was</w:t>
      </w:r>
      <w:r>
        <w:rPr>
          <w:spacing w:val="-2"/>
          <w:vertAlign w:val="baseline"/>
        </w:rPr>
        <w:t> </w:t>
      </w:r>
      <w:r>
        <w:rPr>
          <w:vertAlign w:val="baseline"/>
        </w:rPr>
        <w:t>executed</w:t>
      </w:r>
      <w:r>
        <w:rPr>
          <w:spacing w:val="-4"/>
          <w:vertAlign w:val="baseline"/>
        </w:rPr>
        <w:t> </w:t>
      </w:r>
      <w:r>
        <w:rPr>
          <w:color w:val="005DA1"/>
          <w:u w:val="single" w:color="005DA1"/>
          <w:vertAlign w:val="superscript"/>
        </w:rPr>
        <w:t>324</w:t>
      </w:r>
      <w:r>
        <w:rPr>
          <w:vertAlign w:val="baseline"/>
        </w:rPr>
        <w:t>;</w:t>
      </w:r>
      <w:r>
        <w:rPr>
          <w:spacing w:val="-2"/>
          <w:vertAlign w:val="baseline"/>
        </w:rPr>
        <w:t> </w:t>
      </w:r>
      <w:r>
        <w:rPr>
          <w:vertAlign w:val="baseline"/>
        </w:rPr>
        <w:t>but </w:t>
      </w:r>
      <w:bookmarkStart w:name="_bookmark542" w:id="544"/>
      <w:bookmarkEnd w:id="544"/>
      <w:r>
        <w:rPr>
          <w:vertAlign w:val="baseline"/>
        </w:rPr>
        <w:t>a</w:t>
      </w:r>
      <w:r>
        <w:rPr>
          <w:vertAlign w:val="baseline"/>
        </w:rPr>
        <w:t> tenancy from year to year, determinable by either party by half a year’s notice to quit, is specifically enforceable. </w:t>
      </w:r>
      <w:r>
        <w:rPr>
          <w:color w:val="005DA1"/>
          <w:u w:val="single" w:color="005DA1"/>
          <w:vertAlign w:val="superscript"/>
        </w:rPr>
        <w:t>325</w:t>
      </w:r>
    </w:p>
    <w:p>
      <w:pPr>
        <w:pStyle w:val="BodyText"/>
      </w:pPr>
    </w:p>
    <w:p>
      <w:pPr>
        <w:pStyle w:val="BodyText"/>
        <w:spacing w:before="36"/>
      </w:pPr>
    </w:p>
    <w:p>
      <w:pPr>
        <w:spacing w:before="0"/>
        <w:ind w:left="165" w:right="0" w:firstLine="0"/>
        <w:jc w:val="left"/>
        <w:rPr>
          <w:rFonts w:ascii="Arial"/>
          <w:b/>
          <w:sz w:val="18"/>
        </w:rPr>
      </w:pPr>
      <w:r>
        <w:rPr>
          <w:rFonts w:ascii="Arial"/>
          <w:b/>
          <w:sz w:val="18"/>
        </w:rPr>
        <w:t>Conditional </w:t>
      </w:r>
      <w:r>
        <w:rPr>
          <w:rFonts w:ascii="Arial"/>
          <w:b/>
          <w:spacing w:val="-2"/>
          <w:sz w:val="18"/>
        </w:rPr>
        <w:t>contracts</w:t>
      </w:r>
    </w:p>
    <w:p>
      <w:pPr>
        <w:pStyle w:val="BodyText"/>
        <w:spacing w:before="41"/>
        <w:rPr>
          <w:rFonts w:ascii="Arial"/>
          <w:b/>
          <w:sz w:val="18"/>
        </w:rPr>
      </w:pPr>
    </w:p>
    <w:p>
      <w:pPr>
        <w:pStyle w:val="Heading2"/>
      </w:pPr>
      <w:r>
        <w:rPr/>
        <w:t>27-</w:t>
      </w:r>
      <w:r>
        <w:rPr>
          <w:spacing w:val="-5"/>
        </w:rPr>
        <w:t>046</w:t>
      </w:r>
    </w:p>
    <w:p>
      <w:pPr>
        <w:pStyle w:val="BodyText"/>
        <w:spacing w:line="235" w:lineRule="auto" w:before="203"/>
        <w:ind w:left="164" w:right="167"/>
        <w:jc w:val="both"/>
      </w:pPr>
      <w:r>
        <w:rPr/>
        <w:t>On a principle similar to that stated in para.27–045 above, an obligation which, under the </w:t>
      </w:r>
      <w:r>
        <w:rPr/>
        <w:t>contract </w:t>
      </w:r>
      <w:bookmarkStart w:name="_bookmark543" w:id="545"/>
      <w:bookmarkEnd w:id="545"/>
      <w:r>
        <w:rPr/>
        <w:t>alleged</w:t>
      </w:r>
      <w:r>
        <w:rPr/>
        <w:t> to give rise to it, is subject to a condition precedent not within the control of the party seeking the remedy will not be specifically enforced before the condition has occurred</w:t>
      </w:r>
      <w:r>
        <w:rPr>
          <w:spacing w:val="-1"/>
        </w:rPr>
        <w:t> </w:t>
      </w:r>
      <w:r>
        <w:rPr>
          <w:color w:val="005DA1"/>
          <w:u w:val="single" w:color="005DA1"/>
          <w:vertAlign w:val="superscript"/>
        </w:rPr>
        <w:t>326</w:t>
      </w:r>
      <w:r>
        <w:rPr>
          <w:vertAlign w:val="baseline"/>
        </w:rPr>
        <w:t>; here too the making </w:t>
      </w:r>
      <w:bookmarkStart w:name="_bookmark544" w:id="546"/>
      <w:bookmarkEnd w:id="546"/>
      <w:r>
        <w:rPr>
          <w:vertAlign w:val="baseline"/>
        </w:rPr>
        <w:t>of</w:t>
      </w:r>
      <w:r>
        <w:rPr>
          <w:vertAlign w:val="baseline"/>
        </w:rPr>
        <w:t> the order could turn out to be nugatory if the condition were not satisfied. The occurrence of the condition removes this obstacle to specific performance. </w:t>
      </w:r>
      <w:r>
        <w:rPr>
          <w:color w:val="005DA1"/>
          <w:u w:val="single" w:color="005DA1"/>
          <w:vertAlign w:val="superscript"/>
        </w:rPr>
        <w:t>327</w:t>
      </w:r>
    </w:p>
    <w:p>
      <w:pPr>
        <w:pStyle w:val="BodyText"/>
      </w:pPr>
    </w:p>
    <w:p>
      <w:pPr>
        <w:pStyle w:val="BodyText"/>
        <w:spacing w:before="36"/>
      </w:pPr>
    </w:p>
    <w:p>
      <w:pPr>
        <w:spacing w:before="1"/>
        <w:ind w:left="164" w:right="0" w:firstLine="0"/>
        <w:jc w:val="left"/>
        <w:rPr>
          <w:rFonts w:ascii="Arial"/>
          <w:b/>
          <w:sz w:val="18"/>
        </w:rPr>
      </w:pPr>
      <w:r>
        <w:rPr>
          <w:rFonts w:ascii="Arial"/>
          <w:b/>
          <w:spacing w:val="-2"/>
          <w:sz w:val="18"/>
        </w:rPr>
        <w:t>Vagueness</w:t>
      </w:r>
    </w:p>
    <w:p>
      <w:pPr>
        <w:pStyle w:val="BodyText"/>
        <w:spacing w:before="41"/>
        <w:rPr>
          <w:rFonts w:ascii="Arial"/>
          <w:b/>
          <w:sz w:val="18"/>
        </w:rPr>
      </w:pPr>
    </w:p>
    <w:p>
      <w:pPr>
        <w:pStyle w:val="Heading2"/>
        <w:ind w:left="164"/>
      </w:pPr>
      <w:r>
        <w:rPr/>
        <w:t>27-</w:t>
      </w:r>
      <w:r>
        <w:rPr>
          <w:spacing w:val="-5"/>
        </w:rPr>
        <w:t>047</w:t>
      </w:r>
    </w:p>
    <w:p>
      <w:pPr>
        <w:pStyle w:val="BodyText"/>
        <w:spacing w:line="235" w:lineRule="auto" w:before="202"/>
        <w:ind w:left="165" w:right="167"/>
        <w:jc w:val="both"/>
      </w:pPr>
      <w:bookmarkStart w:name="_bookmark545" w:id="547"/>
      <w:bookmarkEnd w:id="547"/>
      <w:r>
        <w:rPr/>
      </w:r>
      <w:r>
        <w:rPr/>
        <w:t>An agreement may be so vague that it cannot be enforced at all, even by an action for damages. </w:t>
      </w:r>
      <w:r>
        <w:rPr>
          <w:color w:val="005DA1"/>
          <w:u w:val="single" w:color="005DA1"/>
          <w:vertAlign w:val="superscript"/>
        </w:rPr>
        <w:t>328</w:t>
      </w:r>
      <w:r>
        <w:rPr>
          <w:color w:val="005DA1"/>
          <w:vertAlign w:val="baseline"/>
        </w:rPr>
        <w:t> </w:t>
      </w:r>
      <w:bookmarkStart w:name="_bookmark546" w:id="548"/>
      <w:bookmarkEnd w:id="548"/>
      <w:r>
        <w:rPr>
          <w:color w:val="005DA1"/>
          <w:w w:val="92"/>
          <w:vertAlign w:val="baseline"/>
        </w:rPr>
      </w:r>
      <w:r>
        <w:rPr>
          <w:vertAlign w:val="baseline"/>
        </w:rPr>
        <w:t>But although an agreement is definite enough to be enforced in some form of legal proceedings, it </w:t>
      </w:r>
      <w:bookmarkStart w:name="_bookmark547" w:id="549"/>
      <w:bookmarkEnd w:id="549"/>
      <w:r>
        <w:rPr>
          <w:vertAlign w:val="baseline"/>
        </w:rPr>
        <w:t>may</w:t>
      </w:r>
      <w:r>
        <w:rPr>
          <w:spacing w:val="-2"/>
          <w:vertAlign w:val="baseline"/>
        </w:rPr>
        <w:t> </w:t>
      </w:r>
      <w:r>
        <w:rPr>
          <w:vertAlign w:val="baseline"/>
        </w:rPr>
        <w:t>still</w:t>
      </w:r>
      <w:r>
        <w:rPr>
          <w:spacing w:val="-2"/>
          <w:vertAlign w:val="baseline"/>
        </w:rPr>
        <w:t> </w:t>
      </w:r>
      <w:r>
        <w:rPr>
          <w:vertAlign w:val="baseline"/>
        </w:rPr>
        <w:t>be</w:t>
      </w:r>
      <w:r>
        <w:rPr>
          <w:spacing w:val="-2"/>
          <w:vertAlign w:val="baseline"/>
        </w:rPr>
        <w:t> </w:t>
      </w:r>
      <w:r>
        <w:rPr>
          <w:vertAlign w:val="baseline"/>
        </w:rPr>
        <w:t>too</w:t>
      </w:r>
      <w:r>
        <w:rPr>
          <w:spacing w:val="-2"/>
          <w:vertAlign w:val="baseline"/>
        </w:rPr>
        <w:t> </w:t>
      </w:r>
      <w:r>
        <w:rPr>
          <w:vertAlign w:val="baseline"/>
        </w:rPr>
        <w:t>vague</w:t>
      </w:r>
      <w:r>
        <w:rPr>
          <w:spacing w:val="-2"/>
          <w:vertAlign w:val="baseline"/>
        </w:rPr>
        <w:t> </w:t>
      </w:r>
      <w:r>
        <w:rPr>
          <w:vertAlign w:val="baseline"/>
        </w:rPr>
        <w:t>to</w:t>
      </w:r>
      <w:r>
        <w:rPr>
          <w:spacing w:val="-2"/>
          <w:vertAlign w:val="baseline"/>
        </w:rPr>
        <w:t> </w:t>
      </w:r>
      <w:r>
        <w:rPr>
          <w:vertAlign w:val="baseline"/>
        </w:rPr>
        <w:t>been</w:t>
      </w:r>
      <w:r>
        <w:rPr>
          <w:spacing w:val="-2"/>
          <w:vertAlign w:val="baseline"/>
        </w:rPr>
        <w:t> </w:t>
      </w:r>
      <w:r>
        <w:rPr>
          <w:vertAlign w:val="baseline"/>
        </w:rPr>
        <w:t>forced</w:t>
      </w:r>
      <w:r>
        <w:rPr>
          <w:spacing w:val="-2"/>
          <w:vertAlign w:val="baseline"/>
        </w:rPr>
        <w:t> </w:t>
      </w:r>
      <w:r>
        <w:rPr>
          <w:vertAlign w:val="baseline"/>
        </w:rPr>
        <w:t>specifically.</w:t>
      </w:r>
      <w:r>
        <w:rPr>
          <w:spacing w:val="-3"/>
          <w:vertAlign w:val="baseline"/>
        </w:rPr>
        <w:t> </w:t>
      </w:r>
      <w:r>
        <w:rPr>
          <w:color w:val="005DA1"/>
          <w:u w:val="single" w:color="005DA1"/>
          <w:vertAlign w:val="superscript"/>
        </w:rPr>
        <w:t>329</w:t>
      </w:r>
      <w:r>
        <w:rPr>
          <w:color w:val="005DA1"/>
          <w:spacing w:val="-2"/>
          <w:vertAlign w:val="baseline"/>
        </w:rPr>
        <w:t> </w:t>
      </w:r>
      <w:r>
        <w:rPr>
          <w:vertAlign w:val="baseline"/>
        </w:rPr>
        <w:t>Thus</w:t>
      </w:r>
      <w:r>
        <w:rPr>
          <w:spacing w:val="-2"/>
          <w:vertAlign w:val="baseline"/>
        </w:rPr>
        <w:t> </w:t>
      </w:r>
      <w:r>
        <w:rPr>
          <w:vertAlign w:val="baseline"/>
        </w:rPr>
        <w:t>specific</w:t>
      </w:r>
      <w:r>
        <w:rPr>
          <w:spacing w:val="-2"/>
          <w:vertAlign w:val="baseline"/>
        </w:rPr>
        <w:t> </w:t>
      </w:r>
      <w:r>
        <w:rPr>
          <w:vertAlign w:val="baseline"/>
        </w:rPr>
        <w:t>performance</w:t>
      </w:r>
      <w:r>
        <w:rPr>
          <w:spacing w:val="-2"/>
          <w:vertAlign w:val="baseline"/>
        </w:rPr>
        <w:t> </w:t>
      </w:r>
      <w:r>
        <w:rPr>
          <w:vertAlign w:val="baseline"/>
        </w:rPr>
        <w:t>has</w:t>
      </w:r>
      <w:r>
        <w:rPr>
          <w:spacing w:val="-2"/>
          <w:vertAlign w:val="baseline"/>
        </w:rPr>
        <w:t> </w:t>
      </w:r>
      <w:r>
        <w:rPr>
          <w:vertAlign w:val="baseline"/>
        </w:rPr>
        <w:t>been</w:t>
      </w:r>
      <w:r>
        <w:rPr>
          <w:spacing w:val="-2"/>
          <w:vertAlign w:val="baseline"/>
        </w:rPr>
        <w:t> </w:t>
      </w:r>
      <w:r>
        <w:rPr>
          <w:vertAlign w:val="baseline"/>
        </w:rPr>
        <w:t>refused</w:t>
      </w:r>
      <w:r>
        <w:rPr>
          <w:spacing w:val="-2"/>
          <w:vertAlign w:val="baseline"/>
        </w:rPr>
        <w:t> </w:t>
      </w:r>
      <w:r>
        <w:rPr>
          <w:vertAlign w:val="baseline"/>
        </w:rPr>
        <w:t>of</w:t>
      </w:r>
      <w:r>
        <w:rPr>
          <w:spacing w:val="-2"/>
          <w:vertAlign w:val="baseline"/>
        </w:rPr>
        <w:t> </w:t>
      </w:r>
      <w:r>
        <w:rPr>
          <w:vertAlign w:val="baseline"/>
        </w:rPr>
        <w:t>a contract to publish an article as to the exact text of which the parties disagreed. </w:t>
      </w:r>
      <w:r>
        <w:rPr>
          <w:color w:val="005DA1"/>
          <w:u w:val="single" w:color="005DA1"/>
          <w:vertAlign w:val="superscript"/>
        </w:rPr>
        <w:t>330</w:t>
      </w:r>
      <w:r>
        <w:rPr>
          <w:color w:val="005DA1"/>
          <w:vertAlign w:val="baseline"/>
        </w:rPr>
        <w:t> </w:t>
      </w:r>
      <w:r>
        <w:rPr>
          <w:vertAlign w:val="baseline"/>
        </w:rPr>
        <w:t>The reason for refusing specific performance in these cases appears to be that the court would find it difficult or impossible to state in its order precisely what the defendant was bound to do in obedience to the </w:t>
      </w:r>
      <w:bookmarkStart w:name="_bookmark548" w:id="550"/>
      <w:bookmarkEnd w:id="550"/>
      <w:r>
        <w:rPr>
          <w:vertAlign w:val="baseline"/>
        </w:rPr>
        <w:t>order;</w:t>
      </w:r>
      <w:r>
        <w:rPr>
          <w:vertAlign w:val="baseline"/>
        </w:rPr>
        <w:t> and precision is essential since failure to comply with the court’s order may lead to attachment for contempt. </w:t>
      </w:r>
      <w:r>
        <w:rPr>
          <w:color w:val="005DA1"/>
          <w:u w:val="single" w:color="005DA1"/>
          <w:vertAlign w:val="superscript"/>
        </w:rPr>
        <w:t>331</w:t>
      </w:r>
      <w:r>
        <w:rPr>
          <w:color w:val="005DA1"/>
          <w:vertAlign w:val="baseline"/>
        </w:rPr>
        <w:t> </w:t>
      </w:r>
      <w:r>
        <w:rPr>
          <w:vertAlign w:val="baseline"/>
        </w:rPr>
        <w:t>However, if an obligation can be performed in a number of different ways:</w:t>
      </w:r>
    </w:p>
    <w:p>
      <w:pPr>
        <w:pStyle w:val="BodyText"/>
        <w:spacing w:after="0" w:line="235" w:lineRule="auto"/>
        <w:jc w:val="both"/>
        <w:sectPr>
          <w:pgSz w:w="11900" w:h="16840"/>
          <w:pgMar w:header="971" w:footer="0" w:top="1160" w:bottom="280" w:left="1275" w:right="1275"/>
        </w:sectPr>
      </w:pPr>
    </w:p>
    <w:p>
      <w:pPr>
        <w:pStyle w:val="BodyText"/>
      </w:pPr>
    </w:p>
    <w:p>
      <w:pPr>
        <w:pStyle w:val="BodyText"/>
      </w:pPr>
    </w:p>
    <w:p>
      <w:pPr>
        <w:pStyle w:val="BodyText"/>
        <w:spacing w:before="91"/>
      </w:pPr>
    </w:p>
    <w:p>
      <w:pPr>
        <w:pStyle w:val="BodyText"/>
        <w:spacing w:line="235" w:lineRule="auto"/>
        <w:ind w:left="1245"/>
      </w:pPr>
      <w:r>
        <w:rPr/>
        <w:t>“[i]t is open to the court, in order to give its order specificity and effectiveness, to spell out what performance is required in the particular circumstances of the case.”</w:t>
      </w:r>
    </w:p>
    <w:p>
      <w:pPr>
        <w:pStyle w:val="BodyText"/>
        <w:spacing w:before="116"/>
      </w:pPr>
    </w:p>
    <w:p>
      <w:pPr>
        <w:pStyle w:val="BodyText"/>
        <w:spacing w:line="235" w:lineRule="auto" w:before="1"/>
        <w:ind w:left="165" w:right="167"/>
        <w:jc w:val="both"/>
      </w:pPr>
      <w:bookmarkStart w:name="_bookmark549" w:id="551"/>
      <w:bookmarkEnd w:id="551"/>
      <w:r>
        <w:rPr/>
      </w:r>
      <w:r>
        <w:rPr/>
        <w:t>Moreover, it is appropriate in such cases “to include a liberty to apply, so that the parties can, if it becomes necessary, come back for further directions”. </w:t>
      </w:r>
      <w:r>
        <w:rPr>
          <w:color w:val="005DA1"/>
          <w:u w:val="single" w:color="005DA1"/>
          <w:vertAlign w:val="superscript"/>
        </w:rPr>
        <w:t>332</w:t>
      </w:r>
      <w:r>
        <w:rPr>
          <w:color w:val="005DA1"/>
          <w:vertAlign w:val="baseline"/>
        </w:rPr>
        <w:t> </w:t>
      </w:r>
      <w:r>
        <w:rPr>
          <w:vertAlign w:val="baseline"/>
        </w:rPr>
        <w:t>In addition, an agreement is not too </w:t>
      </w:r>
      <w:r>
        <w:rPr>
          <w:vertAlign w:val="baseline"/>
        </w:rPr>
        <w:t>vague </w:t>
      </w:r>
      <w:bookmarkStart w:name="_bookmark550" w:id="552"/>
      <w:bookmarkEnd w:id="552"/>
      <w:r>
        <w:rPr>
          <w:vertAlign w:val="baseline"/>
        </w:rPr>
        <w:t>to</w:t>
      </w:r>
      <w:r>
        <w:rPr>
          <w:vertAlign w:val="baseline"/>
        </w:rPr>
        <w:t> be specifically enforced merely because it is expressed to be subject to such amendments as may reasonably be required by one (or by either) party. </w:t>
      </w:r>
      <w:r>
        <w:rPr>
          <w:color w:val="005DA1"/>
          <w:u w:val="single" w:color="005DA1"/>
          <w:vertAlign w:val="superscript"/>
        </w:rPr>
        <w:t>333</w:t>
      </w:r>
    </w:p>
    <w:p>
      <w:pPr>
        <w:pStyle w:val="BodyText"/>
      </w:pPr>
    </w:p>
    <w:p>
      <w:pPr>
        <w:pStyle w:val="BodyText"/>
        <w:spacing w:before="36"/>
      </w:pPr>
    </w:p>
    <w:p>
      <w:pPr>
        <w:spacing w:before="1"/>
        <w:ind w:left="165" w:right="0" w:firstLine="0"/>
        <w:jc w:val="left"/>
        <w:rPr>
          <w:rFonts w:ascii="Arial"/>
          <w:b/>
          <w:sz w:val="18"/>
        </w:rPr>
      </w:pPr>
      <w:r>
        <w:rPr>
          <w:rFonts w:ascii="Arial"/>
          <w:b/>
          <w:spacing w:val="-2"/>
          <w:sz w:val="18"/>
        </w:rPr>
        <w:t>Goodwill</w:t>
      </w:r>
    </w:p>
    <w:p>
      <w:pPr>
        <w:pStyle w:val="BodyText"/>
        <w:spacing w:before="41"/>
        <w:rPr>
          <w:rFonts w:ascii="Arial"/>
          <w:b/>
          <w:sz w:val="18"/>
        </w:rPr>
      </w:pPr>
    </w:p>
    <w:p>
      <w:pPr>
        <w:pStyle w:val="Heading2"/>
      </w:pPr>
      <w:r>
        <w:rPr/>
        <w:t>27-</w:t>
      </w:r>
      <w:r>
        <w:rPr>
          <w:spacing w:val="-5"/>
        </w:rPr>
        <w:t>048</w:t>
      </w:r>
    </w:p>
    <w:p>
      <w:pPr>
        <w:pStyle w:val="BodyText"/>
        <w:spacing w:line="235" w:lineRule="auto" w:before="203"/>
        <w:ind w:left="165" w:right="167"/>
        <w:jc w:val="both"/>
      </w:pPr>
      <w:r>
        <w:rPr/>
        <w:t>The difficulty of precisely formulating the court’s order was once thought to prevent the </w:t>
      </w:r>
      <w:r>
        <w:rPr/>
        <w:t>specific enforcement of contracts for the sale of goodwill alone, without business premises. Thus, Sir William Grant M.R. asked rhetorically of such a contract:</w:t>
      </w:r>
    </w:p>
    <w:p>
      <w:pPr>
        <w:pStyle w:val="BodyText"/>
      </w:pPr>
    </w:p>
    <w:p>
      <w:pPr>
        <w:pStyle w:val="BodyText"/>
        <w:spacing w:before="125"/>
      </w:pPr>
    </w:p>
    <w:p>
      <w:pPr>
        <w:pStyle w:val="BodyText"/>
        <w:spacing w:line="235" w:lineRule="auto"/>
        <w:ind w:left="1245" w:right="168"/>
      </w:pPr>
      <w:bookmarkStart w:name="_bookmark551" w:id="553"/>
      <w:bookmarkEnd w:id="553"/>
      <w:r>
        <w:rPr/>
      </w:r>
      <w:r>
        <w:rPr/>
        <w:t>“In</w:t>
      </w:r>
      <w:r>
        <w:rPr>
          <w:spacing w:val="-1"/>
        </w:rPr>
        <w:t> </w:t>
      </w:r>
      <w:r>
        <w:rPr/>
        <w:t>what</w:t>
      </w:r>
      <w:r>
        <w:rPr>
          <w:spacing w:val="-1"/>
        </w:rPr>
        <w:t> </w:t>
      </w:r>
      <w:r>
        <w:rPr/>
        <w:t>way</w:t>
      </w:r>
      <w:r>
        <w:rPr>
          <w:spacing w:val="-1"/>
        </w:rPr>
        <w:t> </w:t>
      </w:r>
      <w:r>
        <w:rPr/>
        <w:t>…</w:t>
      </w:r>
      <w:r>
        <w:rPr>
          <w:spacing w:val="-1"/>
        </w:rPr>
        <w:t> </w:t>
      </w:r>
      <w:r>
        <w:rPr/>
        <w:t>is</w:t>
      </w:r>
      <w:r>
        <w:rPr>
          <w:spacing w:val="-1"/>
        </w:rPr>
        <w:t> </w:t>
      </w:r>
      <w:r>
        <w:rPr/>
        <w:t>the</w:t>
      </w:r>
      <w:r>
        <w:rPr>
          <w:spacing w:val="-1"/>
        </w:rPr>
        <w:t> </w:t>
      </w:r>
      <w:r>
        <w:rPr/>
        <w:t>court</w:t>
      </w:r>
      <w:r>
        <w:rPr>
          <w:spacing w:val="-1"/>
        </w:rPr>
        <w:t> </w:t>
      </w:r>
      <w:r>
        <w:rPr/>
        <w:t>to</w:t>
      </w:r>
      <w:r>
        <w:rPr>
          <w:spacing w:val="-1"/>
        </w:rPr>
        <w:t> </w:t>
      </w:r>
      <w:r>
        <w:rPr/>
        <w:t>decree</w:t>
      </w:r>
      <w:r>
        <w:rPr>
          <w:spacing w:val="-1"/>
        </w:rPr>
        <w:t> </w:t>
      </w:r>
      <w:r>
        <w:rPr/>
        <w:t>the</w:t>
      </w:r>
      <w:r>
        <w:rPr>
          <w:spacing w:val="-1"/>
        </w:rPr>
        <w:t> </w:t>
      </w:r>
      <w:r>
        <w:rPr/>
        <w:t>transfer</w:t>
      </w:r>
      <w:r>
        <w:rPr>
          <w:spacing w:val="-1"/>
        </w:rPr>
        <w:t> </w:t>
      </w:r>
      <w:r>
        <w:rPr/>
        <w:t>of</w:t>
      </w:r>
      <w:r>
        <w:rPr>
          <w:spacing w:val="-1"/>
        </w:rPr>
        <w:t> </w:t>
      </w:r>
      <w:r>
        <w:rPr/>
        <w:t>such</w:t>
      </w:r>
      <w:r>
        <w:rPr>
          <w:spacing w:val="-1"/>
        </w:rPr>
        <w:t> </w:t>
      </w:r>
      <w:r>
        <w:rPr/>
        <w:t>a</w:t>
      </w:r>
      <w:r>
        <w:rPr>
          <w:spacing w:val="-1"/>
        </w:rPr>
        <w:t> </w:t>
      </w:r>
      <w:r>
        <w:rPr/>
        <w:t>business?</w:t>
      </w:r>
      <w:r>
        <w:rPr>
          <w:spacing w:val="-1"/>
        </w:rPr>
        <w:t> </w:t>
      </w:r>
      <w:r>
        <w:rPr/>
        <w:t>What</w:t>
      </w:r>
      <w:r>
        <w:rPr>
          <w:spacing w:val="-1"/>
        </w:rPr>
        <w:t> </w:t>
      </w:r>
      <w:r>
        <w:rPr/>
        <w:t>is</w:t>
      </w:r>
      <w:r>
        <w:rPr>
          <w:spacing w:val="-1"/>
        </w:rPr>
        <w:t> </w:t>
      </w:r>
      <w:r>
        <w:rPr/>
        <w:t>it</w:t>
      </w:r>
      <w:r>
        <w:rPr>
          <w:spacing w:val="-1"/>
        </w:rPr>
        <w:t> </w:t>
      </w:r>
      <w:r>
        <w:rPr/>
        <w:t>that</w:t>
      </w:r>
      <w:r>
        <w:rPr>
          <w:spacing w:val="-1"/>
        </w:rPr>
        <w:t> </w:t>
      </w:r>
      <w:r>
        <w:rPr/>
        <w:t>I</w:t>
      </w:r>
      <w:r>
        <w:rPr>
          <w:spacing w:val="-1"/>
        </w:rPr>
        <w:t> </w:t>
      </w:r>
      <w:r>
        <w:rPr/>
        <w:t>am to direct [the vendor] to do?” </w:t>
      </w:r>
      <w:r>
        <w:rPr>
          <w:color w:val="005DA1"/>
          <w:u w:val="single" w:color="005DA1"/>
          <w:vertAlign w:val="superscript"/>
        </w:rPr>
        <w:t>334</w:t>
      </w:r>
    </w:p>
    <w:p>
      <w:pPr>
        <w:pStyle w:val="BodyText"/>
        <w:spacing w:before="116"/>
      </w:pPr>
    </w:p>
    <w:p>
      <w:pPr>
        <w:pStyle w:val="BodyText"/>
        <w:spacing w:line="235" w:lineRule="auto"/>
        <w:ind w:left="164" w:right="167"/>
        <w:jc w:val="both"/>
      </w:pPr>
      <w:bookmarkStart w:name="_bookmark552" w:id="554"/>
      <w:bookmarkEnd w:id="554"/>
      <w:r>
        <w:rPr/>
      </w:r>
      <w:r>
        <w:rPr/>
        <w:t>But in </w:t>
      </w:r>
      <w:r>
        <w:rPr>
          <w:rFonts w:ascii="Arial"/>
          <w:i/>
        </w:rPr>
        <w:t>Beswick v Beswick </w:t>
      </w:r>
      <w:r>
        <w:rPr>
          <w:color w:val="005DA1"/>
          <w:u w:val="single" w:color="005DA1"/>
          <w:vertAlign w:val="superscript"/>
        </w:rPr>
        <w:t>335</w:t>
      </w:r>
      <w:r>
        <w:rPr>
          <w:color w:val="005DA1"/>
          <w:vertAlign w:val="baseline"/>
        </w:rPr>
        <w:t> </w:t>
      </w:r>
      <w:r>
        <w:rPr>
          <w:vertAlign w:val="baseline"/>
        </w:rPr>
        <w:t>specific performance was ordered of a contract for the sale of </w:t>
      </w:r>
      <w:r>
        <w:rPr>
          <w:vertAlign w:val="baseline"/>
        </w:rPr>
        <w:t>goodwill without business premises at the suit of the personal representative of a vendor who had performed </w:t>
      </w:r>
      <w:bookmarkStart w:name="_bookmark553" w:id="555"/>
      <w:bookmarkEnd w:id="555"/>
      <w:r>
        <w:rPr>
          <w:vertAlign w:val="baseline"/>
        </w:rPr>
        <w:t>his</w:t>
      </w:r>
      <w:r>
        <w:rPr>
          <w:vertAlign w:val="baseline"/>
        </w:rPr>
        <w:t> part; and it was said by two members of the House of Lords that specific performance could have </w:t>
      </w:r>
      <w:bookmarkStart w:name="_bookmark554" w:id="556"/>
      <w:bookmarkEnd w:id="556"/>
      <w:r>
        <w:rPr>
          <w:vertAlign w:val="baseline"/>
        </w:rPr>
        <w:t>been</w:t>
      </w:r>
      <w:r>
        <w:rPr>
          <w:vertAlign w:val="baseline"/>
        </w:rPr>
        <w:t> ordered against the vendor, if he had not yet made the transfer. </w:t>
      </w:r>
      <w:r>
        <w:rPr>
          <w:color w:val="005DA1"/>
          <w:u w:val="single" w:color="005DA1"/>
          <w:vertAlign w:val="superscript"/>
        </w:rPr>
        <w:t>336</w:t>
      </w:r>
      <w:r>
        <w:rPr>
          <w:color w:val="005DA1"/>
          <w:vertAlign w:val="baseline"/>
        </w:rPr>
        <w:t> </w:t>
      </w:r>
      <w:r>
        <w:rPr>
          <w:vertAlign w:val="baseline"/>
        </w:rPr>
        <w:t>The older, contrary, authorities </w:t>
      </w:r>
      <w:r>
        <w:rPr>
          <w:color w:val="005DA1"/>
          <w:u w:val="single" w:color="005DA1"/>
          <w:vertAlign w:val="superscript"/>
        </w:rPr>
        <w:t>337</w:t>
      </w:r>
      <w:r>
        <w:rPr>
          <w:color w:val="005DA1"/>
          <w:vertAlign w:val="baseline"/>
        </w:rPr>
        <w:t> </w:t>
      </w:r>
      <w:r>
        <w:rPr>
          <w:vertAlign w:val="baseline"/>
        </w:rPr>
        <w:t>were not cited; but it seems that they have been made obsolete by the growing legal</w:t>
      </w:r>
      <w:r>
        <w:rPr>
          <w:spacing w:val="-1"/>
          <w:vertAlign w:val="baseline"/>
        </w:rPr>
        <w:t> </w:t>
      </w:r>
      <w:r>
        <w:rPr>
          <w:color w:val="005DA1"/>
          <w:u w:val="single" w:color="005DA1"/>
          <w:vertAlign w:val="superscript"/>
        </w:rPr>
        <w:t>338</w:t>
      </w:r>
      <w:r>
        <w:rPr>
          <w:color w:val="005DA1"/>
          <w:vertAlign w:val="baseline"/>
        </w:rPr>
        <w:t> </w:t>
      </w:r>
      <w:r>
        <w:rPr>
          <w:vertAlign w:val="baseline"/>
        </w:rPr>
        <w:t>and commercial precision of the concept of goodwill.</w:t>
      </w:r>
    </w:p>
    <w:p>
      <w:pPr>
        <w:pStyle w:val="BodyText"/>
      </w:pPr>
    </w:p>
    <w:p>
      <w:pPr>
        <w:pStyle w:val="BodyText"/>
        <w:spacing w:before="36"/>
      </w:pPr>
    </w:p>
    <w:p>
      <w:pPr>
        <w:spacing w:before="1"/>
        <w:ind w:left="165" w:right="0" w:firstLine="0"/>
        <w:jc w:val="left"/>
        <w:rPr>
          <w:rFonts w:ascii="Arial"/>
          <w:b/>
          <w:sz w:val="18"/>
        </w:rPr>
      </w:pPr>
      <w:r>
        <w:rPr>
          <w:rFonts w:ascii="Arial"/>
          <w:b/>
          <w:sz w:val="18"/>
        </w:rPr>
        <w:t>Contract specifically enforceable in part </w:t>
      </w:r>
      <w:r>
        <w:rPr>
          <w:rFonts w:ascii="Arial"/>
          <w:b/>
          <w:spacing w:val="-4"/>
          <w:sz w:val="18"/>
        </w:rPr>
        <w:t>only</w:t>
      </w:r>
    </w:p>
    <w:p>
      <w:pPr>
        <w:pStyle w:val="BodyText"/>
        <w:spacing w:before="41"/>
        <w:rPr>
          <w:rFonts w:ascii="Arial"/>
          <w:b/>
          <w:sz w:val="18"/>
        </w:rPr>
      </w:pPr>
    </w:p>
    <w:p>
      <w:pPr>
        <w:pStyle w:val="Heading2"/>
      </w:pPr>
      <w:r>
        <w:rPr/>
        <w:t>27-</w:t>
      </w:r>
      <w:r>
        <w:rPr>
          <w:spacing w:val="-5"/>
        </w:rPr>
        <w:t>049</w:t>
      </w:r>
    </w:p>
    <w:p>
      <w:pPr>
        <w:pStyle w:val="BodyText"/>
        <w:spacing w:line="235" w:lineRule="auto" w:before="203"/>
        <w:ind w:left="164" w:right="167"/>
        <w:jc w:val="both"/>
      </w:pPr>
      <w:bookmarkStart w:name="_bookmark555" w:id="557"/>
      <w:bookmarkEnd w:id="557"/>
      <w:r>
        <w:rPr/>
      </w:r>
      <w:r>
        <w:rPr/>
        <w:t>In </w:t>
      </w:r>
      <w:r>
        <w:rPr>
          <w:rFonts w:ascii="Arial" w:hAnsi="Arial"/>
          <w:i/>
        </w:rPr>
        <w:t>Ryan v Mutual Tontine Association </w:t>
      </w:r>
      <w:r>
        <w:rPr>
          <w:color w:val="005DA1"/>
          <w:u w:val="single" w:color="005DA1"/>
          <w:vertAlign w:val="superscript"/>
        </w:rPr>
        <w:t>339</w:t>
      </w:r>
      <w:r>
        <w:rPr>
          <w:color w:val="005DA1"/>
          <w:vertAlign w:val="baseline"/>
        </w:rPr>
        <w:t> </w:t>
      </w:r>
      <w:r>
        <w:rPr>
          <w:vertAlign w:val="baseline"/>
        </w:rPr>
        <w:t>the court refused specifically to enforce a landlord’s </w:t>
      </w:r>
      <w:bookmarkStart w:name="_bookmark556" w:id="558"/>
      <w:bookmarkEnd w:id="558"/>
      <w:r>
        <w:rPr>
          <w:vertAlign w:val="baseline"/>
        </w:rPr>
        <w:t>undertaking</w:t>
      </w:r>
      <w:r>
        <w:rPr>
          <w:vertAlign w:val="baseline"/>
        </w:rPr>
        <w:t> to have a porter “constantly in attendance”; and it seems unlikely that the court would, even now, order the landlord to enter into a contract with a porter </w:t>
      </w:r>
      <w:r>
        <w:rPr>
          <w:rFonts w:ascii="Arial" w:hAnsi="Arial"/>
          <w:i/>
          <w:vertAlign w:val="baseline"/>
        </w:rPr>
        <w:t>on such terms</w:t>
      </w:r>
      <w:r>
        <w:rPr>
          <w:vertAlign w:val="baseline"/>
        </w:rPr>
        <w:t>. </w:t>
      </w:r>
      <w:r>
        <w:rPr>
          <w:color w:val="005DA1"/>
          <w:u w:val="single" w:color="005DA1"/>
          <w:vertAlign w:val="superscript"/>
        </w:rPr>
        <w:t>340</w:t>
      </w:r>
      <w:r>
        <w:rPr>
          <w:color w:val="005DA1"/>
          <w:vertAlign w:val="baseline"/>
        </w:rPr>
        <w:t> </w:t>
      </w:r>
      <w:r>
        <w:rPr>
          <w:vertAlign w:val="baseline"/>
        </w:rPr>
        <w:t>A claim that </w:t>
      </w:r>
      <w:r>
        <w:rPr>
          <w:vertAlign w:val="baseline"/>
        </w:rPr>
        <w:t>the landlord should be ordered simply to appoint a porter was also rejected on the ground that:</w:t>
      </w:r>
    </w:p>
    <w:p>
      <w:pPr>
        <w:pStyle w:val="BodyText"/>
      </w:pPr>
    </w:p>
    <w:p>
      <w:pPr>
        <w:pStyle w:val="BodyText"/>
        <w:spacing w:before="125"/>
      </w:pPr>
    </w:p>
    <w:p>
      <w:pPr>
        <w:pStyle w:val="BodyText"/>
        <w:spacing w:line="235" w:lineRule="auto"/>
        <w:ind w:left="1245"/>
      </w:pPr>
      <w:bookmarkStart w:name="_bookmark557" w:id="559"/>
      <w:bookmarkEnd w:id="559"/>
      <w:r>
        <w:rPr/>
      </w:r>
      <w:r>
        <w:rPr/>
        <w:t>“when the court cannot grant specific performance of the contract as a whole, it will </w:t>
      </w:r>
      <w:r>
        <w:rPr/>
        <w:t>not</w:t>
      </w:r>
      <w:r>
        <w:rPr>
          <w:spacing w:val="80"/>
        </w:rPr>
        <w:t> </w:t>
      </w:r>
      <w:r>
        <w:rPr/>
        <w:t>interfere to compel specific performance of part of a contract.” </w:t>
      </w:r>
      <w:r>
        <w:rPr>
          <w:color w:val="005DA1"/>
          <w:u w:val="single" w:color="005DA1"/>
          <w:vertAlign w:val="superscript"/>
        </w:rPr>
        <w:t>341</w:t>
      </w:r>
    </w:p>
    <w:p>
      <w:pPr>
        <w:pStyle w:val="BodyText"/>
        <w:spacing w:before="116"/>
      </w:pPr>
    </w:p>
    <w:p>
      <w:pPr>
        <w:pStyle w:val="BodyText"/>
        <w:spacing w:line="235" w:lineRule="auto"/>
        <w:ind w:left="165" w:right="167"/>
        <w:jc w:val="both"/>
      </w:pPr>
      <w:bookmarkStart w:name="_bookmark558" w:id="560"/>
      <w:bookmarkEnd w:id="560"/>
      <w:r>
        <w:rPr/>
      </w:r>
      <w:r>
        <w:rPr/>
        <w:t>This does not mean that the court cannot order specific performance of one individual obligation </w:t>
      </w:r>
      <w:r>
        <w:rPr/>
        <w:t>out</w:t>
      </w:r>
      <w:r>
        <w:rPr>
          <w:spacing w:val="40"/>
        </w:rPr>
        <w:t> </w:t>
      </w:r>
      <w:bookmarkStart w:name="_bookmark559" w:id="561"/>
      <w:bookmarkEnd w:id="561"/>
      <w:r>
        <w:rPr/>
        <w:t>of</w:t>
      </w:r>
      <w:r>
        <w:rPr/>
        <w:t> a number imposed by a contract </w:t>
      </w:r>
      <w:r>
        <w:rPr>
          <w:color w:val="005DA1"/>
          <w:u w:val="single" w:color="005DA1"/>
          <w:vertAlign w:val="superscript"/>
        </w:rPr>
        <w:t>342</w:t>
      </w:r>
      <w:r>
        <w:rPr>
          <w:vertAlign w:val="baseline"/>
        </w:rPr>
        <w:t>: it means only that it will not make such an order in relation to one</w:t>
      </w:r>
      <w:r>
        <w:rPr>
          <w:spacing w:val="-2"/>
          <w:vertAlign w:val="baseline"/>
        </w:rPr>
        <w:t> </w:t>
      </w:r>
      <w:r>
        <w:rPr>
          <w:vertAlign w:val="baseline"/>
        </w:rPr>
        <w:t>such</w:t>
      </w:r>
      <w:r>
        <w:rPr>
          <w:spacing w:val="-2"/>
          <w:vertAlign w:val="baseline"/>
        </w:rPr>
        <w:t> </w:t>
      </w:r>
      <w:r>
        <w:rPr>
          <w:vertAlign w:val="baseline"/>
        </w:rPr>
        <w:t>obligation</w:t>
      </w:r>
      <w:r>
        <w:rPr>
          <w:spacing w:val="-2"/>
          <w:vertAlign w:val="baseline"/>
        </w:rPr>
        <w:t> </w:t>
      </w:r>
      <w:r>
        <w:rPr>
          <w:vertAlign w:val="baseline"/>
        </w:rPr>
        <w:t>if</w:t>
      </w:r>
      <w:r>
        <w:rPr>
          <w:spacing w:val="-2"/>
          <w:vertAlign w:val="baseline"/>
        </w:rPr>
        <w:t> </w:t>
      </w:r>
      <w:r>
        <w:rPr>
          <w:vertAlign w:val="baseline"/>
        </w:rPr>
        <w:t>it</w:t>
      </w:r>
      <w:r>
        <w:rPr>
          <w:spacing w:val="-2"/>
          <w:vertAlign w:val="baseline"/>
        </w:rPr>
        <w:t> </w:t>
      </w:r>
      <w:r>
        <w:rPr>
          <w:vertAlign w:val="baseline"/>
        </w:rPr>
        <w:t>cannot</w:t>
      </w:r>
      <w:r>
        <w:rPr>
          <w:spacing w:val="-2"/>
          <w:vertAlign w:val="baseline"/>
        </w:rPr>
        <w:t> </w:t>
      </w:r>
      <w:r>
        <w:rPr>
          <w:vertAlign w:val="baseline"/>
        </w:rPr>
        <w:t>so</w:t>
      </w:r>
      <w:r>
        <w:rPr>
          <w:spacing w:val="-2"/>
          <w:vertAlign w:val="baseline"/>
        </w:rPr>
        <w:t> </w:t>
      </w:r>
      <w:r>
        <w:rPr>
          <w:vertAlign w:val="baseline"/>
        </w:rPr>
        <w:t>enforce</w:t>
      </w:r>
      <w:r>
        <w:rPr>
          <w:spacing w:val="-2"/>
          <w:vertAlign w:val="baseline"/>
        </w:rPr>
        <w:t> </w:t>
      </w:r>
      <w:r>
        <w:rPr>
          <w:vertAlign w:val="baseline"/>
        </w:rPr>
        <w:t>the</w:t>
      </w:r>
      <w:r>
        <w:rPr>
          <w:spacing w:val="-2"/>
          <w:vertAlign w:val="baseline"/>
        </w:rPr>
        <w:t> </w:t>
      </w:r>
      <w:r>
        <w:rPr>
          <w:vertAlign w:val="baseline"/>
        </w:rPr>
        <w:t>rest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color w:val="005DA1"/>
          <w:u w:val="single" w:color="005DA1"/>
          <w:vertAlign w:val="superscript"/>
        </w:rPr>
        <w:t>343</w:t>
      </w:r>
      <w:r>
        <w:rPr>
          <w:color w:val="005DA1"/>
          <w:spacing w:val="-2"/>
          <w:vertAlign w:val="baseline"/>
        </w:rPr>
        <w:t> </w:t>
      </w:r>
      <w:r>
        <w:rPr>
          <w:vertAlign w:val="baseline"/>
        </w:rPr>
        <w:t>Even</w:t>
      </w:r>
      <w:r>
        <w:rPr>
          <w:spacing w:val="-2"/>
          <w:vertAlign w:val="baseline"/>
        </w:rPr>
        <w:t> </w:t>
      </w:r>
      <w:r>
        <w:rPr>
          <w:vertAlign w:val="baseline"/>
        </w:rPr>
        <w:t>in</w:t>
      </w:r>
      <w:r>
        <w:rPr>
          <w:spacing w:val="-2"/>
          <w:vertAlign w:val="baseline"/>
        </w:rPr>
        <w:t> </w:t>
      </w:r>
      <w:r>
        <w:rPr>
          <w:vertAlign w:val="baseline"/>
        </w:rPr>
        <w:t>this</w:t>
      </w:r>
      <w:r>
        <w:rPr>
          <w:spacing w:val="-2"/>
          <w:vertAlign w:val="baseline"/>
        </w:rPr>
        <w:t> </w:t>
      </w:r>
      <w:r>
        <w:rPr>
          <w:vertAlign w:val="baseline"/>
        </w:rPr>
        <w:t>restricted</w:t>
      </w:r>
      <w:r>
        <w:rPr>
          <w:spacing w:val="-2"/>
          <w:vertAlign w:val="baseline"/>
        </w:rPr>
        <w:t> </w:t>
      </w:r>
      <w:r>
        <w:rPr>
          <w:vertAlign w:val="baseline"/>
        </w:rPr>
        <w:t>sense,</w:t>
      </w:r>
      <w:r>
        <w:rPr>
          <w:spacing w:val="-2"/>
          <w:vertAlign w:val="baseline"/>
        </w:rPr>
        <w:t> </w:t>
      </w:r>
      <w:r>
        <w:rPr>
          <w:vertAlign w:val="baseline"/>
        </w:rPr>
        <w:t>the </w:t>
      </w:r>
      <w:bookmarkStart w:name="_bookmark560" w:id="562"/>
      <w:bookmarkEnd w:id="562"/>
      <w:r>
        <w:rPr>
          <w:vertAlign w:val="baseline"/>
        </w:rPr>
        <w:t>rule</w:t>
      </w:r>
      <w:r>
        <w:rPr>
          <w:vertAlign w:val="baseline"/>
        </w:rPr>
        <w:t> is by no means an absolute one. Thus where a monetary adjustment can be made in respect of the unperformable part the court may order specific performance with compensation. </w:t>
      </w:r>
      <w:r>
        <w:rPr>
          <w:color w:val="005DA1"/>
          <w:u w:val="single" w:color="005DA1"/>
          <w:vertAlign w:val="superscript"/>
        </w:rPr>
        <w:t>344</w:t>
      </w:r>
    </w:p>
    <w:p>
      <w:pPr>
        <w:pStyle w:val="BodyText"/>
      </w:pPr>
    </w:p>
    <w:p>
      <w:pPr>
        <w:pStyle w:val="BodyText"/>
        <w:spacing w:before="36"/>
      </w:pPr>
    </w:p>
    <w:p>
      <w:pPr>
        <w:spacing w:before="1"/>
        <w:ind w:left="165" w:right="0" w:firstLine="0"/>
        <w:jc w:val="left"/>
        <w:rPr>
          <w:rFonts w:ascii="Arial"/>
          <w:b/>
          <w:sz w:val="18"/>
        </w:rPr>
      </w:pPr>
      <w:r>
        <w:rPr>
          <w:rFonts w:ascii="Arial"/>
          <w:b/>
          <w:sz w:val="18"/>
        </w:rPr>
        <w:t>Human rights and public </w:t>
      </w:r>
      <w:r>
        <w:rPr>
          <w:rFonts w:ascii="Arial"/>
          <w:b/>
          <w:spacing w:val="-2"/>
          <w:sz w:val="18"/>
        </w:rPr>
        <w:t>interest</w:t>
      </w:r>
    </w:p>
    <w:p>
      <w:pPr>
        <w:pStyle w:val="BodyText"/>
        <w:spacing w:before="41"/>
        <w:rPr>
          <w:rFonts w:ascii="Arial"/>
          <w:b/>
          <w:sz w:val="18"/>
        </w:rPr>
      </w:pPr>
    </w:p>
    <w:p>
      <w:pPr>
        <w:pStyle w:val="Heading2"/>
      </w:pPr>
      <w:r>
        <w:rPr/>
        <w:t>27-</w:t>
      </w:r>
      <w:r>
        <w:rPr>
          <w:spacing w:val="-5"/>
        </w:rPr>
        <w:t>050</w:t>
      </w:r>
    </w:p>
    <w:p>
      <w:pPr>
        <w:pStyle w:val="BodyText"/>
        <w:spacing w:line="235" w:lineRule="auto" w:before="203"/>
        <w:ind w:left="165" w:right="167"/>
        <w:jc w:val="both"/>
      </w:pPr>
      <w:bookmarkStart w:name="_bookmark561" w:id="563"/>
      <w:bookmarkEnd w:id="563"/>
      <w:r>
        <w:rPr/>
      </w:r>
      <w:r>
        <w:rPr/>
        <w:t>Specific performance has been ordered of a contract to grant a licence to use a hall for a political meeting</w:t>
      </w:r>
      <w:r>
        <w:rPr>
          <w:spacing w:val="28"/>
        </w:rPr>
        <w:t> </w:t>
      </w:r>
      <w:r>
        <w:rPr/>
        <w:t>because,</w:t>
      </w:r>
      <w:r>
        <w:rPr>
          <w:spacing w:val="29"/>
        </w:rPr>
        <w:t> </w:t>
      </w:r>
      <w:r>
        <w:rPr/>
        <w:t>inter</w:t>
      </w:r>
      <w:r>
        <w:rPr>
          <w:spacing w:val="29"/>
        </w:rPr>
        <w:t> </w:t>
      </w:r>
      <w:r>
        <w:rPr/>
        <w:t>alia,</w:t>
      </w:r>
      <w:r>
        <w:rPr>
          <w:spacing w:val="29"/>
        </w:rPr>
        <w:t> </w:t>
      </w:r>
      <w:r>
        <w:rPr/>
        <w:t>the</w:t>
      </w:r>
      <w:r>
        <w:rPr>
          <w:spacing w:val="28"/>
        </w:rPr>
        <w:t> </w:t>
      </w:r>
      <w:r>
        <w:rPr/>
        <w:t>remedy</w:t>
      </w:r>
      <w:r>
        <w:rPr>
          <w:spacing w:val="29"/>
        </w:rPr>
        <w:t> </w:t>
      </w:r>
      <w:r>
        <w:rPr/>
        <w:t>would</w:t>
      </w:r>
      <w:r>
        <w:rPr>
          <w:spacing w:val="29"/>
        </w:rPr>
        <w:t> </w:t>
      </w:r>
      <w:r>
        <w:rPr/>
        <w:t>promote</w:t>
      </w:r>
      <w:r>
        <w:rPr>
          <w:spacing w:val="29"/>
        </w:rPr>
        <w:t> </w:t>
      </w:r>
      <w:r>
        <w:rPr/>
        <w:t>freedom</w:t>
      </w:r>
      <w:r>
        <w:rPr>
          <w:spacing w:val="28"/>
        </w:rPr>
        <w:t> </w:t>
      </w:r>
      <w:r>
        <w:rPr/>
        <w:t>of</w:t>
      </w:r>
      <w:r>
        <w:rPr>
          <w:spacing w:val="29"/>
        </w:rPr>
        <w:t> </w:t>
      </w:r>
      <w:r>
        <w:rPr/>
        <w:t>speech</w:t>
      </w:r>
      <w:r>
        <w:rPr>
          <w:spacing w:val="29"/>
        </w:rPr>
        <w:t> </w:t>
      </w:r>
      <w:r>
        <w:rPr/>
        <w:t>and</w:t>
      </w:r>
      <w:r>
        <w:rPr>
          <w:spacing w:val="29"/>
        </w:rPr>
        <w:t> </w:t>
      </w:r>
      <w:r>
        <w:rPr/>
        <w:t>assembly.</w:t>
      </w:r>
      <w:r>
        <w:rPr>
          <w:spacing w:val="27"/>
        </w:rPr>
        <w:t> </w:t>
      </w:r>
      <w:r>
        <w:rPr>
          <w:color w:val="005DA1"/>
          <w:u w:val="single" w:color="005DA1"/>
          <w:vertAlign w:val="superscript"/>
        </w:rPr>
        <w:t>345</w:t>
      </w:r>
      <w:r>
        <w:rPr>
          <w:color w:val="005DA1"/>
          <w:spacing w:val="29"/>
          <w:vertAlign w:val="baseline"/>
        </w:rPr>
        <w:t> </w:t>
      </w:r>
      <w:r>
        <w:rPr>
          <w:spacing w:val="-5"/>
          <w:vertAlign w:val="baseline"/>
        </w:rPr>
        <w:t>The</w:t>
      </w:r>
    </w:p>
    <w:p>
      <w:pPr>
        <w:pStyle w:val="BodyText"/>
        <w:spacing w:after="0" w:line="235" w:lineRule="auto"/>
        <w:jc w:val="both"/>
        <w:sectPr>
          <w:pgSz w:w="11900" w:h="16840"/>
          <w:pgMar w:header="971" w:footer="0" w:top="1160" w:bottom="280" w:left="1275" w:right="1275"/>
        </w:sectPr>
      </w:pPr>
    </w:p>
    <w:p>
      <w:pPr>
        <w:pStyle w:val="BodyText"/>
        <w:spacing w:before="24"/>
      </w:pPr>
    </w:p>
    <w:p>
      <w:pPr>
        <w:spacing w:line="235" w:lineRule="auto" w:before="1"/>
        <w:ind w:left="164" w:right="167" w:firstLine="0"/>
        <w:jc w:val="both"/>
        <w:rPr>
          <w:sz w:val="20"/>
        </w:rPr>
      </w:pPr>
      <w:bookmarkStart w:name="_bookmark562" w:id="564"/>
      <w:bookmarkEnd w:id="564"/>
      <w:r>
        <w:rPr/>
      </w:r>
      <w:r>
        <w:rPr>
          <w:sz w:val="20"/>
        </w:rPr>
        <w:t>same sort of consideration may also lead to a denial of specific performance. In </w:t>
      </w:r>
      <w:r>
        <w:rPr>
          <w:rFonts w:ascii="Arial"/>
          <w:i/>
          <w:sz w:val="20"/>
        </w:rPr>
        <w:t>Ashworth v </w:t>
      </w:r>
      <w:r>
        <w:rPr>
          <w:rFonts w:ascii="Arial"/>
          <w:i/>
          <w:sz w:val="20"/>
        </w:rPr>
        <w:t>The</w:t>
      </w:r>
      <w:r>
        <w:rPr>
          <w:rFonts w:ascii="Arial"/>
          <w:i/>
          <w:spacing w:val="40"/>
          <w:sz w:val="20"/>
        </w:rPr>
        <w:t> </w:t>
      </w:r>
      <w:r>
        <w:rPr>
          <w:rFonts w:ascii="Arial"/>
          <w:i/>
          <w:sz w:val="20"/>
        </w:rPr>
        <w:t>Royal National Theatre Ashworth v The Royal National Theatre </w:t>
      </w:r>
      <w:r>
        <w:rPr>
          <w:color w:val="005DA1"/>
          <w:sz w:val="20"/>
          <w:u w:val="single" w:color="005DA1"/>
          <w:vertAlign w:val="superscript"/>
        </w:rPr>
        <w:t>346</w:t>
      </w:r>
      <w:r>
        <w:rPr>
          <w:color w:val="005DA1"/>
          <w:sz w:val="20"/>
          <w:vertAlign w:val="baseline"/>
        </w:rPr>
        <w:t> </w:t>
      </w:r>
      <w:r>
        <w:rPr>
          <w:sz w:val="20"/>
          <w:vertAlign w:val="baseline"/>
        </w:rPr>
        <w:t>the court refused an application made by musicians for an order for specific performance or a mandatory injunction requiring the</w:t>
      </w:r>
      <w:r>
        <w:rPr>
          <w:spacing w:val="40"/>
          <w:sz w:val="20"/>
          <w:vertAlign w:val="baseline"/>
        </w:rPr>
        <w:t> </w:t>
      </w:r>
      <w:r>
        <w:rPr>
          <w:sz w:val="20"/>
          <w:vertAlign w:val="baseline"/>
        </w:rPr>
        <w:t>Royal National Theatre to re-engage them. As Cranston J. explained,</w:t>
      </w:r>
    </w:p>
    <w:p>
      <w:pPr>
        <w:pStyle w:val="BodyText"/>
      </w:pPr>
    </w:p>
    <w:p>
      <w:pPr>
        <w:pStyle w:val="BodyText"/>
        <w:spacing w:before="125"/>
      </w:pPr>
    </w:p>
    <w:p>
      <w:pPr>
        <w:pStyle w:val="BodyText"/>
        <w:spacing w:line="235" w:lineRule="auto"/>
        <w:ind w:left="1244" w:right="167"/>
        <w:jc w:val="both"/>
      </w:pPr>
      <w:r>
        <w:rPr/>
        <w:t>“Section 12(1) and (4) of the Human Rights Act 2010, provides that, in considering whether to grant any relief which may affect the right of freedom of expression in Article </w:t>
      </w:r>
      <w:bookmarkStart w:name="_bookmark563" w:id="565"/>
      <w:bookmarkEnd w:id="565"/>
      <w:r>
        <w:rPr/>
        <w:t>10</w:t>
      </w:r>
      <w:r>
        <w:rPr/>
        <w:t> of the European Convention on Human Rights, the court must have particular </w:t>
      </w:r>
      <w:r>
        <w:rPr/>
        <w:t>regard</w:t>
      </w:r>
      <w:r>
        <w:rPr>
          <w:spacing w:val="40"/>
        </w:rPr>
        <w:t> </w:t>
      </w:r>
      <w:r>
        <w:rPr/>
        <w:t>to the importance of that right.” </w:t>
      </w:r>
      <w:r>
        <w:rPr>
          <w:color w:val="005DA1"/>
          <w:u w:val="single" w:color="005DA1"/>
          <w:vertAlign w:val="superscript"/>
        </w:rPr>
        <w:t>347</w:t>
      </w:r>
    </w:p>
    <w:p>
      <w:pPr>
        <w:pStyle w:val="BodyText"/>
        <w:spacing w:before="115"/>
      </w:pPr>
    </w:p>
    <w:p>
      <w:pPr>
        <w:pStyle w:val="BodyText"/>
        <w:spacing w:line="235" w:lineRule="auto"/>
        <w:ind w:left="164" w:right="167"/>
        <w:jc w:val="both"/>
      </w:pPr>
      <w:r>
        <w:rPr/>
        <w:t>To grant specific performance in this case would interfere with the theatre’s right to artistic freedom. Likewise, in granting an injunction against a strike called without complying with </w:t>
      </w:r>
      <w:r>
        <w:rPr/>
        <w:t>statutory </w:t>
      </w:r>
      <w:bookmarkStart w:name="_bookmark564" w:id="566"/>
      <w:bookmarkEnd w:id="566"/>
      <w:r>
        <w:rPr/>
        <w:t>requirements,</w:t>
      </w:r>
      <w:r>
        <w:rPr/>
        <w:t> account has been taken of the effect of the strike, not only on the employers, but also</w:t>
      </w:r>
      <w:r>
        <w:rPr>
          <w:spacing w:val="40"/>
        </w:rPr>
        <w:t> </w:t>
      </w:r>
      <w:r>
        <w:rPr/>
        <w:t>of the “wider public”. </w:t>
      </w:r>
      <w:r>
        <w:rPr>
          <w:color w:val="005DA1"/>
          <w:u w:val="single" w:color="005DA1"/>
          <w:vertAlign w:val="superscript"/>
        </w:rPr>
        <w:t>348</w:t>
      </w:r>
    </w:p>
    <w:p>
      <w:pPr>
        <w:pStyle w:val="BodyText"/>
      </w:pPr>
    </w:p>
    <w:p>
      <w:pPr>
        <w:pStyle w:val="BodyText"/>
        <w:spacing w:before="38"/>
      </w:pPr>
      <w:r>
        <w:rPr/>
        <mc:AlternateContent>
          <mc:Choice Requires="wps">
            <w:drawing>
              <wp:anchor distT="0" distB="0" distL="0" distR="0" allowOverlap="1" layoutInCell="1" locked="0" behindDoc="1" simplePos="0" relativeHeight="487618048">
                <wp:simplePos x="0" y="0"/>
                <wp:positionH relativeFrom="page">
                  <wp:posOffset>914400</wp:posOffset>
                </wp:positionH>
                <wp:positionV relativeFrom="paragraph">
                  <wp:posOffset>185966</wp:posOffset>
                </wp:positionV>
                <wp:extent cx="5724525" cy="1270"/>
                <wp:effectExtent l="0" t="0" r="0" b="0"/>
                <wp:wrapTopAndBottom/>
                <wp:docPr id="105" name="Graphic 105"/>
                <wp:cNvGraphicFramePr>
                  <a:graphicFrameLocks/>
                </wp:cNvGraphicFramePr>
                <a:graphic>
                  <a:graphicData uri="http://schemas.microsoft.com/office/word/2010/wordprocessingShape">
                    <wps:wsp>
                      <wps:cNvPr id="105" name="Graphic 10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43055pt;width:450.75pt;height:.1pt;mso-position-horizontal-relative:page;mso-position-vertical-relative:paragraph;z-index:-15698432;mso-wrap-distance-left:0;mso-wrap-distance-right:0" id="docshape11" coordorigin="1440,293" coordsize="9015,0" path="m1440,293l10454,293e" filled="false" stroked="true" strokeweight="1pt" strokecolor="#000000">
                <v:path arrowok="t"/>
                <v:stroke dashstyle="solid"/>
                <w10:wrap type="topAndBottom"/>
              </v:shape>
            </w:pict>
          </mc:Fallback>
        </mc:AlternateContent>
      </w:r>
    </w:p>
    <w:p>
      <w:pPr>
        <w:pStyle w:val="BodyText"/>
        <w:spacing w:before="103" w:after="1"/>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8659"/>
      </w:tblGrid>
      <w:tr>
        <w:trPr>
          <w:trHeight w:val="794" w:hRule="atLeast"/>
        </w:trPr>
        <w:tc>
          <w:tcPr>
            <w:tcW w:w="457" w:type="dxa"/>
          </w:tcPr>
          <w:p>
            <w:pPr>
              <w:pStyle w:val="TableParagraph"/>
              <w:spacing w:before="0"/>
              <w:ind w:left="50"/>
              <w:rPr>
                <w:rFonts w:ascii="Arial MT"/>
                <w:sz w:val="14"/>
              </w:rPr>
            </w:pPr>
            <w:r>
              <w:rPr>
                <w:rFonts w:ascii="Arial MT"/>
                <w:sz w:val="14"/>
              </w:rPr>
              <mc:AlternateContent>
                <mc:Choice Requires="wps">
                  <w:drawing>
                    <wp:anchor distT="0" distB="0" distL="0" distR="0" allowOverlap="1" layoutInCell="1" locked="0" behindDoc="1" simplePos="0" relativeHeight="485182976">
                      <wp:simplePos x="0" y="0"/>
                      <wp:positionH relativeFrom="column">
                        <wp:posOffset>31750</wp:posOffset>
                      </wp:positionH>
                      <wp:positionV relativeFrom="paragraph">
                        <wp:posOffset>89102</wp:posOffset>
                      </wp:positionV>
                      <wp:extent cx="49530" cy="6350"/>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49530" cy="6350"/>
                                <a:chExt cx="49530" cy="6350"/>
                              </a:xfrm>
                            </wpg:grpSpPr>
                            <wps:wsp>
                              <wps:cNvPr id="107" name="Graphic 107"/>
                              <wps:cNvSpPr/>
                              <wps:spPr>
                                <a:xfrm>
                                  <a:off x="0" y="3175"/>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pt;margin-top:7.015933pt;width:3.9pt;height:.5pt;mso-position-horizontal-relative:column;mso-position-vertical-relative:paragraph;z-index:-18133504" id="docshapegroup12" coordorigin="50,140" coordsize="78,10">
                      <v:line style="position:absolute" from="50,145" to="128,145" stroked="true" strokeweight=".5pt" strokecolor="#005da1">
                        <v:stroke dashstyle="solid"/>
                      </v:line>
                      <w10:wrap type="none"/>
                    </v:group>
                  </w:pict>
                </mc:Fallback>
              </mc:AlternateContent>
            </w:r>
            <w:hyperlink w:history="true" w:anchor="_bookmark1041">
              <w:r>
                <w:rPr>
                  <w:rFonts w:ascii="Arial MT"/>
                  <w:color w:val="005DA1"/>
                  <w:spacing w:val="-5"/>
                  <w:sz w:val="14"/>
                </w:rPr>
                <w:t>1</w:t>
              </w:r>
            </w:hyperlink>
            <w:r>
              <w:rPr>
                <w:rFonts w:ascii="Arial MT"/>
                <w:spacing w:val="-5"/>
                <w:sz w:val="14"/>
              </w:rPr>
              <w:t>.</w:t>
            </w:r>
          </w:p>
        </w:tc>
        <w:tc>
          <w:tcPr>
            <w:tcW w:w="8659" w:type="dxa"/>
          </w:tcPr>
          <w:p>
            <w:pPr>
              <w:pStyle w:val="TableParagraph"/>
              <w:spacing w:line="235" w:lineRule="auto" w:before="0"/>
              <w:ind w:right="49"/>
              <w:jc w:val="both"/>
              <w:rPr>
                <w:rFonts w:ascii="Arial MT"/>
                <w:sz w:val="20"/>
              </w:rPr>
            </w:pPr>
            <w:r>
              <w:rPr>
                <w:rFonts w:ascii="Arial MT"/>
                <w:sz w:val="20"/>
              </w:rPr>
              <w:t>Fry, </w:t>
            </w:r>
            <w:r>
              <w:rPr>
                <w:i/>
                <w:sz w:val="20"/>
              </w:rPr>
              <w:t>Specific Performance</w:t>
            </w:r>
            <w:r>
              <w:rPr>
                <w:rFonts w:ascii="Arial MT"/>
                <w:sz w:val="20"/>
              </w:rPr>
              <w:t>, 6th edn (2012); Jones and Goodhart, </w:t>
            </w:r>
            <w:r>
              <w:rPr>
                <w:i/>
                <w:sz w:val="20"/>
              </w:rPr>
              <w:t>Specific Performance</w:t>
            </w:r>
            <w:r>
              <w:rPr>
                <w:rFonts w:ascii="Arial MT"/>
                <w:sz w:val="20"/>
              </w:rPr>
              <w:t>, </w:t>
            </w:r>
            <w:r>
              <w:rPr>
                <w:rFonts w:ascii="Arial MT"/>
                <w:sz w:val="20"/>
              </w:rPr>
              <w:t>2nd</w:t>
            </w:r>
            <w:r>
              <w:rPr>
                <w:rFonts w:ascii="Arial MT"/>
                <w:spacing w:val="40"/>
                <w:sz w:val="20"/>
              </w:rPr>
              <w:t> </w:t>
            </w:r>
            <w:r>
              <w:rPr>
                <w:rFonts w:ascii="Arial MT"/>
                <w:sz w:val="20"/>
              </w:rPr>
              <w:t>edn</w:t>
            </w:r>
            <w:r>
              <w:rPr>
                <w:rFonts w:ascii="Arial MT"/>
                <w:spacing w:val="-2"/>
                <w:sz w:val="20"/>
              </w:rPr>
              <w:t> </w:t>
            </w:r>
            <w:r>
              <w:rPr>
                <w:rFonts w:ascii="Arial MT"/>
                <w:sz w:val="20"/>
              </w:rPr>
              <w:t>(1996);</w:t>
            </w:r>
            <w:r>
              <w:rPr>
                <w:rFonts w:ascii="Arial MT"/>
                <w:spacing w:val="-2"/>
                <w:sz w:val="20"/>
              </w:rPr>
              <w:t> </w:t>
            </w:r>
            <w:r>
              <w:rPr>
                <w:rFonts w:ascii="Arial MT"/>
                <w:sz w:val="20"/>
              </w:rPr>
              <w:t>Sharpe,</w:t>
            </w:r>
            <w:r>
              <w:rPr>
                <w:rFonts w:ascii="Arial MT"/>
                <w:spacing w:val="-2"/>
                <w:sz w:val="20"/>
              </w:rPr>
              <w:t> </w:t>
            </w:r>
            <w:r>
              <w:rPr>
                <w:i/>
                <w:sz w:val="20"/>
              </w:rPr>
              <w:t>Injunctions</w:t>
            </w:r>
            <w:r>
              <w:rPr>
                <w:i/>
                <w:spacing w:val="-2"/>
                <w:sz w:val="20"/>
              </w:rPr>
              <w:t> </w:t>
            </w:r>
            <w:r>
              <w:rPr>
                <w:i/>
                <w:sz w:val="20"/>
              </w:rPr>
              <w:t>and</w:t>
            </w:r>
            <w:r>
              <w:rPr>
                <w:i/>
                <w:spacing w:val="-2"/>
                <w:sz w:val="20"/>
              </w:rPr>
              <w:t> </w:t>
            </w:r>
            <w:r>
              <w:rPr>
                <w:i/>
                <w:sz w:val="20"/>
              </w:rPr>
              <w:t>Specific</w:t>
            </w:r>
            <w:r>
              <w:rPr>
                <w:i/>
                <w:spacing w:val="-2"/>
                <w:sz w:val="20"/>
              </w:rPr>
              <w:t> </w:t>
            </w:r>
            <w:r>
              <w:rPr>
                <w:i/>
                <w:sz w:val="20"/>
              </w:rPr>
              <w:t>Performance</w:t>
            </w:r>
            <w:r>
              <w:rPr>
                <w:rFonts w:ascii="Arial MT"/>
                <w:sz w:val="20"/>
              </w:rPr>
              <w:t>,</w:t>
            </w:r>
            <w:r>
              <w:rPr>
                <w:rFonts w:ascii="Arial MT"/>
                <w:spacing w:val="-2"/>
                <w:sz w:val="20"/>
              </w:rPr>
              <w:t> </w:t>
            </w:r>
            <w:r>
              <w:rPr>
                <w:rFonts w:ascii="Arial MT"/>
                <w:sz w:val="20"/>
              </w:rPr>
              <w:t>2nd</w:t>
            </w:r>
            <w:r>
              <w:rPr>
                <w:rFonts w:ascii="Arial MT"/>
                <w:spacing w:val="-2"/>
                <w:sz w:val="20"/>
              </w:rPr>
              <w:t> </w:t>
            </w:r>
            <w:r>
              <w:rPr>
                <w:rFonts w:ascii="Arial MT"/>
                <w:sz w:val="20"/>
              </w:rPr>
              <w:t>edn;</w:t>
            </w:r>
            <w:r>
              <w:rPr>
                <w:rFonts w:ascii="Arial MT"/>
                <w:spacing w:val="-2"/>
                <w:sz w:val="20"/>
              </w:rPr>
              <w:t> </w:t>
            </w:r>
            <w:r>
              <w:rPr>
                <w:rFonts w:ascii="Arial MT"/>
                <w:sz w:val="20"/>
              </w:rPr>
              <w:t>Spry,</w:t>
            </w:r>
            <w:r>
              <w:rPr>
                <w:rFonts w:ascii="Arial MT"/>
                <w:spacing w:val="-2"/>
                <w:sz w:val="20"/>
              </w:rPr>
              <w:t> </w:t>
            </w:r>
            <w:r>
              <w:rPr>
                <w:i/>
                <w:sz w:val="20"/>
              </w:rPr>
              <w:t>Equitable</w:t>
            </w:r>
            <w:r>
              <w:rPr>
                <w:i/>
                <w:spacing w:val="-2"/>
                <w:sz w:val="20"/>
              </w:rPr>
              <w:t> </w:t>
            </w:r>
            <w:r>
              <w:rPr>
                <w:i/>
                <w:sz w:val="20"/>
              </w:rPr>
              <w:t>Remedies</w:t>
            </w:r>
            <w:r>
              <w:rPr>
                <w:rFonts w:ascii="Arial MT"/>
                <w:sz w:val="20"/>
              </w:rPr>
              <w:t>, 5th edn (1997).</w:t>
            </w:r>
          </w:p>
        </w:tc>
      </w:tr>
      <w:tr>
        <w:trPr>
          <w:trHeight w:val="464" w:hRule="atLeast"/>
        </w:trPr>
        <w:tc>
          <w:tcPr>
            <w:tcW w:w="457" w:type="dxa"/>
          </w:tcPr>
          <w:p>
            <w:pPr>
              <w:pStyle w:val="TableParagraph"/>
              <w:ind w:left="50"/>
              <w:rPr>
                <w:rFonts w:ascii="Arial MT"/>
                <w:sz w:val="14"/>
              </w:rPr>
            </w:pPr>
            <w:bookmarkStart w:name="_bookmark565" w:id="567"/>
            <w:bookmarkEnd w:id="567"/>
            <w:r>
              <w:rPr/>
            </w:r>
            <w:hyperlink w:history="true" w:anchor="_bookmark473">
              <w:r>
                <w:rPr>
                  <w:rFonts w:ascii="Arial MT"/>
                  <w:color w:val="005DA1"/>
                  <w:spacing w:val="-4"/>
                  <w:sz w:val="14"/>
                  <w:u w:val="single" w:color="005DA1"/>
                </w:rPr>
                <w:t>254</w:t>
              </w:r>
            </w:hyperlink>
            <w:r>
              <w:rPr>
                <w:rFonts w:ascii="Arial MT"/>
                <w:spacing w:val="-4"/>
                <w:sz w:val="14"/>
              </w:rPr>
              <w:t>.</w:t>
            </w:r>
          </w:p>
        </w:tc>
        <w:tc>
          <w:tcPr>
            <w:tcW w:w="8659" w:type="dxa"/>
          </w:tcPr>
          <w:p>
            <w:pPr>
              <w:pStyle w:val="TableParagraph"/>
              <w:spacing w:before="114"/>
              <w:rPr>
                <w:rFonts w:ascii="Arial MT"/>
                <w:sz w:val="20"/>
              </w:rPr>
            </w:pPr>
            <w:r>
              <w:rPr>
                <w:i/>
                <w:sz w:val="20"/>
              </w:rPr>
              <w:t>Scott</w:t>
            </w:r>
            <w:r>
              <w:rPr>
                <w:i/>
                <w:spacing w:val="-1"/>
                <w:sz w:val="20"/>
              </w:rPr>
              <w:t> </w:t>
            </w:r>
            <w:r>
              <w:rPr>
                <w:i/>
                <w:sz w:val="20"/>
              </w:rPr>
              <w:t>v Alvarez [1895] 2 Ch. 603, 612</w:t>
            </w:r>
            <w:r>
              <w:rPr>
                <w:rFonts w:ascii="Arial MT"/>
                <w:sz w:val="20"/>
              </w:rPr>
              <w:t>; </w:t>
            </w:r>
            <w:r>
              <w:rPr>
                <w:i/>
                <w:sz w:val="20"/>
              </w:rPr>
              <w:t>Stickney v Keeble [1915] A.C. 386, </w:t>
            </w:r>
            <w:r>
              <w:rPr>
                <w:i/>
                <w:spacing w:val="-4"/>
                <w:sz w:val="20"/>
              </w:rPr>
              <w:t>419</w:t>
            </w:r>
            <w:r>
              <w:rPr>
                <w:rFonts w:ascii="Arial MT"/>
                <w:spacing w:val="-4"/>
                <w:sz w:val="20"/>
              </w:rPr>
              <w:t>.</w:t>
            </w:r>
          </w:p>
        </w:tc>
      </w:tr>
      <w:tr>
        <w:trPr>
          <w:trHeight w:val="690" w:hRule="atLeast"/>
        </w:trPr>
        <w:tc>
          <w:tcPr>
            <w:tcW w:w="457" w:type="dxa"/>
          </w:tcPr>
          <w:p>
            <w:pPr>
              <w:pStyle w:val="TableParagraph"/>
              <w:ind w:left="50"/>
              <w:rPr>
                <w:rFonts w:ascii="Arial MT"/>
                <w:sz w:val="14"/>
              </w:rPr>
            </w:pPr>
            <w:bookmarkStart w:name="_bookmark566" w:id="568"/>
            <w:bookmarkEnd w:id="568"/>
            <w:r>
              <w:rPr/>
            </w:r>
            <w:hyperlink w:history="true" w:anchor="_bookmark474">
              <w:r>
                <w:rPr>
                  <w:rFonts w:ascii="Arial MT"/>
                  <w:color w:val="005DA1"/>
                  <w:spacing w:val="-4"/>
                  <w:sz w:val="14"/>
                  <w:u w:val="single" w:color="005DA1"/>
                </w:rPr>
                <w:t>255</w:t>
              </w:r>
            </w:hyperlink>
            <w:r>
              <w:rPr>
                <w:rFonts w:ascii="Arial MT"/>
                <w:spacing w:val="-4"/>
                <w:sz w:val="14"/>
              </w:rPr>
              <w:t>.</w:t>
            </w:r>
          </w:p>
        </w:tc>
        <w:tc>
          <w:tcPr>
            <w:tcW w:w="8659" w:type="dxa"/>
          </w:tcPr>
          <w:p>
            <w:pPr>
              <w:pStyle w:val="TableParagraph"/>
              <w:spacing w:line="235" w:lineRule="auto" w:before="118"/>
              <w:rPr>
                <w:rFonts w:ascii="Arial MT" w:hAnsi="Arial MT"/>
                <w:sz w:val="20"/>
              </w:rPr>
            </w:pPr>
            <w:r>
              <w:rPr>
                <w:i/>
                <w:sz w:val="20"/>
              </w:rPr>
              <w:t>Co-operative</w:t>
            </w:r>
            <w:r>
              <w:rPr>
                <w:i/>
                <w:spacing w:val="37"/>
                <w:sz w:val="20"/>
              </w:rPr>
              <w:t> </w:t>
            </w:r>
            <w:r>
              <w:rPr>
                <w:i/>
                <w:sz w:val="20"/>
              </w:rPr>
              <w:t>Insurance</w:t>
            </w:r>
            <w:r>
              <w:rPr>
                <w:i/>
                <w:spacing w:val="37"/>
                <w:sz w:val="20"/>
              </w:rPr>
              <w:t> </w:t>
            </w:r>
            <w:r>
              <w:rPr>
                <w:i/>
                <w:sz w:val="20"/>
              </w:rPr>
              <w:t>Society</w:t>
            </w:r>
            <w:r>
              <w:rPr>
                <w:i/>
                <w:spacing w:val="37"/>
                <w:sz w:val="20"/>
              </w:rPr>
              <w:t> </w:t>
            </w:r>
            <w:r>
              <w:rPr>
                <w:i/>
                <w:sz w:val="20"/>
              </w:rPr>
              <w:t>Ltd</w:t>
            </w:r>
            <w:r>
              <w:rPr>
                <w:i/>
                <w:spacing w:val="37"/>
                <w:sz w:val="20"/>
              </w:rPr>
              <w:t> </w:t>
            </w:r>
            <w:r>
              <w:rPr>
                <w:i/>
                <w:sz w:val="20"/>
              </w:rPr>
              <w:t>v</w:t>
            </w:r>
            <w:r>
              <w:rPr>
                <w:i/>
                <w:spacing w:val="37"/>
                <w:sz w:val="20"/>
              </w:rPr>
              <w:t> </w:t>
            </w:r>
            <w:r>
              <w:rPr>
                <w:i/>
                <w:sz w:val="20"/>
              </w:rPr>
              <w:t>Argyll</w:t>
            </w:r>
            <w:r>
              <w:rPr>
                <w:i/>
                <w:spacing w:val="37"/>
                <w:sz w:val="20"/>
              </w:rPr>
              <w:t> </w:t>
            </w:r>
            <w:r>
              <w:rPr>
                <w:i/>
                <w:sz w:val="20"/>
              </w:rPr>
              <w:t>Stores</w:t>
            </w:r>
            <w:r>
              <w:rPr>
                <w:i/>
                <w:spacing w:val="37"/>
                <w:sz w:val="20"/>
              </w:rPr>
              <w:t> </w:t>
            </w:r>
            <w:r>
              <w:rPr>
                <w:i/>
                <w:sz w:val="20"/>
              </w:rPr>
              <w:t>(Holdings)</w:t>
            </w:r>
            <w:r>
              <w:rPr>
                <w:i/>
                <w:spacing w:val="37"/>
                <w:sz w:val="20"/>
              </w:rPr>
              <w:t> </w:t>
            </w:r>
            <w:r>
              <w:rPr>
                <w:i/>
                <w:sz w:val="20"/>
              </w:rPr>
              <w:t>Ltd</w:t>
            </w:r>
            <w:r>
              <w:rPr>
                <w:i/>
                <w:spacing w:val="37"/>
                <w:sz w:val="20"/>
              </w:rPr>
              <w:t> </w:t>
            </w:r>
            <w:r>
              <w:rPr>
                <w:i/>
                <w:sz w:val="20"/>
              </w:rPr>
              <w:t>[1998]</w:t>
            </w:r>
            <w:r>
              <w:rPr>
                <w:i/>
                <w:spacing w:val="37"/>
                <w:sz w:val="20"/>
              </w:rPr>
              <w:t> </w:t>
            </w:r>
            <w:r>
              <w:rPr>
                <w:i/>
                <w:sz w:val="20"/>
              </w:rPr>
              <w:t>A.C.</w:t>
            </w:r>
            <w:r>
              <w:rPr>
                <w:i/>
                <w:spacing w:val="37"/>
                <w:sz w:val="20"/>
              </w:rPr>
              <w:t> </w:t>
            </w:r>
            <w:r>
              <w:rPr>
                <w:i/>
                <w:sz w:val="20"/>
              </w:rPr>
              <w:t>1,</w:t>
            </w:r>
            <w:r>
              <w:rPr>
                <w:i/>
                <w:spacing w:val="37"/>
                <w:sz w:val="20"/>
              </w:rPr>
              <w:t> </w:t>
            </w:r>
            <w:r>
              <w:rPr>
                <w:i/>
                <w:sz w:val="20"/>
              </w:rPr>
              <w:t>12</w:t>
            </w:r>
            <w:r>
              <w:rPr>
                <w:i/>
                <w:spacing w:val="37"/>
                <w:sz w:val="20"/>
              </w:rPr>
              <w:t> </w:t>
            </w:r>
            <w:r>
              <w:rPr>
                <w:rFonts w:ascii="Arial MT" w:hAnsi="Arial MT"/>
                <w:sz w:val="20"/>
              </w:rPr>
              <w:t>(“even when damages are not an adequate remedy”).</w:t>
            </w:r>
          </w:p>
        </w:tc>
      </w:tr>
      <w:tr>
        <w:trPr>
          <w:trHeight w:val="690" w:hRule="atLeast"/>
        </w:trPr>
        <w:tc>
          <w:tcPr>
            <w:tcW w:w="457" w:type="dxa"/>
          </w:tcPr>
          <w:p>
            <w:pPr>
              <w:pStyle w:val="TableParagraph"/>
              <w:ind w:left="50"/>
              <w:rPr>
                <w:rFonts w:ascii="Arial MT"/>
                <w:sz w:val="14"/>
              </w:rPr>
            </w:pPr>
            <w:bookmarkStart w:name="_bookmark567" w:id="569"/>
            <w:bookmarkEnd w:id="569"/>
            <w:r>
              <w:rPr/>
            </w:r>
            <w:hyperlink w:history="true" w:anchor="_bookmark475">
              <w:r>
                <w:rPr>
                  <w:rFonts w:ascii="Arial MT"/>
                  <w:color w:val="005DA1"/>
                  <w:spacing w:val="-4"/>
                  <w:sz w:val="14"/>
                  <w:u w:val="single" w:color="005DA1"/>
                </w:rPr>
                <w:t>256</w:t>
              </w:r>
            </w:hyperlink>
            <w:r>
              <w:rPr>
                <w:rFonts w:ascii="Arial MT"/>
                <w:spacing w:val="-4"/>
                <w:sz w:val="14"/>
              </w:rPr>
              <w:t>.</w:t>
            </w:r>
          </w:p>
        </w:tc>
        <w:tc>
          <w:tcPr>
            <w:tcW w:w="8659" w:type="dxa"/>
          </w:tcPr>
          <w:p>
            <w:pPr>
              <w:pStyle w:val="TableParagraph"/>
              <w:spacing w:line="235" w:lineRule="auto" w:before="118"/>
              <w:ind w:right="49"/>
              <w:rPr>
                <w:rFonts w:ascii="Arial MT"/>
                <w:sz w:val="20"/>
              </w:rPr>
            </w:pPr>
            <w:r>
              <w:rPr>
                <w:i/>
                <w:sz w:val="20"/>
              </w:rPr>
              <w:t>Lamare</w:t>
            </w:r>
            <w:r>
              <w:rPr>
                <w:i/>
                <w:spacing w:val="40"/>
                <w:sz w:val="20"/>
              </w:rPr>
              <w:t> </w:t>
            </w:r>
            <w:r>
              <w:rPr>
                <w:i/>
                <w:sz w:val="20"/>
              </w:rPr>
              <w:t>v</w:t>
            </w:r>
            <w:r>
              <w:rPr>
                <w:i/>
                <w:spacing w:val="40"/>
                <w:sz w:val="20"/>
              </w:rPr>
              <w:t> </w:t>
            </w:r>
            <w:r>
              <w:rPr>
                <w:i/>
                <w:sz w:val="20"/>
              </w:rPr>
              <w:t>Dixon</w:t>
            </w:r>
            <w:r>
              <w:rPr>
                <w:i/>
                <w:spacing w:val="40"/>
                <w:sz w:val="20"/>
              </w:rPr>
              <w:t> </w:t>
            </w:r>
            <w:r>
              <w:rPr>
                <w:i/>
                <w:sz w:val="20"/>
              </w:rPr>
              <w:t>(1873)</w:t>
            </w:r>
            <w:r>
              <w:rPr>
                <w:i/>
                <w:spacing w:val="40"/>
                <w:sz w:val="20"/>
              </w:rPr>
              <w:t> </w:t>
            </w:r>
            <w:r>
              <w:rPr>
                <w:i/>
                <w:sz w:val="20"/>
              </w:rPr>
              <w:t>L.R.</w:t>
            </w:r>
            <w:r>
              <w:rPr>
                <w:i/>
                <w:spacing w:val="40"/>
                <w:sz w:val="20"/>
              </w:rPr>
              <w:t> </w:t>
            </w:r>
            <w:r>
              <w:rPr>
                <w:i/>
                <w:sz w:val="20"/>
              </w:rPr>
              <w:t>6</w:t>
            </w:r>
            <w:r>
              <w:rPr>
                <w:i/>
                <w:spacing w:val="40"/>
                <w:sz w:val="20"/>
              </w:rPr>
              <w:t> </w:t>
            </w:r>
            <w:r>
              <w:rPr>
                <w:i/>
                <w:sz w:val="20"/>
              </w:rPr>
              <w:t>H.L.</w:t>
            </w:r>
            <w:r>
              <w:rPr>
                <w:i/>
                <w:spacing w:val="40"/>
                <w:sz w:val="20"/>
              </w:rPr>
              <w:t> </w:t>
            </w:r>
            <w:r>
              <w:rPr>
                <w:i/>
                <w:sz w:val="20"/>
              </w:rPr>
              <w:t>414,</w:t>
            </w:r>
            <w:r>
              <w:rPr>
                <w:i/>
                <w:spacing w:val="40"/>
                <w:sz w:val="20"/>
              </w:rPr>
              <w:t> </w:t>
            </w:r>
            <w:r>
              <w:rPr>
                <w:i/>
                <w:sz w:val="20"/>
              </w:rPr>
              <w:t>423</w:t>
            </w:r>
            <w:r>
              <w:rPr>
                <w:rFonts w:ascii="Arial MT"/>
                <w:sz w:val="20"/>
              </w:rPr>
              <w:t>;</w:t>
            </w:r>
            <w:r>
              <w:rPr>
                <w:rFonts w:ascii="Arial MT"/>
                <w:spacing w:val="40"/>
                <w:sz w:val="20"/>
              </w:rPr>
              <w:t> </w:t>
            </w:r>
            <w:r>
              <w:rPr>
                <w:i/>
                <w:sz w:val="20"/>
              </w:rPr>
              <w:t>Holliday</w:t>
            </w:r>
            <w:r>
              <w:rPr>
                <w:i/>
                <w:spacing w:val="40"/>
                <w:sz w:val="20"/>
              </w:rPr>
              <w:t> </w:t>
            </w:r>
            <w:r>
              <w:rPr>
                <w:i/>
                <w:sz w:val="20"/>
              </w:rPr>
              <w:t>v</w:t>
            </w:r>
            <w:r>
              <w:rPr>
                <w:i/>
                <w:spacing w:val="40"/>
                <w:sz w:val="20"/>
              </w:rPr>
              <w:t> </w:t>
            </w:r>
            <w:r>
              <w:rPr>
                <w:i/>
                <w:sz w:val="20"/>
              </w:rPr>
              <w:t>Lockwood</w:t>
            </w:r>
            <w:r>
              <w:rPr>
                <w:i/>
                <w:spacing w:val="40"/>
                <w:sz w:val="20"/>
              </w:rPr>
              <w:t> </w:t>
            </w:r>
            <w:r>
              <w:rPr>
                <w:i/>
                <w:sz w:val="20"/>
              </w:rPr>
              <w:t>[1917]</w:t>
            </w:r>
            <w:r>
              <w:rPr>
                <w:i/>
                <w:spacing w:val="40"/>
                <w:sz w:val="20"/>
              </w:rPr>
              <w:t> </w:t>
            </w:r>
            <w:r>
              <w:rPr>
                <w:i/>
                <w:sz w:val="20"/>
              </w:rPr>
              <w:t>2</w:t>
            </w:r>
            <w:r>
              <w:rPr>
                <w:i/>
                <w:spacing w:val="40"/>
                <w:sz w:val="20"/>
              </w:rPr>
              <w:t> </w:t>
            </w:r>
            <w:r>
              <w:rPr>
                <w:i/>
                <w:sz w:val="20"/>
              </w:rPr>
              <w:t>Ch.</w:t>
            </w:r>
            <w:r>
              <w:rPr>
                <w:i/>
                <w:spacing w:val="40"/>
                <w:sz w:val="20"/>
              </w:rPr>
              <w:t> </w:t>
            </w:r>
            <w:r>
              <w:rPr>
                <w:i/>
                <w:sz w:val="20"/>
              </w:rPr>
              <w:t>56,</w:t>
            </w:r>
            <w:r>
              <w:rPr>
                <w:i/>
                <w:spacing w:val="40"/>
                <w:sz w:val="20"/>
              </w:rPr>
              <w:t> </w:t>
            </w:r>
            <w:r>
              <w:rPr>
                <w:i/>
                <w:sz w:val="20"/>
              </w:rPr>
              <w:t>57</w:t>
            </w:r>
            <w:r>
              <w:rPr>
                <w:rFonts w:ascii="Arial MT"/>
                <w:sz w:val="20"/>
              </w:rPr>
              <w:t>; </w:t>
            </w:r>
            <w:r>
              <w:rPr>
                <w:i/>
                <w:sz w:val="20"/>
              </w:rPr>
              <w:t>Co-operative Insurance Society Ltd v Argyll Stores (Holdings) Ltd [1998] A.C. 1, 16</w:t>
            </w:r>
            <w:r>
              <w:rPr>
                <w:rFonts w:ascii="Arial MT"/>
                <w:sz w:val="20"/>
              </w:rPr>
              <w:t>.</w:t>
            </w:r>
          </w:p>
        </w:tc>
      </w:tr>
      <w:tr>
        <w:trPr>
          <w:trHeight w:val="465" w:hRule="atLeast"/>
        </w:trPr>
        <w:tc>
          <w:tcPr>
            <w:tcW w:w="457" w:type="dxa"/>
          </w:tcPr>
          <w:p>
            <w:pPr>
              <w:pStyle w:val="TableParagraph"/>
              <w:ind w:left="50"/>
              <w:rPr>
                <w:rFonts w:ascii="Arial MT"/>
                <w:sz w:val="14"/>
              </w:rPr>
            </w:pPr>
            <w:bookmarkStart w:name="_bookmark568" w:id="570"/>
            <w:bookmarkEnd w:id="570"/>
            <w:r>
              <w:rPr/>
            </w:r>
            <w:hyperlink w:history="true" w:anchor="_bookmark476">
              <w:r>
                <w:rPr>
                  <w:rFonts w:ascii="Arial MT"/>
                  <w:color w:val="005DA1"/>
                  <w:spacing w:val="-4"/>
                  <w:sz w:val="14"/>
                  <w:u w:val="single" w:color="005DA1"/>
                </w:rPr>
                <w:t>257</w:t>
              </w:r>
            </w:hyperlink>
            <w:r>
              <w:rPr>
                <w:rFonts w:ascii="Arial MT"/>
                <w:spacing w:val="-4"/>
                <w:sz w:val="14"/>
              </w:rPr>
              <w:t>.</w:t>
            </w:r>
          </w:p>
        </w:tc>
        <w:tc>
          <w:tcPr>
            <w:tcW w:w="8659" w:type="dxa"/>
          </w:tcPr>
          <w:p>
            <w:pPr>
              <w:pStyle w:val="TableParagraph"/>
              <w:spacing w:before="114"/>
              <w:rPr>
                <w:rFonts w:ascii="Arial MT"/>
                <w:sz w:val="20"/>
              </w:rPr>
            </w:pPr>
            <w:r>
              <w:rPr>
                <w:i/>
                <w:sz w:val="20"/>
              </w:rPr>
              <w:t>Quadrant Visual Communications Ltd v Hutchison Telephone (UK) Ltd [1993] B.C.L.C. </w:t>
            </w:r>
            <w:r>
              <w:rPr>
                <w:i/>
                <w:spacing w:val="-4"/>
                <w:sz w:val="20"/>
              </w:rPr>
              <w:t>442</w:t>
            </w:r>
            <w:r>
              <w:rPr>
                <w:rFonts w:ascii="Arial MT"/>
                <w:spacing w:val="-4"/>
                <w:sz w:val="20"/>
              </w:rPr>
              <w:t>.</w:t>
            </w:r>
          </w:p>
        </w:tc>
      </w:tr>
      <w:tr>
        <w:trPr>
          <w:trHeight w:val="915" w:hRule="atLeast"/>
        </w:trPr>
        <w:tc>
          <w:tcPr>
            <w:tcW w:w="457" w:type="dxa"/>
          </w:tcPr>
          <w:p>
            <w:pPr>
              <w:pStyle w:val="TableParagraph"/>
              <w:ind w:left="50"/>
              <w:rPr>
                <w:rFonts w:ascii="Arial MT"/>
                <w:sz w:val="14"/>
              </w:rPr>
            </w:pPr>
            <w:bookmarkStart w:name="_bookmark569" w:id="571"/>
            <w:bookmarkEnd w:id="571"/>
            <w:r>
              <w:rPr/>
            </w:r>
            <w:hyperlink w:history="true" w:anchor="_bookmark477">
              <w:r>
                <w:rPr>
                  <w:rFonts w:ascii="Arial MT"/>
                  <w:color w:val="005DA1"/>
                  <w:spacing w:val="-4"/>
                  <w:sz w:val="14"/>
                  <w:u w:val="single" w:color="005DA1"/>
                </w:rPr>
                <w:t>258</w:t>
              </w:r>
            </w:hyperlink>
            <w:r>
              <w:rPr>
                <w:rFonts w:ascii="Arial MT"/>
                <w:spacing w:val="-4"/>
                <w:sz w:val="14"/>
              </w:rPr>
              <w:t>.</w:t>
            </w:r>
          </w:p>
        </w:tc>
        <w:tc>
          <w:tcPr>
            <w:tcW w:w="8659" w:type="dxa"/>
          </w:tcPr>
          <w:p>
            <w:pPr>
              <w:pStyle w:val="TableParagraph"/>
              <w:spacing w:line="235" w:lineRule="auto" w:before="118"/>
              <w:ind w:right="48"/>
              <w:jc w:val="both"/>
              <w:rPr>
                <w:rFonts w:ascii="Arial MT"/>
                <w:sz w:val="20"/>
              </w:rPr>
            </w:pPr>
            <w:r>
              <w:rPr>
                <w:rFonts w:ascii="Arial MT"/>
                <w:sz w:val="20"/>
              </w:rPr>
              <w:t>See </w:t>
            </w:r>
            <w:r>
              <w:rPr>
                <w:i/>
                <w:sz w:val="20"/>
              </w:rPr>
              <w:t>Castle v Wilkinson (1870) L.R. 5 Ch. App. 534</w:t>
            </w:r>
            <w:r>
              <w:rPr>
                <w:rFonts w:ascii="Arial MT"/>
                <w:sz w:val="20"/>
              </w:rPr>
              <w:t>; </w:t>
            </w:r>
            <w:r>
              <w:rPr>
                <w:i/>
                <w:sz w:val="20"/>
              </w:rPr>
              <w:t>Watts v Spence [1976] Ch. 165</w:t>
            </w:r>
            <w:r>
              <w:rPr>
                <w:rFonts w:ascii="Arial MT"/>
                <w:sz w:val="20"/>
              </w:rPr>
              <w:t>; cf. </w:t>
            </w:r>
            <w:r>
              <w:rPr>
                <w:i/>
                <w:sz w:val="20"/>
              </w:rPr>
              <w:t>Elliott &amp; Elliott</w:t>
            </w:r>
            <w:r>
              <w:rPr>
                <w:i/>
                <w:spacing w:val="-2"/>
                <w:sz w:val="20"/>
              </w:rPr>
              <w:t> </w:t>
            </w:r>
            <w:r>
              <w:rPr>
                <w:i/>
                <w:sz w:val="20"/>
              </w:rPr>
              <w:t>(Builders)</w:t>
            </w:r>
            <w:r>
              <w:rPr>
                <w:i/>
                <w:spacing w:val="-2"/>
                <w:sz w:val="20"/>
              </w:rPr>
              <w:t> </w:t>
            </w:r>
            <w:r>
              <w:rPr>
                <w:i/>
                <w:sz w:val="20"/>
              </w:rPr>
              <w:t>Ltd</w:t>
            </w:r>
            <w:r>
              <w:rPr>
                <w:i/>
                <w:spacing w:val="-2"/>
                <w:sz w:val="20"/>
              </w:rPr>
              <w:t> </w:t>
            </w:r>
            <w:r>
              <w:rPr>
                <w:i/>
                <w:sz w:val="20"/>
              </w:rPr>
              <w:t>v</w:t>
            </w:r>
            <w:r>
              <w:rPr>
                <w:i/>
                <w:spacing w:val="-2"/>
                <w:sz w:val="20"/>
              </w:rPr>
              <w:t> </w:t>
            </w:r>
            <w:r>
              <w:rPr>
                <w:i/>
                <w:sz w:val="20"/>
              </w:rPr>
              <w:t>Pierson</w:t>
            </w:r>
            <w:r>
              <w:rPr>
                <w:i/>
                <w:spacing w:val="-2"/>
                <w:sz w:val="20"/>
              </w:rPr>
              <w:t> </w:t>
            </w:r>
            <w:r>
              <w:rPr>
                <w:i/>
                <w:sz w:val="20"/>
              </w:rPr>
              <w:t>[1948]</w:t>
            </w:r>
            <w:r>
              <w:rPr>
                <w:i/>
                <w:spacing w:val="-2"/>
                <w:sz w:val="20"/>
              </w:rPr>
              <w:t> </w:t>
            </w:r>
            <w:r>
              <w:rPr>
                <w:i/>
                <w:sz w:val="20"/>
              </w:rPr>
              <w:t>Ch.</w:t>
            </w:r>
            <w:r>
              <w:rPr>
                <w:i/>
                <w:spacing w:val="-2"/>
                <w:sz w:val="20"/>
              </w:rPr>
              <w:t> </w:t>
            </w:r>
            <w:r>
              <w:rPr>
                <w:i/>
                <w:sz w:val="20"/>
              </w:rPr>
              <w:t>453</w:t>
            </w:r>
            <w:r>
              <w:rPr>
                <w:i/>
                <w:spacing w:val="-2"/>
                <w:sz w:val="20"/>
              </w:rPr>
              <w:t> </w:t>
            </w:r>
            <w:r>
              <w:rPr>
                <w:rFonts w:ascii="Arial MT"/>
                <w:sz w:val="20"/>
              </w:rPr>
              <w:t>(where</w:t>
            </w:r>
            <w:r>
              <w:rPr>
                <w:rFonts w:ascii="Arial MT"/>
                <w:spacing w:val="-2"/>
                <w:sz w:val="20"/>
              </w:rPr>
              <w:t> </w:t>
            </w:r>
            <w:r>
              <w:rPr>
                <w:rFonts w:ascii="Arial MT"/>
                <w:sz w:val="20"/>
              </w:rPr>
              <w:t>the</w:t>
            </w:r>
            <w:r>
              <w:rPr>
                <w:rFonts w:ascii="Arial MT"/>
                <w:spacing w:val="-2"/>
                <w:sz w:val="20"/>
              </w:rPr>
              <w:t> </w:t>
            </w:r>
            <w:r>
              <w:rPr>
                <w:rFonts w:ascii="Arial MT"/>
                <w:sz w:val="20"/>
              </w:rPr>
              <w:t>vendor</w:t>
            </w:r>
            <w:r>
              <w:rPr>
                <w:rFonts w:ascii="Arial MT"/>
                <w:spacing w:val="-2"/>
                <w:sz w:val="20"/>
              </w:rPr>
              <w:t> </w:t>
            </w:r>
            <w:r>
              <w:rPr>
                <w:rFonts w:ascii="Arial MT"/>
                <w:sz w:val="20"/>
              </w:rPr>
              <w:t>sold</w:t>
            </w:r>
            <w:r>
              <w:rPr>
                <w:rFonts w:ascii="Arial MT"/>
                <w:spacing w:val="-2"/>
                <w:sz w:val="20"/>
              </w:rPr>
              <w:t> </w:t>
            </w:r>
            <w:r>
              <w:rPr>
                <w:rFonts w:ascii="Arial MT"/>
                <w:sz w:val="20"/>
              </w:rPr>
              <w:t>land</w:t>
            </w:r>
            <w:r>
              <w:rPr>
                <w:rFonts w:ascii="Arial MT"/>
                <w:spacing w:val="-2"/>
                <w:sz w:val="20"/>
              </w:rPr>
              <w:t> </w:t>
            </w:r>
            <w:r>
              <w:rPr>
                <w:rFonts w:ascii="Arial MT"/>
                <w:sz w:val="20"/>
              </w:rPr>
              <w:t>owned</w:t>
            </w:r>
            <w:r>
              <w:rPr>
                <w:rFonts w:ascii="Arial MT"/>
                <w:spacing w:val="-2"/>
                <w:sz w:val="20"/>
              </w:rPr>
              <w:t> </w:t>
            </w:r>
            <w:r>
              <w:rPr>
                <w:rFonts w:ascii="Arial MT"/>
                <w:sz w:val="20"/>
              </w:rPr>
              <w:t>by</w:t>
            </w:r>
            <w:r>
              <w:rPr>
                <w:rFonts w:ascii="Arial MT"/>
                <w:spacing w:val="-2"/>
                <w:sz w:val="20"/>
              </w:rPr>
              <w:t> </w:t>
            </w:r>
            <w:r>
              <w:rPr>
                <w:rFonts w:ascii="Arial MT"/>
                <w:sz w:val="20"/>
              </w:rPr>
              <w:t>a</w:t>
            </w:r>
            <w:r>
              <w:rPr>
                <w:rFonts w:ascii="Arial MT"/>
                <w:spacing w:val="-2"/>
                <w:sz w:val="20"/>
              </w:rPr>
              <w:t> </w:t>
            </w:r>
            <w:r>
              <w:rPr>
                <w:rFonts w:ascii="Arial MT"/>
                <w:sz w:val="20"/>
              </w:rPr>
              <w:t>company that he controlled).</w:t>
            </w:r>
          </w:p>
        </w:tc>
      </w:tr>
      <w:tr>
        <w:trPr>
          <w:trHeight w:val="465" w:hRule="atLeast"/>
        </w:trPr>
        <w:tc>
          <w:tcPr>
            <w:tcW w:w="457" w:type="dxa"/>
          </w:tcPr>
          <w:p>
            <w:pPr>
              <w:pStyle w:val="TableParagraph"/>
              <w:ind w:left="50"/>
              <w:rPr>
                <w:rFonts w:ascii="Arial MT"/>
                <w:sz w:val="14"/>
              </w:rPr>
            </w:pPr>
            <w:bookmarkStart w:name="_bookmark570" w:id="572"/>
            <w:bookmarkEnd w:id="572"/>
            <w:r>
              <w:rPr/>
            </w:r>
            <w:hyperlink w:history="true" w:anchor="_bookmark478">
              <w:r>
                <w:rPr>
                  <w:rFonts w:ascii="Arial MT"/>
                  <w:color w:val="005DA1"/>
                  <w:spacing w:val="-4"/>
                  <w:sz w:val="14"/>
                  <w:u w:val="single" w:color="005DA1"/>
                </w:rPr>
                <w:t>259</w:t>
              </w:r>
            </w:hyperlink>
            <w:r>
              <w:rPr>
                <w:rFonts w:ascii="Arial MT"/>
                <w:spacing w:val="-4"/>
                <w:sz w:val="14"/>
              </w:rPr>
              <w:t>.</w:t>
            </w:r>
          </w:p>
        </w:tc>
        <w:tc>
          <w:tcPr>
            <w:tcW w:w="8659" w:type="dxa"/>
          </w:tcPr>
          <w:p>
            <w:pPr>
              <w:pStyle w:val="TableParagraph"/>
              <w:spacing w:before="114"/>
              <w:rPr>
                <w:rFonts w:ascii="Arial MT"/>
                <w:sz w:val="20"/>
              </w:rPr>
            </w:pPr>
            <w:r>
              <w:rPr>
                <w:i/>
                <w:sz w:val="20"/>
              </w:rPr>
              <w:t>Forrer v Nash (1865) 35 Beav. 167, </w:t>
            </w:r>
            <w:r>
              <w:rPr>
                <w:i/>
                <w:spacing w:val="-4"/>
                <w:sz w:val="20"/>
              </w:rPr>
              <w:t>171</w:t>
            </w:r>
            <w:r>
              <w:rPr>
                <w:rFonts w:ascii="Arial MT"/>
                <w:spacing w:val="-4"/>
                <w:sz w:val="20"/>
              </w:rPr>
              <w:t>.</w:t>
            </w:r>
          </w:p>
        </w:tc>
      </w:tr>
      <w:tr>
        <w:trPr>
          <w:trHeight w:val="915" w:hRule="atLeast"/>
        </w:trPr>
        <w:tc>
          <w:tcPr>
            <w:tcW w:w="457" w:type="dxa"/>
          </w:tcPr>
          <w:p>
            <w:pPr>
              <w:pStyle w:val="TableParagraph"/>
              <w:ind w:left="50"/>
              <w:rPr>
                <w:rFonts w:ascii="Arial MT"/>
                <w:sz w:val="14"/>
              </w:rPr>
            </w:pPr>
            <w:bookmarkStart w:name="_bookmark571" w:id="573"/>
            <w:bookmarkEnd w:id="573"/>
            <w:r>
              <w:rPr/>
            </w:r>
            <w:hyperlink w:history="true" w:anchor="_bookmark479">
              <w:r>
                <w:rPr>
                  <w:rFonts w:ascii="Arial MT"/>
                  <w:color w:val="005DA1"/>
                  <w:spacing w:val="-4"/>
                  <w:sz w:val="14"/>
                  <w:u w:val="single" w:color="005DA1"/>
                </w:rPr>
                <w:t>260</w:t>
              </w:r>
            </w:hyperlink>
            <w:r>
              <w:rPr>
                <w:rFonts w:ascii="Arial MT"/>
                <w:spacing w:val="-4"/>
                <w:sz w:val="14"/>
              </w:rPr>
              <w:t>.</w:t>
            </w:r>
          </w:p>
        </w:tc>
        <w:tc>
          <w:tcPr>
            <w:tcW w:w="8659" w:type="dxa"/>
          </w:tcPr>
          <w:p>
            <w:pPr>
              <w:pStyle w:val="TableParagraph"/>
              <w:spacing w:line="235" w:lineRule="auto" w:before="118"/>
              <w:ind w:right="49"/>
              <w:jc w:val="both"/>
              <w:rPr>
                <w:rFonts w:ascii="Arial MT" w:hAnsi="Arial MT"/>
                <w:sz w:val="20"/>
              </w:rPr>
            </w:pPr>
            <w:r>
              <w:rPr>
                <w:i/>
                <w:sz w:val="20"/>
              </w:rPr>
              <w:t>Wilmott v Barber (1880) 15 Ch. D. 96</w:t>
            </w:r>
            <w:r>
              <w:rPr>
                <w:rFonts w:ascii="Arial MT" w:hAnsi="Arial MT"/>
                <w:sz w:val="20"/>
              </w:rPr>
              <w:t>; </w:t>
            </w:r>
            <w:r>
              <w:rPr>
                <w:i/>
                <w:sz w:val="20"/>
              </w:rPr>
              <w:t>Warmington v Miller [1973] Q.B. 877</w:t>
            </w:r>
            <w:r>
              <w:rPr>
                <w:rFonts w:ascii="Arial MT" w:hAnsi="Arial MT"/>
                <w:sz w:val="20"/>
              </w:rPr>
              <w:t>. And see </w:t>
            </w:r>
            <w:r>
              <w:rPr>
                <w:i/>
                <w:sz w:val="20"/>
              </w:rPr>
              <w:t>Sullivan v Henderson [1973] 1 W.L.R. 333</w:t>
            </w:r>
            <w:r>
              <w:rPr>
                <w:rFonts w:ascii="Arial MT" w:hAnsi="Arial MT"/>
                <w:sz w:val="20"/>
              </w:rPr>
              <w:t>; above, para.27–010, n.57; contrast </w:t>
            </w:r>
            <w:r>
              <w:rPr>
                <w:i/>
                <w:sz w:val="20"/>
              </w:rPr>
              <w:t>Rose v Stavrou [2000] L.&amp;T.R. 133</w:t>
            </w:r>
            <w:r>
              <w:rPr>
                <w:rFonts w:ascii="Arial MT" w:hAnsi="Arial MT"/>
                <w:sz w:val="20"/>
              </w:rPr>
              <w:t>, where the remedy sought was not specific performance but a declaration.</w:t>
            </w:r>
          </w:p>
        </w:tc>
      </w:tr>
      <w:tr>
        <w:trPr>
          <w:trHeight w:val="465" w:hRule="atLeast"/>
        </w:trPr>
        <w:tc>
          <w:tcPr>
            <w:tcW w:w="457" w:type="dxa"/>
          </w:tcPr>
          <w:p>
            <w:pPr>
              <w:pStyle w:val="TableParagraph"/>
              <w:ind w:left="50"/>
              <w:rPr>
                <w:rFonts w:ascii="Arial MT"/>
                <w:sz w:val="14"/>
              </w:rPr>
            </w:pPr>
            <w:bookmarkStart w:name="_bookmark572" w:id="574"/>
            <w:bookmarkEnd w:id="574"/>
            <w:r>
              <w:rPr/>
            </w:r>
            <w:hyperlink w:history="true" w:anchor="_bookmark480">
              <w:r>
                <w:rPr>
                  <w:rFonts w:ascii="Arial MT"/>
                  <w:color w:val="005DA1"/>
                  <w:spacing w:val="-4"/>
                  <w:sz w:val="14"/>
                  <w:u w:val="single" w:color="005DA1"/>
                </w:rPr>
                <w:t>261</w:t>
              </w:r>
            </w:hyperlink>
            <w:r>
              <w:rPr>
                <w:rFonts w:ascii="Arial MT"/>
                <w:spacing w:val="-4"/>
                <w:sz w:val="14"/>
              </w:rPr>
              <w:t>.</w:t>
            </w:r>
          </w:p>
        </w:tc>
        <w:tc>
          <w:tcPr>
            <w:tcW w:w="8659" w:type="dxa"/>
          </w:tcPr>
          <w:p>
            <w:pPr>
              <w:pStyle w:val="TableParagraph"/>
              <w:spacing w:before="114"/>
              <w:rPr>
                <w:rFonts w:ascii="Arial MT"/>
                <w:sz w:val="20"/>
              </w:rPr>
            </w:pPr>
            <w:r>
              <w:rPr>
                <w:i/>
                <w:sz w:val="20"/>
              </w:rPr>
              <w:t>Locobail International Finance Ltd v Agroexport (The Sea Hawk) [1986] 1 W.L.R. 657, </w:t>
            </w:r>
            <w:r>
              <w:rPr>
                <w:i/>
                <w:spacing w:val="-4"/>
                <w:sz w:val="20"/>
              </w:rPr>
              <w:t>665</w:t>
            </w:r>
            <w:r>
              <w:rPr>
                <w:rFonts w:ascii="Arial MT"/>
                <w:spacing w:val="-4"/>
                <w:sz w:val="20"/>
              </w:rPr>
              <w:t>.</w:t>
            </w:r>
          </w:p>
        </w:tc>
      </w:tr>
      <w:tr>
        <w:trPr>
          <w:trHeight w:val="690" w:hRule="atLeast"/>
        </w:trPr>
        <w:tc>
          <w:tcPr>
            <w:tcW w:w="457" w:type="dxa"/>
          </w:tcPr>
          <w:p>
            <w:pPr>
              <w:pStyle w:val="TableParagraph"/>
              <w:ind w:left="50"/>
              <w:rPr>
                <w:rFonts w:ascii="Arial MT"/>
                <w:sz w:val="14"/>
              </w:rPr>
            </w:pPr>
            <w:bookmarkStart w:name="_bookmark573" w:id="575"/>
            <w:bookmarkEnd w:id="575"/>
            <w:r>
              <w:rPr/>
            </w:r>
            <w:hyperlink w:history="true" w:anchor="_bookmark481">
              <w:r>
                <w:rPr>
                  <w:rFonts w:ascii="Arial MT"/>
                  <w:color w:val="005DA1"/>
                  <w:spacing w:val="-4"/>
                  <w:sz w:val="14"/>
                  <w:u w:val="single" w:color="005DA1"/>
                </w:rPr>
                <w:t>262</w:t>
              </w:r>
            </w:hyperlink>
            <w:r>
              <w:rPr>
                <w:rFonts w:ascii="Arial MT"/>
                <w:spacing w:val="-4"/>
                <w:sz w:val="14"/>
              </w:rPr>
              <w:t>.</w:t>
            </w:r>
          </w:p>
        </w:tc>
        <w:tc>
          <w:tcPr>
            <w:tcW w:w="8659" w:type="dxa"/>
          </w:tcPr>
          <w:p>
            <w:pPr>
              <w:pStyle w:val="TableParagraph"/>
              <w:spacing w:line="235" w:lineRule="auto" w:before="118"/>
              <w:rPr>
                <w:rFonts w:ascii="Arial MT" w:hAnsi="Arial MT"/>
                <w:sz w:val="20"/>
              </w:rPr>
            </w:pPr>
            <w:r>
              <w:rPr>
                <w:i/>
                <w:sz w:val="20"/>
              </w:rPr>
              <w:t>Clark</w:t>
            </w:r>
            <w:r>
              <w:rPr>
                <w:i/>
                <w:spacing w:val="28"/>
                <w:sz w:val="20"/>
              </w:rPr>
              <w:t> </w:t>
            </w:r>
            <w:r>
              <w:rPr>
                <w:i/>
                <w:sz w:val="20"/>
              </w:rPr>
              <w:t>v</w:t>
            </w:r>
            <w:r>
              <w:rPr>
                <w:i/>
                <w:spacing w:val="28"/>
                <w:sz w:val="20"/>
              </w:rPr>
              <w:t> </w:t>
            </w:r>
            <w:r>
              <w:rPr>
                <w:i/>
                <w:sz w:val="20"/>
              </w:rPr>
              <w:t>Lucas</w:t>
            </w:r>
            <w:r>
              <w:rPr>
                <w:i/>
                <w:spacing w:val="28"/>
                <w:sz w:val="20"/>
              </w:rPr>
              <w:t> </w:t>
            </w:r>
            <w:r>
              <w:rPr>
                <w:i/>
                <w:sz w:val="20"/>
              </w:rPr>
              <w:t>Solicitors</w:t>
            </w:r>
            <w:r>
              <w:rPr>
                <w:i/>
                <w:spacing w:val="28"/>
                <w:sz w:val="20"/>
              </w:rPr>
              <w:t> </w:t>
            </w:r>
            <w:r>
              <w:rPr>
                <w:i/>
                <w:sz w:val="20"/>
              </w:rPr>
              <w:t>LLP</w:t>
            </w:r>
            <w:r>
              <w:rPr>
                <w:i/>
                <w:spacing w:val="28"/>
                <w:sz w:val="20"/>
              </w:rPr>
              <w:t> </w:t>
            </w:r>
            <w:r>
              <w:rPr>
                <w:i/>
                <w:sz w:val="20"/>
              </w:rPr>
              <w:t>[2009]</w:t>
            </w:r>
            <w:r>
              <w:rPr>
                <w:i/>
                <w:spacing w:val="28"/>
                <w:sz w:val="20"/>
              </w:rPr>
              <w:t> </w:t>
            </w:r>
            <w:r>
              <w:rPr>
                <w:i/>
                <w:sz w:val="20"/>
              </w:rPr>
              <w:t>EWHC</w:t>
            </w:r>
            <w:r>
              <w:rPr>
                <w:i/>
                <w:spacing w:val="28"/>
                <w:sz w:val="20"/>
              </w:rPr>
              <w:t> </w:t>
            </w:r>
            <w:r>
              <w:rPr>
                <w:i/>
                <w:sz w:val="20"/>
              </w:rPr>
              <w:t>1952</w:t>
            </w:r>
            <w:r>
              <w:rPr>
                <w:i/>
                <w:spacing w:val="28"/>
                <w:sz w:val="20"/>
              </w:rPr>
              <w:t> </w:t>
            </w:r>
            <w:r>
              <w:rPr>
                <w:i/>
                <w:sz w:val="20"/>
              </w:rPr>
              <w:t>(Ch),</w:t>
            </w:r>
            <w:r>
              <w:rPr>
                <w:i/>
                <w:spacing w:val="28"/>
                <w:sz w:val="20"/>
              </w:rPr>
              <w:t> </w:t>
            </w:r>
            <w:r>
              <w:rPr>
                <w:i/>
                <w:sz w:val="20"/>
              </w:rPr>
              <w:t>[2010]</w:t>
            </w:r>
            <w:r>
              <w:rPr>
                <w:i/>
                <w:spacing w:val="28"/>
                <w:sz w:val="20"/>
              </w:rPr>
              <w:t> </w:t>
            </w:r>
            <w:r>
              <w:rPr>
                <w:i/>
                <w:sz w:val="20"/>
              </w:rPr>
              <w:t>2</w:t>
            </w:r>
            <w:r>
              <w:rPr>
                <w:i/>
                <w:spacing w:val="28"/>
                <w:sz w:val="20"/>
              </w:rPr>
              <w:t> </w:t>
            </w:r>
            <w:r>
              <w:rPr>
                <w:i/>
                <w:sz w:val="20"/>
              </w:rPr>
              <w:t>All</w:t>
            </w:r>
            <w:r>
              <w:rPr>
                <w:i/>
                <w:spacing w:val="28"/>
                <w:sz w:val="20"/>
              </w:rPr>
              <w:t> </w:t>
            </w:r>
            <w:r>
              <w:rPr>
                <w:i/>
                <w:sz w:val="20"/>
              </w:rPr>
              <w:t>E.R.</w:t>
            </w:r>
            <w:r>
              <w:rPr>
                <w:i/>
                <w:spacing w:val="28"/>
                <w:sz w:val="20"/>
              </w:rPr>
              <w:t> </w:t>
            </w:r>
            <w:r>
              <w:rPr>
                <w:i/>
                <w:sz w:val="20"/>
              </w:rPr>
              <w:t>955</w:t>
            </w:r>
            <w:r>
              <w:rPr>
                <w:rFonts w:ascii="Arial MT" w:hAnsi="Arial MT"/>
                <w:sz w:val="20"/>
              </w:rPr>
              <w:t>;</w:t>
            </w:r>
            <w:r>
              <w:rPr>
                <w:rFonts w:ascii="Arial MT" w:hAnsi="Arial MT"/>
                <w:spacing w:val="28"/>
                <w:sz w:val="20"/>
              </w:rPr>
              <w:t> </w:t>
            </w:r>
            <w:r>
              <w:rPr>
                <w:rFonts w:ascii="Arial MT" w:hAnsi="Arial MT"/>
                <w:sz w:val="20"/>
              </w:rPr>
              <w:t>the</w:t>
            </w:r>
            <w:r>
              <w:rPr>
                <w:rFonts w:ascii="Arial MT" w:hAnsi="Arial MT"/>
                <w:spacing w:val="28"/>
                <w:sz w:val="20"/>
              </w:rPr>
              <w:t> </w:t>
            </w:r>
            <w:r>
              <w:rPr>
                <w:rFonts w:ascii="Arial MT" w:hAnsi="Arial MT"/>
                <w:sz w:val="20"/>
              </w:rPr>
              <w:t>order</w:t>
            </w:r>
            <w:r>
              <w:rPr>
                <w:rFonts w:ascii="Arial MT" w:hAnsi="Arial MT"/>
                <w:spacing w:val="28"/>
                <w:sz w:val="20"/>
              </w:rPr>
              <w:t> </w:t>
            </w:r>
            <w:r>
              <w:rPr>
                <w:rFonts w:ascii="Arial MT" w:hAnsi="Arial MT"/>
                <w:sz w:val="20"/>
              </w:rPr>
              <w:t>was made under “the inherent supervisory jurisdiction of the court over solicitors” (at [11]).</w:t>
            </w:r>
          </w:p>
        </w:tc>
      </w:tr>
      <w:tr>
        <w:trPr>
          <w:trHeight w:val="465" w:hRule="atLeast"/>
        </w:trPr>
        <w:tc>
          <w:tcPr>
            <w:tcW w:w="457" w:type="dxa"/>
          </w:tcPr>
          <w:p>
            <w:pPr>
              <w:pStyle w:val="TableParagraph"/>
              <w:ind w:left="50"/>
              <w:rPr>
                <w:rFonts w:ascii="Arial MT"/>
                <w:sz w:val="14"/>
              </w:rPr>
            </w:pPr>
            <w:bookmarkStart w:name="_bookmark574" w:id="576"/>
            <w:bookmarkEnd w:id="576"/>
            <w:r>
              <w:rPr/>
            </w:r>
            <w:hyperlink w:history="true" w:anchor="_bookmark482">
              <w:r>
                <w:rPr>
                  <w:rFonts w:ascii="Arial MT"/>
                  <w:color w:val="005DA1"/>
                  <w:spacing w:val="-4"/>
                  <w:sz w:val="14"/>
                  <w:u w:val="single" w:color="005DA1"/>
                </w:rPr>
                <w:t>263</w:t>
              </w:r>
            </w:hyperlink>
            <w:r>
              <w:rPr>
                <w:rFonts w:ascii="Arial MT"/>
                <w:spacing w:val="-4"/>
                <w:sz w:val="14"/>
              </w:rPr>
              <w:t>.</w:t>
            </w:r>
          </w:p>
        </w:tc>
        <w:tc>
          <w:tcPr>
            <w:tcW w:w="8659" w:type="dxa"/>
          </w:tcPr>
          <w:p>
            <w:pPr>
              <w:pStyle w:val="TableParagraph"/>
              <w:spacing w:before="114"/>
              <w:rPr>
                <w:rFonts w:ascii="Arial MT"/>
                <w:sz w:val="20"/>
              </w:rPr>
            </w:pPr>
            <w:r>
              <w:rPr>
                <w:i/>
                <w:sz w:val="20"/>
              </w:rPr>
              <w:t>Clark v Lucas Solicitors LLP [2009] EWHC 1952 (Ch)</w:t>
            </w:r>
            <w:r>
              <w:rPr>
                <w:i/>
                <w:spacing w:val="-1"/>
                <w:sz w:val="20"/>
              </w:rPr>
              <w:t> </w:t>
            </w:r>
            <w:r>
              <w:rPr>
                <w:rFonts w:ascii="Arial MT"/>
                <w:sz w:val="20"/>
              </w:rPr>
              <w:t>at </w:t>
            </w:r>
            <w:r>
              <w:rPr>
                <w:rFonts w:ascii="Arial MT"/>
                <w:spacing w:val="-2"/>
                <w:sz w:val="20"/>
              </w:rPr>
              <w:t>[57].</w:t>
            </w:r>
          </w:p>
        </w:tc>
      </w:tr>
      <w:tr>
        <w:trPr>
          <w:trHeight w:val="465" w:hRule="atLeast"/>
        </w:trPr>
        <w:tc>
          <w:tcPr>
            <w:tcW w:w="457" w:type="dxa"/>
          </w:tcPr>
          <w:p>
            <w:pPr>
              <w:pStyle w:val="TableParagraph"/>
              <w:ind w:left="50"/>
              <w:rPr>
                <w:rFonts w:ascii="Arial MT"/>
                <w:sz w:val="14"/>
              </w:rPr>
            </w:pPr>
            <w:bookmarkStart w:name="_bookmark575" w:id="577"/>
            <w:bookmarkEnd w:id="577"/>
            <w:r>
              <w:rPr/>
            </w:r>
            <w:hyperlink w:history="true" w:anchor="_bookmark482">
              <w:r>
                <w:rPr>
                  <w:rFonts w:ascii="Arial MT"/>
                  <w:color w:val="005DA1"/>
                  <w:spacing w:val="-4"/>
                  <w:sz w:val="14"/>
                  <w:u w:val="single" w:color="005DA1"/>
                </w:rPr>
                <w:t>264</w:t>
              </w:r>
            </w:hyperlink>
            <w:r>
              <w:rPr>
                <w:rFonts w:ascii="Arial MT"/>
                <w:spacing w:val="-4"/>
                <w:sz w:val="14"/>
              </w:rPr>
              <w:t>.</w:t>
            </w:r>
          </w:p>
        </w:tc>
        <w:tc>
          <w:tcPr>
            <w:tcW w:w="8659" w:type="dxa"/>
          </w:tcPr>
          <w:p>
            <w:pPr>
              <w:pStyle w:val="TableParagraph"/>
              <w:spacing w:before="114"/>
              <w:rPr>
                <w:rFonts w:ascii="Arial MT"/>
                <w:sz w:val="20"/>
              </w:rPr>
            </w:pPr>
            <w:r>
              <w:rPr>
                <w:i/>
                <w:sz w:val="20"/>
              </w:rPr>
              <w:t>Clark v Lucas Solicitors LLP [2009] EWHC 1952 (Ch)</w:t>
            </w:r>
            <w:r>
              <w:rPr>
                <w:i/>
                <w:spacing w:val="-1"/>
                <w:sz w:val="20"/>
              </w:rPr>
              <w:t> </w:t>
            </w:r>
            <w:r>
              <w:rPr>
                <w:rFonts w:ascii="Arial MT"/>
                <w:sz w:val="20"/>
              </w:rPr>
              <w:t>at </w:t>
            </w:r>
            <w:r>
              <w:rPr>
                <w:rFonts w:ascii="Arial MT"/>
                <w:spacing w:val="-2"/>
                <w:sz w:val="20"/>
              </w:rPr>
              <w:t>[57].</w:t>
            </w:r>
          </w:p>
        </w:tc>
      </w:tr>
      <w:tr>
        <w:trPr>
          <w:trHeight w:val="465" w:hRule="atLeast"/>
        </w:trPr>
        <w:tc>
          <w:tcPr>
            <w:tcW w:w="457" w:type="dxa"/>
          </w:tcPr>
          <w:p>
            <w:pPr>
              <w:pStyle w:val="TableParagraph"/>
              <w:ind w:left="50"/>
              <w:rPr>
                <w:rFonts w:ascii="Arial MT"/>
                <w:sz w:val="14"/>
              </w:rPr>
            </w:pPr>
            <w:bookmarkStart w:name="_bookmark576" w:id="578"/>
            <w:bookmarkEnd w:id="578"/>
            <w:r>
              <w:rPr/>
            </w:r>
            <w:hyperlink w:history="true" w:anchor="_bookmark483">
              <w:r>
                <w:rPr>
                  <w:rFonts w:ascii="Arial MT"/>
                  <w:color w:val="005DA1"/>
                  <w:spacing w:val="-4"/>
                  <w:sz w:val="14"/>
                  <w:u w:val="single" w:color="005DA1"/>
                </w:rPr>
                <w:t>265</w:t>
              </w:r>
            </w:hyperlink>
            <w:r>
              <w:rPr>
                <w:rFonts w:ascii="Arial MT"/>
                <w:spacing w:val="-4"/>
                <w:sz w:val="14"/>
              </w:rPr>
              <w:t>.</w:t>
            </w:r>
          </w:p>
        </w:tc>
        <w:tc>
          <w:tcPr>
            <w:tcW w:w="8659" w:type="dxa"/>
          </w:tcPr>
          <w:p>
            <w:pPr>
              <w:pStyle w:val="TableParagraph"/>
              <w:spacing w:before="114"/>
              <w:rPr>
                <w:rFonts w:ascii="Arial MT"/>
                <w:sz w:val="20"/>
              </w:rPr>
            </w:pPr>
            <w:r>
              <w:rPr>
                <w:i/>
                <w:sz w:val="20"/>
              </w:rPr>
              <w:t>Clark v Lucas Solicitors LLP [2009] EWHC 1952 (Ch)</w:t>
            </w:r>
            <w:r>
              <w:rPr>
                <w:i/>
                <w:spacing w:val="-1"/>
                <w:sz w:val="20"/>
              </w:rPr>
              <w:t> </w:t>
            </w:r>
            <w:r>
              <w:rPr>
                <w:rFonts w:ascii="Arial MT"/>
                <w:sz w:val="20"/>
              </w:rPr>
              <w:t>at </w:t>
            </w:r>
            <w:r>
              <w:rPr>
                <w:rFonts w:ascii="Arial MT"/>
                <w:spacing w:val="-2"/>
                <w:sz w:val="20"/>
              </w:rPr>
              <w:t>[16].</w:t>
            </w:r>
          </w:p>
        </w:tc>
      </w:tr>
      <w:tr>
        <w:trPr>
          <w:trHeight w:val="464" w:hRule="atLeast"/>
        </w:trPr>
        <w:tc>
          <w:tcPr>
            <w:tcW w:w="457" w:type="dxa"/>
          </w:tcPr>
          <w:p>
            <w:pPr>
              <w:pStyle w:val="TableParagraph"/>
              <w:ind w:left="50"/>
              <w:rPr>
                <w:rFonts w:ascii="Arial MT"/>
                <w:sz w:val="14"/>
              </w:rPr>
            </w:pPr>
            <w:bookmarkStart w:name="_bookmark577" w:id="579"/>
            <w:bookmarkEnd w:id="579"/>
            <w:r>
              <w:rPr/>
            </w:r>
            <w:hyperlink w:history="true" w:anchor="_bookmark484">
              <w:r>
                <w:rPr>
                  <w:rFonts w:ascii="Arial MT"/>
                  <w:color w:val="005DA1"/>
                  <w:spacing w:val="-4"/>
                  <w:sz w:val="14"/>
                  <w:u w:val="single" w:color="005DA1"/>
                </w:rPr>
                <w:t>266</w:t>
              </w:r>
            </w:hyperlink>
            <w:r>
              <w:rPr>
                <w:rFonts w:ascii="Arial MT"/>
                <w:spacing w:val="-4"/>
                <w:sz w:val="14"/>
              </w:rPr>
              <w:t>.</w:t>
            </w:r>
          </w:p>
        </w:tc>
        <w:tc>
          <w:tcPr>
            <w:tcW w:w="8659" w:type="dxa"/>
          </w:tcPr>
          <w:p>
            <w:pPr>
              <w:pStyle w:val="TableParagraph"/>
              <w:spacing w:before="114"/>
              <w:rPr>
                <w:rFonts w:ascii="Arial MT"/>
                <w:sz w:val="20"/>
              </w:rPr>
            </w:pPr>
            <w:r>
              <w:rPr>
                <w:i/>
                <w:sz w:val="20"/>
              </w:rPr>
              <w:t>Clark v Lucas Solicitors LLP [2009] EWHC 1952 (Ch)</w:t>
            </w:r>
            <w:r>
              <w:rPr>
                <w:i/>
                <w:spacing w:val="-1"/>
                <w:sz w:val="20"/>
              </w:rPr>
              <w:t> </w:t>
            </w:r>
            <w:r>
              <w:rPr>
                <w:rFonts w:ascii="Arial MT"/>
                <w:sz w:val="20"/>
              </w:rPr>
              <w:t>at </w:t>
            </w:r>
            <w:r>
              <w:rPr>
                <w:rFonts w:ascii="Arial MT"/>
                <w:spacing w:val="-2"/>
                <w:sz w:val="20"/>
              </w:rPr>
              <w:t>[58].</w:t>
            </w:r>
          </w:p>
        </w:tc>
      </w:tr>
      <w:tr>
        <w:trPr>
          <w:trHeight w:val="569" w:hRule="atLeast"/>
        </w:trPr>
        <w:tc>
          <w:tcPr>
            <w:tcW w:w="457" w:type="dxa"/>
          </w:tcPr>
          <w:p>
            <w:pPr>
              <w:pStyle w:val="TableParagraph"/>
              <w:ind w:left="50"/>
              <w:rPr>
                <w:rFonts w:ascii="Arial MT"/>
                <w:sz w:val="14"/>
              </w:rPr>
            </w:pPr>
            <w:bookmarkStart w:name="_bookmark578" w:id="580"/>
            <w:bookmarkEnd w:id="580"/>
            <w:r>
              <w:rPr/>
            </w:r>
            <w:hyperlink w:history="true" w:anchor="_bookmark485">
              <w:r>
                <w:rPr>
                  <w:rFonts w:ascii="Arial MT"/>
                  <w:color w:val="005DA1"/>
                  <w:spacing w:val="-4"/>
                  <w:sz w:val="14"/>
                  <w:u w:val="single" w:color="005DA1"/>
                </w:rPr>
                <w:t>267</w:t>
              </w:r>
            </w:hyperlink>
            <w:r>
              <w:rPr>
                <w:rFonts w:ascii="Arial MT"/>
                <w:spacing w:val="-4"/>
                <w:sz w:val="14"/>
              </w:rPr>
              <w:t>.</w:t>
            </w:r>
          </w:p>
        </w:tc>
        <w:tc>
          <w:tcPr>
            <w:tcW w:w="8659" w:type="dxa"/>
          </w:tcPr>
          <w:p>
            <w:pPr>
              <w:pStyle w:val="TableParagraph"/>
              <w:spacing w:line="226" w:lineRule="exact" w:before="97"/>
              <w:rPr>
                <w:rFonts w:ascii="Arial MT" w:hAnsi="Arial MT"/>
                <w:sz w:val="20"/>
              </w:rPr>
            </w:pPr>
            <w:r>
              <w:rPr>
                <w:i/>
                <w:sz w:val="20"/>
              </w:rPr>
              <w:t>Farenco</w:t>
            </w:r>
            <w:r>
              <w:rPr>
                <w:i/>
                <w:spacing w:val="31"/>
                <w:sz w:val="20"/>
              </w:rPr>
              <w:t> </w:t>
            </w:r>
            <w:r>
              <w:rPr>
                <w:i/>
                <w:sz w:val="20"/>
              </w:rPr>
              <w:t>Shipping</w:t>
            </w:r>
            <w:r>
              <w:rPr>
                <w:i/>
                <w:spacing w:val="31"/>
                <w:sz w:val="20"/>
              </w:rPr>
              <w:t> </w:t>
            </w:r>
            <w:r>
              <w:rPr>
                <w:i/>
                <w:sz w:val="20"/>
              </w:rPr>
              <w:t>Co</w:t>
            </w:r>
            <w:r>
              <w:rPr>
                <w:i/>
                <w:spacing w:val="31"/>
                <w:sz w:val="20"/>
              </w:rPr>
              <w:t> </w:t>
            </w:r>
            <w:r>
              <w:rPr>
                <w:i/>
                <w:sz w:val="20"/>
              </w:rPr>
              <w:t>Ltd</w:t>
            </w:r>
            <w:r>
              <w:rPr>
                <w:i/>
                <w:spacing w:val="31"/>
                <w:sz w:val="20"/>
              </w:rPr>
              <w:t> </w:t>
            </w:r>
            <w:r>
              <w:rPr>
                <w:i/>
                <w:sz w:val="20"/>
              </w:rPr>
              <w:t>v</w:t>
            </w:r>
            <w:r>
              <w:rPr>
                <w:i/>
                <w:spacing w:val="31"/>
                <w:sz w:val="20"/>
              </w:rPr>
              <w:t> </w:t>
            </w:r>
            <w:r>
              <w:rPr>
                <w:i/>
                <w:sz w:val="20"/>
              </w:rPr>
              <w:t>Daebo</w:t>
            </w:r>
            <w:r>
              <w:rPr>
                <w:i/>
                <w:spacing w:val="31"/>
                <w:sz w:val="20"/>
              </w:rPr>
              <w:t> </w:t>
            </w:r>
            <w:r>
              <w:rPr>
                <w:i/>
                <w:sz w:val="20"/>
              </w:rPr>
              <w:t>Shipping</w:t>
            </w:r>
            <w:r>
              <w:rPr>
                <w:i/>
                <w:spacing w:val="31"/>
                <w:sz w:val="20"/>
              </w:rPr>
              <w:t> </w:t>
            </w:r>
            <w:r>
              <w:rPr>
                <w:i/>
                <w:sz w:val="20"/>
              </w:rPr>
              <w:t>Co</w:t>
            </w:r>
            <w:r>
              <w:rPr>
                <w:i/>
                <w:spacing w:val="31"/>
                <w:sz w:val="20"/>
              </w:rPr>
              <w:t> </w:t>
            </w:r>
            <w:r>
              <w:rPr>
                <w:i/>
                <w:sz w:val="20"/>
              </w:rPr>
              <w:t>Ltd</w:t>
            </w:r>
            <w:r>
              <w:rPr>
                <w:i/>
                <w:spacing w:val="31"/>
                <w:sz w:val="20"/>
              </w:rPr>
              <w:t> </w:t>
            </w:r>
            <w:r>
              <w:rPr>
                <w:i/>
                <w:sz w:val="20"/>
              </w:rPr>
              <w:t>(The</w:t>
            </w:r>
            <w:r>
              <w:rPr>
                <w:i/>
                <w:spacing w:val="31"/>
                <w:sz w:val="20"/>
              </w:rPr>
              <w:t> </w:t>
            </w:r>
            <w:r>
              <w:rPr>
                <w:i/>
                <w:sz w:val="20"/>
              </w:rPr>
              <w:t>Bremen</w:t>
            </w:r>
            <w:r>
              <w:rPr>
                <w:i/>
                <w:spacing w:val="31"/>
                <w:sz w:val="20"/>
              </w:rPr>
              <w:t> </w:t>
            </w:r>
            <w:r>
              <w:rPr>
                <w:i/>
                <w:sz w:val="20"/>
              </w:rPr>
              <w:t>Max)</w:t>
            </w:r>
            <w:r>
              <w:rPr>
                <w:i/>
                <w:spacing w:val="31"/>
                <w:sz w:val="20"/>
              </w:rPr>
              <w:t> </w:t>
            </w:r>
            <w:r>
              <w:rPr>
                <w:i/>
                <w:sz w:val="20"/>
              </w:rPr>
              <w:t>[2008]</w:t>
            </w:r>
            <w:r>
              <w:rPr>
                <w:i/>
                <w:spacing w:val="31"/>
                <w:sz w:val="20"/>
              </w:rPr>
              <w:t> </w:t>
            </w:r>
            <w:r>
              <w:rPr>
                <w:i/>
                <w:sz w:val="20"/>
              </w:rPr>
              <w:t>EWHC</w:t>
            </w:r>
            <w:r>
              <w:rPr>
                <w:i/>
                <w:spacing w:val="31"/>
                <w:sz w:val="20"/>
              </w:rPr>
              <w:t> </w:t>
            </w:r>
            <w:r>
              <w:rPr>
                <w:i/>
                <w:sz w:val="20"/>
              </w:rPr>
              <w:t>2755 (Comm), [2009] 1 Lloyd’s Rep. 81</w:t>
            </w:r>
            <w:r>
              <w:rPr>
                <w:rFonts w:ascii="Arial MT" w:hAnsi="Arial MT"/>
                <w:sz w:val="20"/>
              </w:rPr>
              <w:t>.</w:t>
            </w:r>
          </w:p>
        </w:tc>
      </w:tr>
    </w:tbl>
    <w:p>
      <w:pPr>
        <w:pStyle w:val="TableParagraph"/>
        <w:spacing w:after="0" w:line="226" w:lineRule="exact"/>
        <w:rPr>
          <w:rFonts w:ascii="Arial MT" w:hAnsi="Arial MT"/>
          <w:sz w:val="20"/>
        </w:rPr>
        <w:sectPr>
          <w:pgSz w:w="11900" w:h="16840"/>
          <w:pgMar w:header="971" w:footer="0" w:top="1160" w:bottom="280" w:left="1275" w:right="1275"/>
        </w:sectPr>
      </w:pPr>
    </w:p>
    <w:p>
      <w:pPr>
        <w:pStyle w:val="BodyText"/>
        <w:spacing w:before="84"/>
      </w:pPr>
    </w:p>
    <w:p>
      <w:pPr>
        <w:tabs>
          <w:tab w:pos="705" w:val="left" w:leader="none"/>
        </w:tabs>
        <w:spacing w:line="235" w:lineRule="auto" w:before="1"/>
        <w:ind w:left="705" w:right="168" w:hanging="541"/>
        <w:jc w:val="left"/>
        <w:rPr>
          <w:sz w:val="20"/>
        </w:rPr>
      </w:pPr>
      <w:hyperlink w:history="true" w:anchor="_bookmark486">
        <w:r>
          <w:rPr>
            <w:color w:val="005DA1"/>
            <w:spacing w:val="-4"/>
            <w:position w:val="5"/>
            <w:sz w:val="14"/>
            <w:u w:val="single" w:color="005DA1"/>
          </w:rPr>
          <w:t>268</w:t>
        </w:r>
      </w:hyperlink>
      <w:r>
        <w:rPr>
          <w:spacing w:val="-4"/>
          <w:position w:val="5"/>
          <w:sz w:val="14"/>
        </w:rPr>
        <w:t>.</w:t>
      </w:r>
      <w:r>
        <w:rPr>
          <w:position w:val="5"/>
          <w:sz w:val="14"/>
        </w:rPr>
        <w:tab/>
      </w:r>
      <w:r>
        <w:rPr>
          <w:rFonts w:ascii="Arial"/>
          <w:i/>
          <w:sz w:val="20"/>
        </w:rPr>
        <w:t>Farenco</w:t>
      </w:r>
      <w:r>
        <w:rPr>
          <w:rFonts w:ascii="Arial"/>
          <w:i/>
          <w:spacing w:val="31"/>
          <w:sz w:val="20"/>
        </w:rPr>
        <w:t> </w:t>
      </w:r>
      <w:r>
        <w:rPr>
          <w:rFonts w:ascii="Arial"/>
          <w:i/>
          <w:sz w:val="20"/>
        </w:rPr>
        <w:t>Shipping</w:t>
      </w:r>
      <w:r>
        <w:rPr>
          <w:rFonts w:ascii="Arial"/>
          <w:i/>
          <w:spacing w:val="31"/>
          <w:sz w:val="20"/>
        </w:rPr>
        <w:t> </w:t>
      </w:r>
      <w:r>
        <w:rPr>
          <w:rFonts w:ascii="Arial"/>
          <w:i/>
          <w:sz w:val="20"/>
        </w:rPr>
        <w:t>Co</w:t>
      </w:r>
      <w:r>
        <w:rPr>
          <w:rFonts w:ascii="Arial"/>
          <w:i/>
          <w:spacing w:val="31"/>
          <w:sz w:val="20"/>
        </w:rPr>
        <w:t> </w:t>
      </w:r>
      <w:r>
        <w:rPr>
          <w:rFonts w:ascii="Arial"/>
          <w:i/>
          <w:sz w:val="20"/>
        </w:rPr>
        <w:t>Ltd</w:t>
      </w:r>
      <w:r>
        <w:rPr>
          <w:rFonts w:ascii="Arial"/>
          <w:i/>
          <w:spacing w:val="31"/>
          <w:sz w:val="20"/>
        </w:rPr>
        <w:t> </w:t>
      </w:r>
      <w:r>
        <w:rPr>
          <w:rFonts w:ascii="Arial"/>
          <w:i/>
          <w:sz w:val="20"/>
        </w:rPr>
        <w:t>v</w:t>
      </w:r>
      <w:r>
        <w:rPr>
          <w:rFonts w:ascii="Arial"/>
          <w:i/>
          <w:spacing w:val="31"/>
          <w:sz w:val="20"/>
        </w:rPr>
        <w:t> </w:t>
      </w:r>
      <w:r>
        <w:rPr>
          <w:rFonts w:ascii="Arial"/>
          <w:i/>
          <w:sz w:val="20"/>
        </w:rPr>
        <w:t>Daebo</w:t>
      </w:r>
      <w:r>
        <w:rPr>
          <w:rFonts w:ascii="Arial"/>
          <w:i/>
          <w:spacing w:val="31"/>
          <w:sz w:val="20"/>
        </w:rPr>
        <w:t> </w:t>
      </w:r>
      <w:r>
        <w:rPr>
          <w:rFonts w:ascii="Arial"/>
          <w:i/>
          <w:sz w:val="20"/>
        </w:rPr>
        <w:t>Shipping</w:t>
      </w:r>
      <w:r>
        <w:rPr>
          <w:rFonts w:ascii="Arial"/>
          <w:i/>
          <w:spacing w:val="31"/>
          <w:sz w:val="20"/>
        </w:rPr>
        <w:t> </w:t>
      </w:r>
      <w:r>
        <w:rPr>
          <w:rFonts w:ascii="Arial"/>
          <w:i/>
          <w:sz w:val="20"/>
        </w:rPr>
        <w:t>Co</w:t>
      </w:r>
      <w:r>
        <w:rPr>
          <w:rFonts w:ascii="Arial"/>
          <w:i/>
          <w:spacing w:val="31"/>
          <w:sz w:val="20"/>
        </w:rPr>
        <w:t> </w:t>
      </w:r>
      <w:r>
        <w:rPr>
          <w:rFonts w:ascii="Arial"/>
          <w:i/>
          <w:sz w:val="20"/>
        </w:rPr>
        <w:t>Ltd</w:t>
      </w:r>
      <w:r>
        <w:rPr>
          <w:rFonts w:ascii="Arial"/>
          <w:i/>
          <w:spacing w:val="31"/>
          <w:sz w:val="20"/>
        </w:rPr>
        <w:t> </w:t>
      </w:r>
      <w:r>
        <w:rPr>
          <w:rFonts w:ascii="Arial"/>
          <w:i/>
          <w:sz w:val="20"/>
        </w:rPr>
        <w:t>(The</w:t>
      </w:r>
      <w:r>
        <w:rPr>
          <w:rFonts w:ascii="Arial"/>
          <w:i/>
          <w:spacing w:val="31"/>
          <w:sz w:val="20"/>
        </w:rPr>
        <w:t> </w:t>
      </w:r>
      <w:r>
        <w:rPr>
          <w:rFonts w:ascii="Arial"/>
          <w:i/>
          <w:sz w:val="20"/>
        </w:rPr>
        <w:t>Bremen</w:t>
      </w:r>
      <w:r>
        <w:rPr>
          <w:rFonts w:ascii="Arial"/>
          <w:i/>
          <w:spacing w:val="31"/>
          <w:sz w:val="20"/>
        </w:rPr>
        <w:t> </w:t>
      </w:r>
      <w:r>
        <w:rPr>
          <w:rFonts w:ascii="Arial"/>
          <w:i/>
          <w:sz w:val="20"/>
        </w:rPr>
        <w:t>Max)</w:t>
      </w:r>
      <w:r>
        <w:rPr>
          <w:rFonts w:ascii="Arial"/>
          <w:i/>
          <w:spacing w:val="31"/>
          <w:sz w:val="20"/>
        </w:rPr>
        <w:t> </w:t>
      </w:r>
      <w:r>
        <w:rPr>
          <w:rFonts w:ascii="Arial"/>
          <w:i/>
          <w:sz w:val="20"/>
        </w:rPr>
        <w:t>[2008]</w:t>
      </w:r>
      <w:r>
        <w:rPr>
          <w:rFonts w:ascii="Arial"/>
          <w:i/>
          <w:spacing w:val="31"/>
          <w:sz w:val="20"/>
        </w:rPr>
        <w:t> </w:t>
      </w:r>
      <w:r>
        <w:rPr>
          <w:rFonts w:ascii="Arial"/>
          <w:i/>
          <w:sz w:val="20"/>
        </w:rPr>
        <w:t>EWHC</w:t>
      </w:r>
      <w:r>
        <w:rPr>
          <w:rFonts w:ascii="Arial"/>
          <w:i/>
          <w:spacing w:val="31"/>
          <w:sz w:val="20"/>
        </w:rPr>
        <w:t> </w:t>
      </w:r>
      <w:r>
        <w:rPr>
          <w:rFonts w:ascii="Arial"/>
          <w:i/>
          <w:sz w:val="20"/>
        </w:rPr>
        <w:t>2755 (Comm) </w:t>
      </w:r>
      <w:r>
        <w:rPr>
          <w:sz w:val="20"/>
        </w:rPr>
        <w:t>at [23].</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579" w:id="581"/>
      <w:bookmarkEnd w:id="581"/>
      <w:r>
        <w:rPr/>
      </w:r>
      <w:hyperlink w:history="true" w:anchor="_bookmark487">
        <w:r>
          <w:rPr>
            <w:color w:val="005DA1"/>
            <w:spacing w:val="-4"/>
            <w:position w:val="5"/>
            <w:sz w:val="14"/>
            <w:u w:val="single" w:color="005DA1"/>
          </w:rPr>
          <w:t>269</w:t>
        </w:r>
      </w:hyperlink>
      <w:r>
        <w:rPr>
          <w:spacing w:val="-4"/>
          <w:position w:val="5"/>
          <w:sz w:val="14"/>
        </w:rPr>
        <w:t>.</w:t>
      </w:r>
      <w:r>
        <w:rPr>
          <w:position w:val="5"/>
          <w:sz w:val="14"/>
        </w:rPr>
        <w:tab/>
      </w:r>
      <w:r>
        <w:rPr>
          <w:rFonts w:ascii="Arial"/>
          <w:i/>
          <w:sz w:val="20"/>
        </w:rPr>
        <w:t>(1857)</w:t>
      </w:r>
      <w:r>
        <w:rPr>
          <w:rFonts w:ascii="Arial"/>
          <w:i/>
          <w:spacing w:val="29"/>
          <w:sz w:val="20"/>
        </w:rPr>
        <w:t> </w:t>
      </w:r>
      <w:r>
        <w:rPr>
          <w:rFonts w:ascii="Arial"/>
          <w:i/>
          <w:sz w:val="20"/>
        </w:rPr>
        <w:t>8</w:t>
      </w:r>
      <w:r>
        <w:rPr>
          <w:rFonts w:ascii="Arial"/>
          <w:i/>
          <w:spacing w:val="30"/>
          <w:sz w:val="20"/>
        </w:rPr>
        <w:t> </w:t>
      </w:r>
      <w:r>
        <w:rPr>
          <w:rFonts w:ascii="Arial"/>
          <w:i/>
          <w:sz w:val="20"/>
        </w:rPr>
        <w:t>D.M.</w:t>
      </w:r>
      <w:r>
        <w:rPr>
          <w:rFonts w:ascii="Arial"/>
          <w:i/>
          <w:spacing w:val="30"/>
          <w:sz w:val="20"/>
        </w:rPr>
        <w:t> </w:t>
      </w:r>
      <w:r>
        <w:rPr>
          <w:rFonts w:ascii="Arial"/>
          <w:i/>
          <w:sz w:val="20"/>
        </w:rPr>
        <w:t>&amp;</w:t>
      </w:r>
      <w:r>
        <w:rPr>
          <w:rFonts w:ascii="Arial"/>
          <w:i/>
          <w:spacing w:val="30"/>
          <w:sz w:val="20"/>
        </w:rPr>
        <w:t> </w:t>
      </w:r>
      <w:r>
        <w:rPr>
          <w:rFonts w:ascii="Arial"/>
          <w:i/>
          <w:sz w:val="20"/>
        </w:rPr>
        <w:t>G.</w:t>
      </w:r>
      <w:r>
        <w:rPr>
          <w:rFonts w:ascii="Arial"/>
          <w:i/>
          <w:spacing w:val="30"/>
          <w:sz w:val="20"/>
        </w:rPr>
        <w:t> </w:t>
      </w:r>
      <w:r>
        <w:rPr>
          <w:rFonts w:ascii="Arial"/>
          <w:i/>
          <w:sz w:val="20"/>
        </w:rPr>
        <w:t>774</w:t>
      </w:r>
      <w:r>
        <w:rPr>
          <w:sz w:val="20"/>
        </w:rPr>
        <w:t>;</w:t>
      </w:r>
      <w:r>
        <w:rPr>
          <w:spacing w:val="30"/>
          <w:sz w:val="20"/>
        </w:rPr>
        <w:t> </w:t>
      </w:r>
      <w:r>
        <w:rPr>
          <w:sz w:val="20"/>
        </w:rPr>
        <w:t>cf.</w:t>
      </w:r>
      <w:r>
        <w:rPr>
          <w:spacing w:val="30"/>
          <w:sz w:val="20"/>
        </w:rPr>
        <w:t> </w:t>
      </w:r>
      <w:r>
        <w:rPr>
          <w:rFonts w:ascii="Arial"/>
          <w:i/>
          <w:sz w:val="20"/>
        </w:rPr>
        <w:t>Wedgewood</w:t>
      </w:r>
      <w:r>
        <w:rPr>
          <w:rFonts w:ascii="Arial"/>
          <w:i/>
          <w:spacing w:val="30"/>
          <w:sz w:val="20"/>
        </w:rPr>
        <w:t> </w:t>
      </w:r>
      <w:r>
        <w:rPr>
          <w:rFonts w:ascii="Arial"/>
          <w:i/>
          <w:sz w:val="20"/>
        </w:rPr>
        <w:t>v</w:t>
      </w:r>
      <w:r>
        <w:rPr>
          <w:rFonts w:ascii="Arial"/>
          <w:i/>
          <w:spacing w:val="29"/>
          <w:sz w:val="20"/>
        </w:rPr>
        <w:t> </w:t>
      </w:r>
      <w:r>
        <w:rPr>
          <w:rFonts w:ascii="Arial"/>
          <w:i/>
          <w:sz w:val="20"/>
        </w:rPr>
        <w:t>Adams</w:t>
      </w:r>
      <w:r>
        <w:rPr>
          <w:rFonts w:ascii="Arial"/>
          <w:i/>
          <w:spacing w:val="30"/>
          <w:sz w:val="20"/>
        </w:rPr>
        <w:t> </w:t>
      </w:r>
      <w:r>
        <w:rPr>
          <w:rFonts w:ascii="Arial"/>
          <w:i/>
          <w:sz w:val="20"/>
        </w:rPr>
        <w:t>(1843)</w:t>
      </w:r>
      <w:r>
        <w:rPr>
          <w:rFonts w:ascii="Arial"/>
          <w:i/>
          <w:spacing w:val="30"/>
          <w:sz w:val="20"/>
        </w:rPr>
        <w:t> </w:t>
      </w:r>
      <w:r>
        <w:rPr>
          <w:rFonts w:ascii="Arial"/>
          <w:i/>
          <w:sz w:val="20"/>
        </w:rPr>
        <w:t>6</w:t>
      </w:r>
      <w:r>
        <w:rPr>
          <w:rFonts w:ascii="Arial"/>
          <w:i/>
          <w:spacing w:val="30"/>
          <w:sz w:val="20"/>
        </w:rPr>
        <w:t> </w:t>
      </w:r>
      <w:r>
        <w:rPr>
          <w:rFonts w:ascii="Arial"/>
          <w:i/>
          <w:sz w:val="20"/>
        </w:rPr>
        <w:t>Beav.</w:t>
      </w:r>
      <w:r>
        <w:rPr>
          <w:rFonts w:ascii="Arial"/>
          <w:i/>
          <w:spacing w:val="30"/>
          <w:sz w:val="20"/>
        </w:rPr>
        <w:t> </w:t>
      </w:r>
      <w:r>
        <w:rPr>
          <w:rFonts w:ascii="Arial"/>
          <w:i/>
          <w:sz w:val="20"/>
        </w:rPr>
        <w:t>600</w:t>
      </w:r>
      <w:r>
        <w:rPr>
          <w:sz w:val="20"/>
        </w:rPr>
        <w:t>.</w:t>
      </w:r>
      <w:r>
        <w:rPr>
          <w:spacing w:val="30"/>
          <w:sz w:val="20"/>
        </w:rPr>
        <w:t> </w:t>
      </w:r>
      <w:r>
        <w:rPr>
          <w:sz w:val="20"/>
        </w:rPr>
        <w:t>See</w:t>
      </w:r>
      <w:r>
        <w:rPr>
          <w:spacing w:val="30"/>
          <w:sz w:val="20"/>
        </w:rPr>
        <w:t> </w:t>
      </w:r>
      <w:r>
        <w:rPr>
          <w:sz w:val="20"/>
        </w:rPr>
        <w:t>also</w:t>
      </w:r>
      <w:r>
        <w:rPr>
          <w:spacing w:val="30"/>
          <w:sz w:val="20"/>
        </w:rPr>
        <w:t> </w:t>
      </w:r>
      <w:r>
        <w:rPr>
          <w:rFonts w:ascii="Arial"/>
          <w:i/>
          <w:sz w:val="20"/>
        </w:rPr>
        <w:t>Sullivan</w:t>
      </w:r>
      <w:r>
        <w:rPr>
          <w:rFonts w:ascii="Arial"/>
          <w:i/>
          <w:spacing w:val="30"/>
          <w:sz w:val="20"/>
        </w:rPr>
        <w:t> </w:t>
      </w:r>
      <w:r>
        <w:rPr>
          <w:rFonts w:ascii="Arial"/>
          <w:i/>
          <w:spacing w:val="-10"/>
          <w:sz w:val="20"/>
        </w:rPr>
        <w:t>v</w:t>
      </w:r>
    </w:p>
    <w:p>
      <w:pPr>
        <w:spacing w:line="225" w:lineRule="exact" w:before="0"/>
        <w:ind w:left="705" w:right="0" w:firstLine="0"/>
        <w:jc w:val="left"/>
        <w:rPr>
          <w:rFonts w:ascii="Arial" w:hAnsi="Arial"/>
          <w:i/>
          <w:sz w:val="20"/>
        </w:rPr>
      </w:pPr>
      <w:r>
        <w:rPr>
          <w:rFonts w:ascii="Arial" w:hAnsi="Arial"/>
          <w:i/>
          <w:sz w:val="20"/>
        </w:rPr>
        <w:t>Henderson</w:t>
      </w:r>
      <w:r>
        <w:rPr>
          <w:rFonts w:ascii="Arial" w:hAnsi="Arial"/>
          <w:i/>
          <w:spacing w:val="7"/>
          <w:sz w:val="20"/>
        </w:rPr>
        <w:t> </w:t>
      </w:r>
      <w:r>
        <w:rPr>
          <w:rFonts w:ascii="Arial" w:hAnsi="Arial"/>
          <w:i/>
          <w:sz w:val="20"/>
        </w:rPr>
        <w:t>[1973]</w:t>
      </w:r>
      <w:r>
        <w:rPr>
          <w:rFonts w:ascii="Arial" w:hAnsi="Arial"/>
          <w:i/>
          <w:spacing w:val="8"/>
          <w:sz w:val="20"/>
        </w:rPr>
        <w:t> </w:t>
      </w:r>
      <w:r>
        <w:rPr>
          <w:rFonts w:ascii="Arial" w:hAnsi="Arial"/>
          <w:i/>
          <w:sz w:val="20"/>
        </w:rPr>
        <w:t>1</w:t>
      </w:r>
      <w:r>
        <w:rPr>
          <w:rFonts w:ascii="Arial" w:hAnsi="Arial"/>
          <w:i/>
          <w:spacing w:val="8"/>
          <w:sz w:val="20"/>
        </w:rPr>
        <w:t> </w:t>
      </w:r>
      <w:r>
        <w:rPr>
          <w:rFonts w:ascii="Arial" w:hAnsi="Arial"/>
          <w:i/>
          <w:sz w:val="20"/>
        </w:rPr>
        <w:t>W.L.R.</w:t>
      </w:r>
      <w:r>
        <w:rPr>
          <w:rFonts w:ascii="Arial" w:hAnsi="Arial"/>
          <w:i/>
          <w:spacing w:val="8"/>
          <w:sz w:val="20"/>
        </w:rPr>
        <w:t> </w:t>
      </w:r>
      <w:r>
        <w:rPr>
          <w:rFonts w:ascii="Arial" w:hAnsi="Arial"/>
          <w:i/>
          <w:sz w:val="20"/>
        </w:rPr>
        <w:t>333</w:t>
      </w:r>
      <w:r>
        <w:rPr>
          <w:sz w:val="20"/>
        </w:rPr>
        <w:t>,</w:t>
      </w:r>
      <w:r>
        <w:rPr>
          <w:spacing w:val="8"/>
          <w:sz w:val="20"/>
        </w:rPr>
        <w:t> </w:t>
      </w:r>
      <w:r>
        <w:rPr>
          <w:sz w:val="20"/>
        </w:rPr>
        <w:t>above,</w:t>
      </w:r>
      <w:r>
        <w:rPr>
          <w:spacing w:val="8"/>
          <w:sz w:val="20"/>
        </w:rPr>
        <w:t> </w:t>
      </w:r>
      <w:r>
        <w:rPr>
          <w:sz w:val="20"/>
        </w:rPr>
        <w:t>para.27–010,</w:t>
      </w:r>
      <w:r>
        <w:rPr>
          <w:spacing w:val="8"/>
          <w:sz w:val="20"/>
        </w:rPr>
        <w:t> </w:t>
      </w:r>
      <w:r>
        <w:rPr>
          <w:sz w:val="20"/>
        </w:rPr>
        <w:t>n.57;</w:t>
      </w:r>
      <w:r>
        <w:rPr>
          <w:spacing w:val="8"/>
          <w:sz w:val="20"/>
        </w:rPr>
        <w:t> </w:t>
      </w:r>
      <w:r>
        <w:rPr>
          <w:rFonts w:ascii="Arial" w:hAnsi="Arial"/>
          <w:i/>
          <w:sz w:val="20"/>
        </w:rPr>
        <w:t>Jaggard</w:t>
      </w:r>
      <w:r>
        <w:rPr>
          <w:rFonts w:ascii="Arial" w:hAnsi="Arial"/>
          <w:i/>
          <w:spacing w:val="8"/>
          <w:sz w:val="20"/>
        </w:rPr>
        <w:t> </w:t>
      </w:r>
      <w:r>
        <w:rPr>
          <w:rFonts w:ascii="Arial" w:hAnsi="Arial"/>
          <w:i/>
          <w:sz w:val="20"/>
        </w:rPr>
        <w:t>v</w:t>
      </w:r>
      <w:r>
        <w:rPr>
          <w:rFonts w:ascii="Arial" w:hAnsi="Arial"/>
          <w:i/>
          <w:spacing w:val="8"/>
          <w:sz w:val="20"/>
        </w:rPr>
        <w:t> </w:t>
      </w:r>
      <w:r>
        <w:rPr>
          <w:rFonts w:ascii="Arial" w:hAnsi="Arial"/>
          <w:i/>
          <w:sz w:val="20"/>
        </w:rPr>
        <w:t>Sawyer</w:t>
      </w:r>
      <w:r>
        <w:rPr>
          <w:rFonts w:ascii="Arial" w:hAnsi="Arial"/>
          <w:i/>
          <w:spacing w:val="8"/>
          <w:sz w:val="20"/>
        </w:rPr>
        <w:t> </w:t>
      </w:r>
      <w:r>
        <w:rPr>
          <w:rFonts w:ascii="Arial" w:hAnsi="Arial"/>
          <w:i/>
          <w:sz w:val="20"/>
        </w:rPr>
        <w:t>[1995]</w:t>
      </w:r>
      <w:r>
        <w:rPr>
          <w:rFonts w:ascii="Arial" w:hAnsi="Arial"/>
          <w:i/>
          <w:spacing w:val="8"/>
          <w:sz w:val="20"/>
        </w:rPr>
        <w:t> </w:t>
      </w:r>
      <w:r>
        <w:rPr>
          <w:rFonts w:ascii="Arial" w:hAnsi="Arial"/>
          <w:i/>
          <w:sz w:val="20"/>
        </w:rPr>
        <w:t>1</w:t>
      </w:r>
      <w:r>
        <w:rPr>
          <w:rFonts w:ascii="Arial" w:hAnsi="Arial"/>
          <w:i/>
          <w:spacing w:val="8"/>
          <w:sz w:val="20"/>
        </w:rPr>
        <w:t> </w:t>
      </w:r>
      <w:r>
        <w:rPr>
          <w:rFonts w:ascii="Arial" w:hAnsi="Arial"/>
          <w:i/>
          <w:spacing w:val="-2"/>
          <w:sz w:val="20"/>
        </w:rPr>
        <w:t>W.L.R.</w:t>
      </w:r>
    </w:p>
    <w:p>
      <w:pPr>
        <w:spacing w:line="227" w:lineRule="exact" w:before="0"/>
        <w:ind w:left="705" w:right="0" w:firstLine="0"/>
        <w:jc w:val="left"/>
        <w:rPr>
          <w:sz w:val="20"/>
        </w:rPr>
      </w:pPr>
      <w:r>
        <w:rPr>
          <w:rFonts w:ascii="Arial" w:hAnsi="Arial"/>
          <w:i/>
          <w:sz w:val="20"/>
        </w:rPr>
        <w:t>269</w:t>
      </w:r>
      <w:r>
        <w:rPr>
          <w:rFonts w:ascii="Arial" w:hAnsi="Arial"/>
          <w:i/>
          <w:spacing w:val="-1"/>
          <w:sz w:val="20"/>
        </w:rPr>
        <w:t> </w:t>
      </w:r>
      <w:r>
        <w:rPr>
          <w:sz w:val="20"/>
        </w:rPr>
        <w:t>(injunction);</w:t>
      </w:r>
      <w:r>
        <w:rPr>
          <w:spacing w:val="-1"/>
          <w:sz w:val="20"/>
        </w:rPr>
        <w:t> </w:t>
      </w:r>
      <w:r>
        <w:rPr>
          <w:rFonts w:ascii="Arial" w:hAnsi="Arial"/>
          <w:i/>
          <w:sz w:val="20"/>
        </w:rPr>
        <w:t>Insurance Co v Lloyd’s Syndicate [1995] 1 Lloyd’s Rep. 273, 276</w:t>
      </w:r>
      <w:r>
        <w:rPr>
          <w:rFonts w:ascii="Arial" w:hAnsi="Arial"/>
          <w:i/>
          <w:spacing w:val="-1"/>
          <w:sz w:val="20"/>
        </w:rPr>
        <w:t> </w:t>
      </w:r>
      <w:r>
        <w:rPr>
          <w:spacing w:val="-2"/>
          <w:sz w:val="20"/>
        </w:rPr>
        <w:t>(injunction).</w:t>
      </w:r>
    </w:p>
    <w:p>
      <w:pPr>
        <w:pStyle w:val="BodyText"/>
        <w:spacing w:before="5"/>
      </w:pPr>
    </w:p>
    <w:p>
      <w:pPr>
        <w:tabs>
          <w:tab w:pos="705" w:val="left" w:leader="none"/>
        </w:tabs>
        <w:spacing w:before="0"/>
        <w:ind w:left="165" w:right="0" w:firstLine="0"/>
        <w:jc w:val="left"/>
        <w:rPr>
          <w:sz w:val="20"/>
        </w:rPr>
      </w:pPr>
      <w:bookmarkStart w:name="_bookmark580" w:id="582"/>
      <w:bookmarkEnd w:id="582"/>
      <w:r>
        <w:rPr/>
      </w:r>
      <w:hyperlink w:history="true" w:anchor="_bookmark488">
        <w:r>
          <w:rPr>
            <w:color w:val="005DA1"/>
            <w:spacing w:val="-4"/>
            <w:position w:val="5"/>
            <w:sz w:val="14"/>
            <w:u w:val="single" w:color="005DA1"/>
          </w:rPr>
          <w:t>270</w:t>
        </w:r>
      </w:hyperlink>
      <w:r>
        <w:rPr>
          <w:spacing w:val="-4"/>
          <w:position w:val="5"/>
          <w:sz w:val="14"/>
        </w:rPr>
        <w:t>.</w:t>
      </w:r>
      <w:r>
        <w:rPr>
          <w:position w:val="5"/>
          <w:sz w:val="14"/>
        </w:rPr>
        <w:tab/>
      </w:r>
      <w:r>
        <w:rPr>
          <w:rFonts w:ascii="Arial"/>
          <w:i/>
          <w:sz w:val="20"/>
        </w:rPr>
        <w:t>Tito</w:t>
      </w:r>
      <w:r>
        <w:rPr>
          <w:rFonts w:ascii="Arial"/>
          <w:i/>
          <w:spacing w:val="-1"/>
          <w:sz w:val="20"/>
        </w:rPr>
        <w:t> </w:t>
      </w:r>
      <w:r>
        <w:rPr>
          <w:rFonts w:ascii="Arial"/>
          <w:i/>
          <w:sz w:val="20"/>
        </w:rPr>
        <w:t>v Waddell (No.2) [1977] Ch. 106, 326</w:t>
      </w:r>
      <w:r>
        <w:rPr>
          <w:sz w:val="20"/>
        </w:rPr>
        <w:t>; </w:t>
      </w:r>
      <w:r>
        <w:rPr>
          <w:rFonts w:ascii="Arial"/>
          <w:i/>
          <w:sz w:val="20"/>
        </w:rPr>
        <w:t>Morris v Redland Bricks Ltd [1970] A.C. </w:t>
      </w:r>
      <w:r>
        <w:rPr>
          <w:rFonts w:ascii="Arial"/>
          <w:i/>
          <w:spacing w:val="-4"/>
          <w:sz w:val="20"/>
        </w:rPr>
        <w:t>652</w:t>
      </w:r>
      <w:r>
        <w:rPr>
          <w:spacing w:val="-4"/>
          <w:sz w:val="20"/>
        </w:rPr>
        <w:t>.</w:t>
      </w:r>
    </w:p>
    <w:p>
      <w:pPr>
        <w:pStyle w:val="BodyText"/>
        <w:spacing w:before="9"/>
      </w:pPr>
    </w:p>
    <w:p>
      <w:pPr>
        <w:spacing w:line="235" w:lineRule="auto" w:before="0"/>
        <w:ind w:left="705" w:right="167" w:hanging="541"/>
        <w:jc w:val="both"/>
        <w:rPr>
          <w:sz w:val="20"/>
        </w:rPr>
      </w:pPr>
      <w:bookmarkStart w:name="_bookmark581" w:id="583"/>
      <w:bookmarkEnd w:id="583"/>
      <w:r>
        <w:rPr/>
      </w:r>
      <w:hyperlink w:history="true" w:anchor="_bookmark489">
        <w:r>
          <w:rPr>
            <w:color w:val="005DA1"/>
            <w:position w:val="5"/>
            <w:sz w:val="14"/>
            <w:u w:val="single" w:color="005DA1"/>
          </w:rPr>
          <w:t>271</w:t>
        </w:r>
      </w:hyperlink>
      <w:r>
        <w:rPr>
          <w:position w:val="5"/>
          <w:sz w:val="14"/>
        </w:rPr>
        <w:t>.</w:t>
      </w:r>
      <w:r>
        <w:rPr>
          <w:spacing w:val="80"/>
          <w:position w:val="5"/>
          <w:sz w:val="14"/>
        </w:rPr>
        <w:t>  </w:t>
      </w:r>
      <w:r>
        <w:rPr>
          <w:rFonts w:ascii="Arial" w:hAnsi="Arial"/>
          <w:i/>
          <w:sz w:val="20"/>
        </w:rPr>
        <w:t>Wroth v Tyler [1974] Ch. 30 </w:t>
      </w:r>
      <w:r>
        <w:rPr>
          <w:sz w:val="20"/>
        </w:rPr>
        <w:t>(where an additional ground for refusing specific performance </w:t>
      </w:r>
      <w:r>
        <w:rPr>
          <w:sz w:val="20"/>
        </w:rPr>
        <w:t>was that the third party against whom the proceedings would have to be taken was the defendant’s wife, so that the proceedings would tend to split up the family); cf. </w:t>
      </w:r>
      <w:r>
        <w:rPr>
          <w:rFonts w:ascii="Arial" w:hAnsi="Arial"/>
          <w:i/>
          <w:sz w:val="20"/>
        </w:rPr>
        <w:t>Watts v Spence [1976] Ch. 165, 173</w:t>
      </w:r>
      <w:r>
        <w:rPr>
          <w:sz w:val="20"/>
        </w:rPr>
        <w:t>.</w:t>
      </w:r>
    </w:p>
    <w:p>
      <w:pPr>
        <w:pStyle w:val="BodyText"/>
        <w:spacing w:before="5"/>
      </w:pPr>
    </w:p>
    <w:p>
      <w:pPr>
        <w:tabs>
          <w:tab w:pos="705" w:val="left" w:leader="none"/>
        </w:tabs>
        <w:spacing w:before="0"/>
        <w:ind w:left="165" w:right="0" w:firstLine="0"/>
        <w:jc w:val="left"/>
        <w:rPr>
          <w:sz w:val="20"/>
        </w:rPr>
      </w:pPr>
      <w:bookmarkStart w:name="_bookmark582" w:id="584"/>
      <w:bookmarkEnd w:id="584"/>
      <w:r>
        <w:rPr/>
      </w:r>
      <w:hyperlink w:history="true" w:anchor="_bookmark490">
        <w:r>
          <w:rPr>
            <w:color w:val="005DA1"/>
            <w:spacing w:val="-4"/>
            <w:position w:val="5"/>
            <w:sz w:val="14"/>
            <w:u w:val="single" w:color="005DA1"/>
          </w:rPr>
          <w:t>272</w:t>
        </w:r>
      </w:hyperlink>
      <w:r>
        <w:rPr>
          <w:spacing w:val="-4"/>
          <w:position w:val="5"/>
          <w:sz w:val="14"/>
        </w:rPr>
        <w:t>.</w:t>
      </w:r>
      <w:r>
        <w:rPr>
          <w:position w:val="5"/>
          <w:sz w:val="14"/>
        </w:rPr>
        <w:tab/>
      </w:r>
      <w:r>
        <w:rPr>
          <w:rFonts w:ascii="Arial"/>
          <w:i/>
          <w:sz w:val="20"/>
        </w:rPr>
        <w:t>[1984]</w:t>
      </w:r>
      <w:r>
        <w:rPr>
          <w:rFonts w:ascii="Arial"/>
          <w:i/>
          <w:spacing w:val="-2"/>
          <w:sz w:val="20"/>
        </w:rPr>
        <w:t> </w:t>
      </w:r>
      <w:r>
        <w:rPr>
          <w:rFonts w:ascii="Arial"/>
          <w:i/>
          <w:sz w:val="20"/>
        </w:rPr>
        <w:t>Ch. </w:t>
      </w:r>
      <w:r>
        <w:rPr>
          <w:rFonts w:ascii="Arial"/>
          <w:i/>
          <w:spacing w:val="-4"/>
          <w:sz w:val="20"/>
        </w:rPr>
        <w:t>238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83" w:id="585"/>
      <w:bookmarkEnd w:id="585"/>
      <w:r>
        <w:rPr/>
      </w:r>
      <w:hyperlink w:history="true" w:anchor="_bookmark491">
        <w:r>
          <w:rPr>
            <w:color w:val="005DA1"/>
            <w:spacing w:val="-4"/>
            <w:position w:val="5"/>
            <w:sz w:val="14"/>
            <w:u w:val="single" w:color="005DA1"/>
          </w:rPr>
          <w:t>273</w:t>
        </w:r>
      </w:hyperlink>
      <w:r>
        <w:rPr>
          <w:spacing w:val="-4"/>
          <w:position w:val="5"/>
          <w:sz w:val="14"/>
        </w:rPr>
        <w:t>.</w:t>
      </w:r>
      <w:r>
        <w:rPr>
          <w:position w:val="5"/>
          <w:sz w:val="14"/>
        </w:rPr>
        <w:tab/>
      </w:r>
      <w:r>
        <w:rPr>
          <w:rFonts w:ascii="Arial"/>
          <w:i/>
          <w:sz w:val="20"/>
        </w:rPr>
        <w:t>[1984] Ch. 238</w:t>
      </w:r>
      <w:r>
        <w:rPr>
          <w:rFonts w:ascii="Arial"/>
          <w:i/>
          <w:spacing w:val="-1"/>
          <w:sz w:val="20"/>
        </w:rPr>
        <w:t> </w:t>
      </w:r>
      <w:r>
        <w:rPr>
          <w:sz w:val="20"/>
        </w:rPr>
        <w:t>at 288; cf. </w:t>
      </w:r>
      <w:r>
        <w:rPr>
          <w:rFonts w:ascii="Arial"/>
          <w:i/>
          <w:sz w:val="20"/>
        </w:rPr>
        <w:t>Francis v Cowcliffe (1977) 33 P. &amp; C.R. </w:t>
      </w:r>
      <w:r>
        <w:rPr>
          <w:rFonts w:ascii="Arial"/>
          <w:i/>
          <w:spacing w:val="-4"/>
          <w:sz w:val="20"/>
        </w:rPr>
        <w:t>386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84" w:id="586"/>
      <w:bookmarkEnd w:id="586"/>
      <w:r>
        <w:rPr/>
      </w:r>
      <w:hyperlink w:history="true" w:anchor="_bookmark492">
        <w:r>
          <w:rPr>
            <w:color w:val="005DA1"/>
            <w:spacing w:val="-4"/>
            <w:position w:val="5"/>
            <w:sz w:val="14"/>
            <w:u w:val="single" w:color="005DA1"/>
          </w:rPr>
          <w:t>274</w:t>
        </w:r>
      </w:hyperlink>
      <w:r>
        <w:rPr>
          <w:spacing w:val="-4"/>
          <w:position w:val="5"/>
          <w:sz w:val="14"/>
        </w:rPr>
        <w:t>.</w:t>
      </w:r>
      <w:r>
        <w:rPr>
          <w:position w:val="5"/>
          <w:sz w:val="14"/>
        </w:rPr>
        <w:tab/>
      </w:r>
      <w:r>
        <w:rPr>
          <w:rFonts w:ascii="Arial"/>
          <w:i/>
          <w:sz w:val="20"/>
        </w:rPr>
        <w:t>Mountford</w:t>
      </w:r>
      <w:r>
        <w:rPr>
          <w:rFonts w:ascii="Arial"/>
          <w:i/>
          <w:spacing w:val="-1"/>
          <w:sz w:val="20"/>
        </w:rPr>
        <w:t> </w:t>
      </w:r>
      <w:r>
        <w:rPr>
          <w:rFonts w:ascii="Arial"/>
          <w:i/>
          <w:sz w:val="20"/>
        </w:rPr>
        <w:t>v Scott [1975] Ch. 258</w:t>
      </w:r>
      <w:r>
        <w:rPr>
          <w:sz w:val="20"/>
        </w:rPr>
        <w:t>; cf. </w:t>
      </w:r>
      <w:r>
        <w:rPr>
          <w:rFonts w:ascii="Arial"/>
          <w:i/>
          <w:sz w:val="20"/>
        </w:rPr>
        <w:t>Easton v Brown [1981] 3 All E.R. </w:t>
      </w:r>
      <w:r>
        <w:rPr>
          <w:rFonts w:ascii="Arial"/>
          <w:i/>
          <w:spacing w:val="-4"/>
          <w:sz w:val="20"/>
        </w:rPr>
        <w:t>278</w:t>
      </w:r>
      <w:r>
        <w:rPr>
          <w:spacing w:val="-4"/>
          <w:sz w:val="20"/>
        </w:rPr>
        <w:t>.</w:t>
      </w:r>
    </w:p>
    <w:p>
      <w:pPr>
        <w:pStyle w:val="BodyText"/>
        <w:spacing w:before="8"/>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bookmarkStart w:name="_bookmark585" w:id="587"/>
      <w:bookmarkEnd w:id="587"/>
      <w:r>
        <w:rPr/>
      </w:r>
      <w:hyperlink w:history="true" w:anchor="_bookmark493">
        <w:r>
          <w:rPr>
            <w:color w:val="005DA1"/>
            <w:spacing w:val="-4"/>
            <w:sz w:val="14"/>
            <w:u w:val="single" w:color="005DA1"/>
          </w:rPr>
          <w:t>275</w:t>
        </w:r>
      </w:hyperlink>
      <w:r>
        <w:rPr>
          <w:spacing w:val="-4"/>
          <w:sz w:val="14"/>
        </w:rPr>
        <w:t>.</w:t>
      </w:r>
    </w:p>
    <w:p>
      <w:pPr>
        <w:spacing w:before="209"/>
        <w:ind w:left="335" w:right="0" w:firstLine="0"/>
        <w:jc w:val="left"/>
        <w:rPr>
          <w:sz w:val="20"/>
        </w:rPr>
      </w:pPr>
      <w:r>
        <w:rPr/>
        <w:br w:type="column"/>
      </w:r>
      <w:r>
        <w:rPr>
          <w:rFonts w:ascii="Arial"/>
          <w:i/>
          <w:sz w:val="20"/>
        </w:rPr>
        <w:t>Shah v Greening [2016] EWHC 548 </w:t>
      </w:r>
      <w:r>
        <w:rPr>
          <w:rFonts w:ascii="Arial"/>
          <w:i/>
          <w:spacing w:val="-2"/>
          <w:sz w:val="20"/>
        </w:rPr>
        <w:t>(Ch)</w:t>
      </w:r>
      <w:r>
        <w:rPr>
          <w:spacing w:val="-2"/>
          <w:sz w:val="20"/>
        </w:rPr>
        <w:t>.</w:t>
      </w:r>
    </w:p>
    <w:p>
      <w:pPr>
        <w:spacing w:after="0"/>
        <w:jc w:val="left"/>
        <w:rPr>
          <w:sz w:val="20"/>
        </w:rPr>
        <w:sectPr>
          <w:type w:val="continuous"/>
          <w:pgSz w:w="11900" w:h="16840"/>
          <w:pgMar w:header="971" w:footer="0" w:top="116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r>
        <w:rPr>
          <w:sz w:val="20"/>
        </w:rPr>
        <w:drawing>
          <wp:anchor distT="0" distB="0" distL="0" distR="0" allowOverlap="1" layoutInCell="1" locked="0" behindDoc="0" simplePos="0" relativeHeight="15759872">
            <wp:simplePos x="0" y="0"/>
            <wp:positionH relativeFrom="page">
              <wp:posOffset>1257846</wp:posOffset>
            </wp:positionH>
            <wp:positionV relativeFrom="paragraph">
              <wp:posOffset>-267199</wp:posOffset>
            </wp:positionV>
            <wp:extent cx="107988" cy="107988"/>
            <wp:effectExtent l="0" t="0" r="0" b="0"/>
            <wp:wrapNone/>
            <wp:docPr id="108" name="Image 108"/>
            <wp:cNvGraphicFramePr>
              <a:graphicFrameLocks/>
            </wp:cNvGraphicFramePr>
            <a:graphic>
              <a:graphicData uri="http://schemas.openxmlformats.org/drawingml/2006/picture">
                <pic:pic>
                  <pic:nvPicPr>
                    <pic:cNvPr id="108" name="Image 10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586" w:id="588"/>
      <w:bookmarkEnd w:id="588"/>
      <w:r>
        <w:rPr/>
      </w:r>
      <w:hyperlink w:history="true" w:anchor="_bookmark494">
        <w:r>
          <w:rPr>
            <w:color w:val="005DA1"/>
            <w:spacing w:val="-4"/>
            <w:position w:val="5"/>
            <w:sz w:val="14"/>
            <w:u w:val="single" w:color="005DA1"/>
          </w:rPr>
          <w:t>276</w:t>
        </w:r>
      </w:hyperlink>
      <w:r>
        <w:rPr>
          <w:spacing w:val="-4"/>
          <w:position w:val="5"/>
          <w:sz w:val="14"/>
        </w:rPr>
        <w:t>.</w:t>
      </w:r>
      <w:r>
        <w:rPr>
          <w:position w:val="5"/>
          <w:sz w:val="14"/>
        </w:rPr>
        <w:tab/>
      </w:r>
      <w:r>
        <w:rPr>
          <w:rFonts w:ascii="Arial"/>
          <w:i/>
          <w:sz w:val="20"/>
        </w:rPr>
        <w:t>Howard</w:t>
      </w:r>
      <w:r>
        <w:rPr>
          <w:rFonts w:ascii="Arial"/>
          <w:i/>
          <w:spacing w:val="-2"/>
          <w:sz w:val="20"/>
        </w:rPr>
        <w:t> </w:t>
      </w:r>
      <w:r>
        <w:rPr>
          <w:rFonts w:ascii="Arial"/>
          <w:i/>
          <w:sz w:val="20"/>
        </w:rPr>
        <w:t>E. Perry &amp; Co v British Railways Board [1980] 1 W.L.R. </w:t>
      </w:r>
      <w:r>
        <w:rPr>
          <w:rFonts w:ascii="Arial"/>
          <w:i/>
          <w:spacing w:val="-2"/>
          <w:sz w:val="20"/>
        </w:rPr>
        <w:t>1375</w:t>
      </w:r>
      <w:r>
        <w:rPr>
          <w:spacing w:val="-2"/>
          <w:sz w:val="20"/>
        </w:rPr>
        <w:t>.</w:t>
      </w: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bookmarkStart w:name="_bookmark587" w:id="589"/>
      <w:bookmarkEnd w:id="589"/>
      <w:r>
        <w:rPr/>
      </w:r>
      <w:hyperlink w:history="true" w:anchor="_bookmark494">
        <w:r>
          <w:rPr>
            <w:color w:val="005DA1"/>
            <w:spacing w:val="-4"/>
            <w:sz w:val="14"/>
            <w:u w:val="single" w:color="005DA1"/>
          </w:rPr>
          <w:t>277</w:t>
        </w:r>
      </w:hyperlink>
      <w:r>
        <w:rPr>
          <w:spacing w:val="-4"/>
          <w:sz w:val="14"/>
        </w:rPr>
        <w:t>.</w:t>
      </w:r>
    </w:p>
    <w:p>
      <w:pPr>
        <w:spacing w:before="208"/>
        <w:ind w:left="335" w:right="0" w:firstLine="0"/>
        <w:jc w:val="left"/>
        <w:rPr>
          <w:sz w:val="20"/>
        </w:rPr>
      </w:pPr>
      <w:r>
        <w:rPr/>
        <w:br w:type="column"/>
      </w:r>
      <w:r>
        <w:rPr>
          <w:rFonts w:ascii="Arial"/>
          <w:i/>
          <w:sz w:val="20"/>
        </w:rPr>
        <w:t>Man</w:t>
      </w:r>
      <w:r>
        <w:rPr>
          <w:rFonts w:ascii="Arial"/>
          <w:i/>
          <w:spacing w:val="-2"/>
          <w:sz w:val="20"/>
        </w:rPr>
        <w:t> </w:t>
      </w:r>
      <w:r>
        <w:rPr>
          <w:rFonts w:ascii="Arial"/>
          <w:i/>
          <w:sz w:val="20"/>
        </w:rPr>
        <w:t>UK Properties Ltd v Falcon Investments Ltd [2015] EWHC 1324 </w:t>
      </w:r>
      <w:r>
        <w:rPr>
          <w:rFonts w:ascii="Arial"/>
          <w:i/>
          <w:spacing w:val="-2"/>
          <w:sz w:val="20"/>
        </w:rPr>
        <w:t>(Ch)</w:t>
      </w:r>
      <w:r>
        <w:rPr>
          <w:spacing w:val="-2"/>
          <w:sz w:val="20"/>
        </w:rPr>
        <w:t>.</w:t>
      </w:r>
    </w:p>
    <w:p>
      <w:pPr>
        <w:spacing w:after="0"/>
        <w:jc w:val="left"/>
        <w:rPr>
          <w:sz w:val="20"/>
        </w:rPr>
        <w:sectPr>
          <w:type w:val="continuous"/>
          <w:pgSz w:w="11900" w:h="16840"/>
          <w:pgMar w:header="971" w:footer="0" w:top="11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60384">
            <wp:simplePos x="0" y="0"/>
            <wp:positionH relativeFrom="page">
              <wp:posOffset>1257846</wp:posOffset>
            </wp:positionH>
            <wp:positionV relativeFrom="paragraph">
              <wp:posOffset>-211279</wp:posOffset>
            </wp:positionV>
            <wp:extent cx="107988" cy="107988"/>
            <wp:effectExtent l="0" t="0" r="0" b="0"/>
            <wp:wrapNone/>
            <wp:docPr id="109" name="Image 109"/>
            <wp:cNvGraphicFramePr>
              <a:graphicFrameLocks/>
            </wp:cNvGraphicFramePr>
            <a:graphic>
              <a:graphicData uri="http://schemas.openxmlformats.org/drawingml/2006/picture">
                <pic:pic>
                  <pic:nvPicPr>
                    <pic:cNvPr id="109" name="Image 10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588" w:id="590"/>
      <w:bookmarkEnd w:id="590"/>
      <w:r>
        <w:rPr/>
      </w:r>
      <w:hyperlink w:history="true" w:anchor="_bookmark495">
        <w:r>
          <w:rPr>
            <w:color w:val="005DA1"/>
            <w:spacing w:val="-4"/>
            <w:sz w:val="14"/>
            <w:u w:val="single" w:color="005DA1"/>
          </w:rPr>
          <w:t>278</w:t>
        </w:r>
      </w:hyperlink>
      <w:r>
        <w:rPr>
          <w:spacing w:val="-4"/>
          <w:sz w:val="14"/>
        </w:rPr>
        <w:t>.</w:t>
      </w:r>
    </w:p>
    <w:p>
      <w:pPr>
        <w:spacing w:before="208"/>
        <w:ind w:left="335" w:right="0" w:firstLine="0"/>
        <w:jc w:val="left"/>
        <w:rPr>
          <w:sz w:val="20"/>
        </w:rPr>
      </w:pPr>
      <w:r>
        <w:rPr/>
        <w:br w:type="column"/>
      </w:r>
      <w:r>
        <w:rPr>
          <w:rFonts w:ascii="Arial" w:hAnsi="Arial"/>
          <w:i/>
          <w:sz w:val="20"/>
        </w:rPr>
        <w:t>[2015] EWHC 3753 (Ch)</w:t>
      </w:r>
      <w:r>
        <w:rPr>
          <w:rFonts w:ascii="Arial" w:hAnsi="Arial"/>
          <w:i/>
          <w:spacing w:val="-1"/>
          <w:sz w:val="20"/>
        </w:rPr>
        <w:t> </w:t>
      </w:r>
      <w:r>
        <w:rPr>
          <w:sz w:val="20"/>
        </w:rPr>
        <w:t>at </w:t>
      </w:r>
      <w:r>
        <w:rPr>
          <w:spacing w:val="-2"/>
          <w:sz w:val="20"/>
        </w:rPr>
        <w:t>[133]–[134].</w:t>
      </w:r>
    </w:p>
    <w:p>
      <w:pPr>
        <w:spacing w:after="0"/>
        <w:jc w:val="left"/>
        <w:rPr>
          <w:sz w:val="20"/>
        </w:rPr>
        <w:sectPr>
          <w:type w:val="continuous"/>
          <w:pgSz w:w="11900" w:h="16840"/>
          <w:pgMar w:header="971" w:footer="0" w:top="11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60896">
            <wp:simplePos x="0" y="0"/>
            <wp:positionH relativeFrom="page">
              <wp:posOffset>1257846</wp:posOffset>
            </wp:positionH>
            <wp:positionV relativeFrom="paragraph">
              <wp:posOffset>-211259</wp:posOffset>
            </wp:positionV>
            <wp:extent cx="107988" cy="107988"/>
            <wp:effectExtent l="0" t="0" r="0" b="0"/>
            <wp:wrapNone/>
            <wp:docPr id="110" name="Image 110"/>
            <wp:cNvGraphicFramePr>
              <a:graphicFrameLocks/>
            </wp:cNvGraphicFramePr>
            <a:graphic>
              <a:graphicData uri="http://schemas.openxmlformats.org/drawingml/2006/picture">
                <pic:pic>
                  <pic:nvPicPr>
                    <pic:cNvPr id="110" name="Image 11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589" w:id="591"/>
      <w:bookmarkEnd w:id="591"/>
      <w:r>
        <w:rPr/>
      </w:r>
      <w:hyperlink w:history="true" w:anchor="_bookmark496">
        <w:r>
          <w:rPr>
            <w:color w:val="005DA1"/>
            <w:spacing w:val="-4"/>
            <w:sz w:val="14"/>
            <w:u w:val="single" w:color="005DA1"/>
          </w:rPr>
          <w:t>279</w:t>
        </w:r>
      </w:hyperlink>
      <w:r>
        <w:rPr>
          <w:spacing w:val="-4"/>
          <w:sz w:val="14"/>
        </w:rPr>
        <w:t>.</w:t>
      </w:r>
    </w:p>
    <w:p>
      <w:pPr>
        <w:spacing w:before="208"/>
        <w:ind w:left="335" w:right="0" w:firstLine="0"/>
        <w:jc w:val="left"/>
        <w:rPr>
          <w:sz w:val="20"/>
        </w:rPr>
      </w:pPr>
      <w:r>
        <w:rPr/>
        <w:br w:type="column"/>
      </w:r>
      <w:r>
        <w:rPr>
          <w:rFonts w:ascii="Arial"/>
          <w:i/>
          <w:sz w:val="20"/>
        </w:rPr>
        <w:t>[2015] EWHC 3753 (Ch)</w:t>
      </w:r>
      <w:r>
        <w:rPr>
          <w:rFonts w:ascii="Arial"/>
          <w:i/>
          <w:spacing w:val="-1"/>
          <w:sz w:val="20"/>
        </w:rPr>
        <w:t> </w:t>
      </w:r>
      <w:r>
        <w:rPr>
          <w:sz w:val="20"/>
        </w:rPr>
        <w:t>at </w:t>
      </w:r>
      <w:r>
        <w:rPr>
          <w:spacing w:val="-2"/>
          <w:sz w:val="20"/>
        </w:rPr>
        <w:t>[133].</w:t>
      </w:r>
    </w:p>
    <w:p>
      <w:pPr>
        <w:spacing w:after="0"/>
        <w:jc w:val="left"/>
        <w:rPr>
          <w:sz w:val="20"/>
        </w:rPr>
        <w:sectPr>
          <w:type w:val="continuous"/>
          <w:pgSz w:w="11900" w:h="16840"/>
          <w:pgMar w:header="971" w:footer="0" w:top="1160" w:bottom="280" w:left="1275" w:right="1275"/>
          <w:cols w:num="2" w:equalWidth="0">
            <w:col w:w="478" w:space="63"/>
            <w:col w:w="8809"/>
          </w:cols>
        </w:sectPr>
      </w:pPr>
    </w:p>
    <w:p>
      <w:pPr>
        <w:pStyle w:val="BodyText"/>
        <w:spacing w:before="5"/>
      </w:pPr>
    </w:p>
    <w:p>
      <w:pPr>
        <w:pStyle w:val="BodyText"/>
        <w:tabs>
          <w:tab w:pos="705" w:val="left" w:leader="none"/>
        </w:tabs>
        <w:ind w:left="165"/>
      </w:pPr>
      <w:r>
        <w:rPr/>
        <w:drawing>
          <wp:anchor distT="0" distB="0" distL="0" distR="0" allowOverlap="1" layoutInCell="1" locked="0" behindDoc="0" simplePos="0" relativeHeight="15761408">
            <wp:simplePos x="0" y="0"/>
            <wp:positionH relativeFrom="page">
              <wp:posOffset>1257846</wp:posOffset>
            </wp:positionH>
            <wp:positionV relativeFrom="paragraph">
              <wp:posOffset>-267114</wp:posOffset>
            </wp:positionV>
            <wp:extent cx="107988" cy="107988"/>
            <wp:effectExtent l="0" t="0" r="0" b="0"/>
            <wp:wrapNone/>
            <wp:docPr id="111" name="Image 111"/>
            <wp:cNvGraphicFramePr>
              <a:graphicFrameLocks/>
            </wp:cNvGraphicFramePr>
            <a:graphic>
              <a:graphicData uri="http://schemas.openxmlformats.org/drawingml/2006/picture">
                <pic:pic>
                  <pic:nvPicPr>
                    <pic:cNvPr id="111" name="Image 11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590" w:id="592"/>
      <w:bookmarkEnd w:id="592"/>
      <w:r>
        <w:rPr/>
      </w:r>
      <w:hyperlink w:history="true" w:anchor="_bookmark497">
        <w:r>
          <w:rPr>
            <w:color w:val="005DA1"/>
            <w:spacing w:val="-4"/>
            <w:position w:val="5"/>
            <w:sz w:val="14"/>
            <w:u w:val="single" w:color="005DA1"/>
          </w:rPr>
          <w:t>280</w:t>
        </w:r>
      </w:hyperlink>
      <w:r>
        <w:rPr>
          <w:spacing w:val="-4"/>
          <w:position w:val="5"/>
          <w:sz w:val="14"/>
        </w:rPr>
        <w:t>.</w:t>
      </w:r>
      <w:r>
        <w:rPr>
          <w:position w:val="5"/>
          <w:sz w:val="14"/>
        </w:rPr>
        <w:tab/>
      </w:r>
      <w:r>
        <w:rPr/>
        <w:t>For example, on the ground of misrepresentation, duress or undue </w:t>
      </w:r>
      <w:r>
        <w:rPr>
          <w:spacing w:val="-2"/>
        </w:rPr>
        <w:t>influence.</w:t>
      </w:r>
    </w:p>
    <w:p>
      <w:pPr>
        <w:pStyle w:val="BodyText"/>
        <w:spacing w:before="9"/>
      </w:pPr>
    </w:p>
    <w:p>
      <w:pPr>
        <w:spacing w:line="235" w:lineRule="auto" w:before="0"/>
        <w:ind w:left="705" w:right="167" w:hanging="541"/>
        <w:jc w:val="both"/>
        <w:rPr>
          <w:sz w:val="20"/>
        </w:rPr>
      </w:pPr>
      <w:bookmarkStart w:name="_bookmark591" w:id="593"/>
      <w:bookmarkEnd w:id="593"/>
      <w:r>
        <w:rPr/>
      </w:r>
      <w:hyperlink w:history="true" w:anchor="_bookmark498">
        <w:r>
          <w:rPr>
            <w:color w:val="005DA1"/>
            <w:position w:val="5"/>
            <w:sz w:val="14"/>
            <w:u w:val="single" w:color="005DA1"/>
          </w:rPr>
          <w:t>281</w:t>
        </w:r>
      </w:hyperlink>
      <w:r>
        <w:rPr>
          <w:position w:val="5"/>
          <w:sz w:val="14"/>
        </w:rPr>
        <w:t>.</w:t>
      </w:r>
      <w:r>
        <w:rPr>
          <w:spacing w:val="80"/>
          <w:position w:val="5"/>
          <w:sz w:val="14"/>
        </w:rPr>
        <w:t> </w:t>
      </w:r>
      <w:r>
        <w:rPr>
          <w:rFonts w:ascii="Arial" w:hAnsi="Arial"/>
          <w:i/>
          <w:sz w:val="20"/>
        </w:rPr>
        <w:t>(1861) 3 D.F. &amp; J. 718</w:t>
      </w:r>
      <w:r>
        <w:rPr>
          <w:sz w:val="20"/>
        </w:rPr>
        <w:t>; cf. </w:t>
      </w:r>
      <w:r>
        <w:rPr>
          <w:rFonts w:ascii="Arial" w:hAnsi="Arial"/>
          <w:i/>
          <w:sz w:val="20"/>
        </w:rPr>
        <w:t>Evans v Llewellin (1781) 1 Cox C.C. 333</w:t>
      </w:r>
      <w:r>
        <w:rPr>
          <w:sz w:val="20"/>
        </w:rPr>
        <w:t>; </w:t>
      </w:r>
      <w:r>
        <w:rPr>
          <w:rFonts w:ascii="Arial" w:hAnsi="Arial"/>
          <w:i/>
          <w:sz w:val="20"/>
        </w:rPr>
        <w:t>Quadrant Visual Communications v Hutchison Telephone (UK) Ltd [1993] B.C.L.C. 442</w:t>
      </w:r>
      <w:r>
        <w:rPr>
          <w:sz w:val="20"/>
        </w:rPr>
        <w:t>; contrast </w:t>
      </w:r>
      <w:r>
        <w:rPr>
          <w:rFonts w:ascii="Arial" w:hAnsi="Arial"/>
          <w:i/>
          <w:sz w:val="20"/>
        </w:rPr>
        <w:t>Mountford </w:t>
      </w:r>
      <w:r>
        <w:rPr>
          <w:rFonts w:ascii="Arial" w:hAnsi="Arial"/>
          <w:i/>
          <w:sz w:val="20"/>
        </w:rPr>
        <w:t>v Scott [1975] Ch. 258</w:t>
      </w:r>
      <w:r>
        <w:rPr>
          <w:sz w:val="20"/>
        </w:rPr>
        <w:t>; </w:t>
      </w:r>
      <w:r>
        <w:rPr>
          <w:rFonts w:ascii="Arial" w:hAnsi="Arial"/>
          <w:i/>
          <w:sz w:val="20"/>
        </w:rPr>
        <w:t>Heath v Heath [2009] EWHC 1908 (Ch), [2010] 1 F.L.R. 610</w:t>
      </w:r>
      <w:r>
        <w:rPr>
          <w:sz w:val="20"/>
        </w:rPr>
        <w:t>, where one ground for refusing to order specific performance was that it “would not be right or fair” (at [26]) to do so.</w:t>
      </w:r>
    </w:p>
    <w:p>
      <w:pPr>
        <w:pStyle w:val="BodyText"/>
        <w:spacing w:before="4"/>
      </w:pPr>
    </w:p>
    <w:p>
      <w:pPr>
        <w:tabs>
          <w:tab w:pos="705" w:val="left" w:leader="none"/>
        </w:tabs>
        <w:spacing w:before="0"/>
        <w:ind w:left="165" w:right="0" w:firstLine="0"/>
        <w:jc w:val="left"/>
        <w:rPr>
          <w:sz w:val="20"/>
        </w:rPr>
      </w:pPr>
      <w:bookmarkStart w:name="_bookmark592" w:id="594"/>
      <w:bookmarkEnd w:id="594"/>
      <w:r>
        <w:rPr/>
      </w:r>
      <w:hyperlink w:history="true" w:anchor="_bookmark499">
        <w:r>
          <w:rPr>
            <w:color w:val="005DA1"/>
            <w:spacing w:val="-4"/>
            <w:position w:val="5"/>
            <w:sz w:val="14"/>
            <w:u w:val="single" w:color="005DA1"/>
          </w:rPr>
          <w:t>282</w:t>
        </w:r>
      </w:hyperlink>
      <w:r>
        <w:rPr>
          <w:spacing w:val="-4"/>
          <w:position w:val="5"/>
          <w:sz w:val="14"/>
        </w:rPr>
        <w:t>.</w:t>
      </w:r>
      <w:r>
        <w:rPr>
          <w:position w:val="5"/>
          <w:sz w:val="14"/>
        </w:rPr>
        <w:tab/>
      </w:r>
      <w:r>
        <w:rPr>
          <w:rFonts w:ascii="Arial"/>
          <w:i/>
          <w:sz w:val="20"/>
        </w:rPr>
        <w:t>(1861)</w:t>
      </w:r>
      <w:r>
        <w:rPr>
          <w:rFonts w:ascii="Arial"/>
          <w:i/>
          <w:spacing w:val="-1"/>
          <w:sz w:val="20"/>
        </w:rPr>
        <w:t> </w:t>
      </w:r>
      <w:r>
        <w:rPr>
          <w:rFonts w:ascii="Arial"/>
          <w:i/>
          <w:sz w:val="20"/>
        </w:rPr>
        <w:t>3 D.F. &amp; J. (1861) 718, 723</w:t>
      </w:r>
      <w:r>
        <w:rPr>
          <w:sz w:val="20"/>
        </w:rPr>
        <w:t>. And see</w:t>
      </w:r>
      <w:r>
        <w:rPr>
          <w:spacing w:val="-1"/>
          <w:sz w:val="20"/>
        </w:rPr>
        <w:t> </w:t>
      </w:r>
      <w:r>
        <w:rPr>
          <w:rFonts w:ascii="Arial"/>
          <w:i/>
          <w:sz w:val="20"/>
        </w:rPr>
        <w:t>Falcke v Gray (1859) 4 Drew </w:t>
      </w:r>
      <w:r>
        <w:rPr>
          <w:rFonts w:ascii="Arial"/>
          <w:i/>
          <w:spacing w:val="-4"/>
          <w:sz w:val="20"/>
        </w:rPr>
        <w:t>651</w:t>
      </w:r>
      <w:r>
        <w:rPr>
          <w:spacing w:val="-4"/>
          <w:sz w:val="20"/>
        </w:rPr>
        <w:t>.</w:t>
      </w:r>
    </w:p>
    <w:p>
      <w:pPr>
        <w:pStyle w:val="BodyText"/>
        <w:spacing w:before="9"/>
      </w:pPr>
    </w:p>
    <w:p>
      <w:pPr>
        <w:spacing w:line="235" w:lineRule="auto" w:before="0"/>
        <w:ind w:left="705" w:right="167" w:hanging="541"/>
        <w:jc w:val="both"/>
        <w:rPr>
          <w:sz w:val="20"/>
        </w:rPr>
      </w:pPr>
      <w:bookmarkStart w:name="_bookmark593" w:id="595"/>
      <w:bookmarkEnd w:id="595"/>
      <w:r>
        <w:rPr/>
      </w:r>
      <w:hyperlink w:history="true" w:anchor="_bookmark500">
        <w:r>
          <w:rPr>
            <w:color w:val="005DA1"/>
            <w:position w:val="5"/>
            <w:sz w:val="14"/>
            <w:u w:val="single" w:color="005DA1"/>
          </w:rPr>
          <w:t>283</w:t>
        </w:r>
      </w:hyperlink>
      <w:r>
        <w:rPr>
          <w:position w:val="5"/>
          <w:sz w:val="14"/>
        </w:rPr>
        <w:t>.</w:t>
      </w:r>
      <w:r>
        <w:rPr>
          <w:spacing w:val="80"/>
          <w:w w:val="150"/>
          <w:position w:val="5"/>
          <w:sz w:val="14"/>
        </w:rPr>
        <w:t> </w:t>
      </w:r>
      <w:r>
        <w:rPr>
          <w:rFonts w:ascii="Arial" w:hAnsi="Arial"/>
          <w:i/>
          <w:sz w:val="20"/>
        </w:rPr>
        <w:t>Malins v Freeman (1837) 2 Keen 25, 34</w:t>
      </w:r>
      <w:r>
        <w:rPr>
          <w:sz w:val="20"/>
        </w:rPr>
        <w:t>. The same principle would probably apply where the defendant’s judgment was impaired by drugs: see </w:t>
      </w:r>
      <w:r>
        <w:rPr>
          <w:rFonts w:ascii="Arial" w:hAnsi="Arial"/>
          <w:i/>
          <w:sz w:val="20"/>
        </w:rPr>
        <w:t>Irani v Irani [2000] 1 Lloyd’s Rep. 412 </w:t>
      </w:r>
      <w:r>
        <w:rPr>
          <w:sz w:val="20"/>
        </w:rPr>
        <w:t>at [425], where it was the </w:t>
      </w:r>
      <w:r>
        <w:rPr>
          <w:rFonts w:ascii="Arial" w:hAnsi="Arial"/>
          <w:i/>
          <w:sz w:val="20"/>
        </w:rPr>
        <w:t>validity </w:t>
      </w:r>
      <w:r>
        <w:rPr>
          <w:sz w:val="20"/>
        </w:rPr>
        <w:t>of the contract, not any question of the </w:t>
      </w:r>
      <w:r>
        <w:rPr>
          <w:rFonts w:ascii="Arial" w:hAnsi="Arial"/>
          <w:i/>
          <w:sz w:val="20"/>
        </w:rPr>
        <w:t>remedy </w:t>
      </w:r>
      <w:r>
        <w:rPr>
          <w:sz w:val="20"/>
        </w:rPr>
        <w:t>for its </w:t>
      </w:r>
      <w:r>
        <w:rPr>
          <w:sz w:val="20"/>
        </w:rPr>
        <w:t>breach,</w:t>
      </w:r>
      <w:r>
        <w:rPr>
          <w:spacing w:val="40"/>
          <w:sz w:val="20"/>
        </w:rPr>
        <w:t> </w:t>
      </w:r>
      <w:r>
        <w:rPr>
          <w:sz w:val="20"/>
        </w:rPr>
        <w:t>that was in issue.</w:t>
      </w:r>
    </w:p>
    <w:p>
      <w:pPr>
        <w:pStyle w:val="BodyText"/>
        <w:spacing w:before="5"/>
      </w:pPr>
    </w:p>
    <w:p>
      <w:pPr>
        <w:tabs>
          <w:tab w:pos="705" w:val="left" w:leader="none"/>
        </w:tabs>
        <w:spacing w:before="0"/>
        <w:ind w:left="165" w:right="0" w:firstLine="0"/>
        <w:jc w:val="left"/>
        <w:rPr>
          <w:sz w:val="20"/>
        </w:rPr>
      </w:pPr>
      <w:bookmarkStart w:name="_bookmark594" w:id="596"/>
      <w:bookmarkEnd w:id="596"/>
      <w:r>
        <w:rPr/>
      </w:r>
      <w:hyperlink w:history="true" w:anchor="_bookmark501">
        <w:r>
          <w:rPr>
            <w:color w:val="005DA1"/>
            <w:spacing w:val="-4"/>
            <w:position w:val="5"/>
            <w:sz w:val="14"/>
            <w:u w:val="single" w:color="005DA1"/>
          </w:rPr>
          <w:t>284</w:t>
        </w:r>
      </w:hyperlink>
      <w:r>
        <w:rPr>
          <w:spacing w:val="-4"/>
          <w:position w:val="5"/>
          <w:sz w:val="14"/>
        </w:rPr>
        <w:t>.</w:t>
      </w:r>
      <w:r>
        <w:rPr>
          <w:position w:val="5"/>
          <w:sz w:val="14"/>
        </w:rPr>
        <w:tab/>
      </w:r>
      <w:r>
        <w:rPr>
          <w:rFonts w:ascii="Arial"/>
          <w:i/>
          <w:sz w:val="20"/>
        </w:rPr>
        <w:t>Quadrant</w:t>
      </w:r>
      <w:r>
        <w:rPr>
          <w:rFonts w:ascii="Arial"/>
          <w:i/>
          <w:spacing w:val="-1"/>
          <w:sz w:val="20"/>
        </w:rPr>
        <w:t> </w:t>
      </w:r>
      <w:r>
        <w:rPr>
          <w:rFonts w:ascii="Arial"/>
          <w:i/>
          <w:sz w:val="20"/>
        </w:rPr>
        <w:t>Visual Communications v Hutchison Telephone (UK) Ltd</w:t>
      </w:r>
      <w:r>
        <w:rPr>
          <w:sz w:val="20"/>
        </w:rPr>
        <w:t>, above, </w:t>
      </w:r>
      <w:r>
        <w:rPr>
          <w:spacing w:val="-2"/>
          <w:sz w:val="20"/>
        </w:rPr>
        <w:t>n.267.</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595" w:id="597"/>
      <w:bookmarkEnd w:id="597"/>
      <w:r>
        <w:rPr/>
      </w:r>
      <w:hyperlink w:history="true" w:anchor="_bookmark502">
        <w:r>
          <w:rPr>
            <w:color w:val="005DA1"/>
            <w:spacing w:val="-4"/>
            <w:position w:val="5"/>
            <w:sz w:val="14"/>
            <w:u w:val="single" w:color="005DA1"/>
          </w:rPr>
          <w:t>285</w:t>
        </w:r>
      </w:hyperlink>
      <w:r>
        <w:rPr>
          <w:spacing w:val="-4"/>
          <w:position w:val="5"/>
          <w:sz w:val="14"/>
        </w:rPr>
        <w:t>.</w:t>
      </w:r>
      <w:r>
        <w:rPr>
          <w:position w:val="5"/>
          <w:sz w:val="14"/>
        </w:rPr>
        <w:tab/>
      </w:r>
      <w:r>
        <w:rPr>
          <w:rFonts w:ascii="Arial"/>
          <w:i/>
          <w:sz w:val="20"/>
        </w:rPr>
        <w:t>Collier</w:t>
      </w:r>
      <w:r>
        <w:rPr>
          <w:rFonts w:ascii="Arial"/>
          <w:i/>
          <w:spacing w:val="25"/>
          <w:sz w:val="20"/>
        </w:rPr>
        <w:t> </w:t>
      </w:r>
      <w:r>
        <w:rPr>
          <w:rFonts w:ascii="Arial"/>
          <w:i/>
          <w:sz w:val="20"/>
        </w:rPr>
        <w:t>v</w:t>
      </w:r>
      <w:r>
        <w:rPr>
          <w:rFonts w:ascii="Arial"/>
          <w:i/>
          <w:spacing w:val="26"/>
          <w:sz w:val="20"/>
        </w:rPr>
        <w:t> </w:t>
      </w:r>
      <w:r>
        <w:rPr>
          <w:rFonts w:ascii="Arial"/>
          <w:i/>
          <w:sz w:val="20"/>
        </w:rPr>
        <w:t>Brown</w:t>
      </w:r>
      <w:r>
        <w:rPr>
          <w:rFonts w:ascii="Arial"/>
          <w:i/>
          <w:spacing w:val="26"/>
          <w:sz w:val="20"/>
        </w:rPr>
        <w:t> </w:t>
      </w:r>
      <w:r>
        <w:rPr>
          <w:rFonts w:ascii="Arial"/>
          <w:i/>
          <w:sz w:val="20"/>
        </w:rPr>
        <w:t>(1788)</w:t>
      </w:r>
      <w:r>
        <w:rPr>
          <w:rFonts w:ascii="Arial"/>
          <w:i/>
          <w:spacing w:val="26"/>
          <w:sz w:val="20"/>
        </w:rPr>
        <w:t> </w:t>
      </w:r>
      <w:r>
        <w:rPr>
          <w:rFonts w:ascii="Arial"/>
          <w:i/>
          <w:sz w:val="20"/>
        </w:rPr>
        <w:t>1</w:t>
      </w:r>
      <w:r>
        <w:rPr>
          <w:rFonts w:ascii="Arial"/>
          <w:i/>
          <w:spacing w:val="26"/>
          <w:sz w:val="20"/>
        </w:rPr>
        <w:t> </w:t>
      </w:r>
      <w:r>
        <w:rPr>
          <w:rFonts w:ascii="Arial"/>
          <w:i/>
          <w:sz w:val="20"/>
        </w:rPr>
        <w:t>Cox</w:t>
      </w:r>
      <w:r>
        <w:rPr>
          <w:rFonts w:ascii="Arial"/>
          <w:i/>
          <w:spacing w:val="26"/>
          <w:sz w:val="20"/>
        </w:rPr>
        <w:t> </w:t>
      </w:r>
      <w:r>
        <w:rPr>
          <w:rFonts w:ascii="Arial"/>
          <w:i/>
          <w:sz w:val="20"/>
        </w:rPr>
        <w:t>C.C.</w:t>
      </w:r>
      <w:r>
        <w:rPr>
          <w:rFonts w:ascii="Arial"/>
          <w:i/>
          <w:spacing w:val="26"/>
          <w:sz w:val="20"/>
        </w:rPr>
        <w:t> </w:t>
      </w:r>
      <w:r>
        <w:rPr>
          <w:rFonts w:ascii="Arial"/>
          <w:i/>
          <w:sz w:val="20"/>
        </w:rPr>
        <w:t>428</w:t>
      </w:r>
      <w:r>
        <w:rPr>
          <w:sz w:val="20"/>
        </w:rPr>
        <w:t>;</w:t>
      </w:r>
      <w:r>
        <w:rPr>
          <w:spacing w:val="26"/>
          <w:sz w:val="20"/>
        </w:rPr>
        <w:t> </w:t>
      </w:r>
      <w:r>
        <w:rPr>
          <w:rFonts w:ascii="Arial"/>
          <w:i/>
          <w:sz w:val="20"/>
        </w:rPr>
        <w:t>Western</w:t>
      </w:r>
      <w:r>
        <w:rPr>
          <w:rFonts w:ascii="Arial"/>
          <w:i/>
          <w:spacing w:val="26"/>
          <w:sz w:val="20"/>
        </w:rPr>
        <w:t> </w:t>
      </w:r>
      <w:r>
        <w:rPr>
          <w:rFonts w:ascii="Arial"/>
          <w:i/>
          <w:sz w:val="20"/>
        </w:rPr>
        <w:t>v</w:t>
      </w:r>
      <w:r>
        <w:rPr>
          <w:rFonts w:ascii="Arial"/>
          <w:i/>
          <w:spacing w:val="25"/>
          <w:sz w:val="20"/>
        </w:rPr>
        <w:t> </w:t>
      </w:r>
      <w:r>
        <w:rPr>
          <w:rFonts w:ascii="Arial"/>
          <w:i/>
          <w:sz w:val="20"/>
        </w:rPr>
        <w:t>Russell</w:t>
      </w:r>
      <w:r>
        <w:rPr>
          <w:rFonts w:ascii="Arial"/>
          <w:i/>
          <w:spacing w:val="26"/>
          <w:sz w:val="20"/>
        </w:rPr>
        <w:t> </w:t>
      </w:r>
      <w:r>
        <w:rPr>
          <w:rFonts w:ascii="Arial"/>
          <w:i/>
          <w:sz w:val="20"/>
        </w:rPr>
        <w:t>(1814)</w:t>
      </w:r>
      <w:r>
        <w:rPr>
          <w:rFonts w:ascii="Arial"/>
          <w:i/>
          <w:spacing w:val="26"/>
          <w:sz w:val="20"/>
        </w:rPr>
        <w:t> </w:t>
      </w:r>
      <w:r>
        <w:rPr>
          <w:rFonts w:ascii="Arial"/>
          <w:i/>
          <w:sz w:val="20"/>
        </w:rPr>
        <w:t>3</w:t>
      </w:r>
      <w:r>
        <w:rPr>
          <w:rFonts w:ascii="Arial"/>
          <w:i/>
          <w:spacing w:val="26"/>
          <w:sz w:val="20"/>
        </w:rPr>
        <w:t> </w:t>
      </w:r>
      <w:r>
        <w:rPr>
          <w:rFonts w:ascii="Arial"/>
          <w:i/>
          <w:sz w:val="20"/>
        </w:rPr>
        <w:t>v</w:t>
      </w:r>
      <w:r>
        <w:rPr>
          <w:rFonts w:ascii="Arial"/>
          <w:i/>
          <w:spacing w:val="26"/>
          <w:sz w:val="20"/>
        </w:rPr>
        <w:t> </w:t>
      </w:r>
      <w:r>
        <w:rPr>
          <w:rFonts w:ascii="Arial"/>
          <w:i/>
          <w:sz w:val="20"/>
        </w:rPr>
        <w:t>&amp;</w:t>
      </w:r>
      <w:r>
        <w:rPr>
          <w:rFonts w:ascii="Arial"/>
          <w:i/>
          <w:spacing w:val="26"/>
          <w:sz w:val="20"/>
        </w:rPr>
        <w:t> </w:t>
      </w:r>
      <w:r>
        <w:rPr>
          <w:rFonts w:ascii="Arial"/>
          <w:i/>
          <w:sz w:val="20"/>
        </w:rPr>
        <w:t>B.</w:t>
      </w:r>
      <w:r>
        <w:rPr>
          <w:rFonts w:ascii="Arial"/>
          <w:i/>
          <w:spacing w:val="26"/>
          <w:sz w:val="20"/>
        </w:rPr>
        <w:t> </w:t>
      </w:r>
      <w:r>
        <w:rPr>
          <w:rFonts w:ascii="Arial"/>
          <w:i/>
          <w:sz w:val="20"/>
        </w:rPr>
        <w:t>187</w:t>
      </w:r>
      <w:r>
        <w:rPr>
          <w:sz w:val="20"/>
        </w:rPr>
        <w:t>;</w:t>
      </w:r>
      <w:r>
        <w:rPr>
          <w:spacing w:val="26"/>
          <w:sz w:val="20"/>
        </w:rPr>
        <w:t> </w:t>
      </w:r>
      <w:r>
        <w:rPr>
          <w:rFonts w:ascii="Arial"/>
          <w:i/>
          <w:sz w:val="20"/>
        </w:rPr>
        <w:t>Haywood</w:t>
      </w:r>
      <w:r>
        <w:rPr>
          <w:rFonts w:ascii="Arial"/>
          <w:i/>
          <w:spacing w:val="26"/>
          <w:sz w:val="20"/>
        </w:rPr>
        <w:t> </w:t>
      </w:r>
      <w:r>
        <w:rPr>
          <w:rFonts w:ascii="Arial"/>
          <w:i/>
          <w:spacing w:val="-10"/>
          <w:sz w:val="20"/>
        </w:rPr>
        <w:t>v</w:t>
      </w:r>
    </w:p>
    <w:p>
      <w:pPr>
        <w:spacing w:line="227" w:lineRule="exact" w:before="0"/>
        <w:ind w:left="705" w:right="0" w:firstLine="0"/>
        <w:jc w:val="left"/>
        <w:rPr>
          <w:sz w:val="20"/>
        </w:rPr>
      </w:pPr>
      <w:r>
        <w:rPr>
          <w:rFonts w:ascii="Arial"/>
          <w:i/>
          <w:sz w:val="20"/>
        </w:rPr>
        <w:t>Cope</w:t>
      </w:r>
      <w:r>
        <w:rPr>
          <w:rFonts w:ascii="Arial"/>
          <w:i/>
          <w:spacing w:val="-2"/>
          <w:sz w:val="20"/>
        </w:rPr>
        <w:t> </w:t>
      </w:r>
      <w:r>
        <w:rPr>
          <w:rFonts w:ascii="Arial"/>
          <w:i/>
          <w:sz w:val="20"/>
        </w:rPr>
        <w:t>(1858) 25 Beav. </w:t>
      </w:r>
      <w:r>
        <w:rPr>
          <w:rFonts w:ascii="Arial"/>
          <w:i/>
          <w:spacing w:val="-4"/>
          <w:sz w:val="20"/>
        </w:rPr>
        <w:t>140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96" w:id="598"/>
      <w:bookmarkEnd w:id="598"/>
      <w:r>
        <w:rPr/>
      </w:r>
      <w:hyperlink w:history="true" w:anchor="_bookmark503">
        <w:r>
          <w:rPr>
            <w:color w:val="005DA1"/>
            <w:spacing w:val="-4"/>
            <w:position w:val="5"/>
            <w:sz w:val="14"/>
            <w:u w:val="single" w:color="005DA1"/>
          </w:rPr>
          <w:t>286</w:t>
        </w:r>
      </w:hyperlink>
      <w:r>
        <w:rPr>
          <w:spacing w:val="-4"/>
          <w:position w:val="5"/>
          <w:sz w:val="14"/>
        </w:rPr>
        <w:t>.</w:t>
      </w:r>
      <w:r>
        <w:rPr>
          <w:position w:val="5"/>
          <w:sz w:val="14"/>
        </w:rPr>
        <w:tab/>
      </w:r>
      <w:r>
        <w:rPr>
          <w:rFonts w:ascii="Arial"/>
          <w:i/>
          <w:sz w:val="20"/>
        </w:rPr>
        <w:t>Coles v Trecothick (1804) 9 Ves. 234, </w:t>
      </w:r>
      <w:r>
        <w:rPr>
          <w:rFonts w:ascii="Arial"/>
          <w:i/>
          <w:spacing w:val="-4"/>
          <w:sz w:val="20"/>
        </w:rPr>
        <w:t>246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97" w:id="599"/>
      <w:bookmarkEnd w:id="599"/>
      <w:r>
        <w:rPr/>
      </w:r>
      <w:hyperlink w:history="true" w:anchor="_bookmark504">
        <w:r>
          <w:rPr>
            <w:color w:val="005DA1"/>
            <w:spacing w:val="-4"/>
            <w:position w:val="5"/>
            <w:sz w:val="14"/>
            <w:u w:val="single" w:color="005DA1"/>
          </w:rPr>
          <w:t>287</w:t>
        </w:r>
      </w:hyperlink>
      <w:r>
        <w:rPr>
          <w:spacing w:val="-4"/>
          <w:position w:val="5"/>
          <w:sz w:val="14"/>
        </w:rPr>
        <w:t>.</w:t>
      </w:r>
      <w:r>
        <w:rPr>
          <w:position w:val="5"/>
          <w:sz w:val="14"/>
        </w:rPr>
        <w:tab/>
      </w:r>
      <w:r>
        <w:rPr>
          <w:sz w:val="20"/>
        </w:rPr>
        <w:t>Above, para.27-037; cf.</w:t>
      </w:r>
      <w:r>
        <w:rPr>
          <w:spacing w:val="-1"/>
          <w:sz w:val="20"/>
        </w:rPr>
        <w:t> </w:t>
      </w:r>
      <w:r>
        <w:rPr>
          <w:rFonts w:ascii="Arial"/>
          <w:i/>
          <w:sz w:val="20"/>
        </w:rPr>
        <w:t>Mortlock v Buller (1804) 10 Ves. </w:t>
      </w:r>
      <w:r>
        <w:rPr>
          <w:rFonts w:ascii="Arial"/>
          <w:i/>
          <w:spacing w:val="-4"/>
          <w:sz w:val="20"/>
        </w:rPr>
        <w:t>292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98" w:id="600"/>
      <w:bookmarkEnd w:id="600"/>
      <w:r>
        <w:rPr/>
      </w:r>
      <w:hyperlink w:history="true" w:anchor="_bookmark505">
        <w:r>
          <w:rPr>
            <w:color w:val="005DA1"/>
            <w:spacing w:val="-4"/>
            <w:position w:val="5"/>
            <w:sz w:val="14"/>
            <w:u w:val="single" w:color="005DA1"/>
          </w:rPr>
          <w:t>288</w:t>
        </w:r>
      </w:hyperlink>
      <w:r>
        <w:rPr>
          <w:spacing w:val="-4"/>
          <w:position w:val="5"/>
          <w:sz w:val="14"/>
        </w:rPr>
        <w:t>.</w:t>
      </w:r>
      <w:r>
        <w:rPr>
          <w:position w:val="5"/>
          <w:sz w:val="14"/>
        </w:rPr>
        <w:tab/>
      </w:r>
      <w:r>
        <w:rPr>
          <w:rFonts w:ascii="Arial"/>
          <w:i/>
          <w:sz w:val="20"/>
        </w:rPr>
        <w:t>Falcke v Gray (1859) 4 Drew. </w:t>
      </w:r>
      <w:r>
        <w:rPr>
          <w:rFonts w:ascii="Arial"/>
          <w:i/>
          <w:spacing w:val="-4"/>
          <w:sz w:val="20"/>
        </w:rPr>
        <w:t>651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99" w:id="601"/>
      <w:bookmarkEnd w:id="601"/>
      <w:r>
        <w:rPr/>
      </w:r>
      <w:hyperlink w:history="true" w:anchor="_bookmark506">
        <w:r>
          <w:rPr>
            <w:color w:val="005DA1"/>
            <w:spacing w:val="-4"/>
            <w:position w:val="5"/>
            <w:sz w:val="14"/>
            <w:u w:val="single" w:color="005DA1"/>
          </w:rPr>
          <w:t>289</w:t>
        </w:r>
      </w:hyperlink>
      <w:r>
        <w:rPr>
          <w:spacing w:val="-4"/>
          <w:position w:val="5"/>
          <w:sz w:val="14"/>
        </w:rPr>
        <w:t>.</w:t>
      </w:r>
      <w:r>
        <w:rPr>
          <w:position w:val="5"/>
          <w:sz w:val="14"/>
        </w:rPr>
        <w:tab/>
      </w:r>
      <w:r>
        <w:rPr>
          <w:sz w:val="20"/>
        </w:rPr>
        <w:t>See</w:t>
      </w:r>
      <w:r>
        <w:rPr>
          <w:spacing w:val="-2"/>
          <w:sz w:val="20"/>
        </w:rPr>
        <w:t> </w:t>
      </w:r>
      <w:r>
        <w:rPr>
          <w:rFonts w:ascii="Arial"/>
          <w:i/>
          <w:sz w:val="20"/>
        </w:rPr>
        <w:t>Mortlock v Buller</w:t>
      </w:r>
      <w:r>
        <w:rPr>
          <w:sz w:val="20"/>
        </w:rPr>
        <w:t>, above </w:t>
      </w:r>
      <w:r>
        <w:rPr>
          <w:spacing w:val="-2"/>
          <w:sz w:val="20"/>
        </w:rPr>
        <w:t>n.273.</w:t>
      </w:r>
    </w:p>
    <w:p>
      <w:pPr>
        <w:spacing w:after="0"/>
        <w:jc w:val="left"/>
        <w:rPr>
          <w:sz w:val="20"/>
        </w:rPr>
        <w:sectPr>
          <w:type w:val="continuous"/>
          <w:pgSz w:w="11900" w:h="16840"/>
          <w:pgMar w:header="971" w:footer="0" w:top="1160" w:bottom="280" w:left="1275" w:right="1275"/>
        </w:sectPr>
      </w:pPr>
    </w:p>
    <w:p>
      <w:pPr>
        <w:pStyle w:val="BodyText"/>
        <w:spacing w:before="84"/>
      </w:pPr>
    </w:p>
    <w:p>
      <w:pPr>
        <w:spacing w:line="235" w:lineRule="auto" w:before="1"/>
        <w:ind w:left="705" w:right="167" w:hanging="541"/>
        <w:jc w:val="both"/>
        <w:rPr>
          <w:sz w:val="20"/>
        </w:rPr>
      </w:pPr>
      <w:hyperlink w:history="true" w:anchor="_bookmark507">
        <w:r>
          <w:rPr>
            <w:color w:val="005DA1"/>
            <w:position w:val="5"/>
            <w:sz w:val="14"/>
            <w:u w:val="single" w:color="005DA1"/>
          </w:rPr>
          <w:t>290</w:t>
        </w:r>
      </w:hyperlink>
      <w:r>
        <w:rPr>
          <w:position w:val="5"/>
          <w:sz w:val="14"/>
        </w:rPr>
        <w:t>.</w:t>
      </w:r>
      <w:r>
        <w:rPr>
          <w:spacing w:val="80"/>
          <w:w w:val="150"/>
          <w:position w:val="5"/>
          <w:sz w:val="14"/>
        </w:rPr>
        <w:t> </w:t>
      </w:r>
      <w:r>
        <w:rPr>
          <w:sz w:val="20"/>
        </w:rPr>
        <w:t>e.g. </w:t>
      </w:r>
      <w:r>
        <w:rPr>
          <w:rFonts w:ascii="Arial" w:hAnsi="Arial"/>
          <w:i/>
          <w:sz w:val="20"/>
        </w:rPr>
        <w:t>Malins v Freeman (1837) 2 Keen 25</w:t>
      </w:r>
      <w:r>
        <w:rPr>
          <w:sz w:val="20"/>
        </w:rPr>
        <w:t>; after </w:t>
      </w:r>
      <w:r>
        <w:rPr>
          <w:rFonts w:ascii="Arial" w:hAnsi="Arial"/>
          <w:i/>
          <w:sz w:val="20"/>
        </w:rPr>
        <w:t>Great Peace Shipping Ltd v Tsavliris </w:t>
      </w:r>
      <w:r>
        <w:rPr>
          <w:rFonts w:ascii="Arial" w:hAnsi="Arial"/>
          <w:i/>
          <w:sz w:val="20"/>
        </w:rPr>
        <w:t>Shipping International (The Great Peace) [2002] EWCA Civ 1407, [2003] Q.B. 679 </w:t>
      </w:r>
      <w:r>
        <w:rPr>
          <w:sz w:val="20"/>
        </w:rPr>
        <w:t>(above, paras 6-058, 6-059) a mistake which is not sufficiently “fundamental” to invalidate the contract at law is no longer a ground for rescission in equity, but it could still be a ground for refusal of specific performance. And, see para.27-043.</w:t>
      </w:r>
    </w:p>
    <w:p>
      <w:pPr>
        <w:pStyle w:val="BodyText"/>
        <w:spacing w:before="4"/>
      </w:pPr>
    </w:p>
    <w:p>
      <w:pPr>
        <w:tabs>
          <w:tab w:pos="705" w:val="left" w:leader="none"/>
        </w:tabs>
        <w:spacing w:before="0"/>
        <w:ind w:left="165" w:right="0" w:firstLine="0"/>
        <w:jc w:val="left"/>
        <w:rPr>
          <w:sz w:val="20"/>
        </w:rPr>
      </w:pPr>
      <w:bookmarkStart w:name="_bookmark600" w:id="602"/>
      <w:bookmarkEnd w:id="602"/>
      <w:r>
        <w:rPr/>
      </w:r>
      <w:hyperlink w:history="true" w:anchor="_bookmark508">
        <w:r>
          <w:rPr>
            <w:color w:val="005DA1"/>
            <w:spacing w:val="-4"/>
            <w:position w:val="5"/>
            <w:sz w:val="14"/>
            <w:u w:val="single" w:color="005DA1"/>
          </w:rPr>
          <w:t>291</w:t>
        </w:r>
      </w:hyperlink>
      <w:r>
        <w:rPr>
          <w:spacing w:val="-4"/>
          <w:position w:val="5"/>
          <w:sz w:val="14"/>
        </w:rPr>
        <w:t>.</w:t>
      </w:r>
      <w:r>
        <w:rPr>
          <w:position w:val="5"/>
          <w:sz w:val="14"/>
        </w:rPr>
        <w:tab/>
      </w:r>
      <w:r>
        <w:rPr>
          <w:rFonts w:ascii="Arial"/>
          <w:i/>
          <w:sz w:val="20"/>
        </w:rPr>
        <w:t>Jeffreys v Jeffreys (1841) Cr. &amp; Ph. </w:t>
      </w:r>
      <w:r>
        <w:rPr>
          <w:rFonts w:ascii="Arial"/>
          <w:i/>
          <w:spacing w:val="-4"/>
          <w:sz w:val="20"/>
        </w:rPr>
        <w:t>138</w:t>
      </w:r>
      <w:r>
        <w:rPr>
          <w:spacing w:val="-4"/>
          <w:sz w:val="20"/>
        </w:rPr>
        <w:t>.</w:t>
      </w:r>
    </w:p>
    <w:p>
      <w:pPr>
        <w:pStyle w:val="BodyText"/>
        <w:spacing w:before="9"/>
      </w:pPr>
    </w:p>
    <w:p>
      <w:pPr>
        <w:spacing w:line="235" w:lineRule="auto" w:before="0"/>
        <w:ind w:left="705" w:right="167" w:hanging="541"/>
        <w:jc w:val="both"/>
        <w:rPr>
          <w:sz w:val="20"/>
        </w:rPr>
      </w:pPr>
      <w:bookmarkStart w:name="_bookmark601" w:id="603"/>
      <w:bookmarkEnd w:id="603"/>
      <w:r>
        <w:rPr/>
      </w:r>
      <w:hyperlink w:history="true" w:anchor="_bookmark509">
        <w:r>
          <w:rPr>
            <w:color w:val="005DA1"/>
            <w:position w:val="5"/>
            <w:sz w:val="14"/>
            <w:u w:val="single" w:color="005DA1"/>
          </w:rPr>
          <w:t>292</w:t>
        </w:r>
      </w:hyperlink>
      <w:r>
        <w:rPr>
          <w:position w:val="5"/>
          <w:sz w:val="14"/>
        </w:rPr>
        <w:t>.</w:t>
      </w:r>
      <w:r>
        <w:rPr>
          <w:spacing w:val="40"/>
          <w:position w:val="5"/>
          <w:sz w:val="14"/>
        </w:rPr>
        <w:t>  </w:t>
      </w:r>
      <w:r>
        <w:rPr>
          <w:sz w:val="20"/>
        </w:rPr>
        <w:t>See </w:t>
      </w:r>
      <w:r>
        <w:rPr>
          <w:rFonts w:ascii="Arial" w:hAnsi="Arial"/>
          <w:i/>
          <w:sz w:val="20"/>
        </w:rPr>
        <w:t>Re Parkin [1892] 3 Ch. 510</w:t>
      </w:r>
      <w:r>
        <w:rPr>
          <w:sz w:val="20"/>
        </w:rPr>
        <w:t>; </w:t>
      </w:r>
      <w:r>
        <w:rPr>
          <w:rFonts w:ascii="Arial" w:hAnsi="Arial"/>
          <w:i/>
          <w:sz w:val="20"/>
        </w:rPr>
        <w:t>Cannon v Hartley [1949] Ch. 213</w:t>
      </w:r>
      <w:r>
        <w:rPr>
          <w:sz w:val="20"/>
        </w:rPr>
        <w:t>. Contrast </w:t>
      </w:r>
      <w:r>
        <w:rPr>
          <w:rFonts w:ascii="Arial" w:hAnsi="Arial"/>
          <w:i/>
          <w:sz w:val="20"/>
        </w:rPr>
        <w:t>Gurtner v Circuit [1968] 2 Q.B. 587 </w:t>
      </w:r>
      <w:r>
        <w:rPr>
          <w:sz w:val="20"/>
        </w:rPr>
        <w:t>where the agreement between the Minister and the Motor Insurers’ Bureau was said to be specifically enforceable by the Minister. The agreement was made by deed </w:t>
      </w:r>
      <w:r>
        <w:rPr>
          <w:sz w:val="20"/>
        </w:rPr>
        <w:t>but no consideration seems to have moved from the Minister. cf. above, paras 18–136—18–137.</w:t>
      </w:r>
    </w:p>
    <w:p>
      <w:pPr>
        <w:pStyle w:val="BodyText"/>
        <w:spacing w:before="4"/>
      </w:pPr>
    </w:p>
    <w:p>
      <w:pPr>
        <w:spacing w:line="227" w:lineRule="exact" w:before="1"/>
        <w:ind w:left="165" w:right="0" w:firstLine="0"/>
        <w:jc w:val="both"/>
        <w:rPr>
          <w:sz w:val="20"/>
        </w:rPr>
      </w:pPr>
      <w:bookmarkStart w:name="_bookmark602" w:id="604"/>
      <w:bookmarkEnd w:id="604"/>
      <w:r>
        <w:rPr/>
      </w:r>
      <w:hyperlink w:history="true" w:anchor="_bookmark510">
        <w:r>
          <w:rPr>
            <w:color w:val="005DA1"/>
            <w:position w:val="5"/>
            <w:sz w:val="14"/>
            <w:u w:val="single" w:color="005DA1"/>
          </w:rPr>
          <w:t>293</w:t>
        </w:r>
      </w:hyperlink>
      <w:r>
        <w:rPr>
          <w:position w:val="5"/>
          <w:sz w:val="14"/>
        </w:rPr>
        <w:t>.</w:t>
      </w:r>
      <w:r>
        <w:rPr>
          <w:spacing w:val="75"/>
          <w:w w:val="150"/>
          <w:position w:val="5"/>
          <w:sz w:val="14"/>
        </w:rPr>
        <w:t>  </w:t>
      </w:r>
      <w:r>
        <w:rPr>
          <w:rFonts w:ascii="Arial"/>
          <w:i/>
          <w:sz w:val="20"/>
        </w:rPr>
        <w:t>Re</w:t>
      </w:r>
      <w:r>
        <w:rPr>
          <w:rFonts w:ascii="Arial"/>
          <w:i/>
          <w:spacing w:val="17"/>
          <w:sz w:val="20"/>
        </w:rPr>
        <w:t> </w:t>
      </w:r>
      <w:r>
        <w:rPr>
          <w:rFonts w:ascii="Arial"/>
          <w:i/>
          <w:sz w:val="20"/>
        </w:rPr>
        <w:t>Pryce</w:t>
      </w:r>
      <w:r>
        <w:rPr>
          <w:rFonts w:ascii="Arial"/>
          <w:i/>
          <w:spacing w:val="17"/>
          <w:sz w:val="20"/>
        </w:rPr>
        <w:t> </w:t>
      </w:r>
      <w:r>
        <w:rPr>
          <w:rFonts w:ascii="Arial"/>
          <w:i/>
          <w:sz w:val="20"/>
        </w:rPr>
        <w:t>[1917]</w:t>
      </w:r>
      <w:r>
        <w:rPr>
          <w:rFonts w:ascii="Arial"/>
          <w:i/>
          <w:spacing w:val="17"/>
          <w:sz w:val="20"/>
        </w:rPr>
        <w:t> </w:t>
      </w:r>
      <w:r>
        <w:rPr>
          <w:rFonts w:ascii="Arial"/>
          <w:i/>
          <w:sz w:val="20"/>
        </w:rPr>
        <w:t>1</w:t>
      </w:r>
      <w:r>
        <w:rPr>
          <w:rFonts w:ascii="Arial"/>
          <w:i/>
          <w:spacing w:val="17"/>
          <w:sz w:val="20"/>
        </w:rPr>
        <w:t> </w:t>
      </w:r>
      <w:r>
        <w:rPr>
          <w:rFonts w:ascii="Arial"/>
          <w:i/>
          <w:sz w:val="20"/>
        </w:rPr>
        <w:t>Ch.</w:t>
      </w:r>
      <w:r>
        <w:rPr>
          <w:rFonts w:ascii="Arial"/>
          <w:i/>
          <w:spacing w:val="16"/>
          <w:sz w:val="20"/>
        </w:rPr>
        <w:t> </w:t>
      </w:r>
      <w:r>
        <w:rPr>
          <w:rFonts w:ascii="Arial"/>
          <w:i/>
          <w:sz w:val="20"/>
        </w:rPr>
        <w:t>234</w:t>
      </w:r>
      <w:r>
        <w:rPr>
          <w:sz w:val="20"/>
        </w:rPr>
        <w:t>;</w:t>
      </w:r>
      <w:r>
        <w:rPr>
          <w:spacing w:val="17"/>
          <w:sz w:val="20"/>
        </w:rPr>
        <w:t> </w:t>
      </w:r>
      <w:r>
        <w:rPr>
          <w:rFonts w:ascii="Arial"/>
          <w:i/>
          <w:sz w:val="20"/>
        </w:rPr>
        <w:t>Re</w:t>
      </w:r>
      <w:r>
        <w:rPr>
          <w:rFonts w:ascii="Arial"/>
          <w:i/>
          <w:spacing w:val="17"/>
          <w:sz w:val="20"/>
        </w:rPr>
        <w:t> </w:t>
      </w:r>
      <w:r>
        <w:rPr>
          <w:rFonts w:ascii="Arial"/>
          <w:i/>
          <w:sz w:val="20"/>
        </w:rPr>
        <w:t>Kay</w:t>
      </w:r>
      <w:r>
        <w:rPr>
          <w:rFonts w:ascii="Arial"/>
          <w:i/>
          <w:spacing w:val="17"/>
          <w:sz w:val="20"/>
        </w:rPr>
        <w:t> </w:t>
      </w:r>
      <w:r>
        <w:rPr>
          <w:rFonts w:ascii="Arial"/>
          <w:i/>
          <w:sz w:val="20"/>
        </w:rPr>
        <w:t>[1939]</w:t>
      </w:r>
      <w:r>
        <w:rPr>
          <w:rFonts w:ascii="Arial"/>
          <w:i/>
          <w:spacing w:val="17"/>
          <w:sz w:val="20"/>
        </w:rPr>
        <w:t> </w:t>
      </w:r>
      <w:r>
        <w:rPr>
          <w:rFonts w:ascii="Arial"/>
          <w:i/>
          <w:sz w:val="20"/>
        </w:rPr>
        <w:t>Ch.</w:t>
      </w:r>
      <w:r>
        <w:rPr>
          <w:rFonts w:ascii="Arial"/>
          <w:i/>
          <w:spacing w:val="17"/>
          <w:sz w:val="20"/>
        </w:rPr>
        <w:t> </w:t>
      </w:r>
      <w:r>
        <w:rPr>
          <w:rFonts w:ascii="Arial"/>
          <w:i/>
          <w:sz w:val="20"/>
        </w:rPr>
        <w:t>239</w:t>
      </w:r>
      <w:r>
        <w:rPr>
          <w:sz w:val="20"/>
        </w:rPr>
        <w:t>;</w:t>
      </w:r>
      <w:r>
        <w:rPr>
          <w:spacing w:val="17"/>
          <w:sz w:val="20"/>
        </w:rPr>
        <w:t> </w:t>
      </w:r>
      <w:r>
        <w:rPr>
          <w:sz w:val="20"/>
        </w:rPr>
        <w:t>criticised</w:t>
      </w:r>
      <w:r>
        <w:rPr>
          <w:spacing w:val="16"/>
          <w:sz w:val="20"/>
        </w:rPr>
        <w:t> </w:t>
      </w:r>
      <w:r>
        <w:rPr>
          <w:sz w:val="20"/>
        </w:rPr>
        <w:t>by</w:t>
      </w:r>
      <w:r>
        <w:rPr>
          <w:spacing w:val="17"/>
          <w:sz w:val="20"/>
        </w:rPr>
        <w:t> </w:t>
      </w:r>
      <w:r>
        <w:rPr>
          <w:sz w:val="20"/>
        </w:rPr>
        <w:t>Elliott</w:t>
      </w:r>
      <w:r>
        <w:rPr>
          <w:spacing w:val="17"/>
          <w:sz w:val="20"/>
        </w:rPr>
        <w:t> </w:t>
      </w:r>
      <w:r>
        <w:rPr>
          <w:sz w:val="20"/>
        </w:rPr>
        <w:t>(1960)</w:t>
      </w:r>
      <w:r>
        <w:rPr>
          <w:spacing w:val="17"/>
          <w:sz w:val="20"/>
        </w:rPr>
        <w:t> </w:t>
      </w:r>
      <w:r>
        <w:rPr>
          <w:sz w:val="20"/>
        </w:rPr>
        <w:t>76</w:t>
      </w:r>
      <w:r>
        <w:rPr>
          <w:spacing w:val="17"/>
          <w:sz w:val="20"/>
        </w:rPr>
        <w:t> </w:t>
      </w:r>
      <w:r>
        <w:rPr>
          <w:sz w:val="20"/>
        </w:rPr>
        <w:t>L.Q.R.</w:t>
      </w:r>
      <w:r>
        <w:rPr>
          <w:spacing w:val="17"/>
          <w:sz w:val="20"/>
        </w:rPr>
        <w:t> </w:t>
      </w:r>
      <w:r>
        <w:rPr>
          <w:spacing w:val="-4"/>
          <w:sz w:val="20"/>
        </w:rPr>
        <w:t>100;</w:t>
      </w:r>
    </w:p>
    <w:p>
      <w:pPr>
        <w:pStyle w:val="BodyText"/>
        <w:spacing w:line="225" w:lineRule="exact"/>
        <w:ind w:left="705"/>
        <w:jc w:val="both"/>
      </w:pPr>
      <w:r>
        <w:rPr/>
        <w:t>Hornby</w:t>
      </w:r>
      <w:r>
        <w:rPr>
          <w:spacing w:val="19"/>
        </w:rPr>
        <w:t> </w:t>
      </w:r>
      <w:r>
        <w:rPr/>
        <w:t>(1962)</w:t>
      </w:r>
      <w:r>
        <w:rPr>
          <w:spacing w:val="19"/>
        </w:rPr>
        <w:t> </w:t>
      </w:r>
      <w:r>
        <w:rPr/>
        <w:t>78</w:t>
      </w:r>
      <w:r>
        <w:rPr>
          <w:spacing w:val="19"/>
        </w:rPr>
        <w:t> </w:t>
      </w:r>
      <w:r>
        <w:rPr/>
        <w:t>L.Q.R.</w:t>
      </w:r>
      <w:r>
        <w:rPr>
          <w:spacing w:val="19"/>
        </w:rPr>
        <w:t> </w:t>
      </w:r>
      <w:r>
        <w:rPr/>
        <w:t>228;</w:t>
      </w:r>
      <w:r>
        <w:rPr>
          <w:spacing w:val="19"/>
        </w:rPr>
        <w:t> </w:t>
      </w:r>
      <w:r>
        <w:rPr/>
        <w:t>Matheson</w:t>
      </w:r>
      <w:r>
        <w:rPr>
          <w:spacing w:val="19"/>
        </w:rPr>
        <w:t> </w:t>
      </w:r>
      <w:r>
        <w:rPr/>
        <w:t>(1966)</w:t>
      </w:r>
      <w:r>
        <w:rPr>
          <w:spacing w:val="19"/>
        </w:rPr>
        <w:t> </w:t>
      </w:r>
      <w:r>
        <w:rPr/>
        <w:t>29</w:t>
      </w:r>
      <w:r>
        <w:rPr>
          <w:spacing w:val="19"/>
        </w:rPr>
        <w:t> </w:t>
      </w:r>
      <w:r>
        <w:rPr/>
        <w:t>M.L.R.</w:t>
      </w:r>
      <w:r>
        <w:rPr>
          <w:spacing w:val="19"/>
        </w:rPr>
        <w:t> </w:t>
      </w:r>
      <w:r>
        <w:rPr/>
        <w:t>397;</w:t>
      </w:r>
      <w:r>
        <w:rPr>
          <w:spacing w:val="19"/>
        </w:rPr>
        <w:t> </w:t>
      </w:r>
      <w:r>
        <w:rPr/>
        <w:t>Barton</w:t>
      </w:r>
      <w:r>
        <w:rPr>
          <w:spacing w:val="19"/>
        </w:rPr>
        <w:t> </w:t>
      </w:r>
      <w:r>
        <w:rPr/>
        <w:t>(1975)</w:t>
      </w:r>
      <w:r>
        <w:rPr>
          <w:spacing w:val="19"/>
        </w:rPr>
        <w:t> </w:t>
      </w:r>
      <w:r>
        <w:rPr/>
        <w:t>91</w:t>
      </w:r>
      <w:r>
        <w:rPr>
          <w:spacing w:val="19"/>
        </w:rPr>
        <w:t> </w:t>
      </w:r>
      <w:r>
        <w:rPr/>
        <w:t>L.Q.R.</w:t>
      </w:r>
      <w:r>
        <w:rPr>
          <w:spacing w:val="19"/>
        </w:rPr>
        <w:t> </w:t>
      </w:r>
      <w:r>
        <w:rPr>
          <w:spacing w:val="-4"/>
        </w:rPr>
        <w:t>236;</w:t>
      </w:r>
    </w:p>
    <w:p>
      <w:pPr>
        <w:pStyle w:val="BodyText"/>
        <w:spacing w:line="235" w:lineRule="auto" w:before="1"/>
        <w:ind w:left="705" w:right="167"/>
        <w:jc w:val="both"/>
      </w:pPr>
      <w:r>
        <w:rPr/>
        <w:t>Meagher and Lehane (1976) 92 L.Q.R. 427. This rule does not apply where a promise in favour of a third party volunteer is made to a promisee who has provided consideration: </w:t>
      </w:r>
      <w:r>
        <w:rPr>
          <w:rFonts w:ascii="Arial" w:hAnsi="Arial"/>
          <w:i/>
        </w:rPr>
        <w:t>Beswick v Beswick [1968] A.C. 58</w:t>
      </w:r>
      <w:r>
        <w:rPr/>
        <w:t>. above, para.18–022, below, paras 27-055, 27-056.</w:t>
      </w:r>
    </w:p>
    <w:p>
      <w:pPr>
        <w:pStyle w:val="BodyText"/>
        <w:spacing w:before="5"/>
      </w:pPr>
    </w:p>
    <w:p>
      <w:pPr>
        <w:tabs>
          <w:tab w:pos="705" w:val="left" w:leader="none"/>
        </w:tabs>
        <w:spacing w:before="0"/>
        <w:ind w:left="165" w:right="0" w:firstLine="0"/>
        <w:jc w:val="left"/>
        <w:rPr>
          <w:sz w:val="20"/>
        </w:rPr>
      </w:pPr>
      <w:bookmarkStart w:name="_bookmark603" w:id="605"/>
      <w:bookmarkEnd w:id="605"/>
      <w:r>
        <w:rPr/>
      </w:r>
      <w:hyperlink w:history="true" w:anchor="_bookmark511">
        <w:r>
          <w:rPr>
            <w:color w:val="005DA1"/>
            <w:spacing w:val="-4"/>
            <w:position w:val="5"/>
            <w:sz w:val="14"/>
            <w:u w:val="single" w:color="005DA1"/>
          </w:rPr>
          <w:t>294</w:t>
        </w:r>
      </w:hyperlink>
      <w:r>
        <w:rPr>
          <w:spacing w:val="-4"/>
          <w:position w:val="5"/>
          <w:sz w:val="14"/>
        </w:rPr>
        <w:t>.</w:t>
      </w:r>
      <w:r>
        <w:rPr>
          <w:position w:val="5"/>
          <w:sz w:val="14"/>
        </w:rPr>
        <w:tab/>
      </w:r>
      <w:r>
        <w:rPr>
          <w:rFonts w:ascii="Arial"/>
          <w:i/>
          <w:sz w:val="20"/>
        </w:rPr>
        <w:t>Fletcher v Fletcher (1844) 4 Hare 67, </w:t>
      </w:r>
      <w:r>
        <w:rPr>
          <w:rFonts w:ascii="Arial"/>
          <w:i/>
          <w:spacing w:val="-5"/>
          <w:sz w:val="20"/>
        </w:rPr>
        <w:t>74</w:t>
      </w:r>
      <w:r>
        <w:rPr>
          <w:spacing w:val="-5"/>
          <w:sz w:val="20"/>
        </w:rPr>
        <w:t>.</w:t>
      </w:r>
    </w:p>
    <w:p>
      <w:pPr>
        <w:pStyle w:val="BodyText"/>
        <w:spacing w:before="5"/>
      </w:pPr>
    </w:p>
    <w:p>
      <w:pPr>
        <w:pStyle w:val="BodyText"/>
        <w:tabs>
          <w:tab w:pos="705" w:val="left" w:leader="none"/>
        </w:tabs>
        <w:ind w:left="165"/>
      </w:pPr>
      <w:bookmarkStart w:name="_bookmark604" w:id="606"/>
      <w:bookmarkEnd w:id="606"/>
      <w:r>
        <w:rPr/>
      </w:r>
      <w:hyperlink w:history="true" w:anchor="_bookmark512">
        <w:r>
          <w:rPr>
            <w:color w:val="005DA1"/>
            <w:spacing w:val="-4"/>
            <w:position w:val="5"/>
            <w:sz w:val="14"/>
            <w:u w:val="single" w:color="005DA1"/>
          </w:rPr>
          <w:t>295</w:t>
        </w:r>
      </w:hyperlink>
      <w:r>
        <w:rPr>
          <w:spacing w:val="-4"/>
          <w:position w:val="5"/>
          <w:sz w:val="14"/>
        </w:rPr>
        <w:t>.</w:t>
      </w:r>
      <w:r>
        <w:rPr>
          <w:position w:val="5"/>
          <w:sz w:val="14"/>
        </w:rPr>
        <w:tab/>
      </w:r>
      <w:r>
        <w:rPr/>
        <w:t>Above,</w:t>
      </w:r>
      <w:r>
        <w:rPr>
          <w:spacing w:val="-2"/>
        </w:rPr>
        <w:t> </w:t>
      </w:r>
      <w:r>
        <w:rPr/>
        <w:t>paras 18-090 et </w:t>
      </w:r>
      <w:r>
        <w:rPr>
          <w:spacing w:val="-4"/>
        </w:rPr>
        <w:t>seq.</w:t>
      </w:r>
    </w:p>
    <w:p>
      <w:pPr>
        <w:pStyle w:val="BodyText"/>
        <w:spacing w:before="5"/>
      </w:pPr>
    </w:p>
    <w:p>
      <w:pPr>
        <w:tabs>
          <w:tab w:pos="705" w:val="left" w:leader="none"/>
        </w:tabs>
        <w:spacing w:before="0"/>
        <w:ind w:left="165" w:right="0" w:firstLine="0"/>
        <w:jc w:val="left"/>
        <w:rPr>
          <w:sz w:val="20"/>
        </w:rPr>
      </w:pPr>
      <w:bookmarkStart w:name="_bookmark605" w:id="607"/>
      <w:bookmarkEnd w:id="607"/>
      <w:r>
        <w:rPr/>
      </w:r>
      <w:hyperlink w:history="true" w:anchor="_bookmark513">
        <w:r>
          <w:rPr>
            <w:color w:val="005DA1"/>
            <w:spacing w:val="-4"/>
            <w:position w:val="5"/>
            <w:sz w:val="14"/>
            <w:u w:val="single" w:color="005DA1"/>
          </w:rPr>
          <w:t>296</w:t>
        </w:r>
      </w:hyperlink>
      <w:r>
        <w:rPr>
          <w:spacing w:val="-4"/>
          <w:position w:val="5"/>
          <w:sz w:val="14"/>
        </w:rPr>
        <w:t>.</w:t>
      </w:r>
      <w:r>
        <w:rPr>
          <w:position w:val="5"/>
          <w:sz w:val="14"/>
        </w:rPr>
        <w:tab/>
      </w:r>
      <w:r>
        <w:rPr>
          <w:sz w:val="20"/>
        </w:rPr>
        <w:t>Above, para.18-</w:t>
      </w:r>
      <w:r>
        <w:rPr>
          <w:spacing w:val="-4"/>
          <w:sz w:val="20"/>
        </w:rPr>
        <w:t>102.</w:t>
      </w:r>
    </w:p>
    <w:p>
      <w:pPr>
        <w:pStyle w:val="BodyText"/>
        <w:spacing w:before="5"/>
      </w:pPr>
    </w:p>
    <w:p>
      <w:pPr>
        <w:pStyle w:val="BodyText"/>
        <w:tabs>
          <w:tab w:pos="705" w:val="left" w:leader="none"/>
        </w:tabs>
        <w:ind w:left="165"/>
      </w:pPr>
      <w:bookmarkStart w:name="_bookmark606" w:id="608"/>
      <w:bookmarkEnd w:id="608"/>
      <w:r>
        <w:rPr/>
      </w:r>
      <w:hyperlink w:history="true" w:anchor="_bookmark514">
        <w:r>
          <w:rPr>
            <w:color w:val="005DA1"/>
            <w:spacing w:val="-4"/>
            <w:position w:val="5"/>
            <w:sz w:val="14"/>
            <w:u w:val="single" w:color="005DA1"/>
          </w:rPr>
          <w:t>297</w:t>
        </w:r>
      </w:hyperlink>
      <w:r>
        <w:rPr>
          <w:spacing w:val="-4"/>
          <w:position w:val="5"/>
          <w:sz w:val="14"/>
        </w:rPr>
        <w:t>.</w:t>
      </w:r>
      <w:r>
        <w:rPr>
          <w:position w:val="5"/>
          <w:sz w:val="14"/>
        </w:rPr>
        <w:tab/>
      </w:r>
      <w:r>
        <w:rPr/>
        <w:t>s.1(5) of the 1999 </w:t>
      </w:r>
      <w:r>
        <w:rPr>
          <w:spacing w:val="-4"/>
        </w:rPr>
        <w:t>Act.</w:t>
      </w:r>
    </w:p>
    <w:p>
      <w:pPr>
        <w:pStyle w:val="BodyText"/>
        <w:spacing w:before="5"/>
      </w:pPr>
    </w:p>
    <w:p>
      <w:pPr>
        <w:pStyle w:val="BodyText"/>
        <w:tabs>
          <w:tab w:pos="705" w:val="left" w:leader="none"/>
        </w:tabs>
        <w:ind w:left="165"/>
      </w:pPr>
      <w:bookmarkStart w:name="_bookmark607" w:id="609"/>
      <w:bookmarkEnd w:id="609"/>
      <w:r>
        <w:rPr/>
      </w:r>
      <w:hyperlink w:history="true" w:anchor="_bookmark515">
        <w:r>
          <w:rPr>
            <w:color w:val="005DA1"/>
            <w:spacing w:val="-4"/>
            <w:position w:val="5"/>
            <w:sz w:val="14"/>
            <w:u w:val="single" w:color="005DA1"/>
          </w:rPr>
          <w:t>298</w:t>
        </w:r>
      </w:hyperlink>
      <w:r>
        <w:rPr>
          <w:spacing w:val="-4"/>
          <w:position w:val="5"/>
          <w:sz w:val="14"/>
        </w:rPr>
        <w:t>.</w:t>
      </w:r>
      <w:r>
        <w:rPr>
          <w:position w:val="5"/>
          <w:sz w:val="14"/>
        </w:rPr>
        <w:tab/>
      </w:r>
      <w:r>
        <w:rPr/>
        <w:t>See above, para.4-193, </w:t>
      </w:r>
      <w:r>
        <w:rPr>
          <w:spacing w:val="-2"/>
        </w:rPr>
        <w:t>n.1234.</w:t>
      </w:r>
    </w:p>
    <w:p>
      <w:pPr>
        <w:pStyle w:val="BodyText"/>
        <w:spacing w:before="5"/>
      </w:pPr>
    </w:p>
    <w:p>
      <w:pPr>
        <w:tabs>
          <w:tab w:pos="705" w:val="left" w:leader="none"/>
        </w:tabs>
        <w:spacing w:before="0"/>
        <w:ind w:left="165" w:right="0" w:firstLine="0"/>
        <w:jc w:val="left"/>
        <w:rPr>
          <w:sz w:val="20"/>
        </w:rPr>
      </w:pPr>
      <w:bookmarkStart w:name="_bookmark608" w:id="610"/>
      <w:bookmarkEnd w:id="610"/>
      <w:r>
        <w:rPr/>
      </w:r>
      <w:hyperlink w:history="true" w:anchor="_bookmark516">
        <w:r>
          <w:rPr>
            <w:color w:val="005DA1"/>
            <w:spacing w:val="-4"/>
            <w:position w:val="5"/>
            <w:sz w:val="14"/>
            <w:u w:val="single" w:color="005DA1"/>
          </w:rPr>
          <w:t>299</w:t>
        </w:r>
      </w:hyperlink>
      <w:r>
        <w:rPr>
          <w:spacing w:val="-4"/>
          <w:position w:val="5"/>
          <w:sz w:val="14"/>
        </w:rPr>
        <w:t>.</w:t>
      </w:r>
      <w:r>
        <w:rPr>
          <w:position w:val="5"/>
          <w:sz w:val="14"/>
        </w:rPr>
        <w:tab/>
      </w:r>
      <w:r>
        <w:rPr>
          <w:rFonts w:ascii="Arial"/>
          <w:i/>
          <w:sz w:val="20"/>
        </w:rPr>
        <w:t>Mountford v Scott [1975] Ch. </w:t>
      </w:r>
      <w:r>
        <w:rPr>
          <w:rFonts w:ascii="Arial"/>
          <w:i/>
          <w:spacing w:val="-4"/>
          <w:sz w:val="20"/>
        </w:rPr>
        <w:t>258</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609" w:id="611"/>
      <w:bookmarkEnd w:id="611"/>
      <w:r>
        <w:rPr/>
      </w:r>
      <w:hyperlink w:history="true" w:anchor="_bookmark517">
        <w:r>
          <w:rPr>
            <w:color w:val="005DA1"/>
            <w:spacing w:val="-4"/>
            <w:position w:val="5"/>
            <w:sz w:val="14"/>
            <w:u w:val="single" w:color="005DA1"/>
          </w:rPr>
          <w:t>300</w:t>
        </w:r>
      </w:hyperlink>
      <w:r>
        <w:rPr>
          <w:spacing w:val="-4"/>
          <w:position w:val="5"/>
          <w:sz w:val="14"/>
        </w:rPr>
        <w:t>.</w:t>
      </w:r>
      <w:r>
        <w:rPr>
          <w:position w:val="5"/>
          <w:sz w:val="14"/>
        </w:rPr>
        <w:tab/>
      </w:r>
      <w:r>
        <w:rPr>
          <w:rFonts w:ascii="Arial"/>
          <w:i/>
          <w:sz w:val="20"/>
        </w:rPr>
        <w:t>T</w:t>
      </w:r>
      <w:r>
        <w:rPr>
          <w:rFonts w:ascii="Arial"/>
          <w:i/>
          <w:spacing w:val="6"/>
          <w:sz w:val="20"/>
        </w:rPr>
        <w:t> </w:t>
      </w:r>
      <w:r>
        <w:rPr>
          <w:rFonts w:ascii="Arial"/>
          <w:i/>
          <w:sz w:val="20"/>
        </w:rPr>
        <w:t>Choithram</w:t>
      </w:r>
      <w:r>
        <w:rPr>
          <w:rFonts w:ascii="Arial"/>
          <w:i/>
          <w:spacing w:val="7"/>
          <w:sz w:val="20"/>
        </w:rPr>
        <w:t> </w:t>
      </w:r>
      <w:r>
        <w:rPr>
          <w:rFonts w:ascii="Arial"/>
          <w:i/>
          <w:sz w:val="20"/>
        </w:rPr>
        <w:t>International</w:t>
      </w:r>
      <w:r>
        <w:rPr>
          <w:rFonts w:ascii="Arial"/>
          <w:i/>
          <w:spacing w:val="7"/>
          <w:sz w:val="20"/>
        </w:rPr>
        <w:t> </w:t>
      </w:r>
      <w:r>
        <w:rPr>
          <w:rFonts w:ascii="Arial"/>
          <w:i/>
          <w:sz w:val="20"/>
        </w:rPr>
        <w:t>SA</w:t>
      </w:r>
      <w:r>
        <w:rPr>
          <w:rFonts w:ascii="Arial"/>
          <w:i/>
          <w:spacing w:val="7"/>
          <w:sz w:val="20"/>
        </w:rPr>
        <w:t> </w:t>
      </w:r>
      <w:r>
        <w:rPr>
          <w:rFonts w:ascii="Arial"/>
          <w:i/>
          <w:sz w:val="20"/>
        </w:rPr>
        <w:t>v</w:t>
      </w:r>
      <w:r>
        <w:rPr>
          <w:rFonts w:ascii="Arial"/>
          <w:i/>
          <w:spacing w:val="7"/>
          <w:sz w:val="20"/>
        </w:rPr>
        <w:t> </w:t>
      </w:r>
      <w:r>
        <w:rPr>
          <w:rFonts w:ascii="Arial"/>
          <w:i/>
          <w:sz w:val="20"/>
        </w:rPr>
        <w:t>Pagarani</w:t>
      </w:r>
      <w:r>
        <w:rPr>
          <w:rFonts w:ascii="Arial"/>
          <w:i/>
          <w:spacing w:val="7"/>
          <w:sz w:val="20"/>
        </w:rPr>
        <w:t> </w:t>
      </w:r>
      <w:r>
        <w:rPr>
          <w:rFonts w:ascii="Arial"/>
          <w:i/>
          <w:sz w:val="20"/>
        </w:rPr>
        <w:t>[2001]</w:t>
      </w:r>
      <w:r>
        <w:rPr>
          <w:rFonts w:ascii="Arial"/>
          <w:i/>
          <w:spacing w:val="7"/>
          <w:sz w:val="20"/>
        </w:rPr>
        <w:t> </w:t>
      </w:r>
      <w:r>
        <w:rPr>
          <w:rFonts w:ascii="Arial"/>
          <w:i/>
          <w:sz w:val="20"/>
        </w:rPr>
        <w:t>1</w:t>
      </w:r>
      <w:r>
        <w:rPr>
          <w:rFonts w:ascii="Arial"/>
          <w:i/>
          <w:spacing w:val="7"/>
          <w:sz w:val="20"/>
        </w:rPr>
        <w:t> </w:t>
      </w:r>
      <w:r>
        <w:rPr>
          <w:rFonts w:ascii="Arial"/>
          <w:i/>
          <w:sz w:val="20"/>
        </w:rPr>
        <w:t>W.L.R.</w:t>
      </w:r>
      <w:r>
        <w:rPr>
          <w:rFonts w:ascii="Arial"/>
          <w:i/>
          <w:spacing w:val="7"/>
          <w:sz w:val="20"/>
        </w:rPr>
        <w:t> </w:t>
      </w:r>
      <w:r>
        <w:rPr>
          <w:rFonts w:ascii="Arial"/>
          <w:i/>
          <w:sz w:val="20"/>
        </w:rPr>
        <w:t>1</w:t>
      </w:r>
      <w:r>
        <w:rPr>
          <w:sz w:val="20"/>
        </w:rPr>
        <w:t>;</w:t>
      </w:r>
      <w:r>
        <w:rPr>
          <w:spacing w:val="7"/>
          <w:sz w:val="20"/>
        </w:rPr>
        <w:t> </w:t>
      </w:r>
      <w:r>
        <w:rPr>
          <w:rFonts w:ascii="Arial"/>
          <w:i/>
          <w:sz w:val="20"/>
        </w:rPr>
        <w:t>Pennington</w:t>
      </w:r>
      <w:r>
        <w:rPr>
          <w:rFonts w:ascii="Arial"/>
          <w:i/>
          <w:spacing w:val="7"/>
          <w:sz w:val="20"/>
        </w:rPr>
        <w:t> </w:t>
      </w:r>
      <w:r>
        <w:rPr>
          <w:rFonts w:ascii="Arial"/>
          <w:i/>
          <w:sz w:val="20"/>
        </w:rPr>
        <w:t>v</w:t>
      </w:r>
      <w:r>
        <w:rPr>
          <w:rFonts w:ascii="Arial"/>
          <w:i/>
          <w:spacing w:val="7"/>
          <w:sz w:val="20"/>
        </w:rPr>
        <w:t> </w:t>
      </w:r>
      <w:r>
        <w:rPr>
          <w:rFonts w:ascii="Arial"/>
          <w:i/>
          <w:sz w:val="20"/>
        </w:rPr>
        <w:t>Waine</w:t>
      </w:r>
      <w:r>
        <w:rPr>
          <w:rFonts w:ascii="Arial"/>
          <w:i/>
          <w:spacing w:val="7"/>
          <w:sz w:val="20"/>
        </w:rPr>
        <w:t> </w:t>
      </w:r>
      <w:r>
        <w:rPr>
          <w:rFonts w:ascii="Arial"/>
          <w:i/>
          <w:sz w:val="20"/>
        </w:rPr>
        <w:t>[2002]</w:t>
      </w:r>
      <w:r>
        <w:rPr>
          <w:rFonts w:ascii="Arial"/>
          <w:i/>
          <w:spacing w:val="7"/>
          <w:sz w:val="20"/>
        </w:rPr>
        <w:t> </w:t>
      </w:r>
      <w:r>
        <w:rPr>
          <w:rFonts w:ascii="Arial"/>
          <w:i/>
          <w:spacing w:val="-4"/>
          <w:sz w:val="20"/>
        </w:rPr>
        <w:t>EWCA</w:t>
      </w:r>
    </w:p>
    <w:p>
      <w:pPr>
        <w:spacing w:line="227" w:lineRule="exact" w:before="0"/>
        <w:ind w:left="705" w:right="0" w:firstLine="0"/>
        <w:jc w:val="left"/>
        <w:rPr>
          <w:sz w:val="20"/>
        </w:rPr>
      </w:pPr>
      <w:r>
        <w:rPr>
          <w:rFonts w:ascii="Arial"/>
          <w:i/>
          <w:sz w:val="20"/>
        </w:rPr>
        <w:t>Civ 227; [2002] 1 W.L.R. </w:t>
      </w:r>
      <w:r>
        <w:rPr>
          <w:rFonts w:ascii="Arial"/>
          <w:i/>
          <w:spacing w:val="-2"/>
          <w:sz w:val="20"/>
        </w:rPr>
        <w:t>2075</w:t>
      </w:r>
      <w:r>
        <w:rPr>
          <w:spacing w:val="-2"/>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610" w:id="612"/>
      <w:bookmarkEnd w:id="612"/>
      <w:r>
        <w:rPr/>
      </w:r>
      <w:hyperlink w:history="true" w:anchor="_bookmark518">
        <w:r>
          <w:rPr>
            <w:color w:val="005DA1"/>
            <w:spacing w:val="-4"/>
            <w:position w:val="5"/>
            <w:sz w:val="14"/>
            <w:u w:val="single" w:color="005DA1"/>
          </w:rPr>
          <w:t>301</w:t>
        </w:r>
      </w:hyperlink>
      <w:r>
        <w:rPr>
          <w:spacing w:val="-4"/>
          <w:position w:val="5"/>
          <w:sz w:val="14"/>
        </w:rPr>
        <w:t>.</w:t>
      </w:r>
      <w:r>
        <w:rPr>
          <w:position w:val="5"/>
          <w:sz w:val="14"/>
        </w:rPr>
        <w:tab/>
      </w:r>
      <w:r>
        <w:rPr>
          <w:rFonts w:ascii="Arial"/>
          <w:i/>
          <w:sz w:val="20"/>
        </w:rPr>
        <w:t>Lamare</w:t>
      </w:r>
      <w:r>
        <w:rPr>
          <w:rFonts w:ascii="Arial"/>
          <w:i/>
          <w:spacing w:val="42"/>
          <w:sz w:val="20"/>
        </w:rPr>
        <w:t> </w:t>
      </w:r>
      <w:r>
        <w:rPr>
          <w:rFonts w:ascii="Arial"/>
          <w:i/>
          <w:sz w:val="20"/>
        </w:rPr>
        <w:t>v</w:t>
      </w:r>
      <w:r>
        <w:rPr>
          <w:rFonts w:ascii="Arial"/>
          <w:i/>
          <w:spacing w:val="43"/>
          <w:sz w:val="20"/>
        </w:rPr>
        <w:t> </w:t>
      </w:r>
      <w:r>
        <w:rPr>
          <w:rFonts w:ascii="Arial"/>
          <w:i/>
          <w:sz w:val="20"/>
        </w:rPr>
        <w:t>Dixon</w:t>
      </w:r>
      <w:r>
        <w:rPr>
          <w:rFonts w:ascii="Arial"/>
          <w:i/>
          <w:spacing w:val="43"/>
          <w:sz w:val="20"/>
        </w:rPr>
        <w:t> </w:t>
      </w:r>
      <w:r>
        <w:rPr>
          <w:rFonts w:ascii="Arial"/>
          <w:i/>
          <w:sz w:val="20"/>
        </w:rPr>
        <w:t>(1873)</w:t>
      </w:r>
      <w:r>
        <w:rPr>
          <w:rFonts w:ascii="Arial"/>
          <w:i/>
          <w:spacing w:val="43"/>
          <w:sz w:val="20"/>
        </w:rPr>
        <w:t> </w:t>
      </w:r>
      <w:r>
        <w:rPr>
          <w:rFonts w:ascii="Arial"/>
          <w:i/>
          <w:sz w:val="20"/>
        </w:rPr>
        <w:t>L.R.</w:t>
      </w:r>
      <w:r>
        <w:rPr>
          <w:rFonts w:ascii="Arial"/>
          <w:i/>
          <w:spacing w:val="43"/>
          <w:sz w:val="20"/>
        </w:rPr>
        <w:t> </w:t>
      </w:r>
      <w:r>
        <w:rPr>
          <w:rFonts w:ascii="Arial"/>
          <w:i/>
          <w:sz w:val="20"/>
        </w:rPr>
        <w:t>6</w:t>
      </w:r>
      <w:r>
        <w:rPr>
          <w:rFonts w:ascii="Arial"/>
          <w:i/>
          <w:spacing w:val="43"/>
          <w:sz w:val="20"/>
        </w:rPr>
        <w:t> </w:t>
      </w:r>
      <w:r>
        <w:rPr>
          <w:rFonts w:ascii="Arial"/>
          <w:i/>
          <w:sz w:val="20"/>
        </w:rPr>
        <w:t>H.L.</w:t>
      </w:r>
      <w:r>
        <w:rPr>
          <w:rFonts w:ascii="Arial"/>
          <w:i/>
          <w:spacing w:val="43"/>
          <w:sz w:val="20"/>
        </w:rPr>
        <w:t> </w:t>
      </w:r>
      <w:r>
        <w:rPr>
          <w:rFonts w:ascii="Arial"/>
          <w:i/>
          <w:sz w:val="20"/>
        </w:rPr>
        <w:t>414,</w:t>
      </w:r>
      <w:r>
        <w:rPr>
          <w:rFonts w:ascii="Arial"/>
          <w:i/>
          <w:spacing w:val="43"/>
          <w:sz w:val="20"/>
        </w:rPr>
        <w:t> </w:t>
      </w:r>
      <w:r>
        <w:rPr>
          <w:rFonts w:ascii="Arial"/>
          <w:i/>
          <w:sz w:val="20"/>
        </w:rPr>
        <w:t>413</w:t>
      </w:r>
      <w:r>
        <w:rPr>
          <w:sz w:val="20"/>
        </w:rPr>
        <w:t>;</w:t>
      </w:r>
      <w:r>
        <w:rPr>
          <w:spacing w:val="43"/>
          <w:sz w:val="20"/>
        </w:rPr>
        <w:t> </w:t>
      </w:r>
      <w:r>
        <w:rPr>
          <w:rFonts w:ascii="Arial"/>
          <w:i/>
          <w:sz w:val="20"/>
        </w:rPr>
        <w:t>Chappell</w:t>
      </w:r>
      <w:r>
        <w:rPr>
          <w:rFonts w:ascii="Arial"/>
          <w:i/>
          <w:spacing w:val="43"/>
          <w:sz w:val="20"/>
        </w:rPr>
        <w:t> </w:t>
      </w:r>
      <w:r>
        <w:rPr>
          <w:rFonts w:ascii="Arial"/>
          <w:i/>
          <w:sz w:val="20"/>
        </w:rPr>
        <w:t>v</w:t>
      </w:r>
      <w:r>
        <w:rPr>
          <w:rFonts w:ascii="Arial"/>
          <w:i/>
          <w:spacing w:val="43"/>
          <w:sz w:val="20"/>
        </w:rPr>
        <w:t> </w:t>
      </w:r>
      <w:r>
        <w:rPr>
          <w:rFonts w:ascii="Arial"/>
          <w:i/>
          <w:sz w:val="20"/>
        </w:rPr>
        <w:t>Times</w:t>
      </w:r>
      <w:r>
        <w:rPr>
          <w:rFonts w:ascii="Arial"/>
          <w:i/>
          <w:spacing w:val="43"/>
          <w:sz w:val="20"/>
        </w:rPr>
        <w:t> </w:t>
      </w:r>
      <w:r>
        <w:rPr>
          <w:rFonts w:ascii="Arial"/>
          <w:i/>
          <w:sz w:val="20"/>
        </w:rPr>
        <w:t>Newspapers</w:t>
      </w:r>
      <w:r>
        <w:rPr>
          <w:rFonts w:ascii="Arial"/>
          <w:i/>
          <w:spacing w:val="43"/>
          <w:sz w:val="20"/>
        </w:rPr>
        <w:t> </w:t>
      </w:r>
      <w:r>
        <w:rPr>
          <w:rFonts w:ascii="Arial"/>
          <w:i/>
          <w:sz w:val="20"/>
        </w:rPr>
        <w:t>Ltd</w:t>
      </w:r>
      <w:r>
        <w:rPr>
          <w:rFonts w:ascii="Arial"/>
          <w:i/>
          <w:spacing w:val="43"/>
          <w:sz w:val="20"/>
        </w:rPr>
        <w:t> </w:t>
      </w:r>
      <w:r>
        <w:rPr>
          <w:rFonts w:ascii="Arial"/>
          <w:i/>
          <w:sz w:val="20"/>
        </w:rPr>
        <w:t>[1975]</w:t>
      </w:r>
      <w:r>
        <w:rPr>
          <w:rFonts w:ascii="Arial"/>
          <w:i/>
          <w:spacing w:val="43"/>
          <w:sz w:val="20"/>
        </w:rPr>
        <w:t> </w:t>
      </w:r>
      <w:r>
        <w:rPr>
          <w:rFonts w:ascii="Arial"/>
          <w:i/>
          <w:spacing w:val="-10"/>
          <w:sz w:val="20"/>
        </w:rPr>
        <w:t>1</w:t>
      </w:r>
    </w:p>
    <w:p>
      <w:pPr>
        <w:spacing w:line="235" w:lineRule="auto" w:before="2"/>
        <w:ind w:left="705" w:right="0" w:firstLine="0"/>
        <w:jc w:val="left"/>
        <w:rPr>
          <w:sz w:val="20"/>
        </w:rPr>
      </w:pPr>
      <w:r>
        <w:rPr>
          <w:rFonts w:ascii="Arial" w:hAnsi="Arial"/>
          <w:i/>
          <w:sz w:val="20"/>
        </w:rPr>
        <w:t>W.L.R.</w:t>
      </w:r>
      <w:r>
        <w:rPr>
          <w:rFonts w:ascii="Arial" w:hAnsi="Arial"/>
          <w:i/>
          <w:spacing w:val="40"/>
          <w:sz w:val="20"/>
        </w:rPr>
        <w:t> </w:t>
      </w:r>
      <w:r>
        <w:rPr>
          <w:rFonts w:ascii="Arial" w:hAnsi="Arial"/>
          <w:i/>
          <w:sz w:val="20"/>
        </w:rPr>
        <w:t>482</w:t>
      </w:r>
      <w:r>
        <w:rPr>
          <w:sz w:val="20"/>
        </w:rPr>
        <w:t>;</w:t>
      </w:r>
      <w:r>
        <w:rPr>
          <w:spacing w:val="40"/>
          <w:sz w:val="20"/>
        </w:rPr>
        <w:t> </w:t>
      </w:r>
      <w:r>
        <w:rPr>
          <w:rFonts w:ascii="Arial" w:hAnsi="Arial"/>
          <w:i/>
          <w:sz w:val="20"/>
        </w:rPr>
        <w:t>Wilton</w:t>
      </w:r>
      <w:r>
        <w:rPr>
          <w:rFonts w:ascii="Arial" w:hAnsi="Arial"/>
          <w:i/>
          <w:spacing w:val="40"/>
          <w:sz w:val="20"/>
        </w:rPr>
        <w:t> </w:t>
      </w:r>
      <w:r>
        <w:rPr>
          <w:rFonts w:ascii="Arial" w:hAnsi="Arial"/>
          <w:i/>
          <w:sz w:val="20"/>
        </w:rPr>
        <w:t>Group</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Abrams</w:t>
      </w:r>
      <w:r>
        <w:rPr>
          <w:rFonts w:ascii="Arial" w:hAnsi="Arial"/>
          <w:i/>
          <w:spacing w:val="40"/>
          <w:sz w:val="20"/>
        </w:rPr>
        <w:t> </w:t>
      </w:r>
      <w:r>
        <w:rPr>
          <w:rFonts w:ascii="Arial" w:hAnsi="Arial"/>
          <w:i/>
          <w:sz w:val="20"/>
        </w:rPr>
        <w:t>[1990]</w:t>
      </w:r>
      <w:r>
        <w:rPr>
          <w:rFonts w:ascii="Arial" w:hAnsi="Arial"/>
          <w:i/>
          <w:spacing w:val="40"/>
          <w:sz w:val="20"/>
        </w:rPr>
        <w:t> </w:t>
      </w:r>
      <w:r>
        <w:rPr>
          <w:rFonts w:ascii="Arial" w:hAnsi="Arial"/>
          <w:i/>
          <w:sz w:val="20"/>
        </w:rPr>
        <w:t>B.C.C.</w:t>
      </w:r>
      <w:r>
        <w:rPr>
          <w:rFonts w:ascii="Arial" w:hAnsi="Arial"/>
          <w:i/>
          <w:spacing w:val="40"/>
          <w:sz w:val="20"/>
        </w:rPr>
        <w:t> </w:t>
      </w:r>
      <w:r>
        <w:rPr>
          <w:rFonts w:ascii="Arial" w:hAnsi="Arial"/>
          <w:i/>
          <w:sz w:val="20"/>
        </w:rPr>
        <w:t>310,</w:t>
      </w:r>
      <w:r>
        <w:rPr>
          <w:rFonts w:ascii="Arial" w:hAnsi="Arial"/>
          <w:i/>
          <w:spacing w:val="40"/>
          <w:sz w:val="20"/>
        </w:rPr>
        <w:t> </w:t>
      </w:r>
      <w:r>
        <w:rPr>
          <w:rFonts w:ascii="Arial" w:hAnsi="Arial"/>
          <w:i/>
          <w:sz w:val="20"/>
        </w:rPr>
        <w:t>317</w:t>
      </w:r>
      <w:r>
        <w:rPr>
          <w:rFonts w:ascii="Arial" w:hAnsi="Arial"/>
          <w:i/>
          <w:spacing w:val="40"/>
          <w:sz w:val="20"/>
        </w:rPr>
        <w:t> </w:t>
      </w:r>
      <w:r>
        <w:rPr>
          <w:sz w:val="20"/>
        </w:rPr>
        <w:t>(“commercially</w:t>
      </w:r>
      <w:r>
        <w:rPr>
          <w:spacing w:val="54"/>
          <w:sz w:val="20"/>
        </w:rPr>
        <w:t> </w:t>
      </w:r>
      <w:r>
        <w:rPr>
          <w:sz w:val="20"/>
        </w:rPr>
        <w:t>disreputable” agreement). And see above, para.27-037.</w:t>
      </w:r>
    </w:p>
    <w:p>
      <w:pPr>
        <w:pStyle w:val="BodyText"/>
        <w:spacing w:before="5"/>
      </w:pPr>
    </w:p>
    <w:p>
      <w:pPr>
        <w:tabs>
          <w:tab w:pos="705" w:val="left" w:leader="none"/>
        </w:tabs>
        <w:spacing w:before="0"/>
        <w:ind w:left="165" w:right="0" w:firstLine="0"/>
        <w:jc w:val="left"/>
        <w:rPr>
          <w:sz w:val="20"/>
        </w:rPr>
      </w:pPr>
      <w:bookmarkStart w:name="_bookmark611" w:id="613"/>
      <w:bookmarkEnd w:id="613"/>
      <w:r>
        <w:rPr/>
      </w:r>
      <w:hyperlink w:history="true" w:anchor="_bookmark519">
        <w:r>
          <w:rPr>
            <w:color w:val="005DA1"/>
            <w:spacing w:val="-4"/>
            <w:position w:val="5"/>
            <w:sz w:val="14"/>
            <w:u w:val="single" w:color="005DA1"/>
          </w:rPr>
          <w:t>302</w:t>
        </w:r>
      </w:hyperlink>
      <w:r>
        <w:rPr>
          <w:spacing w:val="-4"/>
          <w:position w:val="5"/>
          <w:sz w:val="14"/>
        </w:rPr>
        <w:t>.</w:t>
      </w:r>
      <w:r>
        <w:rPr>
          <w:position w:val="5"/>
          <w:sz w:val="14"/>
        </w:rPr>
        <w:tab/>
      </w:r>
      <w:r>
        <w:rPr>
          <w:rFonts w:ascii="Arial"/>
          <w:i/>
          <w:sz w:val="20"/>
        </w:rPr>
        <w:t>Lamare</w:t>
      </w:r>
      <w:r>
        <w:rPr>
          <w:rFonts w:ascii="Arial"/>
          <w:i/>
          <w:spacing w:val="-1"/>
          <w:sz w:val="20"/>
        </w:rPr>
        <w:t> </w:t>
      </w:r>
      <w:r>
        <w:rPr>
          <w:rFonts w:ascii="Arial"/>
          <w:i/>
          <w:sz w:val="20"/>
        </w:rPr>
        <w:t>v Dixon</w:t>
      </w:r>
      <w:r>
        <w:rPr>
          <w:sz w:val="20"/>
        </w:rPr>
        <w:t>, above </w:t>
      </w:r>
      <w:r>
        <w:rPr>
          <w:spacing w:val="-2"/>
          <w:sz w:val="20"/>
        </w:rPr>
        <w:t>n.287.</w:t>
      </w:r>
    </w:p>
    <w:p>
      <w:pPr>
        <w:pStyle w:val="BodyText"/>
        <w:spacing w:before="5"/>
      </w:pPr>
    </w:p>
    <w:p>
      <w:pPr>
        <w:tabs>
          <w:tab w:pos="705" w:val="left" w:leader="none"/>
        </w:tabs>
        <w:spacing w:before="0"/>
        <w:ind w:left="165" w:right="0" w:firstLine="0"/>
        <w:jc w:val="left"/>
        <w:rPr>
          <w:sz w:val="20"/>
        </w:rPr>
      </w:pPr>
      <w:bookmarkStart w:name="_bookmark612" w:id="614"/>
      <w:bookmarkEnd w:id="614"/>
      <w:r>
        <w:rPr/>
      </w:r>
      <w:hyperlink w:history="true" w:anchor="_bookmark520">
        <w:r>
          <w:rPr>
            <w:color w:val="005DA1"/>
            <w:spacing w:val="-4"/>
            <w:position w:val="5"/>
            <w:sz w:val="14"/>
            <w:u w:val="single" w:color="005DA1"/>
          </w:rPr>
          <w:t>303</w:t>
        </w:r>
      </w:hyperlink>
      <w:r>
        <w:rPr>
          <w:spacing w:val="-4"/>
          <w:position w:val="5"/>
          <w:sz w:val="14"/>
        </w:rPr>
        <w:t>.</w:t>
      </w:r>
      <w:r>
        <w:rPr>
          <w:position w:val="5"/>
          <w:sz w:val="14"/>
        </w:rPr>
        <w:tab/>
      </w:r>
      <w:r>
        <w:rPr>
          <w:rFonts w:ascii="Arial" w:hAnsi="Arial"/>
          <w:i/>
          <w:sz w:val="20"/>
        </w:rPr>
        <w:t>Handley Page Ltd v Commissioners of Customs and Excise [1970] 2 Lloyd’s Rep. </w:t>
      </w:r>
      <w:r>
        <w:rPr>
          <w:rFonts w:ascii="Arial" w:hAnsi="Arial"/>
          <w:i/>
          <w:spacing w:val="-4"/>
          <w:sz w:val="20"/>
        </w:rPr>
        <w:t>459</w:t>
      </w:r>
      <w:r>
        <w:rPr>
          <w:spacing w:val="-4"/>
          <w:sz w:val="20"/>
        </w:rPr>
        <w:t>.</w:t>
      </w:r>
    </w:p>
    <w:p>
      <w:pPr>
        <w:pStyle w:val="BodyText"/>
        <w:spacing w:before="5"/>
      </w:pPr>
    </w:p>
    <w:p>
      <w:pPr>
        <w:pStyle w:val="BodyText"/>
        <w:tabs>
          <w:tab w:pos="705" w:val="left" w:leader="none"/>
        </w:tabs>
        <w:ind w:left="165"/>
      </w:pPr>
      <w:bookmarkStart w:name="_bookmark613" w:id="615"/>
      <w:bookmarkEnd w:id="615"/>
      <w:r>
        <w:rPr/>
      </w:r>
      <w:hyperlink w:history="true" w:anchor="_bookmark521">
        <w:r>
          <w:rPr>
            <w:color w:val="005DA1"/>
            <w:spacing w:val="-4"/>
            <w:position w:val="5"/>
            <w:sz w:val="14"/>
            <w:u w:val="single" w:color="005DA1"/>
          </w:rPr>
          <w:t>304</w:t>
        </w:r>
      </w:hyperlink>
      <w:r>
        <w:rPr>
          <w:spacing w:val="-4"/>
          <w:position w:val="5"/>
          <w:sz w:val="14"/>
        </w:rPr>
        <w:t>.</w:t>
      </w:r>
      <w:r>
        <w:rPr>
          <w:position w:val="5"/>
          <w:sz w:val="14"/>
        </w:rPr>
        <w:tab/>
      </w:r>
      <w:r>
        <w:rPr/>
        <w:t>Above,</w:t>
      </w:r>
      <w:r>
        <w:rPr>
          <w:spacing w:val="-2"/>
        </w:rPr>
        <w:t> </w:t>
      </w:r>
      <w:r>
        <w:rPr/>
        <w:t>paras 7-132—7-</w:t>
      </w:r>
      <w:r>
        <w:rPr>
          <w:spacing w:val="-4"/>
        </w:rPr>
        <w:t>137.</w:t>
      </w:r>
    </w:p>
    <w:p>
      <w:pPr>
        <w:pStyle w:val="BodyText"/>
        <w:spacing w:before="5"/>
      </w:pPr>
    </w:p>
    <w:p>
      <w:pPr>
        <w:tabs>
          <w:tab w:pos="705" w:val="left" w:leader="none"/>
        </w:tabs>
        <w:spacing w:before="0"/>
        <w:ind w:left="165" w:right="0" w:firstLine="0"/>
        <w:jc w:val="left"/>
        <w:rPr>
          <w:sz w:val="20"/>
        </w:rPr>
      </w:pPr>
      <w:bookmarkStart w:name="_bookmark614" w:id="616"/>
      <w:bookmarkEnd w:id="616"/>
      <w:r>
        <w:rPr/>
      </w:r>
      <w:hyperlink w:history="true" w:anchor="_bookmark522">
        <w:r>
          <w:rPr>
            <w:color w:val="005DA1"/>
            <w:spacing w:val="-4"/>
            <w:position w:val="5"/>
            <w:sz w:val="14"/>
            <w:u w:val="single" w:color="005DA1"/>
          </w:rPr>
          <w:t>305</w:t>
        </w:r>
      </w:hyperlink>
      <w:r>
        <w:rPr>
          <w:spacing w:val="-4"/>
          <w:position w:val="5"/>
          <w:sz w:val="14"/>
        </w:rPr>
        <w:t>.</w:t>
      </w:r>
      <w:r>
        <w:rPr>
          <w:position w:val="5"/>
          <w:sz w:val="14"/>
        </w:rPr>
        <w:tab/>
      </w:r>
      <w:r>
        <w:rPr>
          <w:rFonts w:ascii="Arial"/>
          <w:i/>
          <w:sz w:val="20"/>
        </w:rPr>
        <w:t>Geest Plc v Fyffes Plc [1999] 1 All E.R. (Comm) 672, </w:t>
      </w:r>
      <w:r>
        <w:rPr>
          <w:rFonts w:ascii="Arial"/>
          <w:i/>
          <w:spacing w:val="-4"/>
          <w:sz w:val="20"/>
        </w:rPr>
        <w:t>694</w:t>
      </w:r>
      <w:r>
        <w:rPr>
          <w:spacing w:val="-4"/>
          <w:sz w:val="20"/>
        </w:rPr>
        <w:t>.</w:t>
      </w:r>
    </w:p>
    <w:p>
      <w:pPr>
        <w:pStyle w:val="BodyText"/>
        <w:spacing w:before="5"/>
      </w:pPr>
    </w:p>
    <w:p>
      <w:pPr>
        <w:pStyle w:val="BodyText"/>
        <w:tabs>
          <w:tab w:pos="705" w:val="left" w:leader="none"/>
        </w:tabs>
        <w:ind w:left="165"/>
      </w:pPr>
      <w:bookmarkStart w:name="_bookmark615" w:id="617"/>
      <w:bookmarkEnd w:id="617"/>
      <w:r>
        <w:rPr/>
      </w:r>
      <w:hyperlink w:history="true" w:anchor="_bookmark523">
        <w:r>
          <w:rPr>
            <w:color w:val="005DA1"/>
            <w:spacing w:val="-4"/>
            <w:position w:val="5"/>
            <w:sz w:val="14"/>
            <w:u w:val="single" w:color="005DA1"/>
          </w:rPr>
          <w:t>306</w:t>
        </w:r>
      </w:hyperlink>
      <w:r>
        <w:rPr>
          <w:spacing w:val="-4"/>
          <w:position w:val="5"/>
          <w:sz w:val="14"/>
        </w:rPr>
        <w:t>.</w:t>
      </w:r>
      <w:r>
        <w:rPr>
          <w:position w:val="5"/>
          <w:sz w:val="14"/>
        </w:rPr>
        <w:tab/>
      </w:r>
      <w:r>
        <w:rPr/>
        <w:t>Above,</w:t>
      </w:r>
      <w:r>
        <w:rPr>
          <w:spacing w:val="-2"/>
        </w:rPr>
        <w:t> </w:t>
      </w:r>
      <w:r>
        <w:rPr/>
        <w:t>paras 7-118 et </w:t>
      </w:r>
      <w:r>
        <w:rPr>
          <w:spacing w:val="-4"/>
        </w:rPr>
        <w:t>seq.</w:t>
      </w:r>
    </w:p>
    <w:p>
      <w:pPr>
        <w:pStyle w:val="BodyText"/>
        <w:spacing w:before="5"/>
      </w:pPr>
    </w:p>
    <w:p>
      <w:pPr>
        <w:tabs>
          <w:tab w:pos="705" w:val="left" w:leader="none"/>
        </w:tabs>
        <w:spacing w:before="0"/>
        <w:ind w:left="165" w:right="0" w:firstLine="0"/>
        <w:jc w:val="left"/>
        <w:rPr>
          <w:sz w:val="20"/>
        </w:rPr>
      </w:pPr>
      <w:bookmarkStart w:name="_bookmark616" w:id="618"/>
      <w:bookmarkEnd w:id="618"/>
      <w:r>
        <w:rPr/>
      </w:r>
      <w:hyperlink w:history="true" w:anchor="_bookmark524">
        <w:r>
          <w:rPr>
            <w:color w:val="005DA1"/>
            <w:spacing w:val="-4"/>
            <w:position w:val="5"/>
            <w:sz w:val="14"/>
            <w:u w:val="single" w:color="005DA1"/>
          </w:rPr>
          <w:t>307</w:t>
        </w:r>
      </w:hyperlink>
      <w:r>
        <w:rPr>
          <w:spacing w:val="-4"/>
          <w:position w:val="5"/>
          <w:sz w:val="14"/>
        </w:rPr>
        <w:t>.</w:t>
      </w:r>
      <w:r>
        <w:rPr>
          <w:position w:val="5"/>
          <w:sz w:val="14"/>
        </w:rPr>
        <w:tab/>
      </w:r>
      <w:r>
        <w:rPr>
          <w:rFonts w:ascii="Arial" w:hAnsi="Arial"/>
          <w:i/>
          <w:sz w:val="20"/>
        </w:rPr>
        <w:t>Geest Plc v Fyffes Plc</w:t>
      </w:r>
      <w:r>
        <w:rPr>
          <w:sz w:val="20"/>
        </w:rPr>
        <w:t>, above, n.291, at 694. And see below, para </w:t>
      </w:r>
      <w:r>
        <w:rPr>
          <w:spacing w:val="-2"/>
          <w:sz w:val="20"/>
        </w:rPr>
        <w:t>27–043.</w:t>
      </w:r>
    </w:p>
    <w:p>
      <w:pPr>
        <w:pStyle w:val="BodyText"/>
        <w:spacing w:before="5"/>
      </w:pPr>
    </w:p>
    <w:p>
      <w:pPr>
        <w:tabs>
          <w:tab w:pos="705" w:val="left" w:leader="none"/>
        </w:tabs>
        <w:spacing w:before="0"/>
        <w:ind w:left="165" w:right="0" w:firstLine="0"/>
        <w:jc w:val="left"/>
        <w:rPr>
          <w:sz w:val="20"/>
        </w:rPr>
      </w:pPr>
      <w:bookmarkStart w:name="_bookmark617" w:id="619"/>
      <w:bookmarkEnd w:id="619"/>
      <w:r>
        <w:rPr/>
      </w:r>
      <w:hyperlink w:history="true" w:anchor="_bookmark525">
        <w:r>
          <w:rPr>
            <w:color w:val="005DA1"/>
            <w:spacing w:val="-4"/>
            <w:position w:val="5"/>
            <w:sz w:val="14"/>
            <w:u w:val="single" w:color="005DA1"/>
          </w:rPr>
          <w:t>308</w:t>
        </w:r>
      </w:hyperlink>
      <w:r>
        <w:rPr>
          <w:spacing w:val="-4"/>
          <w:position w:val="5"/>
          <w:sz w:val="14"/>
        </w:rPr>
        <w:t>.</w:t>
      </w:r>
      <w:r>
        <w:rPr>
          <w:position w:val="5"/>
          <w:sz w:val="14"/>
        </w:rPr>
        <w:tab/>
      </w:r>
      <w:r>
        <w:rPr>
          <w:sz w:val="20"/>
        </w:rPr>
        <w:t>Above, para.16-</w:t>
      </w:r>
      <w:r>
        <w:rPr>
          <w:spacing w:val="-4"/>
          <w:sz w:val="20"/>
        </w:rPr>
        <w:t>134.</w:t>
      </w:r>
    </w:p>
    <w:p>
      <w:pPr>
        <w:pStyle w:val="BodyText"/>
        <w:spacing w:before="5"/>
      </w:pPr>
    </w:p>
    <w:p>
      <w:pPr>
        <w:tabs>
          <w:tab w:pos="705" w:val="left" w:leader="none"/>
        </w:tabs>
        <w:spacing w:before="0"/>
        <w:ind w:left="165" w:right="0" w:firstLine="0"/>
        <w:jc w:val="left"/>
        <w:rPr>
          <w:sz w:val="20"/>
        </w:rPr>
      </w:pPr>
      <w:bookmarkStart w:name="_bookmark618" w:id="620"/>
      <w:bookmarkEnd w:id="620"/>
      <w:r>
        <w:rPr/>
      </w:r>
      <w:hyperlink w:history="true" w:anchor="_bookmark526">
        <w:r>
          <w:rPr>
            <w:color w:val="005DA1"/>
            <w:spacing w:val="-4"/>
            <w:position w:val="5"/>
            <w:sz w:val="14"/>
            <w:u w:val="single" w:color="005DA1"/>
          </w:rPr>
          <w:t>309</w:t>
        </w:r>
      </w:hyperlink>
      <w:r>
        <w:rPr>
          <w:spacing w:val="-4"/>
          <w:position w:val="5"/>
          <w:sz w:val="14"/>
        </w:rPr>
        <w:t>.</w:t>
      </w:r>
      <w:r>
        <w:rPr>
          <w:position w:val="5"/>
          <w:sz w:val="14"/>
        </w:rPr>
        <w:tab/>
      </w:r>
      <w:r>
        <w:rPr>
          <w:rFonts w:ascii="Arial"/>
          <w:i/>
          <w:sz w:val="20"/>
        </w:rPr>
        <w:t>Shell</w:t>
      </w:r>
      <w:r>
        <w:rPr>
          <w:rFonts w:ascii="Arial"/>
          <w:i/>
          <w:spacing w:val="-2"/>
          <w:sz w:val="20"/>
        </w:rPr>
        <w:t> </w:t>
      </w:r>
      <w:r>
        <w:rPr>
          <w:rFonts w:ascii="Arial"/>
          <w:i/>
          <w:sz w:val="20"/>
        </w:rPr>
        <w:t>UK Ltd v Lostock Garages Ltd [1977] 1 W.L.R. </w:t>
      </w:r>
      <w:r>
        <w:rPr>
          <w:rFonts w:ascii="Arial"/>
          <w:i/>
          <w:spacing w:val="-2"/>
          <w:sz w:val="20"/>
        </w:rPr>
        <w:t>1187</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619" w:id="621"/>
      <w:bookmarkEnd w:id="621"/>
      <w:r>
        <w:rPr/>
      </w:r>
      <w:hyperlink w:history="true" w:anchor="_bookmark527">
        <w:r>
          <w:rPr>
            <w:color w:val="005DA1"/>
            <w:spacing w:val="-4"/>
            <w:position w:val="5"/>
            <w:sz w:val="14"/>
            <w:u w:val="single" w:color="005DA1"/>
          </w:rPr>
          <w:t>310</w:t>
        </w:r>
      </w:hyperlink>
      <w:r>
        <w:rPr>
          <w:spacing w:val="-4"/>
          <w:position w:val="5"/>
          <w:sz w:val="14"/>
        </w:rPr>
        <w:t>.</w:t>
      </w:r>
      <w:r>
        <w:rPr>
          <w:position w:val="5"/>
          <w:sz w:val="14"/>
        </w:rPr>
        <w:tab/>
      </w:r>
      <w:r>
        <w:rPr>
          <w:rFonts w:ascii="Arial"/>
          <w:i/>
          <w:sz w:val="20"/>
        </w:rPr>
        <w:t>Ministry of Justice v Prison Officers Association [2008] EWHC 239 (QB), [2008] I.R.L.R. </w:t>
      </w:r>
      <w:r>
        <w:rPr>
          <w:rFonts w:ascii="Arial"/>
          <w:i/>
          <w:spacing w:val="-4"/>
          <w:sz w:val="20"/>
        </w:rPr>
        <w:t>380</w:t>
      </w:r>
      <w:r>
        <w:rPr>
          <w:spacing w:val="-4"/>
          <w:sz w:val="20"/>
        </w:rPr>
        <w:t>.</w:t>
      </w:r>
    </w:p>
    <w:p>
      <w:pPr>
        <w:pStyle w:val="BodyText"/>
        <w:spacing w:before="9"/>
      </w:pPr>
    </w:p>
    <w:p>
      <w:pPr>
        <w:pStyle w:val="BodyText"/>
        <w:spacing w:line="235" w:lineRule="auto"/>
        <w:ind w:left="705" w:right="167" w:hanging="541"/>
        <w:jc w:val="both"/>
      </w:pPr>
      <w:bookmarkStart w:name="_bookmark620" w:id="622"/>
      <w:bookmarkEnd w:id="622"/>
      <w:r>
        <w:rPr/>
      </w:r>
      <w:hyperlink w:history="true" w:anchor="_bookmark528">
        <w:r>
          <w:rPr>
            <w:color w:val="005DA1"/>
            <w:position w:val="5"/>
            <w:sz w:val="14"/>
            <w:u w:val="single" w:color="005DA1"/>
          </w:rPr>
          <w:t>311</w:t>
        </w:r>
      </w:hyperlink>
      <w:r>
        <w:rPr>
          <w:position w:val="5"/>
          <w:sz w:val="14"/>
        </w:rPr>
        <w:t>.</w:t>
      </w:r>
      <w:r>
        <w:rPr>
          <w:spacing w:val="80"/>
          <w:position w:val="5"/>
          <w:sz w:val="14"/>
        </w:rPr>
        <w:t>  </w:t>
      </w:r>
      <w:r>
        <w:rPr/>
        <w:t>Law of Property Act 1925 s.40, replacing part of Statute of Frauds 1677 s.4, and repealed </w:t>
      </w:r>
      <w:r>
        <w:rPr/>
        <w:t>by Law of Property (Miscellaneous Provisions) Act 1989 ss.1(8) and 4 and Sch.2; and see above, </w:t>
      </w:r>
      <w:r>
        <w:rPr>
          <w:spacing w:val="-2"/>
        </w:rPr>
        <w:t>para.5-011.</w:t>
      </w:r>
    </w:p>
    <w:p>
      <w:pPr>
        <w:pStyle w:val="BodyText"/>
        <w:spacing w:after="0" w:line="235" w:lineRule="auto"/>
        <w:jc w:val="both"/>
        <w:sectPr>
          <w:pgSz w:w="11900" w:h="16840"/>
          <w:pgMar w:header="971" w:footer="0" w:top="1160" w:bottom="280" w:left="1275" w:right="1275"/>
        </w:sectPr>
      </w:pPr>
    </w:p>
    <w:p>
      <w:pPr>
        <w:pStyle w:val="BodyText"/>
        <w:spacing w:before="81"/>
      </w:pPr>
    </w:p>
    <w:p>
      <w:pPr>
        <w:tabs>
          <w:tab w:pos="705" w:val="left" w:leader="none"/>
        </w:tabs>
        <w:spacing w:before="0"/>
        <w:ind w:left="165" w:right="0" w:firstLine="0"/>
        <w:jc w:val="left"/>
        <w:rPr>
          <w:sz w:val="20"/>
        </w:rPr>
      </w:pPr>
      <w:hyperlink w:history="true" w:anchor="_bookmark529">
        <w:r>
          <w:rPr>
            <w:color w:val="005DA1"/>
            <w:spacing w:val="-4"/>
            <w:position w:val="5"/>
            <w:sz w:val="14"/>
            <w:u w:val="single" w:color="005DA1"/>
          </w:rPr>
          <w:t>312</w:t>
        </w:r>
      </w:hyperlink>
      <w:r>
        <w:rPr>
          <w:spacing w:val="-4"/>
          <w:position w:val="5"/>
          <w:sz w:val="14"/>
        </w:rPr>
        <w:t>.</w:t>
      </w:r>
      <w:r>
        <w:rPr>
          <w:position w:val="5"/>
          <w:sz w:val="14"/>
        </w:rPr>
        <w:tab/>
      </w:r>
      <w:r>
        <w:rPr>
          <w:sz w:val="20"/>
        </w:rPr>
        <w:t>See</w:t>
      </w:r>
      <w:r>
        <w:rPr>
          <w:spacing w:val="-2"/>
          <w:sz w:val="20"/>
        </w:rPr>
        <w:t> </w:t>
      </w:r>
      <w:r>
        <w:rPr>
          <w:rFonts w:ascii="Arial"/>
          <w:i/>
          <w:sz w:val="20"/>
        </w:rPr>
        <w:t>Martin v Pycroft (1852) 2 D.M. &amp; G. 785, 795</w:t>
      </w:r>
      <w:r>
        <w:rPr>
          <w:sz w:val="20"/>
        </w:rPr>
        <w:t>; </w:t>
      </w:r>
      <w:r>
        <w:rPr>
          <w:rFonts w:ascii="Arial"/>
          <w:i/>
          <w:sz w:val="20"/>
        </w:rPr>
        <w:t>Scott v Bradley [1971] Ch. </w:t>
      </w:r>
      <w:r>
        <w:rPr>
          <w:rFonts w:ascii="Arial"/>
          <w:i/>
          <w:spacing w:val="-4"/>
          <w:sz w:val="20"/>
        </w:rPr>
        <w:t>850</w:t>
      </w:r>
      <w:r>
        <w:rPr>
          <w:spacing w:val="-4"/>
          <w:sz w:val="20"/>
        </w:rPr>
        <w:t>.</w:t>
      </w:r>
    </w:p>
    <w:p>
      <w:pPr>
        <w:pStyle w:val="BodyText"/>
        <w:spacing w:before="5"/>
      </w:pPr>
    </w:p>
    <w:p>
      <w:pPr>
        <w:pStyle w:val="BodyText"/>
        <w:tabs>
          <w:tab w:pos="705" w:val="left" w:leader="none"/>
        </w:tabs>
        <w:ind w:left="165"/>
      </w:pPr>
      <w:bookmarkStart w:name="_bookmark621" w:id="623"/>
      <w:bookmarkEnd w:id="623"/>
      <w:r>
        <w:rPr/>
      </w:r>
      <w:hyperlink w:history="true" w:anchor="_bookmark530">
        <w:r>
          <w:rPr>
            <w:color w:val="005DA1"/>
            <w:spacing w:val="-4"/>
            <w:position w:val="5"/>
            <w:sz w:val="14"/>
            <w:u w:val="single" w:color="005DA1"/>
          </w:rPr>
          <w:t>313</w:t>
        </w:r>
      </w:hyperlink>
      <w:r>
        <w:rPr>
          <w:spacing w:val="-4"/>
          <w:position w:val="5"/>
          <w:sz w:val="14"/>
        </w:rPr>
        <w:t>.</w:t>
      </w:r>
      <w:r>
        <w:rPr>
          <w:position w:val="5"/>
          <w:sz w:val="14"/>
        </w:rPr>
        <w:tab/>
      </w:r>
      <w:r>
        <w:rPr/>
        <w:t>Law of Property (Miscellaneous Provisions) Act 1989 </w:t>
      </w:r>
      <w:r>
        <w:rPr>
          <w:spacing w:val="-2"/>
        </w:rPr>
        <w:t>s.2(1).</w:t>
      </w:r>
    </w:p>
    <w:p>
      <w:pPr>
        <w:pStyle w:val="BodyText"/>
        <w:spacing w:before="5"/>
      </w:pPr>
    </w:p>
    <w:p>
      <w:pPr>
        <w:tabs>
          <w:tab w:pos="705" w:val="left" w:leader="none"/>
        </w:tabs>
        <w:spacing w:before="0"/>
        <w:ind w:left="165" w:right="0" w:firstLine="0"/>
        <w:jc w:val="left"/>
        <w:rPr>
          <w:sz w:val="20"/>
        </w:rPr>
      </w:pPr>
      <w:bookmarkStart w:name="_bookmark622" w:id="624"/>
      <w:bookmarkEnd w:id="624"/>
      <w:r>
        <w:rPr/>
      </w:r>
      <w:hyperlink w:history="true" w:anchor="_bookmark531">
        <w:r>
          <w:rPr>
            <w:color w:val="005DA1"/>
            <w:spacing w:val="-4"/>
            <w:position w:val="5"/>
            <w:sz w:val="14"/>
            <w:u w:val="single" w:color="005DA1"/>
          </w:rPr>
          <w:t>314</w:t>
        </w:r>
      </w:hyperlink>
      <w:r>
        <w:rPr>
          <w:spacing w:val="-4"/>
          <w:position w:val="5"/>
          <w:sz w:val="14"/>
        </w:rPr>
        <w:t>.</w:t>
      </w:r>
      <w:r>
        <w:rPr>
          <w:position w:val="5"/>
          <w:sz w:val="14"/>
        </w:rPr>
        <w:tab/>
      </w:r>
      <w:r>
        <w:rPr>
          <w:sz w:val="20"/>
        </w:rPr>
        <w:t>Above, para.5-</w:t>
      </w:r>
      <w:r>
        <w:rPr>
          <w:spacing w:val="-4"/>
          <w:sz w:val="20"/>
        </w:rPr>
        <w:t>030.</w:t>
      </w:r>
    </w:p>
    <w:p>
      <w:pPr>
        <w:pStyle w:val="BodyText"/>
        <w:spacing w:before="5"/>
      </w:pPr>
    </w:p>
    <w:p>
      <w:pPr>
        <w:pStyle w:val="BodyText"/>
        <w:tabs>
          <w:tab w:pos="705" w:val="left" w:leader="none"/>
        </w:tabs>
        <w:ind w:left="165"/>
      </w:pPr>
      <w:bookmarkStart w:name="_bookmark623" w:id="625"/>
      <w:bookmarkEnd w:id="625"/>
      <w:r>
        <w:rPr/>
      </w:r>
      <w:hyperlink w:history="true" w:anchor="_bookmark532">
        <w:r>
          <w:rPr>
            <w:color w:val="005DA1"/>
            <w:spacing w:val="-4"/>
            <w:position w:val="5"/>
            <w:sz w:val="14"/>
            <w:u w:val="single" w:color="005DA1"/>
          </w:rPr>
          <w:t>315</w:t>
        </w:r>
      </w:hyperlink>
      <w:r>
        <w:rPr>
          <w:spacing w:val="-4"/>
          <w:position w:val="5"/>
          <w:sz w:val="14"/>
        </w:rPr>
        <w:t>.</w:t>
      </w:r>
      <w:r>
        <w:rPr>
          <w:position w:val="5"/>
          <w:sz w:val="14"/>
        </w:rPr>
        <w:tab/>
      </w:r>
      <w:r>
        <w:rPr/>
        <w:t>i.e. on the principle of “mutuality” as now understood: below, </w:t>
      </w:r>
      <w:r>
        <w:rPr>
          <w:spacing w:val="-2"/>
        </w:rPr>
        <w:t>para.27–053.</w:t>
      </w:r>
    </w:p>
    <w:p>
      <w:pPr>
        <w:pStyle w:val="BodyText"/>
        <w:spacing w:before="5"/>
      </w:pPr>
    </w:p>
    <w:p>
      <w:pPr>
        <w:pStyle w:val="BodyText"/>
        <w:tabs>
          <w:tab w:pos="705" w:val="left" w:leader="none"/>
        </w:tabs>
        <w:ind w:left="165"/>
      </w:pPr>
      <w:bookmarkStart w:name="_bookmark624" w:id="626"/>
      <w:bookmarkEnd w:id="626"/>
      <w:r>
        <w:rPr/>
      </w:r>
      <w:hyperlink w:history="true" w:anchor="_bookmark533">
        <w:r>
          <w:rPr>
            <w:color w:val="005DA1"/>
            <w:spacing w:val="-4"/>
            <w:position w:val="5"/>
            <w:sz w:val="14"/>
            <w:u w:val="single" w:color="005DA1"/>
          </w:rPr>
          <w:t>316</w:t>
        </w:r>
      </w:hyperlink>
      <w:r>
        <w:rPr>
          <w:spacing w:val="-4"/>
          <w:position w:val="5"/>
          <w:sz w:val="14"/>
        </w:rPr>
        <w:t>.</w:t>
      </w:r>
      <w:r>
        <w:rPr>
          <w:position w:val="5"/>
          <w:sz w:val="14"/>
        </w:rPr>
        <w:tab/>
      </w:r>
      <w:r>
        <w:rPr/>
        <w:t>See above, paras 6-061, 7-111; below, paras 28-135 et </w:t>
      </w:r>
      <w:r>
        <w:rPr>
          <w:spacing w:val="-4"/>
        </w:rPr>
        <w:t>seq.</w:t>
      </w:r>
    </w:p>
    <w:p>
      <w:pPr>
        <w:pStyle w:val="BodyText"/>
        <w:spacing w:before="9"/>
      </w:pPr>
    </w:p>
    <w:p>
      <w:pPr>
        <w:tabs>
          <w:tab w:pos="705" w:val="left" w:leader="none"/>
        </w:tabs>
        <w:spacing w:line="235" w:lineRule="auto" w:before="0"/>
        <w:ind w:left="705" w:right="168" w:hanging="541"/>
        <w:jc w:val="left"/>
        <w:rPr>
          <w:sz w:val="20"/>
        </w:rPr>
      </w:pPr>
      <w:bookmarkStart w:name="_bookmark625" w:id="627"/>
      <w:bookmarkEnd w:id="627"/>
      <w:r>
        <w:rPr/>
      </w:r>
      <w:hyperlink w:history="true" w:anchor="_bookmark534">
        <w:r>
          <w:rPr>
            <w:color w:val="005DA1"/>
            <w:spacing w:val="-4"/>
            <w:position w:val="5"/>
            <w:sz w:val="14"/>
            <w:u w:val="single" w:color="005DA1"/>
          </w:rPr>
          <w:t>317</w:t>
        </w:r>
      </w:hyperlink>
      <w:r>
        <w:rPr>
          <w:spacing w:val="-4"/>
          <w:position w:val="5"/>
          <w:sz w:val="14"/>
        </w:rPr>
        <w:t>.</w:t>
      </w:r>
      <w:r>
        <w:rPr>
          <w:position w:val="5"/>
          <w:sz w:val="14"/>
        </w:rPr>
        <w:tab/>
      </w:r>
      <w:r>
        <w:rPr>
          <w:rFonts w:ascii="Arial"/>
          <w:i/>
          <w:sz w:val="20"/>
        </w:rPr>
        <w:t>Walters</w:t>
      </w:r>
      <w:r>
        <w:rPr>
          <w:rFonts w:ascii="Arial"/>
          <w:i/>
          <w:spacing w:val="26"/>
          <w:sz w:val="20"/>
        </w:rPr>
        <w:t> </w:t>
      </w:r>
      <w:r>
        <w:rPr>
          <w:rFonts w:ascii="Arial"/>
          <w:i/>
          <w:sz w:val="20"/>
        </w:rPr>
        <w:t>v</w:t>
      </w:r>
      <w:r>
        <w:rPr>
          <w:rFonts w:ascii="Arial"/>
          <w:i/>
          <w:spacing w:val="26"/>
          <w:sz w:val="20"/>
        </w:rPr>
        <w:t> </w:t>
      </w:r>
      <w:r>
        <w:rPr>
          <w:rFonts w:ascii="Arial"/>
          <w:i/>
          <w:sz w:val="20"/>
        </w:rPr>
        <w:t>Northern</w:t>
      </w:r>
      <w:r>
        <w:rPr>
          <w:rFonts w:ascii="Arial"/>
          <w:i/>
          <w:spacing w:val="26"/>
          <w:sz w:val="20"/>
        </w:rPr>
        <w:t> </w:t>
      </w:r>
      <w:r>
        <w:rPr>
          <w:rFonts w:ascii="Arial"/>
          <w:i/>
          <w:sz w:val="20"/>
        </w:rPr>
        <w:t>Coal</w:t>
      </w:r>
      <w:r>
        <w:rPr>
          <w:rFonts w:ascii="Arial"/>
          <w:i/>
          <w:spacing w:val="26"/>
          <w:sz w:val="20"/>
        </w:rPr>
        <w:t> </w:t>
      </w:r>
      <w:r>
        <w:rPr>
          <w:rFonts w:ascii="Arial"/>
          <w:i/>
          <w:sz w:val="20"/>
        </w:rPr>
        <w:t>Mining</w:t>
      </w:r>
      <w:r>
        <w:rPr>
          <w:rFonts w:ascii="Arial"/>
          <w:i/>
          <w:spacing w:val="26"/>
          <w:sz w:val="20"/>
        </w:rPr>
        <w:t> </w:t>
      </w:r>
      <w:r>
        <w:rPr>
          <w:rFonts w:ascii="Arial"/>
          <w:i/>
          <w:sz w:val="20"/>
        </w:rPr>
        <w:t>Co</w:t>
      </w:r>
      <w:r>
        <w:rPr>
          <w:rFonts w:ascii="Arial"/>
          <w:i/>
          <w:spacing w:val="26"/>
          <w:sz w:val="20"/>
        </w:rPr>
        <w:t> </w:t>
      </w:r>
      <w:r>
        <w:rPr>
          <w:rFonts w:ascii="Arial"/>
          <w:i/>
          <w:sz w:val="20"/>
        </w:rPr>
        <w:t>(1855)</w:t>
      </w:r>
      <w:r>
        <w:rPr>
          <w:rFonts w:ascii="Arial"/>
          <w:i/>
          <w:spacing w:val="26"/>
          <w:sz w:val="20"/>
        </w:rPr>
        <w:t> </w:t>
      </w:r>
      <w:r>
        <w:rPr>
          <w:rFonts w:ascii="Arial"/>
          <w:i/>
          <w:sz w:val="20"/>
        </w:rPr>
        <w:t>5</w:t>
      </w:r>
      <w:r>
        <w:rPr>
          <w:rFonts w:ascii="Arial"/>
          <w:i/>
          <w:spacing w:val="26"/>
          <w:sz w:val="20"/>
        </w:rPr>
        <w:t> </w:t>
      </w:r>
      <w:r>
        <w:rPr>
          <w:rFonts w:ascii="Arial"/>
          <w:i/>
          <w:sz w:val="20"/>
        </w:rPr>
        <w:t>De</w:t>
      </w:r>
      <w:r>
        <w:rPr>
          <w:rFonts w:ascii="Arial"/>
          <w:i/>
          <w:spacing w:val="26"/>
          <w:sz w:val="20"/>
        </w:rPr>
        <w:t> </w:t>
      </w:r>
      <w:r>
        <w:rPr>
          <w:rFonts w:ascii="Arial"/>
          <w:i/>
          <w:sz w:val="20"/>
        </w:rPr>
        <w:t>G.M.</w:t>
      </w:r>
      <w:r>
        <w:rPr>
          <w:rFonts w:ascii="Arial"/>
          <w:i/>
          <w:spacing w:val="26"/>
          <w:sz w:val="20"/>
        </w:rPr>
        <w:t> </w:t>
      </w:r>
      <w:r>
        <w:rPr>
          <w:rFonts w:ascii="Arial"/>
          <w:i/>
          <w:sz w:val="20"/>
        </w:rPr>
        <w:t>&amp;</w:t>
      </w:r>
      <w:r>
        <w:rPr>
          <w:rFonts w:ascii="Arial"/>
          <w:i/>
          <w:spacing w:val="26"/>
          <w:sz w:val="20"/>
        </w:rPr>
        <w:t> </w:t>
      </w:r>
      <w:r>
        <w:rPr>
          <w:rFonts w:ascii="Arial"/>
          <w:i/>
          <w:sz w:val="20"/>
        </w:rPr>
        <w:t>G.</w:t>
      </w:r>
      <w:r>
        <w:rPr>
          <w:rFonts w:ascii="Arial"/>
          <w:i/>
          <w:spacing w:val="26"/>
          <w:sz w:val="20"/>
        </w:rPr>
        <w:t> </w:t>
      </w:r>
      <w:r>
        <w:rPr>
          <w:rFonts w:ascii="Arial"/>
          <w:i/>
          <w:sz w:val="20"/>
        </w:rPr>
        <w:t>629</w:t>
      </w:r>
      <w:r>
        <w:rPr>
          <w:sz w:val="20"/>
        </w:rPr>
        <w:t>;</w:t>
      </w:r>
      <w:r>
        <w:rPr>
          <w:spacing w:val="26"/>
          <w:sz w:val="20"/>
        </w:rPr>
        <w:t> </w:t>
      </w:r>
      <w:r>
        <w:rPr>
          <w:sz w:val="20"/>
        </w:rPr>
        <w:t>cf.</w:t>
      </w:r>
      <w:r>
        <w:rPr>
          <w:spacing w:val="26"/>
          <w:sz w:val="20"/>
        </w:rPr>
        <w:t> </w:t>
      </w:r>
      <w:r>
        <w:rPr>
          <w:rFonts w:ascii="Arial"/>
          <w:i/>
          <w:sz w:val="20"/>
        </w:rPr>
        <w:t>Anon.</w:t>
      </w:r>
      <w:r>
        <w:rPr>
          <w:rFonts w:ascii="Arial"/>
          <w:i/>
          <w:spacing w:val="26"/>
          <w:sz w:val="20"/>
        </w:rPr>
        <w:t> </w:t>
      </w:r>
      <w:r>
        <w:rPr>
          <w:rFonts w:ascii="Arial"/>
          <w:i/>
          <w:sz w:val="20"/>
        </w:rPr>
        <w:t>v</w:t>
      </w:r>
      <w:r>
        <w:rPr>
          <w:rFonts w:ascii="Arial"/>
          <w:i/>
          <w:spacing w:val="26"/>
          <w:sz w:val="20"/>
        </w:rPr>
        <w:t> </w:t>
      </w:r>
      <w:r>
        <w:rPr>
          <w:rFonts w:ascii="Arial"/>
          <w:i/>
          <w:sz w:val="20"/>
        </w:rPr>
        <w:t>White</w:t>
      </w:r>
      <w:r>
        <w:rPr>
          <w:rFonts w:ascii="Arial"/>
          <w:i/>
          <w:spacing w:val="26"/>
          <w:sz w:val="20"/>
        </w:rPr>
        <w:t> </w:t>
      </w:r>
      <w:r>
        <w:rPr>
          <w:rFonts w:ascii="Arial"/>
          <w:i/>
          <w:sz w:val="20"/>
        </w:rPr>
        <w:t>(1709)</w:t>
      </w:r>
      <w:r>
        <w:rPr>
          <w:rFonts w:ascii="Arial"/>
          <w:i/>
          <w:spacing w:val="26"/>
          <w:sz w:val="20"/>
        </w:rPr>
        <w:t> </w:t>
      </w:r>
      <w:r>
        <w:rPr>
          <w:rFonts w:ascii="Arial"/>
          <w:i/>
          <w:sz w:val="20"/>
        </w:rPr>
        <w:t>3 Swan. 108n</w:t>
      </w:r>
      <w:r>
        <w:rPr>
          <w:sz w:val="20"/>
        </w:rPr>
        <w:t>; </w:t>
      </w:r>
      <w:r>
        <w:rPr>
          <w:rFonts w:ascii="Arial"/>
          <w:i/>
          <w:sz w:val="20"/>
        </w:rPr>
        <w:t>Nesbitt v Meyer (1818) 1 Swan. 223</w:t>
      </w:r>
      <w:r>
        <w:rPr>
          <w:sz w:val="20"/>
        </w:rPr>
        <w:t>.</w:t>
      </w:r>
    </w:p>
    <w:p>
      <w:pPr>
        <w:pStyle w:val="BodyText"/>
        <w:spacing w:before="5"/>
      </w:pPr>
    </w:p>
    <w:p>
      <w:pPr>
        <w:tabs>
          <w:tab w:pos="705" w:val="left" w:leader="none"/>
        </w:tabs>
        <w:spacing w:before="0"/>
        <w:ind w:left="165" w:right="0" w:firstLine="0"/>
        <w:jc w:val="left"/>
        <w:rPr>
          <w:sz w:val="20"/>
        </w:rPr>
      </w:pPr>
      <w:bookmarkStart w:name="_bookmark626" w:id="628"/>
      <w:bookmarkEnd w:id="628"/>
      <w:r>
        <w:rPr/>
      </w:r>
      <w:hyperlink w:history="true" w:anchor="_bookmark535">
        <w:r>
          <w:rPr>
            <w:color w:val="005DA1"/>
            <w:spacing w:val="-4"/>
            <w:position w:val="5"/>
            <w:sz w:val="14"/>
            <w:u w:val="single" w:color="005DA1"/>
          </w:rPr>
          <w:t>318</w:t>
        </w:r>
      </w:hyperlink>
      <w:r>
        <w:rPr>
          <w:spacing w:val="-4"/>
          <w:position w:val="5"/>
          <w:sz w:val="14"/>
        </w:rPr>
        <w:t>.</w:t>
      </w:r>
      <w:r>
        <w:rPr>
          <w:position w:val="5"/>
          <w:sz w:val="14"/>
        </w:rPr>
        <w:tab/>
      </w:r>
      <w:r>
        <w:rPr>
          <w:rFonts w:ascii="Arial"/>
          <w:i/>
          <w:sz w:val="20"/>
        </w:rPr>
        <w:t>Gregory v Wilson (1851) 9 Hare </w:t>
      </w:r>
      <w:r>
        <w:rPr>
          <w:rFonts w:ascii="Arial"/>
          <w:i/>
          <w:spacing w:val="-4"/>
          <w:sz w:val="20"/>
        </w:rPr>
        <w:t>683</w:t>
      </w:r>
      <w:r>
        <w:rPr>
          <w:spacing w:val="-4"/>
          <w:sz w:val="20"/>
        </w:rPr>
        <w:t>.</w:t>
      </w:r>
    </w:p>
    <w:p>
      <w:pPr>
        <w:pStyle w:val="BodyText"/>
        <w:spacing w:before="5"/>
      </w:pPr>
    </w:p>
    <w:p>
      <w:pPr>
        <w:tabs>
          <w:tab w:pos="705" w:val="left" w:leader="none"/>
        </w:tabs>
        <w:spacing w:line="227" w:lineRule="exact" w:before="0"/>
        <w:ind w:left="165" w:right="0" w:firstLine="0"/>
        <w:jc w:val="left"/>
        <w:rPr>
          <w:sz w:val="20"/>
        </w:rPr>
      </w:pPr>
      <w:bookmarkStart w:name="_bookmark627" w:id="629"/>
      <w:bookmarkEnd w:id="629"/>
      <w:r>
        <w:rPr/>
      </w:r>
      <w:hyperlink w:history="true" w:anchor="_bookmark536">
        <w:r>
          <w:rPr>
            <w:color w:val="005DA1"/>
            <w:spacing w:val="-4"/>
            <w:position w:val="5"/>
            <w:sz w:val="14"/>
            <w:u w:val="single" w:color="005DA1"/>
          </w:rPr>
          <w:t>319</w:t>
        </w:r>
      </w:hyperlink>
      <w:r>
        <w:rPr>
          <w:spacing w:val="-4"/>
          <w:position w:val="5"/>
          <w:sz w:val="14"/>
        </w:rPr>
        <w:t>.</w:t>
      </w:r>
      <w:r>
        <w:rPr>
          <w:position w:val="5"/>
          <w:sz w:val="14"/>
        </w:rPr>
        <w:tab/>
      </w:r>
      <w:r>
        <w:rPr>
          <w:rFonts w:ascii="Arial"/>
          <w:i/>
          <w:sz w:val="20"/>
        </w:rPr>
        <w:t>De</w:t>
      </w:r>
      <w:r>
        <w:rPr>
          <w:rFonts w:ascii="Arial"/>
          <w:i/>
          <w:spacing w:val="15"/>
          <w:sz w:val="20"/>
        </w:rPr>
        <w:t> </w:t>
      </w:r>
      <w:r>
        <w:rPr>
          <w:rFonts w:ascii="Arial"/>
          <w:i/>
          <w:sz w:val="20"/>
        </w:rPr>
        <w:t>Jongh</w:t>
      </w:r>
      <w:r>
        <w:rPr>
          <w:rFonts w:ascii="Arial"/>
          <w:i/>
          <w:spacing w:val="15"/>
          <w:sz w:val="20"/>
        </w:rPr>
        <w:t> </w:t>
      </w:r>
      <w:r>
        <w:rPr>
          <w:rFonts w:ascii="Arial"/>
          <w:i/>
          <w:sz w:val="20"/>
        </w:rPr>
        <w:t>Weill</w:t>
      </w:r>
      <w:r>
        <w:rPr>
          <w:rFonts w:ascii="Arial"/>
          <w:i/>
          <w:spacing w:val="15"/>
          <w:sz w:val="20"/>
        </w:rPr>
        <w:t> </w:t>
      </w:r>
      <w:r>
        <w:rPr>
          <w:rFonts w:ascii="Arial"/>
          <w:i/>
          <w:sz w:val="20"/>
        </w:rPr>
        <w:t>v</w:t>
      </w:r>
      <w:r>
        <w:rPr>
          <w:rFonts w:ascii="Arial"/>
          <w:i/>
          <w:spacing w:val="15"/>
          <w:sz w:val="20"/>
        </w:rPr>
        <w:t> </w:t>
      </w:r>
      <w:r>
        <w:rPr>
          <w:rFonts w:ascii="Arial"/>
          <w:i/>
          <w:sz w:val="20"/>
        </w:rPr>
        <w:t>Mean</w:t>
      </w:r>
      <w:r>
        <w:rPr>
          <w:rFonts w:ascii="Arial"/>
          <w:i/>
          <w:spacing w:val="15"/>
          <w:sz w:val="20"/>
        </w:rPr>
        <w:t> </w:t>
      </w:r>
      <w:r>
        <w:rPr>
          <w:rFonts w:ascii="Arial"/>
          <w:i/>
          <w:sz w:val="20"/>
        </w:rPr>
        <w:t>Fiddler</w:t>
      </w:r>
      <w:r>
        <w:rPr>
          <w:rFonts w:ascii="Arial"/>
          <w:i/>
          <w:spacing w:val="15"/>
          <w:sz w:val="20"/>
        </w:rPr>
        <w:t> </w:t>
      </w:r>
      <w:r>
        <w:rPr>
          <w:rFonts w:ascii="Arial"/>
          <w:i/>
          <w:sz w:val="20"/>
        </w:rPr>
        <w:t>Holdings</w:t>
      </w:r>
      <w:r>
        <w:rPr>
          <w:rFonts w:ascii="Arial"/>
          <w:i/>
          <w:spacing w:val="15"/>
          <w:sz w:val="20"/>
        </w:rPr>
        <w:t> </w:t>
      </w:r>
      <w:r>
        <w:rPr>
          <w:rFonts w:ascii="Arial"/>
          <w:i/>
          <w:sz w:val="20"/>
        </w:rPr>
        <w:t>[2005]</w:t>
      </w:r>
      <w:r>
        <w:rPr>
          <w:rFonts w:ascii="Arial"/>
          <w:i/>
          <w:spacing w:val="15"/>
          <w:sz w:val="20"/>
        </w:rPr>
        <w:t> </w:t>
      </w:r>
      <w:r>
        <w:rPr>
          <w:rFonts w:ascii="Arial"/>
          <w:i/>
          <w:sz w:val="20"/>
        </w:rPr>
        <w:t>All</w:t>
      </w:r>
      <w:r>
        <w:rPr>
          <w:rFonts w:ascii="Arial"/>
          <w:i/>
          <w:spacing w:val="15"/>
          <w:sz w:val="20"/>
        </w:rPr>
        <w:t> </w:t>
      </w:r>
      <w:r>
        <w:rPr>
          <w:rFonts w:ascii="Arial"/>
          <w:i/>
          <w:sz w:val="20"/>
        </w:rPr>
        <w:t>E.R.</w:t>
      </w:r>
      <w:r>
        <w:rPr>
          <w:rFonts w:ascii="Arial"/>
          <w:i/>
          <w:spacing w:val="15"/>
          <w:sz w:val="20"/>
        </w:rPr>
        <w:t> </w:t>
      </w:r>
      <w:r>
        <w:rPr>
          <w:rFonts w:ascii="Arial"/>
          <w:i/>
          <w:sz w:val="20"/>
        </w:rPr>
        <w:t>(D)</w:t>
      </w:r>
      <w:r>
        <w:rPr>
          <w:rFonts w:ascii="Arial"/>
          <w:i/>
          <w:spacing w:val="15"/>
          <w:sz w:val="20"/>
        </w:rPr>
        <w:t> </w:t>
      </w:r>
      <w:r>
        <w:rPr>
          <w:rFonts w:ascii="Arial"/>
          <w:i/>
          <w:sz w:val="20"/>
        </w:rPr>
        <w:t>331</w:t>
      </w:r>
      <w:r>
        <w:rPr>
          <w:rFonts w:ascii="Arial"/>
          <w:i/>
          <w:spacing w:val="15"/>
          <w:sz w:val="20"/>
        </w:rPr>
        <w:t> </w:t>
      </w:r>
      <w:r>
        <w:rPr>
          <w:rFonts w:ascii="Arial"/>
          <w:i/>
          <w:sz w:val="20"/>
        </w:rPr>
        <w:t>(Jul)</w:t>
      </w:r>
      <w:r>
        <w:rPr>
          <w:rFonts w:ascii="Arial"/>
          <w:i/>
          <w:spacing w:val="15"/>
          <w:sz w:val="20"/>
        </w:rPr>
        <w:t> </w:t>
      </w:r>
      <w:r>
        <w:rPr>
          <w:rFonts w:ascii="Arial"/>
          <w:i/>
          <w:sz w:val="20"/>
        </w:rPr>
        <w:t>(QBD,</w:t>
      </w:r>
      <w:r>
        <w:rPr>
          <w:rFonts w:ascii="Arial"/>
          <w:i/>
          <w:spacing w:val="15"/>
          <w:sz w:val="20"/>
        </w:rPr>
        <w:t> </w:t>
      </w:r>
      <w:r>
        <w:rPr>
          <w:rFonts w:ascii="Arial"/>
          <w:i/>
          <w:sz w:val="20"/>
        </w:rPr>
        <w:t>July</w:t>
      </w:r>
      <w:r>
        <w:rPr>
          <w:rFonts w:ascii="Arial"/>
          <w:i/>
          <w:spacing w:val="15"/>
          <w:sz w:val="20"/>
        </w:rPr>
        <w:t> </w:t>
      </w:r>
      <w:r>
        <w:rPr>
          <w:rFonts w:ascii="Arial"/>
          <w:i/>
          <w:sz w:val="20"/>
        </w:rPr>
        <w:t>22,</w:t>
      </w:r>
      <w:r>
        <w:rPr>
          <w:rFonts w:ascii="Arial"/>
          <w:i/>
          <w:spacing w:val="15"/>
          <w:sz w:val="20"/>
        </w:rPr>
        <w:t> </w:t>
      </w:r>
      <w:r>
        <w:rPr>
          <w:rFonts w:ascii="Arial"/>
          <w:i/>
          <w:sz w:val="20"/>
        </w:rPr>
        <w:t>2005)</w:t>
      </w:r>
      <w:r>
        <w:rPr>
          <w:rFonts w:ascii="Arial"/>
          <w:i/>
          <w:spacing w:val="14"/>
          <w:sz w:val="20"/>
        </w:rPr>
        <w:t> </w:t>
      </w:r>
      <w:r>
        <w:rPr>
          <w:spacing w:val="-5"/>
          <w:sz w:val="20"/>
        </w:rPr>
        <w:t>at</w:t>
      </w:r>
    </w:p>
    <w:p>
      <w:pPr>
        <w:spacing w:line="227" w:lineRule="exact" w:before="0"/>
        <w:ind w:left="705" w:right="0" w:firstLine="0"/>
        <w:jc w:val="left"/>
        <w:rPr>
          <w:sz w:val="20"/>
        </w:rPr>
      </w:pPr>
      <w:r>
        <w:rPr>
          <w:sz w:val="20"/>
        </w:rPr>
        <w:t>[75];</w:t>
      </w:r>
      <w:r>
        <w:rPr>
          <w:spacing w:val="-2"/>
          <w:sz w:val="20"/>
        </w:rPr>
        <w:t> </w:t>
      </w:r>
      <w:r>
        <w:rPr>
          <w:sz w:val="20"/>
        </w:rPr>
        <w:t>for earlier proceedings in this case, see</w:t>
      </w:r>
      <w:r>
        <w:rPr>
          <w:spacing w:val="-1"/>
          <w:sz w:val="20"/>
        </w:rPr>
        <w:t> </w:t>
      </w:r>
      <w:r>
        <w:rPr>
          <w:rFonts w:ascii="Arial"/>
          <w:i/>
          <w:sz w:val="20"/>
        </w:rPr>
        <w:t>[2003] EWCA Civ </w:t>
      </w:r>
      <w:r>
        <w:rPr>
          <w:rFonts w:ascii="Arial"/>
          <w:i/>
          <w:spacing w:val="-2"/>
          <w:sz w:val="20"/>
        </w:rPr>
        <w:t>1058</w:t>
      </w:r>
      <w:r>
        <w:rPr>
          <w:spacing w:val="-2"/>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628" w:id="630"/>
      <w:bookmarkEnd w:id="630"/>
      <w:r>
        <w:rPr/>
      </w:r>
      <w:hyperlink w:history="true" w:anchor="_bookmark537">
        <w:r>
          <w:rPr>
            <w:color w:val="005DA1"/>
            <w:spacing w:val="-4"/>
            <w:position w:val="5"/>
            <w:sz w:val="14"/>
            <w:u w:val="single" w:color="005DA1"/>
          </w:rPr>
          <w:t>320</w:t>
        </w:r>
      </w:hyperlink>
      <w:r>
        <w:rPr>
          <w:spacing w:val="-4"/>
          <w:position w:val="5"/>
          <w:sz w:val="14"/>
        </w:rPr>
        <w:t>.</w:t>
      </w:r>
      <w:r>
        <w:rPr>
          <w:position w:val="5"/>
          <w:sz w:val="14"/>
        </w:rPr>
        <w:tab/>
      </w:r>
      <w:r>
        <w:rPr>
          <w:rFonts w:ascii="Arial"/>
          <w:i/>
          <w:sz w:val="20"/>
        </w:rPr>
        <w:t>SSL</w:t>
      </w:r>
      <w:r>
        <w:rPr>
          <w:rFonts w:ascii="Arial"/>
          <w:i/>
          <w:spacing w:val="22"/>
          <w:sz w:val="20"/>
        </w:rPr>
        <w:t> </w:t>
      </w:r>
      <w:r>
        <w:rPr>
          <w:rFonts w:ascii="Arial"/>
          <w:i/>
          <w:sz w:val="20"/>
        </w:rPr>
        <w:t>International</w:t>
      </w:r>
      <w:r>
        <w:rPr>
          <w:rFonts w:ascii="Arial"/>
          <w:i/>
          <w:spacing w:val="22"/>
          <w:sz w:val="20"/>
        </w:rPr>
        <w:t> </w:t>
      </w:r>
      <w:r>
        <w:rPr>
          <w:rFonts w:ascii="Arial"/>
          <w:i/>
          <w:sz w:val="20"/>
        </w:rPr>
        <w:t>Plc</w:t>
      </w:r>
      <w:r>
        <w:rPr>
          <w:rFonts w:ascii="Arial"/>
          <w:i/>
          <w:spacing w:val="22"/>
          <w:sz w:val="20"/>
        </w:rPr>
        <w:t> </w:t>
      </w:r>
      <w:r>
        <w:rPr>
          <w:rFonts w:ascii="Arial"/>
          <w:i/>
          <w:sz w:val="20"/>
        </w:rPr>
        <w:t>v</w:t>
      </w:r>
      <w:r>
        <w:rPr>
          <w:rFonts w:ascii="Arial"/>
          <w:i/>
          <w:spacing w:val="22"/>
          <w:sz w:val="20"/>
        </w:rPr>
        <w:t> </w:t>
      </w:r>
      <w:r>
        <w:rPr>
          <w:rFonts w:ascii="Arial"/>
          <w:i/>
          <w:sz w:val="20"/>
        </w:rPr>
        <w:t>TTK</w:t>
      </w:r>
      <w:r>
        <w:rPr>
          <w:rFonts w:ascii="Arial"/>
          <w:i/>
          <w:spacing w:val="22"/>
          <w:sz w:val="20"/>
        </w:rPr>
        <w:t> </w:t>
      </w:r>
      <w:r>
        <w:rPr>
          <w:rFonts w:ascii="Arial"/>
          <w:i/>
          <w:sz w:val="20"/>
        </w:rPr>
        <w:t>LIG</w:t>
      </w:r>
      <w:r>
        <w:rPr>
          <w:rFonts w:ascii="Arial"/>
          <w:i/>
          <w:spacing w:val="22"/>
          <w:sz w:val="20"/>
        </w:rPr>
        <w:t> </w:t>
      </w:r>
      <w:r>
        <w:rPr>
          <w:rFonts w:ascii="Arial"/>
          <w:i/>
          <w:sz w:val="20"/>
        </w:rPr>
        <w:t>Ltd</w:t>
      </w:r>
      <w:r>
        <w:rPr>
          <w:rFonts w:ascii="Arial"/>
          <w:i/>
          <w:spacing w:val="22"/>
          <w:sz w:val="20"/>
        </w:rPr>
        <w:t> </w:t>
      </w:r>
      <w:r>
        <w:rPr>
          <w:rFonts w:ascii="Arial"/>
          <w:i/>
          <w:sz w:val="20"/>
        </w:rPr>
        <w:t>[2011]</w:t>
      </w:r>
      <w:r>
        <w:rPr>
          <w:rFonts w:ascii="Arial"/>
          <w:i/>
          <w:spacing w:val="22"/>
          <w:sz w:val="20"/>
        </w:rPr>
        <w:t> </w:t>
      </w:r>
      <w:r>
        <w:rPr>
          <w:rFonts w:ascii="Arial"/>
          <w:i/>
          <w:sz w:val="20"/>
        </w:rPr>
        <w:t>EWHC</w:t>
      </w:r>
      <w:r>
        <w:rPr>
          <w:rFonts w:ascii="Arial"/>
          <w:i/>
          <w:spacing w:val="22"/>
          <w:sz w:val="20"/>
        </w:rPr>
        <w:t> </w:t>
      </w:r>
      <w:r>
        <w:rPr>
          <w:rFonts w:ascii="Arial"/>
          <w:i/>
          <w:sz w:val="20"/>
        </w:rPr>
        <w:t>1695</w:t>
      </w:r>
      <w:r>
        <w:rPr>
          <w:rFonts w:ascii="Arial"/>
          <w:i/>
          <w:spacing w:val="22"/>
          <w:sz w:val="20"/>
        </w:rPr>
        <w:t> </w:t>
      </w:r>
      <w:r>
        <w:rPr>
          <w:rFonts w:ascii="Arial"/>
          <w:i/>
          <w:sz w:val="20"/>
        </w:rPr>
        <w:t>(Ch)</w:t>
      </w:r>
      <w:r>
        <w:rPr>
          <w:rFonts w:ascii="Arial"/>
          <w:i/>
          <w:spacing w:val="22"/>
          <w:sz w:val="20"/>
        </w:rPr>
        <w:t> </w:t>
      </w:r>
      <w:r>
        <w:rPr>
          <w:sz w:val="20"/>
        </w:rPr>
        <w:t>at</w:t>
      </w:r>
      <w:r>
        <w:rPr>
          <w:spacing w:val="22"/>
          <w:sz w:val="20"/>
        </w:rPr>
        <w:t> </w:t>
      </w:r>
      <w:r>
        <w:rPr>
          <w:sz w:val="20"/>
        </w:rPr>
        <w:t>[91],</w:t>
      </w:r>
      <w:r>
        <w:rPr>
          <w:spacing w:val="22"/>
          <w:sz w:val="20"/>
        </w:rPr>
        <w:t> </w:t>
      </w:r>
      <w:r>
        <w:rPr>
          <w:sz w:val="20"/>
        </w:rPr>
        <w:t>cited</w:t>
      </w:r>
      <w:r>
        <w:rPr>
          <w:spacing w:val="22"/>
          <w:sz w:val="20"/>
        </w:rPr>
        <w:t> </w:t>
      </w:r>
      <w:r>
        <w:rPr>
          <w:sz w:val="20"/>
        </w:rPr>
        <w:t>on</w:t>
      </w:r>
      <w:r>
        <w:rPr>
          <w:spacing w:val="22"/>
          <w:sz w:val="20"/>
        </w:rPr>
        <w:t> </w:t>
      </w:r>
      <w:r>
        <w:rPr>
          <w:sz w:val="20"/>
        </w:rPr>
        <w:t>appeal</w:t>
      </w:r>
      <w:r>
        <w:rPr>
          <w:spacing w:val="22"/>
          <w:sz w:val="20"/>
        </w:rPr>
        <w:t> </w:t>
      </w:r>
      <w:r>
        <w:rPr>
          <w:rFonts w:ascii="Arial"/>
          <w:i/>
          <w:sz w:val="20"/>
        </w:rPr>
        <w:t>[2011] EWCA Civ 1170, [2012] 1 All E.R. (Comm) 429 </w:t>
      </w:r>
      <w:r>
        <w:rPr>
          <w:sz w:val="20"/>
        </w:rPr>
        <w:t>at [85] and approved, at [95] and [97].</w:t>
      </w:r>
    </w:p>
    <w:p>
      <w:pPr>
        <w:pStyle w:val="BodyText"/>
        <w:spacing w:before="6"/>
      </w:pPr>
    </w:p>
    <w:p>
      <w:pPr>
        <w:tabs>
          <w:tab w:pos="705" w:val="left" w:leader="none"/>
        </w:tabs>
        <w:spacing w:before="0"/>
        <w:ind w:left="165" w:right="0" w:firstLine="0"/>
        <w:jc w:val="left"/>
        <w:rPr>
          <w:sz w:val="20"/>
        </w:rPr>
      </w:pPr>
      <w:bookmarkStart w:name="_bookmark629" w:id="631"/>
      <w:bookmarkEnd w:id="631"/>
      <w:r>
        <w:rPr/>
      </w:r>
      <w:hyperlink w:history="true" w:anchor="_bookmark538">
        <w:r>
          <w:rPr>
            <w:color w:val="005DA1"/>
            <w:spacing w:val="-4"/>
            <w:position w:val="5"/>
            <w:sz w:val="14"/>
            <w:u w:val="single" w:color="005DA1"/>
          </w:rPr>
          <w:t>321</w:t>
        </w:r>
      </w:hyperlink>
      <w:r>
        <w:rPr>
          <w:spacing w:val="-4"/>
          <w:position w:val="5"/>
          <w:sz w:val="14"/>
        </w:rPr>
        <w:t>.</w:t>
      </w:r>
      <w:r>
        <w:rPr>
          <w:position w:val="5"/>
          <w:sz w:val="14"/>
        </w:rPr>
        <w:tab/>
      </w:r>
      <w:r>
        <w:rPr>
          <w:rFonts w:ascii="Arial" w:hAnsi="Arial"/>
          <w:i/>
          <w:sz w:val="20"/>
        </w:rPr>
        <w:t>Liberty</w:t>
      </w:r>
      <w:r>
        <w:rPr>
          <w:rFonts w:ascii="Arial" w:hAnsi="Arial"/>
          <w:i/>
          <w:spacing w:val="-1"/>
          <w:sz w:val="20"/>
        </w:rPr>
        <w:t> </w:t>
      </w:r>
      <w:r>
        <w:rPr>
          <w:rFonts w:ascii="Arial" w:hAnsi="Arial"/>
          <w:i/>
          <w:sz w:val="20"/>
        </w:rPr>
        <w:t>Mercian Ltd v Cuddy Civil Engineering</w:t>
      </w:r>
      <w:r>
        <w:rPr>
          <w:rFonts w:ascii="Arial" w:hAnsi="Arial"/>
          <w:i/>
          <w:spacing w:val="-1"/>
          <w:sz w:val="20"/>
        </w:rPr>
        <w:t> </w:t>
      </w:r>
      <w:r>
        <w:rPr>
          <w:rFonts w:ascii="Arial" w:hAnsi="Arial"/>
          <w:i/>
          <w:sz w:val="20"/>
        </w:rPr>
        <w:t>Ltd [2014] EWHC 3584</w:t>
      </w:r>
      <w:r>
        <w:rPr>
          <w:sz w:val="20"/>
        </w:rPr>
        <w:t>, at </w:t>
      </w:r>
      <w:r>
        <w:rPr>
          <w:spacing w:val="-2"/>
          <w:sz w:val="20"/>
        </w:rPr>
        <w:t>[103]–[107].</w:t>
      </w:r>
    </w:p>
    <w:p>
      <w:pPr>
        <w:pStyle w:val="BodyText"/>
        <w:spacing w:before="8"/>
      </w:pPr>
    </w:p>
    <w:p>
      <w:pPr>
        <w:spacing w:line="235" w:lineRule="auto" w:before="1"/>
        <w:ind w:left="705" w:right="167" w:hanging="541"/>
        <w:jc w:val="both"/>
        <w:rPr>
          <w:sz w:val="20"/>
        </w:rPr>
      </w:pPr>
      <w:bookmarkStart w:name="_bookmark630" w:id="632"/>
      <w:bookmarkEnd w:id="632"/>
      <w:r>
        <w:rPr/>
      </w:r>
      <w:hyperlink w:history="true" w:anchor="_bookmark539">
        <w:r>
          <w:rPr>
            <w:color w:val="005DA1"/>
            <w:position w:val="5"/>
            <w:sz w:val="14"/>
            <w:u w:val="single" w:color="005DA1"/>
          </w:rPr>
          <w:t>322</w:t>
        </w:r>
      </w:hyperlink>
      <w:r>
        <w:rPr>
          <w:position w:val="5"/>
          <w:sz w:val="14"/>
        </w:rPr>
        <w:t>.</w:t>
      </w:r>
      <w:r>
        <w:rPr>
          <w:spacing w:val="80"/>
          <w:position w:val="5"/>
          <w:sz w:val="14"/>
        </w:rPr>
        <w:t> </w:t>
      </w:r>
      <w:r>
        <w:rPr>
          <w:rFonts w:ascii="Arial"/>
          <w:i/>
          <w:sz w:val="20"/>
        </w:rPr>
        <w:t>Wheeler v Trotter (1737) 3 Swan. 174n</w:t>
      </w:r>
      <w:r>
        <w:rPr>
          <w:sz w:val="20"/>
        </w:rPr>
        <w:t>. cf. </w:t>
      </w:r>
      <w:r>
        <w:rPr>
          <w:rFonts w:ascii="Arial"/>
          <w:i/>
          <w:sz w:val="20"/>
        </w:rPr>
        <w:t>R (Supportways Community Services Ltd) v Hampshire CC [2006] EWCA Civ 1035, [2006] B.L.G.R. 836 </w:t>
      </w:r>
      <w:r>
        <w:rPr>
          <w:sz w:val="20"/>
        </w:rPr>
        <w:t>(relief by way of the public </w:t>
      </w:r>
      <w:r>
        <w:rPr>
          <w:sz w:val="20"/>
        </w:rPr>
        <w:t>law remedy of judicial review not available to compel (specific) performance of a contract after it</w:t>
      </w:r>
      <w:r>
        <w:rPr>
          <w:spacing w:val="40"/>
          <w:sz w:val="20"/>
        </w:rPr>
        <w:t> </w:t>
      </w:r>
      <w:r>
        <w:rPr>
          <w:sz w:val="20"/>
        </w:rPr>
        <w:t>had been terminated).</w:t>
      </w:r>
    </w:p>
    <w:p>
      <w:pPr>
        <w:pStyle w:val="BodyText"/>
        <w:spacing w:before="8"/>
      </w:pPr>
    </w:p>
    <w:p>
      <w:pPr>
        <w:tabs>
          <w:tab w:pos="705" w:val="left" w:leader="none"/>
        </w:tabs>
        <w:spacing w:line="235" w:lineRule="auto" w:before="0"/>
        <w:ind w:left="705" w:right="168" w:hanging="541"/>
        <w:jc w:val="left"/>
        <w:rPr>
          <w:sz w:val="20"/>
        </w:rPr>
      </w:pPr>
      <w:bookmarkStart w:name="_bookmark631" w:id="633"/>
      <w:bookmarkEnd w:id="633"/>
      <w:r>
        <w:rPr/>
      </w:r>
      <w:hyperlink w:history="true" w:anchor="_bookmark540">
        <w:r>
          <w:rPr>
            <w:color w:val="005DA1"/>
            <w:spacing w:val="-4"/>
            <w:position w:val="5"/>
            <w:sz w:val="14"/>
            <w:u w:val="single" w:color="005DA1"/>
          </w:rPr>
          <w:t>323</w:t>
        </w:r>
      </w:hyperlink>
      <w:r>
        <w:rPr>
          <w:spacing w:val="-4"/>
          <w:position w:val="5"/>
          <w:sz w:val="14"/>
        </w:rPr>
        <w:t>.</w:t>
      </w:r>
      <w:r>
        <w:rPr>
          <w:position w:val="5"/>
          <w:sz w:val="14"/>
        </w:rPr>
        <w:tab/>
      </w:r>
      <w:r>
        <w:rPr>
          <w:rFonts w:ascii="Arial"/>
          <w:i/>
          <w:sz w:val="20"/>
        </w:rPr>
        <w:t>Hercy v Birch (1804) 9 Ves. 357</w:t>
      </w:r>
      <w:r>
        <w:rPr>
          <w:sz w:val="20"/>
        </w:rPr>
        <w:t>; </w:t>
      </w:r>
      <w:r>
        <w:rPr>
          <w:rFonts w:ascii="Arial"/>
          <w:i/>
          <w:sz w:val="20"/>
        </w:rPr>
        <w:t>Sheffield Gas Co v Harrison (1853) 17 Beav. 294</w:t>
      </w:r>
      <w:r>
        <w:rPr>
          <w:sz w:val="20"/>
        </w:rPr>
        <w:t>; cf. </w:t>
      </w:r>
      <w:r>
        <w:rPr>
          <w:rFonts w:ascii="Arial"/>
          <w:i/>
          <w:sz w:val="20"/>
        </w:rPr>
        <w:t>Wheeler v Trotter (1737) Swan. 174n</w:t>
      </w:r>
      <w:r>
        <w:rPr>
          <w:sz w:val="20"/>
        </w:rPr>
        <w:t>; but contrast </w:t>
      </w:r>
      <w:r>
        <w:rPr>
          <w:rFonts w:ascii="Arial"/>
          <w:i/>
          <w:sz w:val="20"/>
        </w:rPr>
        <w:t>Allhusen v Borrie (1867) 15 W.R. 739</w:t>
      </w:r>
      <w:r>
        <w:rPr>
          <w:sz w:val="20"/>
        </w:rPr>
        <w:t>.</w:t>
      </w:r>
    </w:p>
    <w:p>
      <w:pPr>
        <w:pStyle w:val="BodyText"/>
        <w:spacing w:before="5"/>
      </w:pPr>
    </w:p>
    <w:p>
      <w:pPr>
        <w:tabs>
          <w:tab w:pos="705" w:val="left" w:leader="none"/>
        </w:tabs>
        <w:spacing w:before="1"/>
        <w:ind w:left="165" w:right="0" w:firstLine="0"/>
        <w:jc w:val="left"/>
        <w:rPr>
          <w:sz w:val="20"/>
        </w:rPr>
      </w:pPr>
      <w:bookmarkStart w:name="_bookmark632" w:id="634"/>
      <w:bookmarkEnd w:id="634"/>
      <w:r>
        <w:rPr/>
      </w:r>
      <w:hyperlink w:history="true" w:anchor="_bookmark541">
        <w:r>
          <w:rPr>
            <w:color w:val="005DA1"/>
            <w:spacing w:val="-4"/>
            <w:position w:val="5"/>
            <w:sz w:val="14"/>
            <w:u w:val="single" w:color="005DA1"/>
          </w:rPr>
          <w:t>324</w:t>
        </w:r>
      </w:hyperlink>
      <w:r>
        <w:rPr>
          <w:spacing w:val="-4"/>
          <w:position w:val="5"/>
          <w:sz w:val="14"/>
        </w:rPr>
        <w:t>.</w:t>
      </w:r>
      <w:r>
        <w:rPr>
          <w:position w:val="5"/>
          <w:sz w:val="14"/>
        </w:rPr>
        <w:tab/>
      </w:r>
      <w:r>
        <w:rPr>
          <w:sz w:val="20"/>
        </w:rPr>
        <w:t>See</w:t>
      </w:r>
      <w:r>
        <w:rPr>
          <w:spacing w:val="-1"/>
          <w:sz w:val="20"/>
        </w:rPr>
        <w:t> </w:t>
      </w:r>
      <w:r>
        <w:rPr>
          <w:rFonts w:ascii="Arial"/>
          <w:i/>
          <w:sz w:val="20"/>
        </w:rPr>
        <w:t>Lewis v Bond (1853) 18 Beav. </w:t>
      </w:r>
      <w:r>
        <w:rPr>
          <w:rFonts w:ascii="Arial"/>
          <w:i/>
          <w:spacing w:val="-5"/>
          <w:sz w:val="20"/>
        </w:rPr>
        <w:t>85</w:t>
      </w:r>
      <w:r>
        <w:rPr>
          <w:spacing w:val="-5"/>
          <w:sz w:val="20"/>
        </w:rPr>
        <w:t>.</w:t>
      </w:r>
    </w:p>
    <w:p>
      <w:pPr>
        <w:pStyle w:val="BodyText"/>
        <w:spacing w:before="8"/>
      </w:pPr>
    </w:p>
    <w:p>
      <w:pPr>
        <w:spacing w:line="235" w:lineRule="auto" w:before="0"/>
        <w:ind w:left="705" w:right="168" w:hanging="541"/>
        <w:jc w:val="both"/>
        <w:rPr>
          <w:sz w:val="20"/>
        </w:rPr>
      </w:pPr>
      <w:bookmarkStart w:name="_bookmark633" w:id="635"/>
      <w:bookmarkEnd w:id="635"/>
      <w:r>
        <w:rPr/>
      </w:r>
      <w:hyperlink w:history="true" w:anchor="_bookmark542">
        <w:r>
          <w:rPr>
            <w:color w:val="005DA1"/>
            <w:position w:val="5"/>
            <w:sz w:val="14"/>
            <w:u w:val="single" w:color="005DA1"/>
          </w:rPr>
          <w:t>325</w:t>
        </w:r>
      </w:hyperlink>
      <w:r>
        <w:rPr>
          <w:position w:val="5"/>
          <w:sz w:val="14"/>
        </w:rPr>
        <w:t>.</w:t>
      </w:r>
      <w:r>
        <w:rPr>
          <w:spacing w:val="80"/>
          <w:w w:val="150"/>
          <w:position w:val="5"/>
          <w:sz w:val="14"/>
        </w:rPr>
        <w:t> </w:t>
      </w:r>
      <w:r>
        <w:rPr>
          <w:rFonts w:ascii="Arial" w:hAnsi="Arial"/>
          <w:i/>
          <w:sz w:val="20"/>
        </w:rPr>
        <w:t>Lever v Koffler [1901] 1 Ch. 543</w:t>
      </w:r>
      <w:r>
        <w:rPr>
          <w:sz w:val="20"/>
        </w:rPr>
        <w:t>; but see </w:t>
      </w:r>
      <w:r>
        <w:rPr>
          <w:rFonts w:ascii="Arial" w:hAnsi="Arial"/>
          <w:i/>
          <w:sz w:val="20"/>
        </w:rPr>
        <w:t>Clayton v Illingworth (1853) 10 Hare 451</w:t>
      </w:r>
      <w:r>
        <w:rPr>
          <w:sz w:val="20"/>
        </w:rPr>
        <w:t>, in </w:t>
      </w:r>
      <w:r>
        <w:rPr>
          <w:sz w:val="20"/>
        </w:rPr>
        <w:t>which, however, the suit was dismissed merely “in the absence of any authority”; and cf. </w:t>
      </w:r>
      <w:r>
        <w:rPr>
          <w:rFonts w:ascii="Arial" w:hAnsi="Arial"/>
          <w:i/>
          <w:sz w:val="20"/>
        </w:rPr>
        <w:t>Gray v Spyer [1922] 2 Ch. 22 </w:t>
      </w:r>
      <w:r>
        <w:rPr>
          <w:sz w:val="20"/>
        </w:rPr>
        <w:t>(tenancy for year).</w:t>
      </w:r>
    </w:p>
    <w:p>
      <w:pPr>
        <w:pStyle w:val="BodyText"/>
        <w:spacing w:before="5"/>
      </w:pPr>
    </w:p>
    <w:p>
      <w:pPr>
        <w:tabs>
          <w:tab w:pos="705" w:val="left" w:leader="none"/>
        </w:tabs>
        <w:spacing w:before="0"/>
        <w:ind w:left="165" w:right="0" w:firstLine="0"/>
        <w:jc w:val="left"/>
        <w:rPr>
          <w:sz w:val="20"/>
        </w:rPr>
      </w:pPr>
      <w:bookmarkStart w:name="_bookmark634" w:id="636"/>
      <w:bookmarkEnd w:id="636"/>
      <w:r>
        <w:rPr/>
      </w:r>
      <w:hyperlink w:history="true" w:anchor="_bookmark543">
        <w:r>
          <w:rPr>
            <w:color w:val="005DA1"/>
            <w:spacing w:val="-4"/>
            <w:position w:val="5"/>
            <w:sz w:val="14"/>
            <w:u w:val="single" w:color="005DA1"/>
          </w:rPr>
          <w:t>326</w:t>
        </w:r>
      </w:hyperlink>
      <w:r>
        <w:rPr>
          <w:spacing w:val="-4"/>
          <w:position w:val="5"/>
          <w:sz w:val="14"/>
        </w:rPr>
        <w:t>.</w:t>
      </w:r>
      <w:r>
        <w:rPr>
          <w:position w:val="5"/>
          <w:sz w:val="14"/>
        </w:rPr>
        <w:tab/>
      </w:r>
      <w:r>
        <w:rPr>
          <w:rFonts w:ascii="Arial"/>
          <w:i/>
          <w:sz w:val="20"/>
        </w:rPr>
        <w:t>Chattey v Farndale Holdings Inc [1997] 1 E.G.L.R. </w:t>
      </w:r>
      <w:r>
        <w:rPr>
          <w:rFonts w:ascii="Arial"/>
          <w:i/>
          <w:spacing w:val="-4"/>
          <w:sz w:val="20"/>
        </w:rPr>
        <w:t>153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635" w:id="637"/>
      <w:bookmarkEnd w:id="637"/>
      <w:r>
        <w:rPr/>
      </w:r>
      <w:hyperlink w:history="true" w:anchor="_bookmark544">
        <w:r>
          <w:rPr>
            <w:color w:val="005DA1"/>
            <w:spacing w:val="-4"/>
            <w:position w:val="5"/>
            <w:sz w:val="14"/>
            <w:u w:val="single" w:color="005DA1"/>
          </w:rPr>
          <w:t>327</w:t>
        </w:r>
      </w:hyperlink>
      <w:r>
        <w:rPr>
          <w:spacing w:val="-4"/>
          <w:position w:val="5"/>
          <w:sz w:val="14"/>
        </w:rPr>
        <w:t>.</w:t>
      </w:r>
      <w:r>
        <w:rPr>
          <w:position w:val="5"/>
          <w:sz w:val="14"/>
        </w:rPr>
        <w:tab/>
      </w:r>
      <w:r>
        <w:rPr>
          <w:sz w:val="20"/>
        </w:rPr>
        <w:t>cf. </w:t>
      </w:r>
      <w:r>
        <w:rPr>
          <w:rFonts w:ascii="Arial"/>
          <w:i/>
          <w:sz w:val="20"/>
        </w:rPr>
        <w:t>Wu Koon Tai v Wu Yau Loi [1997] A.C. 179, </w:t>
      </w:r>
      <w:r>
        <w:rPr>
          <w:rFonts w:ascii="Arial"/>
          <w:i/>
          <w:spacing w:val="-4"/>
          <w:sz w:val="20"/>
        </w:rPr>
        <w:t>189</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636" w:id="638"/>
      <w:bookmarkEnd w:id="638"/>
      <w:r>
        <w:rPr/>
      </w:r>
      <w:hyperlink w:history="true" w:anchor="_bookmark545">
        <w:r>
          <w:rPr>
            <w:color w:val="005DA1"/>
            <w:spacing w:val="-4"/>
            <w:position w:val="5"/>
            <w:sz w:val="14"/>
            <w:u w:val="single" w:color="005DA1"/>
          </w:rPr>
          <w:t>328</w:t>
        </w:r>
      </w:hyperlink>
      <w:r>
        <w:rPr>
          <w:spacing w:val="-4"/>
          <w:position w:val="5"/>
          <w:sz w:val="14"/>
        </w:rPr>
        <w:t>.</w:t>
      </w:r>
      <w:r>
        <w:rPr>
          <w:position w:val="5"/>
          <w:sz w:val="14"/>
        </w:rPr>
        <w:tab/>
      </w:r>
      <w:r>
        <w:rPr>
          <w:sz w:val="20"/>
        </w:rPr>
        <w:t>Above, para.2-147,</w:t>
      </w:r>
      <w:r>
        <w:rPr>
          <w:spacing w:val="-1"/>
          <w:sz w:val="20"/>
        </w:rPr>
        <w:t> </w:t>
      </w:r>
      <w:r>
        <w:rPr>
          <w:rFonts w:ascii="Arial"/>
          <w:i/>
          <w:sz w:val="20"/>
        </w:rPr>
        <w:t>Waring &amp; Gillow v Thompson (1912) 29 T.L.R. </w:t>
      </w:r>
      <w:r>
        <w:rPr>
          <w:rFonts w:ascii="Arial"/>
          <w:i/>
          <w:spacing w:val="-4"/>
          <w:sz w:val="20"/>
        </w:rPr>
        <w:t>154</w:t>
      </w:r>
      <w:r>
        <w:rPr>
          <w:spacing w:val="-4"/>
          <w:sz w:val="20"/>
        </w:rPr>
        <w:t>.</w:t>
      </w:r>
    </w:p>
    <w:p>
      <w:pPr>
        <w:pStyle w:val="BodyText"/>
        <w:spacing w:before="8"/>
      </w:pPr>
    </w:p>
    <w:p>
      <w:pPr>
        <w:spacing w:line="235" w:lineRule="auto" w:before="0"/>
        <w:ind w:left="705" w:right="167" w:hanging="541"/>
        <w:jc w:val="both"/>
        <w:rPr>
          <w:sz w:val="20"/>
        </w:rPr>
      </w:pPr>
      <w:bookmarkStart w:name="_bookmark637" w:id="639"/>
      <w:bookmarkEnd w:id="639"/>
      <w:r>
        <w:rPr/>
      </w:r>
      <w:hyperlink w:history="true" w:anchor="_bookmark546">
        <w:r>
          <w:rPr>
            <w:color w:val="005DA1"/>
            <w:position w:val="5"/>
            <w:sz w:val="14"/>
            <w:u w:val="single" w:color="005DA1"/>
          </w:rPr>
          <w:t>329</w:t>
        </w:r>
      </w:hyperlink>
      <w:r>
        <w:rPr>
          <w:position w:val="5"/>
          <w:sz w:val="14"/>
        </w:rPr>
        <w:t>.</w:t>
      </w:r>
      <w:r>
        <w:rPr>
          <w:spacing w:val="80"/>
          <w:position w:val="5"/>
          <w:sz w:val="14"/>
        </w:rPr>
        <w:t>  </w:t>
      </w:r>
      <w:r>
        <w:rPr>
          <w:rFonts w:ascii="Arial" w:hAnsi="Arial"/>
          <w:i/>
          <w:sz w:val="20"/>
        </w:rPr>
        <w:t>Collins v Plumb (1810) 16 Ves. 454 </w:t>
      </w:r>
      <w:r>
        <w:rPr>
          <w:sz w:val="20"/>
        </w:rPr>
        <w:t>as explained in </w:t>
      </w:r>
      <w:r>
        <w:rPr>
          <w:rFonts w:ascii="Arial" w:hAnsi="Arial"/>
          <w:i/>
          <w:sz w:val="20"/>
        </w:rPr>
        <w:t>Catt v Tourle (1869) L.R. 4 Ch.App. 654, 658</w:t>
      </w:r>
      <w:r>
        <w:rPr>
          <w:sz w:val="20"/>
        </w:rPr>
        <w:t>; </w:t>
      </w:r>
      <w:r>
        <w:rPr>
          <w:rFonts w:ascii="Arial" w:hAnsi="Arial"/>
          <w:i/>
          <w:sz w:val="20"/>
        </w:rPr>
        <w:t>Wilson v Northampton &amp; Banbury Junction Railway Co (1874) 9 Ch. App. 279</w:t>
      </w:r>
      <w:r>
        <w:rPr>
          <w:sz w:val="20"/>
        </w:rPr>
        <w:t>, as explained in </w:t>
      </w:r>
      <w:r>
        <w:rPr>
          <w:rFonts w:ascii="Arial" w:hAnsi="Arial"/>
          <w:i/>
          <w:sz w:val="20"/>
        </w:rPr>
        <w:t>Tito v Waddell (No.2) [1977] Ch. 106, 322–323</w:t>
      </w:r>
      <w:r>
        <w:rPr>
          <w:sz w:val="20"/>
        </w:rPr>
        <w:t>; cf. </w:t>
      </w:r>
      <w:r>
        <w:rPr>
          <w:rFonts w:ascii="Arial" w:hAnsi="Arial"/>
          <w:i/>
          <w:sz w:val="20"/>
        </w:rPr>
        <w:t>Vertex Data Science Ltd v Powergen Retail Ltd [2006] EWHC 1340 (Comm), [2006] 2 Lloyd’s Rep. 591 </w:t>
      </w:r>
      <w:r>
        <w:rPr>
          <w:sz w:val="20"/>
        </w:rPr>
        <w:t>(above, para.27–027, n.214) at [46]. For recognition of the above possibility in a case in which the</w:t>
      </w:r>
      <w:r>
        <w:rPr>
          <w:spacing w:val="40"/>
          <w:sz w:val="20"/>
        </w:rPr>
        <w:t> </w:t>
      </w:r>
      <w:r>
        <w:rPr>
          <w:sz w:val="20"/>
        </w:rPr>
        <w:t>actual claim was one for damages, see </w:t>
      </w:r>
      <w:r>
        <w:rPr>
          <w:rFonts w:ascii="Arial" w:hAnsi="Arial"/>
          <w:i/>
          <w:sz w:val="20"/>
        </w:rPr>
        <w:t>Durham Tees Valley Airport Ltd v Bmibaby Ltd [2010] EWCA Civ 485, [2011] 1 Lloyd’s Rep. 68 at [90]</w:t>
      </w:r>
      <w:r>
        <w:rPr>
          <w:sz w:val="20"/>
        </w:rPr>
        <w:t>; for this case, see above, para.2-151. The agreement in this case might not have been specifically enforceable </w:t>
      </w:r>
      <w:r>
        <w:rPr>
          <w:rFonts w:ascii="Arial" w:hAnsi="Arial"/>
          <w:i/>
          <w:sz w:val="20"/>
        </w:rPr>
        <w:t>against </w:t>
      </w:r>
      <w:r>
        <w:rPr>
          <w:sz w:val="20"/>
        </w:rPr>
        <w:t>the claimant as such an order would require “constant supervision” (see above, para.27–030 at n.217). Similar reasoning might apply to a claim for specific performance by the claimant; such a claim could also</w:t>
      </w:r>
      <w:r>
        <w:rPr>
          <w:spacing w:val="40"/>
          <w:sz w:val="20"/>
        </w:rPr>
        <w:t> </w:t>
      </w:r>
      <w:r>
        <w:rPr>
          <w:sz w:val="20"/>
        </w:rPr>
        <w:t>give</w:t>
      </w:r>
      <w:r>
        <w:rPr>
          <w:spacing w:val="40"/>
          <w:sz w:val="20"/>
        </w:rPr>
        <w:t> </w:t>
      </w:r>
      <w:r>
        <w:rPr>
          <w:sz w:val="20"/>
        </w:rPr>
        <w:t>rise</w:t>
      </w:r>
      <w:r>
        <w:rPr>
          <w:spacing w:val="40"/>
          <w:sz w:val="20"/>
        </w:rPr>
        <w:t> </w:t>
      </w:r>
      <w:r>
        <w:rPr>
          <w:sz w:val="20"/>
        </w:rPr>
        <w:t>to</w:t>
      </w:r>
      <w:r>
        <w:rPr>
          <w:spacing w:val="40"/>
          <w:sz w:val="20"/>
        </w:rPr>
        <w:t> </w:t>
      </w:r>
      <w:r>
        <w:rPr>
          <w:sz w:val="20"/>
        </w:rPr>
        <w:t>a</w:t>
      </w:r>
      <w:r>
        <w:rPr>
          <w:spacing w:val="40"/>
          <w:sz w:val="20"/>
        </w:rPr>
        <w:t> </w:t>
      </w:r>
      <w:r>
        <w:rPr>
          <w:sz w:val="20"/>
        </w:rPr>
        <w:t>problem</w:t>
      </w:r>
      <w:r>
        <w:rPr>
          <w:spacing w:val="40"/>
          <w:sz w:val="20"/>
        </w:rPr>
        <w:t> </w:t>
      </w:r>
      <w:r>
        <w:rPr>
          <w:sz w:val="20"/>
        </w:rPr>
        <w:t>of</w:t>
      </w:r>
      <w:r>
        <w:rPr>
          <w:spacing w:val="40"/>
          <w:sz w:val="20"/>
        </w:rPr>
        <w:t> </w:t>
      </w:r>
      <w:r>
        <w:rPr>
          <w:sz w:val="20"/>
        </w:rPr>
        <w:t>mutuality</w:t>
      </w:r>
      <w:r>
        <w:rPr>
          <w:spacing w:val="40"/>
          <w:sz w:val="20"/>
        </w:rPr>
        <w:t> </w:t>
      </w:r>
      <w:r>
        <w:rPr>
          <w:sz w:val="20"/>
        </w:rPr>
        <w:t>of</w:t>
      </w:r>
      <w:r>
        <w:rPr>
          <w:spacing w:val="40"/>
          <w:sz w:val="20"/>
        </w:rPr>
        <w:t> </w:t>
      </w:r>
      <w:r>
        <w:rPr>
          <w:sz w:val="20"/>
        </w:rPr>
        <w:t>remedy</w:t>
      </w:r>
      <w:r>
        <w:rPr>
          <w:spacing w:val="40"/>
          <w:sz w:val="20"/>
        </w:rPr>
        <w:t> </w:t>
      </w:r>
      <w:r>
        <w:rPr>
          <w:sz w:val="20"/>
        </w:rPr>
        <w:t>(see</w:t>
      </w:r>
      <w:r>
        <w:rPr>
          <w:spacing w:val="40"/>
          <w:sz w:val="20"/>
        </w:rPr>
        <w:t> </w:t>
      </w:r>
      <w:r>
        <w:rPr>
          <w:sz w:val="20"/>
        </w:rPr>
        <w:t>below,</w:t>
      </w:r>
      <w:r>
        <w:rPr>
          <w:spacing w:val="40"/>
          <w:sz w:val="20"/>
        </w:rPr>
        <w:t> </w:t>
      </w:r>
      <w:r>
        <w:rPr>
          <w:sz w:val="20"/>
        </w:rPr>
        <w:t>para.27–051).</w:t>
      </w:r>
      <w:r>
        <w:rPr>
          <w:spacing w:val="40"/>
          <w:sz w:val="20"/>
        </w:rPr>
        <w:t> </w:t>
      </w:r>
      <w:r>
        <w:rPr>
          <w:sz w:val="20"/>
        </w:rPr>
        <w:t>And</w:t>
      </w:r>
      <w:r>
        <w:rPr>
          <w:spacing w:val="40"/>
          <w:sz w:val="20"/>
        </w:rPr>
        <w:t> </w:t>
      </w:r>
      <w:r>
        <w:rPr>
          <w:sz w:val="20"/>
        </w:rPr>
        <w:t>see</w:t>
      </w:r>
      <w:r>
        <w:rPr>
          <w:spacing w:val="80"/>
          <w:sz w:val="20"/>
        </w:rPr>
        <w:t> </w:t>
      </w:r>
      <w:r>
        <w:rPr>
          <w:rFonts w:ascii="Arial" w:hAnsi="Arial"/>
          <w:i/>
          <w:sz w:val="20"/>
        </w:rPr>
        <w:t>Co-operative Insurance Society Ltd v Argyll Stores (Holdings) Ltd [1988] A.C. 1, 13</w:t>
      </w:r>
      <w:r>
        <w:rPr>
          <w:sz w:val="20"/>
        </w:rPr>
        <w:t>, and at 14: “The fact that the terms of a contractual obligation are sufficiently definite to escape being void for</w:t>
      </w:r>
      <w:r>
        <w:rPr>
          <w:spacing w:val="-2"/>
          <w:sz w:val="20"/>
        </w:rPr>
        <w:t> </w:t>
      </w:r>
      <w:r>
        <w:rPr>
          <w:sz w:val="20"/>
        </w:rPr>
        <w:t>uncertainty,</w:t>
      </w:r>
      <w:r>
        <w:rPr>
          <w:spacing w:val="-2"/>
          <w:sz w:val="20"/>
        </w:rPr>
        <w:t> </w:t>
      </w:r>
      <w:r>
        <w:rPr>
          <w:sz w:val="20"/>
        </w:rPr>
        <w:t>or</w:t>
      </w:r>
      <w:r>
        <w:rPr>
          <w:spacing w:val="-2"/>
          <w:sz w:val="20"/>
        </w:rPr>
        <w:t> </w:t>
      </w:r>
      <w:r>
        <w:rPr>
          <w:sz w:val="20"/>
        </w:rPr>
        <w:t>to</w:t>
      </w:r>
      <w:r>
        <w:rPr>
          <w:spacing w:val="-2"/>
          <w:sz w:val="20"/>
        </w:rPr>
        <w:t> </w:t>
      </w:r>
      <w:r>
        <w:rPr>
          <w:sz w:val="20"/>
        </w:rPr>
        <w:t>found</w:t>
      </w:r>
      <w:r>
        <w:rPr>
          <w:spacing w:val="-2"/>
          <w:sz w:val="20"/>
        </w:rPr>
        <w:t> </w:t>
      </w:r>
      <w:r>
        <w:rPr>
          <w:sz w:val="20"/>
        </w:rPr>
        <w:t>a</w:t>
      </w:r>
      <w:r>
        <w:rPr>
          <w:spacing w:val="-2"/>
          <w:sz w:val="20"/>
        </w:rPr>
        <w:t> </w:t>
      </w:r>
      <w:r>
        <w:rPr>
          <w:sz w:val="20"/>
        </w:rPr>
        <w:t>claim</w:t>
      </w:r>
      <w:r>
        <w:rPr>
          <w:spacing w:val="-2"/>
          <w:sz w:val="20"/>
        </w:rPr>
        <w:t> </w:t>
      </w:r>
      <w:r>
        <w:rPr>
          <w:sz w:val="20"/>
        </w:rPr>
        <w:t>for</w:t>
      </w:r>
      <w:r>
        <w:rPr>
          <w:spacing w:val="-2"/>
          <w:sz w:val="20"/>
        </w:rPr>
        <w:t> </w:t>
      </w:r>
      <w:r>
        <w:rPr>
          <w:sz w:val="20"/>
        </w:rPr>
        <w:t>damages,</w:t>
      </w:r>
      <w:r>
        <w:rPr>
          <w:spacing w:val="-2"/>
          <w:sz w:val="20"/>
        </w:rPr>
        <w:t> </w:t>
      </w:r>
      <w:r>
        <w:rPr>
          <w:sz w:val="20"/>
        </w:rPr>
        <w:t>or</w:t>
      </w:r>
      <w:r>
        <w:rPr>
          <w:spacing w:val="-2"/>
          <w:sz w:val="20"/>
        </w:rPr>
        <w:t> </w:t>
      </w:r>
      <w:r>
        <w:rPr>
          <w:sz w:val="20"/>
        </w:rPr>
        <w:t>to</w:t>
      </w:r>
      <w:r>
        <w:rPr>
          <w:spacing w:val="-2"/>
          <w:sz w:val="20"/>
        </w:rPr>
        <w:t> </w:t>
      </w:r>
      <w:r>
        <w:rPr>
          <w:sz w:val="20"/>
        </w:rPr>
        <w:t>permit</w:t>
      </w:r>
      <w:r>
        <w:rPr>
          <w:spacing w:val="-2"/>
          <w:sz w:val="20"/>
        </w:rPr>
        <w:t> </w:t>
      </w:r>
      <w:r>
        <w:rPr>
          <w:sz w:val="20"/>
        </w:rPr>
        <w:t>compliance</w:t>
      </w:r>
      <w:r>
        <w:rPr>
          <w:spacing w:val="-2"/>
          <w:sz w:val="20"/>
        </w:rPr>
        <w:t> </w:t>
      </w:r>
      <w:r>
        <w:rPr>
          <w:sz w:val="20"/>
        </w:rPr>
        <w:t>to</w:t>
      </w:r>
      <w:r>
        <w:rPr>
          <w:spacing w:val="-2"/>
          <w:sz w:val="20"/>
        </w:rPr>
        <w:t> </w:t>
      </w:r>
      <w:r>
        <w:rPr>
          <w:sz w:val="20"/>
        </w:rPr>
        <w:t>be</w:t>
      </w:r>
      <w:r>
        <w:rPr>
          <w:spacing w:val="-2"/>
          <w:sz w:val="20"/>
        </w:rPr>
        <w:t> </w:t>
      </w:r>
      <w:r>
        <w:rPr>
          <w:sz w:val="20"/>
        </w:rPr>
        <w:t>made</w:t>
      </w:r>
      <w:r>
        <w:rPr>
          <w:spacing w:val="-2"/>
          <w:sz w:val="20"/>
        </w:rPr>
        <w:t> </w:t>
      </w:r>
      <w:r>
        <w:rPr>
          <w:sz w:val="20"/>
        </w:rPr>
        <w:t>a</w:t>
      </w:r>
      <w:r>
        <w:rPr>
          <w:spacing w:val="-2"/>
          <w:sz w:val="20"/>
        </w:rPr>
        <w:t> </w:t>
      </w:r>
      <w:r>
        <w:rPr>
          <w:sz w:val="20"/>
        </w:rPr>
        <w:t>condition of relief against forfeiture, does not necessarily mean that they will be sufficiently precise to be capable of being specifically enforced.” See further, </w:t>
      </w:r>
      <w:r>
        <w:rPr>
          <w:rFonts w:ascii="Arial" w:hAnsi="Arial"/>
          <w:i/>
          <w:sz w:val="20"/>
        </w:rPr>
        <w:t>118 Data Resource Ltd v IDS Data</w:t>
      </w:r>
      <w:r>
        <w:rPr>
          <w:rFonts w:ascii="Arial" w:hAnsi="Arial"/>
          <w:i/>
          <w:spacing w:val="40"/>
          <w:sz w:val="20"/>
        </w:rPr>
        <w:t> </w:t>
      </w:r>
      <w:r>
        <w:rPr>
          <w:rFonts w:ascii="Arial" w:hAnsi="Arial"/>
          <w:i/>
          <w:sz w:val="20"/>
        </w:rPr>
        <w:t>Services</w:t>
      </w:r>
      <w:r>
        <w:rPr>
          <w:rFonts w:ascii="Arial" w:hAnsi="Arial"/>
          <w:i/>
          <w:spacing w:val="52"/>
          <w:sz w:val="20"/>
        </w:rPr>
        <w:t> </w:t>
      </w:r>
      <w:r>
        <w:rPr>
          <w:rFonts w:ascii="Arial" w:hAnsi="Arial"/>
          <w:i/>
          <w:sz w:val="20"/>
        </w:rPr>
        <w:t>Ltd</w:t>
      </w:r>
      <w:r>
        <w:rPr>
          <w:rFonts w:ascii="Arial" w:hAnsi="Arial"/>
          <w:i/>
          <w:spacing w:val="54"/>
          <w:sz w:val="20"/>
        </w:rPr>
        <w:t> </w:t>
      </w:r>
      <w:r>
        <w:rPr>
          <w:rFonts w:ascii="Arial" w:hAnsi="Arial"/>
          <w:i/>
          <w:sz w:val="20"/>
        </w:rPr>
        <w:t>[2014]</w:t>
      </w:r>
      <w:r>
        <w:rPr>
          <w:rFonts w:ascii="Arial" w:hAnsi="Arial"/>
          <w:i/>
          <w:spacing w:val="54"/>
          <w:sz w:val="20"/>
        </w:rPr>
        <w:t> </w:t>
      </w:r>
      <w:r>
        <w:rPr>
          <w:rFonts w:ascii="Arial" w:hAnsi="Arial"/>
          <w:i/>
          <w:sz w:val="20"/>
        </w:rPr>
        <w:t>EWHC</w:t>
      </w:r>
      <w:r>
        <w:rPr>
          <w:rFonts w:ascii="Arial" w:hAnsi="Arial"/>
          <w:i/>
          <w:spacing w:val="54"/>
          <w:sz w:val="20"/>
        </w:rPr>
        <w:t> </w:t>
      </w:r>
      <w:r>
        <w:rPr>
          <w:rFonts w:ascii="Arial" w:hAnsi="Arial"/>
          <w:i/>
          <w:sz w:val="20"/>
        </w:rPr>
        <w:t>3629</w:t>
      </w:r>
      <w:r>
        <w:rPr>
          <w:rFonts w:ascii="Arial" w:hAnsi="Arial"/>
          <w:i/>
          <w:spacing w:val="54"/>
          <w:sz w:val="20"/>
        </w:rPr>
        <w:t> </w:t>
      </w:r>
      <w:r>
        <w:rPr>
          <w:sz w:val="20"/>
        </w:rPr>
        <w:t>at</w:t>
      </w:r>
      <w:r>
        <w:rPr>
          <w:spacing w:val="54"/>
          <w:sz w:val="20"/>
        </w:rPr>
        <w:t> </w:t>
      </w:r>
      <w:r>
        <w:rPr>
          <w:sz w:val="20"/>
        </w:rPr>
        <w:t>[23]–[30],</w:t>
      </w:r>
      <w:r>
        <w:rPr>
          <w:spacing w:val="54"/>
          <w:sz w:val="20"/>
        </w:rPr>
        <w:t> </w:t>
      </w:r>
      <w:r>
        <w:rPr>
          <w:sz w:val="20"/>
        </w:rPr>
        <w:t>where</w:t>
      </w:r>
      <w:r>
        <w:rPr>
          <w:spacing w:val="54"/>
          <w:sz w:val="20"/>
        </w:rPr>
        <w:t> </w:t>
      </w:r>
      <w:r>
        <w:rPr>
          <w:sz w:val="20"/>
        </w:rPr>
        <w:t>specific</w:t>
      </w:r>
      <w:r>
        <w:rPr>
          <w:spacing w:val="54"/>
          <w:sz w:val="20"/>
        </w:rPr>
        <w:t> </w:t>
      </w:r>
      <w:r>
        <w:rPr>
          <w:sz w:val="20"/>
        </w:rPr>
        <w:t>performance</w:t>
      </w:r>
      <w:r>
        <w:rPr>
          <w:spacing w:val="54"/>
          <w:sz w:val="20"/>
        </w:rPr>
        <w:t> </w:t>
      </w:r>
      <w:r>
        <w:rPr>
          <w:sz w:val="20"/>
        </w:rPr>
        <w:t>on</w:t>
      </w:r>
      <w:r>
        <w:rPr>
          <w:spacing w:val="54"/>
          <w:sz w:val="20"/>
        </w:rPr>
        <w:t> </w:t>
      </w:r>
      <w:r>
        <w:rPr>
          <w:sz w:val="20"/>
        </w:rPr>
        <w:t>a</w:t>
      </w:r>
      <w:r>
        <w:rPr>
          <w:spacing w:val="54"/>
          <w:sz w:val="20"/>
        </w:rPr>
        <w:t> </w:t>
      </w:r>
      <w:r>
        <w:rPr>
          <w:spacing w:val="-2"/>
          <w:sz w:val="20"/>
        </w:rPr>
        <w:t>summary</w:t>
      </w:r>
    </w:p>
    <w:p>
      <w:pPr>
        <w:spacing w:after="0" w:line="235" w:lineRule="auto"/>
        <w:jc w:val="both"/>
        <w:rPr>
          <w:sz w:val="20"/>
        </w:rPr>
        <w:sectPr>
          <w:pgSz w:w="11900" w:h="16840"/>
          <w:pgMar w:header="971" w:footer="0" w:top="1160" w:bottom="280" w:left="1275" w:right="1275"/>
        </w:sectPr>
      </w:pPr>
    </w:p>
    <w:p>
      <w:pPr>
        <w:pStyle w:val="BodyText"/>
        <w:spacing w:before="24"/>
      </w:pPr>
    </w:p>
    <w:p>
      <w:pPr>
        <w:pStyle w:val="BodyText"/>
        <w:spacing w:line="235" w:lineRule="auto" w:before="1"/>
        <w:ind w:left="705" w:right="167"/>
        <w:jc w:val="both"/>
      </w:pPr>
      <w:r>
        <w:rPr/>
        <w:t>judgment was denied in respect of a clause allowing the claimant to enter the </w:t>
      </w:r>
      <w:r>
        <w:rPr/>
        <w:t>defendant’s offices to ensure compliance with the agreement, because there was no mechanism to ensure that the defendant only searched for material relating to the agreement and not for other commercially sensitive information; and it was unclear what the claimant could do if it found a </w:t>
      </w:r>
      <w:r>
        <w:rPr>
          <w:spacing w:val="-2"/>
        </w:rPr>
        <w:t>breach.</w:t>
      </w:r>
    </w:p>
    <w:p>
      <w:pPr>
        <w:pStyle w:val="BodyText"/>
        <w:spacing w:before="4"/>
      </w:pPr>
    </w:p>
    <w:p>
      <w:pPr>
        <w:tabs>
          <w:tab w:pos="705" w:val="left" w:leader="none"/>
        </w:tabs>
        <w:spacing w:before="0"/>
        <w:ind w:left="165" w:right="0" w:firstLine="0"/>
        <w:jc w:val="left"/>
        <w:rPr>
          <w:sz w:val="20"/>
        </w:rPr>
      </w:pPr>
      <w:bookmarkStart w:name="_bookmark638" w:id="640"/>
      <w:bookmarkEnd w:id="640"/>
      <w:r>
        <w:rPr/>
      </w:r>
      <w:hyperlink w:history="true" w:anchor="_bookmark547">
        <w:r>
          <w:rPr>
            <w:color w:val="005DA1"/>
            <w:spacing w:val="-4"/>
            <w:position w:val="5"/>
            <w:sz w:val="14"/>
            <w:u w:val="single" w:color="005DA1"/>
          </w:rPr>
          <w:t>330</w:t>
        </w:r>
      </w:hyperlink>
      <w:r>
        <w:rPr>
          <w:spacing w:val="-4"/>
          <w:position w:val="5"/>
          <w:sz w:val="14"/>
        </w:rPr>
        <w:t>.</w:t>
      </w:r>
      <w:r>
        <w:rPr>
          <w:position w:val="5"/>
          <w:sz w:val="14"/>
        </w:rPr>
        <w:tab/>
      </w:r>
      <w:r>
        <w:rPr>
          <w:rFonts w:ascii="Arial"/>
          <w:i/>
          <w:sz w:val="20"/>
        </w:rPr>
        <w:t>Joseph</w:t>
      </w:r>
      <w:r>
        <w:rPr>
          <w:rFonts w:ascii="Arial"/>
          <w:i/>
          <w:spacing w:val="-3"/>
          <w:sz w:val="20"/>
        </w:rPr>
        <w:t> </w:t>
      </w:r>
      <w:r>
        <w:rPr>
          <w:rFonts w:ascii="Arial"/>
          <w:i/>
          <w:sz w:val="20"/>
        </w:rPr>
        <w:t>v National Magazine Co [1959] Ch. 14</w:t>
      </w:r>
      <w:r>
        <w:rPr>
          <w:sz w:val="20"/>
        </w:rPr>
        <w:t>; cf. </w:t>
      </w:r>
      <w:r>
        <w:rPr>
          <w:rFonts w:ascii="Arial"/>
          <w:i/>
          <w:sz w:val="20"/>
        </w:rPr>
        <w:t>Slater v Raw, The Times, October 15, </w:t>
      </w:r>
      <w:r>
        <w:rPr>
          <w:rFonts w:ascii="Arial"/>
          <w:i/>
          <w:spacing w:val="-2"/>
          <w:sz w:val="20"/>
        </w:rPr>
        <w:t>1977</w:t>
      </w:r>
      <w:r>
        <w:rPr>
          <w:spacing w:val="-2"/>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639" w:id="641"/>
      <w:bookmarkEnd w:id="641"/>
      <w:r>
        <w:rPr/>
      </w:r>
      <w:hyperlink w:history="true" w:anchor="_bookmark548">
        <w:r>
          <w:rPr>
            <w:color w:val="005DA1"/>
            <w:spacing w:val="-4"/>
            <w:position w:val="5"/>
            <w:sz w:val="14"/>
            <w:u w:val="single" w:color="005DA1"/>
          </w:rPr>
          <w:t>331</w:t>
        </w:r>
      </w:hyperlink>
      <w:r>
        <w:rPr>
          <w:spacing w:val="-4"/>
          <w:position w:val="5"/>
          <w:sz w:val="14"/>
        </w:rPr>
        <w:t>.</w:t>
      </w:r>
      <w:r>
        <w:rPr>
          <w:position w:val="5"/>
          <w:sz w:val="14"/>
        </w:rPr>
        <w:tab/>
      </w:r>
      <w:r>
        <w:rPr>
          <w:sz w:val="20"/>
        </w:rPr>
        <w:t>cf.</w:t>
      </w:r>
      <w:r>
        <w:rPr>
          <w:spacing w:val="-1"/>
          <w:sz w:val="20"/>
        </w:rPr>
        <w:t> </w:t>
      </w:r>
      <w:r>
        <w:rPr>
          <w:rFonts w:ascii="Arial"/>
          <w:i/>
          <w:sz w:val="20"/>
        </w:rPr>
        <w:t>Lawrence</w:t>
      </w:r>
      <w:r>
        <w:rPr>
          <w:rFonts w:ascii="Arial"/>
          <w:i/>
          <w:spacing w:val="-2"/>
          <w:sz w:val="20"/>
        </w:rPr>
        <w:t> </w:t>
      </w:r>
      <w:r>
        <w:rPr>
          <w:rFonts w:ascii="Arial"/>
          <w:i/>
          <w:sz w:val="20"/>
        </w:rPr>
        <w:t>David</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Ashton</w:t>
      </w:r>
      <w:r>
        <w:rPr>
          <w:rFonts w:ascii="Arial"/>
          <w:i/>
          <w:spacing w:val="-2"/>
          <w:sz w:val="20"/>
        </w:rPr>
        <w:t> </w:t>
      </w:r>
      <w:r>
        <w:rPr>
          <w:rFonts w:ascii="Arial"/>
          <w:i/>
          <w:sz w:val="20"/>
        </w:rPr>
        <w:t>[1989]</w:t>
      </w:r>
      <w:r>
        <w:rPr>
          <w:rFonts w:ascii="Arial"/>
          <w:i/>
          <w:spacing w:val="-2"/>
          <w:sz w:val="20"/>
        </w:rPr>
        <w:t> </w:t>
      </w:r>
      <w:r>
        <w:rPr>
          <w:rFonts w:ascii="Arial"/>
          <w:i/>
          <w:sz w:val="20"/>
        </w:rPr>
        <w:t>I.C.R.</w:t>
      </w:r>
      <w:r>
        <w:rPr>
          <w:rFonts w:ascii="Arial"/>
          <w:i/>
          <w:spacing w:val="-2"/>
          <w:sz w:val="20"/>
        </w:rPr>
        <w:t> </w:t>
      </w:r>
      <w:r>
        <w:rPr>
          <w:rFonts w:ascii="Arial"/>
          <w:i/>
          <w:sz w:val="20"/>
        </w:rPr>
        <w:t>123,</w:t>
      </w:r>
      <w:r>
        <w:rPr>
          <w:rFonts w:ascii="Arial"/>
          <w:i/>
          <w:spacing w:val="-2"/>
          <w:sz w:val="20"/>
        </w:rPr>
        <w:t> </w:t>
      </w:r>
      <w:r>
        <w:rPr>
          <w:rFonts w:ascii="Arial"/>
          <w:i/>
          <w:sz w:val="20"/>
        </w:rPr>
        <w:t>132</w:t>
      </w:r>
      <w:r>
        <w:rPr>
          <w:sz w:val="20"/>
        </w:rPr>
        <w:t>;</w:t>
      </w:r>
      <w:r>
        <w:rPr>
          <w:spacing w:val="-2"/>
          <w:sz w:val="20"/>
        </w:rPr>
        <w:t> </w:t>
      </w:r>
      <w:r>
        <w:rPr>
          <w:rFonts w:ascii="Arial"/>
          <w:i/>
          <w:sz w:val="20"/>
        </w:rPr>
        <w:t>Lock</w:t>
      </w:r>
      <w:r>
        <w:rPr>
          <w:rFonts w:ascii="Arial"/>
          <w:i/>
          <w:spacing w:val="-2"/>
          <w:sz w:val="20"/>
        </w:rPr>
        <w:t> </w:t>
      </w:r>
      <w:r>
        <w:rPr>
          <w:rFonts w:ascii="Arial"/>
          <w:i/>
          <w:sz w:val="20"/>
        </w:rPr>
        <w:t>International</w:t>
      </w:r>
      <w:r>
        <w:rPr>
          <w:rFonts w:ascii="Arial"/>
          <w:i/>
          <w:spacing w:val="-2"/>
          <w:sz w:val="20"/>
        </w:rPr>
        <w:t> </w:t>
      </w:r>
      <w:r>
        <w:rPr>
          <w:rFonts w:ascii="Arial"/>
          <w:i/>
          <w:sz w:val="20"/>
        </w:rPr>
        <w:t>Plc</w:t>
      </w:r>
      <w:r>
        <w:rPr>
          <w:rFonts w:ascii="Arial"/>
          <w:i/>
          <w:spacing w:val="-2"/>
          <w:sz w:val="20"/>
        </w:rPr>
        <w:t> </w:t>
      </w:r>
      <w:r>
        <w:rPr>
          <w:rFonts w:ascii="Arial"/>
          <w:i/>
          <w:sz w:val="20"/>
        </w:rPr>
        <w:t>v</w:t>
      </w:r>
      <w:r>
        <w:rPr>
          <w:rFonts w:ascii="Arial"/>
          <w:i/>
          <w:spacing w:val="-2"/>
          <w:sz w:val="20"/>
        </w:rPr>
        <w:t> </w:t>
      </w:r>
      <w:r>
        <w:rPr>
          <w:rFonts w:ascii="Arial"/>
          <w:i/>
          <w:sz w:val="20"/>
        </w:rPr>
        <w:t>Beswick</w:t>
      </w:r>
      <w:r>
        <w:rPr>
          <w:rFonts w:ascii="Arial"/>
          <w:i/>
          <w:spacing w:val="-2"/>
          <w:sz w:val="20"/>
        </w:rPr>
        <w:t> </w:t>
      </w:r>
      <w:r>
        <w:rPr>
          <w:rFonts w:ascii="Arial"/>
          <w:i/>
          <w:sz w:val="20"/>
        </w:rPr>
        <w:t>[1989] 1 W.L.R. 1268</w:t>
      </w:r>
      <w:r>
        <w:rPr>
          <w:sz w:val="20"/>
        </w:rPr>
        <w:t>.</w:t>
      </w:r>
    </w:p>
    <w:p>
      <w:pPr>
        <w:pStyle w:val="BodyText"/>
        <w:spacing w:before="5"/>
      </w:pPr>
    </w:p>
    <w:p>
      <w:pPr>
        <w:tabs>
          <w:tab w:pos="705" w:val="left" w:leader="none"/>
        </w:tabs>
        <w:spacing w:before="0"/>
        <w:ind w:left="165" w:right="0" w:firstLine="0"/>
        <w:jc w:val="left"/>
        <w:rPr>
          <w:sz w:val="20"/>
        </w:rPr>
      </w:pPr>
      <w:bookmarkStart w:name="_bookmark640" w:id="642"/>
      <w:bookmarkEnd w:id="642"/>
      <w:r>
        <w:rPr/>
      </w:r>
      <w:hyperlink w:history="true" w:anchor="_bookmark549">
        <w:r>
          <w:rPr>
            <w:color w:val="005DA1"/>
            <w:spacing w:val="-4"/>
            <w:position w:val="5"/>
            <w:sz w:val="14"/>
            <w:u w:val="single" w:color="005DA1"/>
          </w:rPr>
          <w:t>332</w:t>
        </w:r>
      </w:hyperlink>
      <w:r>
        <w:rPr>
          <w:spacing w:val="-4"/>
          <w:position w:val="5"/>
          <w:sz w:val="14"/>
        </w:rPr>
        <w:t>.</w:t>
      </w:r>
      <w:r>
        <w:rPr>
          <w:position w:val="5"/>
          <w:sz w:val="14"/>
        </w:rPr>
        <w:tab/>
      </w:r>
      <w:r>
        <w:rPr>
          <w:rFonts w:ascii="Arial" w:hAnsi="Arial"/>
          <w:i/>
          <w:sz w:val="20"/>
        </w:rPr>
        <w:t>Alfa Finance Holdings AD v Quarzwerke GmbH [2015] EWHC 243</w:t>
      </w:r>
      <w:r>
        <w:rPr>
          <w:rFonts w:ascii="Arial" w:hAnsi="Arial"/>
          <w:i/>
          <w:spacing w:val="-1"/>
          <w:sz w:val="20"/>
        </w:rPr>
        <w:t> </w:t>
      </w:r>
      <w:r>
        <w:rPr>
          <w:sz w:val="20"/>
        </w:rPr>
        <w:t>at </w:t>
      </w:r>
      <w:r>
        <w:rPr>
          <w:spacing w:val="-2"/>
          <w:sz w:val="20"/>
        </w:rPr>
        <w:t>[8]–[9].</w:t>
      </w:r>
    </w:p>
    <w:p>
      <w:pPr>
        <w:pStyle w:val="BodyText"/>
        <w:spacing w:before="9"/>
      </w:pPr>
    </w:p>
    <w:p>
      <w:pPr>
        <w:tabs>
          <w:tab w:pos="705" w:val="left" w:leader="none"/>
        </w:tabs>
        <w:spacing w:line="235" w:lineRule="auto" w:before="0"/>
        <w:ind w:left="705" w:right="168" w:hanging="541"/>
        <w:jc w:val="left"/>
        <w:rPr>
          <w:sz w:val="20"/>
        </w:rPr>
      </w:pPr>
      <w:bookmarkStart w:name="_bookmark641" w:id="643"/>
      <w:bookmarkEnd w:id="643"/>
      <w:r>
        <w:rPr/>
      </w:r>
      <w:hyperlink w:history="true" w:anchor="_bookmark550">
        <w:r>
          <w:rPr>
            <w:color w:val="005DA1"/>
            <w:spacing w:val="-4"/>
            <w:position w:val="5"/>
            <w:sz w:val="14"/>
            <w:u w:val="single" w:color="005DA1"/>
          </w:rPr>
          <w:t>333</w:t>
        </w:r>
      </w:hyperlink>
      <w:r>
        <w:rPr>
          <w:spacing w:val="-4"/>
          <w:position w:val="5"/>
          <w:sz w:val="14"/>
        </w:rPr>
        <w:t>.</w:t>
      </w:r>
      <w:r>
        <w:rPr>
          <w:position w:val="5"/>
          <w:sz w:val="14"/>
        </w:rPr>
        <w:tab/>
      </w:r>
      <w:r>
        <w:rPr>
          <w:rFonts w:ascii="Arial"/>
          <w:i/>
          <w:sz w:val="20"/>
        </w:rPr>
        <w:t>Sweet</w:t>
      </w:r>
      <w:r>
        <w:rPr>
          <w:rFonts w:ascii="Arial"/>
          <w:i/>
          <w:spacing w:val="40"/>
          <w:sz w:val="20"/>
        </w:rPr>
        <w:t> </w:t>
      </w:r>
      <w:r>
        <w:rPr>
          <w:rFonts w:ascii="Arial"/>
          <w:i/>
          <w:sz w:val="20"/>
        </w:rPr>
        <w:t>&amp;</w:t>
      </w:r>
      <w:r>
        <w:rPr>
          <w:rFonts w:ascii="Arial"/>
          <w:i/>
          <w:spacing w:val="40"/>
          <w:sz w:val="20"/>
        </w:rPr>
        <w:t> </w:t>
      </w:r>
      <w:r>
        <w:rPr>
          <w:rFonts w:ascii="Arial"/>
          <w:i/>
          <w:sz w:val="20"/>
        </w:rPr>
        <w:t>Maxwell</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Universal</w:t>
      </w:r>
      <w:r>
        <w:rPr>
          <w:rFonts w:ascii="Arial"/>
          <w:i/>
          <w:spacing w:val="40"/>
          <w:sz w:val="20"/>
        </w:rPr>
        <w:t> </w:t>
      </w:r>
      <w:r>
        <w:rPr>
          <w:rFonts w:ascii="Arial"/>
          <w:i/>
          <w:sz w:val="20"/>
        </w:rPr>
        <w:t>News</w:t>
      </w:r>
      <w:r>
        <w:rPr>
          <w:rFonts w:ascii="Arial"/>
          <w:i/>
          <w:spacing w:val="40"/>
          <w:sz w:val="20"/>
        </w:rPr>
        <w:t> </w:t>
      </w:r>
      <w:r>
        <w:rPr>
          <w:rFonts w:ascii="Arial"/>
          <w:i/>
          <w:sz w:val="20"/>
        </w:rPr>
        <w:t>Services</w:t>
      </w:r>
      <w:r>
        <w:rPr>
          <w:rFonts w:ascii="Arial"/>
          <w:i/>
          <w:spacing w:val="40"/>
          <w:sz w:val="20"/>
        </w:rPr>
        <w:t> </w:t>
      </w:r>
      <w:r>
        <w:rPr>
          <w:rFonts w:ascii="Arial"/>
          <w:i/>
          <w:sz w:val="20"/>
        </w:rPr>
        <w:t>Ltd</w:t>
      </w:r>
      <w:r>
        <w:rPr>
          <w:rFonts w:ascii="Arial"/>
          <w:i/>
          <w:spacing w:val="40"/>
          <w:sz w:val="20"/>
        </w:rPr>
        <w:t> </w:t>
      </w:r>
      <w:r>
        <w:rPr>
          <w:rFonts w:ascii="Arial"/>
          <w:i/>
          <w:sz w:val="20"/>
        </w:rPr>
        <w:t>[1964]</w:t>
      </w:r>
      <w:r>
        <w:rPr>
          <w:rFonts w:ascii="Arial"/>
          <w:i/>
          <w:spacing w:val="40"/>
          <w:sz w:val="20"/>
        </w:rPr>
        <w:t> </w:t>
      </w:r>
      <w:r>
        <w:rPr>
          <w:rFonts w:ascii="Arial"/>
          <w:i/>
          <w:sz w:val="20"/>
        </w:rPr>
        <w:t>2</w:t>
      </w:r>
      <w:r>
        <w:rPr>
          <w:rFonts w:ascii="Arial"/>
          <w:i/>
          <w:spacing w:val="40"/>
          <w:sz w:val="20"/>
        </w:rPr>
        <w:t> </w:t>
      </w:r>
      <w:r>
        <w:rPr>
          <w:rFonts w:ascii="Arial"/>
          <w:i/>
          <w:sz w:val="20"/>
        </w:rPr>
        <w:t>Q.B.</w:t>
      </w:r>
      <w:r>
        <w:rPr>
          <w:rFonts w:ascii="Arial"/>
          <w:i/>
          <w:spacing w:val="40"/>
          <w:sz w:val="20"/>
        </w:rPr>
        <w:t> </w:t>
      </w:r>
      <w:r>
        <w:rPr>
          <w:rFonts w:ascii="Arial"/>
          <w:i/>
          <w:sz w:val="20"/>
        </w:rPr>
        <w:t>699</w:t>
      </w:r>
      <w:r>
        <w:rPr>
          <w:sz w:val="20"/>
        </w:rPr>
        <w:t>;</w:t>
      </w:r>
      <w:r>
        <w:rPr>
          <w:spacing w:val="40"/>
          <w:sz w:val="20"/>
        </w:rPr>
        <w:t> </w:t>
      </w:r>
      <w:r>
        <w:rPr>
          <w:rFonts w:ascii="Arial"/>
          <w:i/>
          <w:sz w:val="20"/>
        </w:rPr>
        <w:t>Alpenstow</w:t>
      </w:r>
      <w:r>
        <w:rPr>
          <w:rFonts w:ascii="Arial"/>
          <w:i/>
          <w:spacing w:val="40"/>
          <w:sz w:val="20"/>
        </w:rPr>
        <w:t> </w:t>
      </w:r>
      <w:r>
        <w:rPr>
          <w:rFonts w:ascii="Arial"/>
          <w:i/>
          <w:sz w:val="20"/>
        </w:rPr>
        <w:t>Ltd</w:t>
      </w:r>
      <w:r>
        <w:rPr>
          <w:rFonts w:ascii="Arial"/>
          <w:i/>
          <w:spacing w:val="40"/>
          <w:sz w:val="20"/>
        </w:rPr>
        <w:t> </w:t>
      </w:r>
      <w:r>
        <w:rPr>
          <w:rFonts w:ascii="Arial"/>
          <w:i/>
          <w:sz w:val="20"/>
        </w:rPr>
        <w:t>v Regalian Properties Plc [1985] 1 W.L.R. 721</w:t>
      </w:r>
      <w:r>
        <w:rPr>
          <w:sz w:val="20"/>
        </w:rPr>
        <w:t>.</w:t>
      </w:r>
    </w:p>
    <w:p>
      <w:pPr>
        <w:pStyle w:val="BodyText"/>
        <w:spacing w:before="5"/>
      </w:pPr>
    </w:p>
    <w:p>
      <w:pPr>
        <w:tabs>
          <w:tab w:pos="705" w:val="left" w:leader="none"/>
        </w:tabs>
        <w:spacing w:before="1"/>
        <w:ind w:left="165" w:right="0" w:firstLine="0"/>
        <w:jc w:val="left"/>
        <w:rPr>
          <w:sz w:val="20"/>
        </w:rPr>
      </w:pPr>
      <w:bookmarkStart w:name="_bookmark642" w:id="644"/>
      <w:bookmarkEnd w:id="644"/>
      <w:r>
        <w:rPr/>
      </w:r>
      <w:hyperlink w:history="true" w:anchor="_bookmark551">
        <w:r>
          <w:rPr>
            <w:color w:val="005DA1"/>
            <w:spacing w:val="-4"/>
            <w:position w:val="5"/>
            <w:sz w:val="14"/>
            <w:u w:val="single" w:color="005DA1"/>
          </w:rPr>
          <w:t>334</w:t>
        </w:r>
      </w:hyperlink>
      <w:r>
        <w:rPr>
          <w:spacing w:val="-4"/>
          <w:position w:val="5"/>
          <w:sz w:val="14"/>
        </w:rPr>
        <w:t>.</w:t>
      </w:r>
      <w:r>
        <w:rPr>
          <w:position w:val="5"/>
          <w:sz w:val="14"/>
        </w:rPr>
        <w:tab/>
      </w:r>
      <w:r>
        <w:rPr>
          <w:rFonts w:ascii="Arial"/>
          <w:i/>
          <w:sz w:val="20"/>
        </w:rPr>
        <w:t>Bozon v Farlow (1816) 1 Mer. 459, </w:t>
      </w:r>
      <w:r>
        <w:rPr>
          <w:rFonts w:ascii="Arial"/>
          <w:i/>
          <w:spacing w:val="-4"/>
          <w:sz w:val="20"/>
        </w:rPr>
        <w:t>472</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643" w:id="645"/>
      <w:bookmarkEnd w:id="645"/>
      <w:r>
        <w:rPr/>
      </w:r>
      <w:hyperlink w:history="true" w:anchor="_bookmark552">
        <w:r>
          <w:rPr>
            <w:color w:val="005DA1"/>
            <w:spacing w:val="-4"/>
            <w:position w:val="5"/>
            <w:sz w:val="14"/>
            <w:u w:val="single" w:color="005DA1"/>
          </w:rPr>
          <w:t>335</w:t>
        </w:r>
      </w:hyperlink>
      <w:r>
        <w:rPr>
          <w:spacing w:val="-4"/>
          <w:position w:val="5"/>
          <w:sz w:val="14"/>
        </w:rPr>
        <w:t>.</w:t>
      </w:r>
      <w:r>
        <w:rPr>
          <w:position w:val="5"/>
          <w:sz w:val="14"/>
        </w:rPr>
        <w:tab/>
      </w:r>
      <w:r>
        <w:rPr>
          <w:rFonts w:ascii="Arial"/>
          <w:i/>
          <w:sz w:val="20"/>
        </w:rPr>
        <w:t>[1968] A.C. </w:t>
      </w:r>
      <w:r>
        <w:rPr>
          <w:rFonts w:ascii="Arial"/>
          <w:i/>
          <w:spacing w:val="-5"/>
          <w:sz w:val="20"/>
        </w:rPr>
        <w:t>58</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644" w:id="646"/>
      <w:bookmarkEnd w:id="646"/>
      <w:r>
        <w:rPr/>
      </w:r>
      <w:hyperlink w:history="true" w:anchor="_bookmark553">
        <w:r>
          <w:rPr>
            <w:color w:val="005DA1"/>
            <w:spacing w:val="-4"/>
            <w:position w:val="5"/>
            <w:sz w:val="14"/>
            <w:u w:val="single" w:color="005DA1"/>
          </w:rPr>
          <w:t>336</w:t>
        </w:r>
      </w:hyperlink>
      <w:r>
        <w:rPr>
          <w:spacing w:val="-4"/>
          <w:position w:val="5"/>
          <w:sz w:val="14"/>
        </w:rPr>
        <w:t>.</w:t>
      </w:r>
      <w:r>
        <w:rPr>
          <w:position w:val="5"/>
          <w:sz w:val="14"/>
        </w:rPr>
        <w:tab/>
      </w:r>
      <w:r>
        <w:rPr>
          <w:rFonts w:ascii="Arial"/>
          <w:i/>
          <w:sz w:val="20"/>
        </w:rPr>
        <w:t>[1968]</w:t>
      </w:r>
      <w:r>
        <w:rPr>
          <w:rFonts w:ascii="Arial"/>
          <w:i/>
          <w:spacing w:val="-2"/>
          <w:sz w:val="20"/>
        </w:rPr>
        <w:t> </w:t>
      </w:r>
      <w:r>
        <w:rPr>
          <w:rFonts w:ascii="Arial"/>
          <w:i/>
          <w:sz w:val="20"/>
        </w:rPr>
        <w:t>A.C. 58</w:t>
      </w:r>
      <w:r>
        <w:rPr>
          <w:rFonts w:ascii="Arial"/>
          <w:i/>
          <w:spacing w:val="-1"/>
          <w:sz w:val="20"/>
        </w:rPr>
        <w:t> </w:t>
      </w:r>
      <w:r>
        <w:rPr>
          <w:sz w:val="20"/>
        </w:rPr>
        <w:t>at 89B, </w:t>
      </w:r>
      <w:r>
        <w:rPr>
          <w:spacing w:val="-4"/>
          <w:sz w:val="20"/>
        </w:rPr>
        <w:t>97C.</w:t>
      </w:r>
    </w:p>
    <w:p>
      <w:pPr>
        <w:pStyle w:val="BodyText"/>
        <w:spacing w:before="8"/>
      </w:pPr>
    </w:p>
    <w:p>
      <w:pPr>
        <w:tabs>
          <w:tab w:pos="705" w:val="left" w:leader="none"/>
        </w:tabs>
        <w:spacing w:line="235" w:lineRule="auto" w:before="1"/>
        <w:ind w:left="705" w:right="168" w:hanging="541"/>
        <w:jc w:val="left"/>
        <w:rPr>
          <w:rFonts w:ascii="Arial"/>
          <w:i/>
          <w:sz w:val="20"/>
        </w:rPr>
      </w:pPr>
      <w:bookmarkStart w:name="_bookmark645" w:id="647"/>
      <w:bookmarkEnd w:id="647"/>
      <w:r>
        <w:rPr/>
      </w:r>
      <w:hyperlink w:history="true" w:anchor="_bookmark554">
        <w:r>
          <w:rPr>
            <w:color w:val="005DA1"/>
            <w:spacing w:val="-4"/>
            <w:position w:val="5"/>
            <w:sz w:val="14"/>
            <w:u w:val="single" w:color="005DA1"/>
          </w:rPr>
          <w:t>337</w:t>
        </w:r>
      </w:hyperlink>
      <w:r>
        <w:rPr>
          <w:spacing w:val="-4"/>
          <w:position w:val="5"/>
          <w:sz w:val="14"/>
        </w:rPr>
        <w:t>.</w:t>
      </w:r>
      <w:r>
        <w:rPr>
          <w:position w:val="5"/>
          <w:sz w:val="14"/>
        </w:rPr>
        <w:tab/>
      </w:r>
      <w:r>
        <w:rPr>
          <w:rFonts w:ascii="Arial"/>
          <w:i/>
          <w:sz w:val="20"/>
        </w:rPr>
        <w:t>Bozon v Farlow</w:t>
      </w:r>
      <w:r>
        <w:rPr>
          <w:sz w:val="20"/>
        </w:rPr>
        <w:t>, above; </w:t>
      </w:r>
      <w:r>
        <w:rPr>
          <w:rFonts w:ascii="Arial"/>
          <w:i/>
          <w:sz w:val="20"/>
        </w:rPr>
        <w:t>Baxter v Connolly (1820) 1 J. &amp; W. 576</w:t>
      </w:r>
      <w:r>
        <w:rPr>
          <w:sz w:val="20"/>
        </w:rPr>
        <w:t>; </w:t>
      </w:r>
      <w:r>
        <w:rPr>
          <w:rFonts w:ascii="Arial"/>
          <w:i/>
          <w:sz w:val="20"/>
        </w:rPr>
        <w:t>Coslake v Till (1826) 1 Russ. 376</w:t>
      </w:r>
      <w:r>
        <w:rPr>
          <w:sz w:val="20"/>
        </w:rPr>
        <w:t>;</w:t>
      </w:r>
      <w:r>
        <w:rPr>
          <w:spacing w:val="6"/>
          <w:sz w:val="20"/>
        </w:rPr>
        <w:t> </w:t>
      </w:r>
      <w:r>
        <w:rPr>
          <w:rFonts w:ascii="Arial"/>
          <w:i/>
          <w:sz w:val="20"/>
        </w:rPr>
        <w:t>Thornbury</w:t>
      </w:r>
      <w:r>
        <w:rPr>
          <w:rFonts w:ascii="Arial"/>
          <w:i/>
          <w:spacing w:val="7"/>
          <w:sz w:val="20"/>
        </w:rPr>
        <w:t> </w:t>
      </w:r>
      <w:r>
        <w:rPr>
          <w:rFonts w:ascii="Arial"/>
          <w:i/>
          <w:sz w:val="20"/>
        </w:rPr>
        <w:t>v</w:t>
      </w:r>
      <w:r>
        <w:rPr>
          <w:rFonts w:ascii="Arial"/>
          <w:i/>
          <w:spacing w:val="7"/>
          <w:sz w:val="20"/>
        </w:rPr>
        <w:t> </w:t>
      </w:r>
      <w:r>
        <w:rPr>
          <w:rFonts w:ascii="Arial"/>
          <w:i/>
          <w:sz w:val="20"/>
        </w:rPr>
        <w:t>Bevill</w:t>
      </w:r>
      <w:r>
        <w:rPr>
          <w:rFonts w:ascii="Arial"/>
          <w:i/>
          <w:spacing w:val="7"/>
          <w:sz w:val="20"/>
        </w:rPr>
        <w:t> </w:t>
      </w:r>
      <w:r>
        <w:rPr>
          <w:rFonts w:ascii="Arial"/>
          <w:i/>
          <w:sz w:val="20"/>
        </w:rPr>
        <w:t>(1842)</w:t>
      </w:r>
      <w:r>
        <w:rPr>
          <w:rFonts w:ascii="Arial"/>
          <w:i/>
          <w:spacing w:val="7"/>
          <w:sz w:val="20"/>
        </w:rPr>
        <w:t> </w:t>
      </w:r>
      <w:r>
        <w:rPr>
          <w:rFonts w:ascii="Arial"/>
          <w:i/>
          <w:sz w:val="20"/>
        </w:rPr>
        <w:t>1</w:t>
      </w:r>
      <w:r>
        <w:rPr>
          <w:rFonts w:ascii="Arial"/>
          <w:i/>
          <w:spacing w:val="7"/>
          <w:sz w:val="20"/>
        </w:rPr>
        <w:t> </w:t>
      </w:r>
      <w:r>
        <w:rPr>
          <w:rFonts w:ascii="Arial"/>
          <w:i/>
          <w:sz w:val="20"/>
        </w:rPr>
        <w:t>Y.</w:t>
      </w:r>
      <w:r>
        <w:rPr>
          <w:rFonts w:ascii="Arial"/>
          <w:i/>
          <w:spacing w:val="7"/>
          <w:sz w:val="20"/>
        </w:rPr>
        <w:t> </w:t>
      </w:r>
      <w:r>
        <w:rPr>
          <w:rFonts w:ascii="Arial"/>
          <w:i/>
          <w:sz w:val="20"/>
        </w:rPr>
        <w:t>&amp;</w:t>
      </w:r>
      <w:r>
        <w:rPr>
          <w:rFonts w:ascii="Arial"/>
          <w:i/>
          <w:spacing w:val="7"/>
          <w:sz w:val="20"/>
        </w:rPr>
        <w:t> </w:t>
      </w:r>
      <w:r>
        <w:rPr>
          <w:rFonts w:ascii="Arial"/>
          <w:i/>
          <w:sz w:val="20"/>
        </w:rPr>
        <w:t>C.C.C.</w:t>
      </w:r>
      <w:r>
        <w:rPr>
          <w:rFonts w:ascii="Arial"/>
          <w:i/>
          <w:spacing w:val="6"/>
          <w:sz w:val="20"/>
        </w:rPr>
        <w:t> </w:t>
      </w:r>
      <w:r>
        <w:rPr>
          <w:rFonts w:ascii="Arial"/>
          <w:i/>
          <w:sz w:val="20"/>
        </w:rPr>
        <w:t>554,</w:t>
      </w:r>
      <w:r>
        <w:rPr>
          <w:rFonts w:ascii="Arial"/>
          <w:i/>
          <w:spacing w:val="7"/>
          <w:sz w:val="20"/>
        </w:rPr>
        <w:t> </w:t>
      </w:r>
      <w:r>
        <w:rPr>
          <w:rFonts w:ascii="Arial"/>
          <w:i/>
          <w:sz w:val="20"/>
        </w:rPr>
        <w:t>565</w:t>
      </w:r>
      <w:r>
        <w:rPr>
          <w:sz w:val="20"/>
        </w:rPr>
        <w:t>;</w:t>
      </w:r>
      <w:r>
        <w:rPr>
          <w:spacing w:val="7"/>
          <w:sz w:val="20"/>
        </w:rPr>
        <w:t> </w:t>
      </w:r>
      <w:r>
        <w:rPr>
          <w:rFonts w:ascii="Arial"/>
          <w:i/>
          <w:sz w:val="20"/>
        </w:rPr>
        <w:t>Darbey</w:t>
      </w:r>
      <w:r>
        <w:rPr>
          <w:rFonts w:ascii="Arial"/>
          <w:i/>
          <w:spacing w:val="7"/>
          <w:sz w:val="20"/>
        </w:rPr>
        <w:t> </w:t>
      </w:r>
      <w:r>
        <w:rPr>
          <w:rFonts w:ascii="Arial"/>
          <w:i/>
          <w:sz w:val="20"/>
        </w:rPr>
        <w:t>v</w:t>
      </w:r>
      <w:r>
        <w:rPr>
          <w:rFonts w:ascii="Arial"/>
          <w:i/>
          <w:spacing w:val="7"/>
          <w:sz w:val="20"/>
        </w:rPr>
        <w:t> </w:t>
      </w:r>
      <w:r>
        <w:rPr>
          <w:rFonts w:ascii="Arial"/>
          <w:i/>
          <w:sz w:val="20"/>
        </w:rPr>
        <w:t>Whitaker</w:t>
      </w:r>
      <w:r>
        <w:rPr>
          <w:rFonts w:ascii="Arial"/>
          <w:i/>
          <w:spacing w:val="7"/>
          <w:sz w:val="20"/>
        </w:rPr>
        <w:t> </w:t>
      </w:r>
      <w:r>
        <w:rPr>
          <w:rFonts w:ascii="Arial"/>
          <w:i/>
          <w:sz w:val="20"/>
        </w:rPr>
        <w:t>(1857)</w:t>
      </w:r>
      <w:r>
        <w:rPr>
          <w:rFonts w:ascii="Arial"/>
          <w:i/>
          <w:spacing w:val="7"/>
          <w:sz w:val="20"/>
        </w:rPr>
        <w:t> </w:t>
      </w:r>
      <w:r>
        <w:rPr>
          <w:rFonts w:ascii="Arial"/>
          <w:i/>
          <w:sz w:val="20"/>
        </w:rPr>
        <w:t>3</w:t>
      </w:r>
      <w:r>
        <w:rPr>
          <w:rFonts w:ascii="Arial"/>
          <w:i/>
          <w:spacing w:val="7"/>
          <w:sz w:val="20"/>
        </w:rPr>
        <w:t> </w:t>
      </w:r>
      <w:r>
        <w:rPr>
          <w:rFonts w:ascii="Arial"/>
          <w:i/>
          <w:sz w:val="20"/>
        </w:rPr>
        <w:t>Drew.</w:t>
      </w:r>
      <w:r>
        <w:rPr>
          <w:rFonts w:ascii="Arial"/>
          <w:i/>
          <w:spacing w:val="7"/>
          <w:sz w:val="20"/>
        </w:rPr>
        <w:t> </w:t>
      </w:r>
      <w:r>
        <w:rPr>
          <w:rFonts w:ascii="Arial"/>
          <w:i/>
          <w:spacing w:val="-4"/>
          <w:sz w:val="20"/>
        </w:rPr>
        <w:t>134,</w:t>
      </w:r>
    </w:p>
    <w:p>
      <w:pPr>
        <w:spacing w:line="225" w:lineRule="exact" w:before="0"/>
        <w:ind w:left="705" w:right="0" w:firstLine="0"/>
        <w:jc w:val="left"/>
        <w:rPr>
          <w:sz w:val="20"/>
        </w:rPr>
      </w:pPr>
      <w:r>
        <w:rPr>
          <w:rFonts w:ascii="Arial"/>
          <w:i/>
          <w:spacing w:val="-4"/>
          <w:sz w:val="20"/>
        </w:rPr>
        <w:t>139</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646" w:id="648"/>
      <w:bookmarkEnd w:id="648"/>
      <w:r>
        <w:rPr/>
      </w:r>
      <w:hyperlink w:history="true" w:anchor="_bookmark554">
        <w:r>
          <w:rPr>
            <w:color w:val="005DA1"/>
            <w:spacing w:val="-4"/>
            <w:position w:val="5"/>
            <w:sz w:val="14"/>
            <w:u w:val="single" w:color="005DA1"/>
          </w:rPr>
          <w:t>338</w:t>
        </w:r>
      </w:hyperlink>
      <w:r>
        <w:rPr>
          <w:spacing w:val="-4"/>
          <w:position w:val="5"/>
          <w:sz w:val="14"/>
        </w:rPr>
        <w:t>.</w:t>
      </w:r>
      <w:r>
        <w:rPr>
          <w:position w:val="5"/>
          <w:sz w:val="14"/>
        </w:rPr>
        <w:tab/>
      </w:r>
      <w:r>
        <w:rPr>
          <w:sz w:val="20"/>
        </w:rPr>
        <w:t>See</w:t>
      </w:r>
      <w:r>
        <w:rPr>
          <w:spacing w:val="-1"/>
          <w:sz w:val="20"/>
        </w:rPr>
        <w:t> </w:t>
      </w:r>
      <w:r>
        <w:rPr>
          <w:rFonts w:ascii="Arial"/>
          <w:i/>
          <w:sz w:val="20"/>
        </w:rPr>
        <w:t>Trego v Hunt [1896] A.C. </w:t>
      </w:r>
      <w:r>
        <w:rPr>
          <w:rFonts w:ascii="Arial"/>
          <w:i/>
          <w:spacing w:val="-5"/>
          <w:sz w:val="20"/>
        </w:rPr>
        <w:t>7</w:t>
      </w:r>
      <w:r>
        <w:rPr>
          <w:spacing w:val="-5"/>
          <w:sz w:val="20"/>
        </w:rPr>
        <w:t>.</w:t>
      </w:r>
    </w:p>
    <w:p>
      <w:pPr>
        <w:pStyle w:val="BodyText"/>
        <w:spacing w:before="4"/>
      </w:pPr>
    </w:p>
    <w:p>
      <w:pPr>
        <w:tabs>
          <w:tab w:pos="705" w:val="left" w:leader="none"/>
        </w:tabs>
        <w:spacing w:before="1"/>
        <w:ind w:left="165" w:right="0" w:firstLine="0"/>
        <w:jc w:val="left"/>
        <w:rPr>
          <w:sz w:val="20"/>
        </w:rPr>
      </w:pPr>
      <w:bookmarkStart w:name="_bookmark647" w:id="649"/>
      <w:bookmarkEnd w:id="649"/>
      <w:r>
        <w:rPr/>
      </w:r>
      <w:hyperlink w:history="true" w:anchor="_bookmark555">
        <w:r>
          <w:rPr>
            <w:color w:val="005DA1"/>
            <w:spacing w:val="-4"/>
            <w:position w:val="5"/>
            <w:sz w:val="14"/>
            <w:u w:val="single" w:color="005DA1"/>
          </w:rPr>
          <w:t>339</w:t>
        </w:r>
      </w:hyperlink>
      <w:r>
        <w:rPr>
          <w:spacing w:val="-4"/>
          <w:position w:val="5"/>
          <w:sz w:val="14"/>
        </w:rPr>
        <w:t>.</w:t>
      </w:r>
      <w:r>
        <w:rPr>
          <w:position w:val="5"/>
          <w:sz w:val="14"/>
        </w:rPr>
        <w:tab/>
      </w:r>
      <w:r>
        <w:rPr>
          <w:rFonts w:ascii="Arial" w:hAnsi="Arial"/>
          <w:i/>
          <w:sz w:val="20"/>
        </w:rPr>
        <w:t>[1893]</w:t>
      </w:r>
      <w:r>
        <w:rPr>
          <w:rFonts w:ascii="Arial" w:hAnsi="Arial"/>
          <w:i/>
          <w:spacing w:val="-3"/>
          <w:sz w:val="20"/>
        </w:rPr>
        <w:t> </w:t>
      </w:r>
      <w:r>
        <w:rPr>
          <w:rFonts w:ascii="Arial" w:hAnsi="Arial"/>
          <w:i/>
          <w:sz w:val="20"/>
        </w:rPr>
        <w:t>1 Ch. 116</w:t>
      </w:r>
      <w:r>
        <w:rPr>
          <w:sz w:val="20"/>
        </w:rPr>
        <w:t>; above </w:t>
      </w:r>
      <w:r>
        <w:rPr>
          <w:spacing w:val="-2"/>
          <w:sz w:val="20"/>
        </w:rPr>
        <w:t>para.27–030.</w:t>
      </w:r>
    </w:p>
    <w:p>
      <w:pPr>
        <w:pStyle w:val="BodyText"/>
        <w:spacing w:before="8"/>
      </w:pPr>
    </w:p>
    <w:p>
      <w:pPr>
        <w:pStyle w:val="BodyText"/>
        <w:spacing w:line="235" w:lineRule="auto"/>
        <w:ind w:left="705" w:right="167" w:hanging="541"/>
        <w:jc w:val="both"/>
      </w:pPr>
      <w:bookmarkStart w:name="_bookmark648" w:id="650"/>
      <w:bookmarkEnd w:id="650"/>
      <w:r>
        <w:rPr/>
      </w:r>
      <w:hyperlink w:history="true" w:anchor="_bookmark556">
        <w:r>
          <w:rPr>
            <w:color w:val="005DA1"/>
            <w:position w:val="5"/>
            <w:sz w:val="14"/>
            <w:u w:val="single" w:color="005DA1"/>
          </w:rPr>
          <w:t>340</w:t>
        </w:r>
      </w:hyperlink>
      <w:r>
        <w:rPr>
          <w:position w:val="5"/>
          <w:sz w:val="14"/>
        </w:rPr>
        <w:t>.</w:t>
      </w:r>
      <w:r>
        <w:rPr>
          <w:spacing w:val="80"/>
          <w:w w:val="150"/>
          <w:position w:val="5"/>
          <w:sz w:val="14"/>
        </w:rPr>
        <w:t> </w:t>
      </w:r>
      <w:r>
        <w:rPr/>
        <w:t>An order requiring the landlord to enter into a contract with a porter could be made where the landlord’s undertaking specified the tasks to be done by the porter, as in </w:t>
      </w:r>
      <w:r>
        <w:rPr>
          <w:rFonts w:ascii="Arial" w:hAnsi="Arial"/>
          <w:i/>
        </w:rPr>
        <w:t>Posner v Scott-</w:t>
      </w:r>
      <w:r>
        <w:rPr>
          <w:rFonts w:ascii="Arial" w:hAnsi="Arial"/>
          <w:i/>
        </w:rPr>
        <w:t>Lewis [1988] Ch. 25</w:t>
      </w:r>
      <w:r>
        <w:rPr/>
        <w:t>, above para.27–030.</w:t>
      </w:r>
    </w:p>
    <w:p>
      <w:pPr>
        <w:pStyle w:val="BodyText"/>
        <w:spacing w:before="5"/>
      </w:pPr>
    </w:p>
    <w:p>
      <w:pPr>
        <w:tabs>
          <w:tab w:pos="705" w:val="left" w:leader="none"/>
        </w:tabs>
        <w:spacing w:before="1"/>
        <w:ind w:left="165" w:right="0" w:firstLine="0"/>
        <w:jc w:val="left"/>
        <w:rPr>
          <w:sz w:val="20"/>
        </w:rPr>
      </w:pPr>
      <w:bookmarkStart w:name="_bookmark649" w:id="651"/>
      <w:bookmarkEnd w:id="651"/>
      <w:r>
        <w:rPr/>
      </w:r>
      <w:hyperlink w:history="true" w:anchor="_bookmark557">
        <w:r>
          <w:rPr>
            <w:color w:val="005DA1"/>
            <w:spacing w:val="-4"/>
            <w:position w:val="5"/>
            <w:sz w:val="14"/>
            <w:u w:val="single" w:color="005DA1"/>
          </w:rPr>
          <w:t>341</w:t>
        </w:r>
      </w:hyperlink>
      <w:r>
        <w:rPr>
          <w:spacing w:val="-4"/>
          <w:position w:val="5"/>
          <w:sz w:val="14"/>
        </w:rPr>
        <w:t>.</w:t>
      </w:r>
      <w:r>
        <w:rPr>
          <w:position w:val="5"/>
          <w:sz w:val="14"/>
        </w:rPr>
        <w:tab/>
      </w:r>
      <w:r>
        <w:rPr>
          <w:rFonts w:ascii="Arial"/>
          <w:i/>
          <w:sz w:val="20"/>
        </w:rPr>
        <w:t>Ryan v Mutual Tontine Association [1893] 1 Ch. 116, </w:t>
      </w:r>
      <w:r>
        <w:rPr>
          <w:rFonts w:ascii="Arial"/>
          <w:i/>
          <w:spacing w:val="-4"/>
          <w:sz w:val="20"/>
        </w:rPr>
        <w:t>123</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650" w:id="652"/>
      <w:bookmarkEnd w:id="652"/>
      <w:r>
        <w:rPr/>
      </w:r>
      <w:hyperlink w:history="true" w:anchor="_bookmark558">
        <w:r>
          <w:rPr>
            <w:color w:val="005DA1"/>
            <w:spacing w:val="-4"/>
            <w:position w:val="5"/>
            <w:sz w:val="14"/>
            <w:u w:val="single" w:color="005DA1"/>
          </w:rPr>
          <w:t>342</w:t>
        </w:r>
      </w:hyperlink>
      <w:r>
        <w:rPr>
          <w:spacing w:val="-4"/>
          <w:position w:val="5"/>
          <w:sz w:val="14"/>
        </w:rPr>
        <w:t>.</w:t>
      </w:r>
      <w:r>
        <w:rPr>
          <w:position w:val="5"/>
          <w:sz w:val="14"/>
        </w:rPr>
        <w:tab/>
      </w:r>
      <w:r>
        <w:rPr>
          <w:sz w:val="20"/>
        </w:rPr>
        <w:t>See</w:t>
      </w:r>
      <w:r>
        <w:rPr>
          <w:spacing w:val="-2"/>
          <w:sz w:val="20"/>
        </w:rPr>
        <w:t> </w:t>
      </w:r>
      <w:r>
        <w:rPr>
          <w:rFonts w:ascii="Arial"/>
          <w:i/>
          <w:sz w:val="20"/>
        </w:rPr>
        <w:t>Odessa Tramways Co v Mendel (1878) 8 Ch. D. 235</w:t>
      </w:r>
      <w:r>
        <w:rPr>
          <w:sz w:val="20"/>
        </w:rPr>
        <w:t>, where such an order was </w:t>
      </w:r>
      <w:r>
        <w:rPr>
          <w:spacing w:val="-2"/>
          <w:sz w:val="20"/>
        </w:rPr>
        <w:t>made.</w:t>
      </w:r>
    </w:p>
    <w:p>
      <w:pPr>
        <w:pStyle w:val="BodyText"/>
        <w:spacing w:before="8"/>
      </w:pPr>
    </w:p>
    <w:p>
      <w:pPr>
        <w:spacing w:line="235" w:lineRule="auto" w:before="0"/>
        <w:ind w:left="705" w:right="168" w:hanging="541"/>
        <w:jc w:val="both"/>
        <w:rPr>
          <w:sz w:val="20"/>
        </w:rPr>
      </w:pPr>
      <w:bookmarkStart w:name="_bookmark651" w:id="653"/>
      <w:bookmarkEnd w:id="653"/>
      <w:r>
        <w:rPr/>
      </w:r>
      <w:hyperlink w:history="true" w:anchor="_bookmark559">
        <w:r>
          <w:rPr>
            <w:color w:val="005DA1"/>
            <w:position w:val="5"/>
            <w:sz w:val="14"/>
            <w:u w:val="single" w:color="005DA1"/>
          </w:rPr>
          <w:t>343</w:t>
        </w:r>
      </w:hyperlink>
      <w:r>
        <w:rPr>
          <w:position w:val="5"/>
          <w:sz w:val="14"/>
        </w:rPr>
        <w:t>.</w:t>
      </w:r>
      <w:r>
        <w:rPr>
          <w:spacing w:val="80"/>
          <w:w w:val="150"/>
          <w:position w:val="5"/>
          <w:sz w:val="14"/>
        </w:rPr>
        <w:t> </w:t>
      </w:r>
      <w:r>
        <w:rPr>
          <w:rFonts w:ascii="Arial" w:hAnsi="Arial"/>
          <w:i/>
          <w:sz w:val="20"/>
        </w:rPr>
        <w:t>Rainbow Estates Ltd v Tokenhold Ltd [1999] Ch. 64, 72–73</w:t>
      </w:r>
      <w:r>
        <w:rPr>
          <w:sz w:val="20"/>
        </w:rPr>
        <w:t>; </w:t>
      </w:r>
      <w:r>
        <w:rPr>
          <w:rFonts w:ascii="Arial" w:hAnsi="Arial"/>
          <w:i/>
          <w:sz w:val="20"/>
        </w:rPr>
        <w:t>Odessa Tramways Co v </w:t>
      </w:r>
      <w:r>
        <w:rPr>
          <w:rFonts w:ascii="Arial" w:hAnsi="Arial"/>
          <w:i/>
          <w:sz w:val="20"/>
        </w:rPr>
        <w:t>Mendel (1878) 8 Ch. D. 235 </w:t>
      </w:r>
      <w:r>
        <w:rPr>
          <w:sz w:val="20"/>
        </w:rPr>
        <w:t>(where contract is severable, specific performance of each part can be separately ordered);</w:t>
      </w:r>
      <w:r>
        <w:rPr>
          <w:spacing w:val="-1"/>
          <w:sz w:val="20"/>
        </w:rPr>
        <w:t> </w:t>
      </w:r>
      <w:r>
        <w:rPr>
          <w:rFonts w:ascii="Arial" w:hAnsi="Arial"/>
          <w:i/>
          <w:sz w:val="20"/>
        </w:rPr>
        <w:t>Internet Trading Club</w:t>
      </w:r>
      <w:r>
        <w:rPr>
          <w:rFonts w:ascii="Arial" w:hAnsi="Arial"/>
          <w:i/>
          <w:spacing w:val="-1"/>
          <w:sz w:val="20"/>
        </w:rPr>
        <w:t> </w:t>
      </w:r>
      <w:r>
        <w:rPr>
          <w:rFonts w:ascii="Arial" w:hAnsi="Arial"/>
          <w:i/>
          <w:sz w:val="20"/>
        </w:rPr>
        <w:t>Ltd v Freeserve</w:t>
      </w:r>
      <w:r>
        <w:rPr>
          <w:rFonts w:ascii="Arial" w:hAnsi="Arial"/>
          <w:i/>
          <w:spacing w:val="-1"/>
          <w:sz w:val="20"/>
        </w:rPr>
        <w:t> </w:t>
      </w:r>
      <w:r>
        <w:rPr>
          <w:rFonts w:ascii="Arial" w:hAnsi="Arial"/>
          <w:i/>
          <w:sz w:val="20"/>
        </w:rPr>
        <w:t>Investments Ltd [2001]</w:t>
      </w:r>
      <w:r>
        <w:rPr>
          <w:rFonts w:ascii="Arial" w:hAnsi="Arial"/>
          <w:i/>
          <w:spacing w:val="-1"/>
          <w:sz w:val="20"/>
        </w:rPr>
        <w:t> </w:t>
      </w:r>
      <w:r>
        <w:rPr>
          <w:rFonts w:ascii="Arial" w:hAnsi="Arial"/>
          <w:i/>
          <w:sz w:val="20"/>
        </w:rPr>
        <w:t>E.B.L.R. 142 </w:t>
      </w:r>
      <w:r>
        <w:rPr>
          <w:sz w:val="20"/>
        </w:rPr>
        <w:t>at [30], where specific performance of an unseverable part was refused.</w:t>
      </w:r>
    </w:p>
    <w:p>
      <w:pPr>
        <w:pStyle w:val="BodyText"/>
        <w:spacing w:before="5"/>
      </w:pPr>
    </w:p>
    <w:p>
      <w:pPr>
        <w:pStyle w:val="BodyText"/>
        <w:tabs>
          <w:tab w:pos="705" w:val="left" w:leader="none"/>
        </w:tabs>
        <w:ind w:left="165"/>
      </w:pPr>
      <w:bookmarkStart w:name="_bookmark652" w:id="654"/>
      <w:bookmarkEnd w:id="654"/>
      <w:r>
        <w:rPr/>
      </w:r>
      <w:hyperlink w:history="true" w:anchor="_bookmark560">
        <w:r>
          <w:rPr>
            <w:color w:val="005DA1"/>
            <w:spacing w:val="-4"/>
            <w:position w:val="5"/>
            <w:sz w:val="14"/>
            <w:u w:val="single" w:color="005DA1"/>
          </w:rPr>
          <w:t>344</w:t>
        </w:r>
      </w:hyperlink>
      <w:r>
        <w:rPr>
          <w:spacing w:val="-4"/>
          <w:position w:val="5"/>
          <w:sz w:val="14"/>
        </w:rPr>
        <w:t>.</w:t>
      </w:r>
      <w:r>
        <w:rPr>
          <w:position w:val="5"/>
          <w:sz w:val="14"/>
        </w:rPr>
        <w:tab/>
      </w:r>
      <w:r>
        <w:rPr/>
        <w:t>Below, paras 27-059—27-</w:t>
      </w:r>
      <w:r>
        <w:rPr>
          <w:spacing w:val="-4"/>
        </w:rPr>
        <w:t>064.</w:t>
      </w:r>
    </w:p>
    <w:p>
      <w:pPr>
        <w:pStyle w:val="BodyText"/>
        <w:spacing w:before="9"/>
      </w:pPr>
    </w:p>
    <w:p>
      <w:pPr>
        <w:spacing w:line="235" w:lineRule="auto" w:before="0"/>
        <w:ind w:left="705" w:right="167" w:hanging="541"/>
        <w:jc w:val="both"/>
        <w:rPr>
          <w:sz w:val="20"/>
        </w:rPr>
      </w:pPr>
      <w:bookmarkStart w:name="_bookmark653" w:id="655"/>
      <w:bookmarkEnd w:id="655"/>
      <w:r>
        <w:rPr/>
      </w:r>
      <w:hyperlink w:history="true" w:anchor="_bookmark561">
        <w:r>
          <w:rPr>
            <w:color w:val="005DA1"/>
            <w:position w:val="5"/>
            <w:sz w:val="14"/>
            <w:u w:val="single" w:color="005DA1"/>
          </w:rPr>
          <w:t>345</w:t>
        </w:r>
      </w:hyperlink>
      <w:r>
        <w:rPr>
          <w:position w:val="5"/>
          <w:sz w:val="14"/>
        </w:rPr>
        <w:t>.</w:t>
      </w:r>
      <w:r>
        <w:rPr>
          <w:spacing w:val="80"/>
          <w:w w:val="150"/>
          <w:position w:val="5"/>
          <w:sz w:val="14"/>
        </w:rPr>
        <w:t> </w:t>
      </w:r>
      <w:r>
        <w:rPr>
          <w:rFonts w:ascii="Arial" w:hAnsi="Arial"/>
          <w:i/>
          <w:sz w:val="20"/>
        </w:rPr>
        <w:t>Verrall v Great Yarmouth B.C. [1981] Q.B. 202</w:t>
      </w:r>
      <w:r>
        <w:rPr>
          <w:sz w:val="20"/>
        </w:rPr>
        <w:t>. See also Human Rights Act 1998 s.12 on Freedom of expression: “(1) This section applies if a court is considering whether to grant </w:t>
      </w:r>
      <w:r>
        <w:rPr>
          <w:sz w:val="20"/>
        </w:rPr>
        <w:t>any relief which, if granted, might affect the exercise of the Convention right to freedom of expression”; </w:t>
      </w:r>
      <w:r>
        <w:rPr>
          <w:rFonts w:ascii="Arial" w:hAnsi="Arial"/>
          <w:i/>
          <w:sz w:val="20"/>
        </w:rPr>
        <w:t>Imutran Ltd v Uncaged Campaigns Ltd [2001] 2 All E.R. 385</w:t>
      </w:r>
      <w:r>
        <w:rPr>
          <w:sz w:val="20"/>
        </w:rPr>
        <w:t>.</w:t>
      </w:r>
    </w:p>
    <w:p>
      <w:pPr>
        <w:pStyle w:val="BodyText"/>
        <w:spacing w:before="4"/>
      </w:pPr>
    </w:p>
    <w:p>
      <w:pPr>
        <w:tabs>
          <w:tab w:pos="705" w:val="left" w:leader="none"/>
        </w:tabs>
        <w:spacing w:before="1"/>
        <w:ind w:left="165" w:right="0" w:firstLine="0"/>
        <w:jc w:val="left"/>
        <w:rPr>
          <w:sz w:val="20"/>
        </w:rPr>
      </w:pPr>
      <w:bookmarkStart w:name="_bookmark654" w:id="656"/>
      <w:bookmarkEnd w:id="656"/>
      <w:r>
        <w:rPr/>
      </w:r>
      <w:hyperlink w:history="true" w:anchor="_bookmark562">
        <w:r>
          <w:rPr>
            <w:color w:val="005DA1"/>
            <w:spacing w:val="-4"/>
            <w:position w:val="5"/>
            <w:sz w:val="14"/>
            <w:u w:val="single" w:color="005DA1"/>
          </w:rPr>
          <w:t>346</w:t>
        </w:r>
      </w:hyperlink>
      <w:r>
        <w:rPr>
          <w:spacing w:val="-4"/>
          <w:position w:val="5"/>
          <w:sz w:val="14"/>
        </w:rPr>
        <w:t>.</w:t>
      </w:r>
      <w:r>
        <w:rPr>
          <w:position w:val="5"/>
          <w:sz w:val="14"/>
        </w:rPr>
        <w:tab/>
      </w:r>
      <w:r>
        <w:rPr>
          <w:rFonts w:ascii="Arial"/>
          <w:i/>
          <w:sz w:val="20"/>
        </w:rPr>
        <w:t>[2014] EWHC 1176 </w:t>
      </w:r>
      <w:r>
        <w:rPr>
          <w:rFonts w:ascii="Arial"/>
          <w:i/>
          <w:spacing w:val="-2"/>
          <w:sz w:val="20"/>
        </w:rPr>
        <w:t>(QB)</w:t>
      </w:r>
      <w:r>
        <w:rPr>
          <w:spacing w:val="-2"/>
          <w:sz w:val="20"/>
        </w:rPr>
        <w:t>.</w:t>
      </w:r>
    </w:p>
    <w:p>
      <w:pPr>
        <w:pStyle w:val="BodyText"/>
        <w:spacing w:before="4"/>
      </w:pPr>
    </w:p>
    <w:p>
      <w:pPr>
        <w:tabs>
          <w:tab w:pos="705" w:val="left" w:leader="none"/>
        </w:tabs>
        <w:spacing w:before="1"/>
        <w:ind w:left="165" w:right="0" w:firstLine="0"/>
        <w:jc w:val="left"/>
        <w:rPr>
          <w:sz w:val="20"/>
        </w:rPr>
      </w:pPr>
      <w:bookmarkStart w:name="_bookmark655" w:id="657"/>
      <w:bookmarkEnd w:id="657"/>
      <w:r>
        <w:rPr/>
      </w:r>
      <w:hyperlink w:history="true" w:anchor="_bookmark563">
        <w:r>
          <w:rPr>
            <w:color w:val="005DA1"/>
            <w:spacing w:val="-4"/>
            <w:position w:val="5"/>
            <w:sz w:val="14"/>
            <w:u w:val="single" w:color="005DA1"/>
          </w:rPr>
          <w:t>347</w:t>
        </w:r>
      </w:hyperlink>
      <w:r>
        <w:rPr>
          <w:spacing w:val="-4"/>
          <w:position w:val="5"/>
          <w:sz w:val="14"/>
        </w:rPr>
        <w:t>.</w:t>
      </w:r>
      <w:r>
        <w:rPr>
          <w:position w:val="5"/>
          <w:sz w:val="14"/>
        </w:rPr>
        <w:tab/>
      </w:r>
      <w:r>
        <w:rPr>
          <w:rFonts w:ascii="Arial"/>
          <w:i/>
          <w:sz w:val="20"/>
        </w:rPr>
        <w:t>[2014] EWHC 1176 (QB)</w:t>
      </w:r>
      <w:r>
        <w:rPr>
          <w:rFonts w:ascii="Arial"/>
          <w:i/>
          <w:spacing w:val="-1"/>
          <w:sz w:val="20"/>
        </w:rPr>
        <w:t> </w:t>
      </w:r>
      <w:r>
        <w:rPr>
          <w:sz w:val="20"/>
        </w:rPr>
        <w:t>at </w:t>
      </w:r>
      <w:r>
        <w:rPr>
          <w:spacing w:val="-2"/>
          <w:sz w:val="20"/>
        </w:rPr>
        <w:t>[27].</w:t>
      </w:r>
    </w:p>
    <w:p>
      <w:pPr>
        <w:pStyle w:val="BodyText"/>
        <w:spacing w:before="8"/>
      </w:pPr>
    </w:p>
    <w:p>
      <w:pPr>
        <w:spacing w:line="235" w:lineRule="auto" w:before="0"/>
        <w:ind w:left="705" w:right="167" w:hanging="541"/>
        <w:jc w:val="both"/>
        <w:rPr>
          <w:sz w:val="20"/>
        </w:rPr>
      </w:pPr>
      <w:bookmarkStart w:name="_bookmark656" w:id="658"/>
      <w:bookmarkEnd w:id="658"/>
      <w:r>
        <w:rPr/>
      </w:r>
      <w:hyperlink w:history="true" w:anchor="_bookmark564">
        <w:r>
          <w:rPr>
            <w:color w:val="005DA1"/>
            <w:position w:val="5"/>
            <w:sz w:val="14"/>
            <w:u w:val="single" w:color="005DA1"/>
          </w:rPr>
          <w:t>348</w:t>
        </w:r>
      </w:hyperlink>
      <w:r>
        <w:rPr>
          <w:position w:val="5"/>
          <w:sz w:val="14"/>
        </w:rPr>
        <w:t>.</w:t>
      </w:r>
      <w:r>
        <w:rPr>
          <w:spacing w:val="40"/>
          <w:position w:val="5"/>
          <w:sz w:val="14"/>
        </w:rPr>
        <w:t>  </w:t>
      </w:r>
      <w:r>
        <w:rPr>
          <w:rFonts w:ascii="Arial"/>
          <w:i/>
          <w:sz w:val="20"/>
        </w:rPr>
        <w:t>British Airways Plc v Unite the Union [2009] EWHC 3541 (QB), [2010] I.R.L.R. 423 </w:t>
      </w:r>
      <w:r>
        <w:rPr>
          <w:sz w:val="20"/>
        </w:rPr>
        <w:t>at [83]; for further proceedings, resulting in the discharge of the injunction, see [2010] EWCA Civ 669, [2010] I.C.R. 1316; cf. </w:t>
      </w:r>
      <w:r>
        <w:rPr>
          <w:rFonts w:ascii="Arial"/>
          <w:i/>
          <w:sz w:val="20"/>
        </w:rPr>
        <w:t>Serco Ltd v National Union of Rail, Maritime and Transport Workers [2011] EWCA Civ 226, [2011] 3 All E.R. 913 </w:t>
      </w:r>
      <w:r>
        <w:rPr>
          <w:sz w:val="20"/>
        </w:rPr>
        <w:t>at [77] for the discharge of the injunction in that case. Contrast </w:t>
      </w:r>
      <w:r>
        <w:rPr>
          <w:rFonts w:ascii="Arial"/>
          <w:i/>
          <w:sz w:val="20"/>
        </w:rPr>
        <w:t>Araci v Fallon [2011] EWCA Civ 688</w:t>
      </w:r>
      <w:r>
        <w:rPr>
          <w:sz w:val="20"/>
        </w:rPr>
        <w:t>, where the argument that specific enforcement</w:t>
      </w:r>
      <w:r>
        <w:rPr>
          <w:spacing w:val="35"/>
          <w:sz w:val="20"/>
        </w:rPr>
        <w:t> </w:t>
      </w:r>
      <w:r>
        <w:rPr>
          <w:sz w:val="20"/>
        </w:rPr>
        <w:t>by</w:t>
      </w:r>
      <w:r>
        <w:rPr>
          <w:spacing w:val="35"/>
          <w:sz w:val="20"/>
        </w:rPr>
        <w:t> </w:t>
      </w:r>
      <w:r>
        <w:rPr>
          <w:sz w:val="20"/>
        </w:rPr>
        <w:t>injunction</w:t>
      </w:r>
      <w:r>
        <w:rPr>
          <w:spacing w:val="35"/>
          <w:sz w:val="20"/>
        </w:rPr>
        <w:t> </w:t>
      </w:r>
      <w:r>
        <w:rPr>
          <w:sz w:val="20"/>
        </w:rPr>
        <w:t>would</w:t>
      </w:r>
      <w:r>
        <w:rPr>
          <w:spacing w:val="35"/>
          <w:sz w:val="20"/>
        </w:rPr>
        <w:t> </w:t>
      </w:r>
      <w:r>
        <w:rPr>
          <w:sz w:val="20"/>
        </w:rPr>
        <w:t>have</w:t>
      </w:r>
      <w:r>
        <w:rPr>
          <w:spacing w:val="35"/>
          <w:sz w:val="20"/>
        </w:rPr>
        <w:t> </w:t>
      </w:r>
      <w:r>
        <w:rPr>
          <w:sz w:val="20"/>
        </w:rPr>
        <w:t>been</w:t>
      </w:r>
      <w:r>
        <w:rPr>
          <w:spacing w:val="35"/>
          <w:sz w:val="20"/>
        </w:rPr>
        <w:t> </w:t>
      </w:r>
      <w:r>
        <w:rPr>
          <w:sz w:val="20"/>
        </w:rPr>
        <w:t>prejudicial</w:t>
      </w:r>
      <w:r>
        <w:rPr>
          <w:spacing w:val="35"/>
          <w:sz w:val="20"/>
        </w:rPr>
        <w:t> </w:t>
      </w:r>
      <w:r>
        <w:rPr>
          <w:sz w:val="20"/>
        </w:rPr>
        <w:t>to</w:t>
      </w:r>
      <w:r>
        <w:rPr>
          <w:spacing w:val="35"/>
          <w:sz w:val="20"/>
        </w:rPr>
        <w:t> </w:t>
      </w:r>
      <w:r>
        <w:rPr>
          <w:sz w:val="20"/>
        </w:rPr>
        <w:t>the</w:t>
      </w:r>
      <w:r>
        <w:rPr>
          <w:spacing w:val="35"/>
          <w:sz w:val="20"/>
        </w:rPr>
        <w:t> </w:t>
      </w:r>
      <w:r>
        <w:rPr>
          <w:sz w:val="20"/>
        </w:rPr>
        <w:t>interests</w:t>
      </w:r>
      <w:r>
        <w:rPr>
          <w:spacing w:val="35"/>
          <w:sz w:val="20"/>
        </w:rPr>
        <w:t> </w:t>
      </w:r>
      <w:r>
        <w:rPr>
          <w:sz w:val="20"/>
        </w:rPr>
        <w:t>of</w:t>
      </w:r>
      <w:r>
        <w:rPr>
          <w:spacing w:val="35"/>
          <w:sz w:val="20"/>
        </w:rPr>
        <w:t> </w:t>
      </w:r>
      <w:r>
        <w:rPr>
          <w:sz w:val="20"/>
        </w:rPr>
        <w:t>the</w:t>
      </w:r>
      <w:r>
        <w:rPr>
          <w:spacing w:val="35"/>
          <w:sz w:val="20"/>
        </w:rPr>
        <w:t> </w:t>
      </w:r>
      <w:r>
        <w:rPr>
          <w:sz w:val="20"/>
        </w:rPr>
        <w:t>public</w:t>
      </w:r>
      <w:r>
        <w:rPr>
          <w:spacing w:val="35"/>
          <w:sz w:val="20"/>
        </w:rPr>
        <w:t> </w:t>
      </w:r>
      <w:r>
        <w:rPr>
          <w:sz w:val="20"/>
        </w:rPr>
        <w:t>or</w:t>
      </w:r>
      <w:r>
        <w:rPr>
          <w:spacing w:val="35"/>
          <w:sz w:val="20"/>
        </w:rPr>
        <w:t> </w:t>
      </w:r>
      <w:r>
        <w:rPr>
          <w:sz w:val="20"/>
        </w:rPr>
        <w:t>to</w:t>
      </w:r>
      <w:r>
        <w:rPr>
          <w:spacing w:val="35"/>
          <w:sz w:val="20"/>
        </w:rPr>
        <w:t> </w:t>
      </w:r>
      <w:r>
        <w:rPr>
          <w:spacing w:val="-10"/>
          <w:sz w:val="20"/>
        </w:rPr>
        <w:t>a</w:t>
      </w:r>
    </w:p>
    <w:p>
      <w:pPr>
        <w:spacing w:after="0" w:line="235" w:lineRule="auto"/>
        <w:jc w:val="both"/>
        <w:rPr>
          <w:sz w:val="20"/>
        </w:rPr>
        <w:sectPr>
          <w:pgSz w:w="11900" w:h="16840"/>
          <w:pgMar w:header="971" w:footer="0" w:top="1160" w:bottom="280" w:left="1275" w:right="1275"/>
        </w:sectPr>
      </w:pPr>
    </w:p>
    <w:p>
      <w:pPr>
        <w:pStyle w:val="BodyText"/>
        <w:spacing w:before="24"/>
      </w:pPr>
    </w:p>
    <w:p>
      <w:pPr>
        <w:pStyle w:val="BodyText"/>
        <w:spacing w:line="235" w:lineRule="auto" w:before="1"/>
        <w:ind w:left="705" w:right="167"/>
        <w:jc w:val="both"/>
      </w:pPr>
      <w:r>
        <w:rPr/>
        <w:t>section of it was rejected and the injunction was granted (see at [59], [60], [74]) </w:t>
      </w:r>
      <w:r>
        <w:rPr/>
        <w:t>in</w:t>
      </w:r>
      <w:r>
        <w:rPr>
          <w:spacing w:val="40"/>
        </w:rPr>
        <w:t> </w:t>
      </w:r>
      <w:r>
        <w:rPr/>
        <w:t>circumstances described in para.27–067 below. In</w:t>
      </w:r>
      <w:r>
        <w:rPr>
          <w:spacing w:val="-1"/>
        </w:rPr>
        <w:t> </w:t>
      </w:r>
      <w:r>
        <w:rPr>
          <w:rFonts w:ascii="Arial" w:hAnsi="Arial"/>
          <w:i/>
        </w:rPr>
        <w:t>Lawrence v Fen Tigers Ltd [2014] UKSC 13, [2014] 2 All E.R. 622 </w:t>
      </w:r>
      <w:r>
        <w:rPr/>
        <w:t>one question was whether damages should be awarded in lieu of an injunction (against a noise nuisance) under the power of the court discussed in para.27–083. Lord Neuberger P. at [118] and [124] seems to accept that “public interest” was a relevant</w:t>
      </w:r>
      <w:r>
        <w:rPr>
          <w:spacing w:val="40"/>
        </w:rPr>
        <w:t> </w:t>
      </w:r>
      <w:r>
        <w:rPr/>
        <w:t>factor in such cases, but as Lord Neuberger P. pointed out, there might be conflicting considerations of public interest in such cases: see at [124] for illustrations; while Lord</w:t>
      </w:r>
      <w:r>
        <w:rPr>
          <w:spacing w:val="40"/>
        </w:rPr>
        <w:t> </w:t>
      </w:r>
      <w:r>
        <w:rPr/>
        <w:t>Sumption at [157], [158] seems to regard the relevance of “public interest” in the present</w:t>
      </w:r>
      <w:r>
        <w:rPr>
          <w:spacing w:val="40"/>
        </w:rPr>
        <w:t> </w:t>
      </w:r>
      <w:r>
        <w:rPr/>
        <w:t>context with more scepticism.</w:t>
      </w:r>
    </w:p>
    <w:p>
      <w:pPr>
        <w:pStyle w:val="BodyText"/>
        <w:spacing w:before="190"/>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1798" w:right="1477" w:firstLine="560"/>
        <w:jc w:val="left"/>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5185536">
                <wp:simplePos x="0" y="0"/>
                <wp:positionH relativeFrom="page">
                  <wp:posOffset>5559171</wp:posOffset>
                </wp:positionH>
                <wp:positionV relativeFrom="paragraph">
                  <wp:posOffset>377436</wp:posOffset>
                </wp:positionV>
                <wp:extent cx="42545"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30944" from="437.730011pt,29.719406pt" to="441.066011pt,29.719406pt" stroked="true" strokeweight=".428pt" strokecolor="#005da1">
                <v:stroke dashstyle="solid"/>
                <w10:wrap type="none"/>
              </v:line>
            </w:pict>
          </mc:Fallback>
        </mc:AlternateContent>
      </w:r>
      <w:r>
        <w:rPr>
          <w:rFonts w:ascii="Arial"/>
          <w:b/>
          <w:sz w:val="24"/>
        </w:rPr>
        <w:t>Part 8 - Remedies for Breach of Contract Chapter</w:t>
      </w:r>
      <w:r>
        <w:rPr>
          <w:rFonts w:ascii="Arial"/>
          <w:b/>
          <w:spacing w:val="-6"/>
          <w:sz w:val="24"/>
        </w:rPr>
        <w:t> </w:t>
      </w:r>
      <w:r>
        <w:rPr>
          <w:rFonts w:ascii="Arial"/>
          <w:b/>
          <w:sz w:val="24"/>
        </w:rPr>
        <w:t>27</w:t>
      </w:r>
      <w:r>
        <w:rPr>
          <w:rFonts w:ascii="Arial"/>
          <w:b/>
          <w:spacing w:val="-6"/>
          <w:sz w:val="24"/>
        </w:rPr>
        <w:t> </w:t>
      </w:r>
      <w:r>
        <w:rPr>
          <w:rFonts w:ascii="Arial"/>
          <w:b/>
          <w:sz w:val="24"/>
        </w:rPr>
        <w:t>-</w:t>
      </w:r>
      <w:r>
        <w:rPr>
          <w:rFonts w:ascii="Arial"/>
          <w:b/>
          <w:spacing w:val="-6"/>
          <w:sz w:val="24"/>
        </w:rPr>
        <w:t> </w:t>
      </w:r>
      <w:r>
        <w:rPr>
          <w:rFonts w:ascii="Arial"/>
          <w:b/>
          <w:sz w:val="24"/>
        </w:rPr>
        <w:t>Specific</w:t>
      </w:r>
      <w:r>
        <w:rPr>
          <w:rFonts w:ascii="Arial"/>
          <w:b/>
          <w:spacing w:val="-6"/>
          <w:sz w:val="24"/>
        </w:rPr>
        <w:t> </w:t>
      </w:r>
      <w:r>
        <w:rPr>
          <w:rFonts w:ascii="Arial"/>
          <w:b/>
          <w:sz w:val="24"/>
        </w:rPr>
        <w:t>Performance</w:t>
      </w:r>
      <w:r>
        <w:rPr>
          <w:rFonts w:ascii="Arial"/>
          <w:b/>
          <w:spacing w:val="-6"/>
          <w:sz w:val="24"/>
        </w:rPr>
        <w:t> </w:t>
      </w:r>
      <w:r>
        <w:rPr>
          <w:rFonts w:ascii="Arial"/>
          <w:b/>
          <w:sz w:val="24"/>
        </w:rPr>
        <w:t>and</w:t>
      </w:r>
      <w:r>
        <w:rPr>
          <w:rFonts w:ascii="Arial"/>
          <w:b/>
          <w:spacing w:val="-6"/>
          <w:sz w:val="24"/>
        </w:rPr>
        <w:t> </w:t>
      </w:r>
      <w:r>
        <w:rPr>
          <w:rFonts w:ascii="Arial"/>
          <w:b/>
          <w:sz w:val="24"/>
        </w:rPr>
        <w:t>Injunction</w:t>
      </w:r>
      <w:r>
        <w:rPr>
          <w:rFonts w:ascii="Arial"/>
          <w:b/>
          <w:spacing w:val="-6"/>
          <w:sz w:val="24"/>
        </w:rPr>
        <w:t> </w:t>
      </w:r>
      <w:r>
        <w:rPr>
          <w:rFonts w:ascii="Arial"/>
          <w:b/>
          <w:color w:val="005DA1"/>
          <w:position w:val="11"/>
          <w:sz w:val="12"/>
        </w:rPr>
        <w:t>1</w:t>
      </w:r>
    </w:p>
    <w:p>
      <w:pPr>
        <w:spacing w:before="2"/>
        <w:ind w:left="2825" w:right="0" w:firstLine="0"/>
        <w:jc w:val="left"/>
        <w:rPr>
          <w:rFonts w:ascii="Arial"/>
          <w:b/>
          <w:sz w:val="24"/>
        </w:rPr>
      </w:pPr>
      <w:r>
        <w:rPr>
          <w:rFonts w:ascii="Arial"/>
          <w:b/>
          <w:sz w:val="24"/>
        </w:rPr>
        <w:t>Section 5. - Mutuality of </w:t>
      </w:r>
      <w:r>
        <w:rPr>
          <w:rFonts w:ascii="Arial"/>
          <w:b/>
          <w:spacing w:val="-2"/>
          <w:sz w:val="24"/>
        </w:rPr>
        <w:t>Remedy</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Requirement of mutuality of </w:t>
      </w:r>
      <w:r>
        <w:rPr>
          <w:rFonts w:ascii="Arial"/>
          <w:b/>
          <w:spacing w:val="-2"/>
          <w:sz w:val="18"/>
        </w:rPr>
        <w:t>remedy</w:t>
      </w:r>
    </w:p>
    <w:p>
      <w:pPr>
        <w:pStyle w:val="BodyText"/>
        <w:spacing w:before="41"/>
        <w:rPr>
          <w:rFonts w:ascii="Arial"/>
          <w:b/>
          <w:sz w:val="18"/>
        </w:rPr>
      </w:pPr>
    </w:p>
    <w:p>
      <w:pPr>
        <w:pStyle w:val="Heading2"/>
      </w:pPr>
      <w:r>
        <w:rPr/>
        <w:t>27-</w:t>
      </w:r>
      <w:r>
        <w:rPr>
          <w:spacing w:val="-5"/>
        </w:rPr>
        <w:t>051</w:t>
      </w:r>
    </w:p>
    <w:p>
      <w:pPr>
        <w:pStyle w:val="BodyText"/>
        <w:spacing w:line="235" w:lineRule="auto" w:before="203"/>
        <w:ind w:left="164" w:right="167"/>
        <w:jc w:val="both"/>
      </w:pPr>
      <w:r>
        <w:rPr/>
        <w:t>The</w:t>
      </w:r>
      <w:r>
        <w:rPr>
          <w:spacing w:val="-1"/>
        </w:rPr>
        <w:t> </w:t>
      </w:r>
      <w:r>
        <w:rPr/>
        <w:t>court</w:t>
      </w:r>
      <w:r>
        <w:rPr>
          <w:spacing w:val="-1"/>
        </w:rPr>
        <w:t> </w:t>
      </w:r>
      <w:r>
        <w:rPr/>
        <w:t>will</w:t>
      </w:r>
      <w:r>
        <w:rPr>
          <w:spacing w:val="-1"/>
        </w:rPr>
        <w:t> </w:t>
      </w:r>
      <w:r>
        <w:rPr/>
        <w:t>sometimes</w:t>
      </w:r>
      <w:r>
        <w:rPr>
          <w:spacing w:val="-1"/>
        </w:rPr>
        <w:t> </w:t>
      </w:r>
      <w:r>
        <w:rPr/>
        <w:t>refuse</w:t>
      </w:r>
      <w:r>
        <w:rPr>
          <w:spacing w:val="-1"/>
        </w:rPr>
        <w:t> </w:t>
      </w:r>
      <w:r>
        <w:rPr/>
        <w:t>to</w:t>
      </w:r>
      <w:r>
        <w:rPr>
          <w:spacing w:val="-1"/>
        </w:rPr>
        <w:t> </w:t>
      </w:r>
      <w:r>
        <w:rPr/>
        <w:t>order</w:t>
      </w:r>
      <w:r>
        <w:rPr>
          <w:spacing w:val="-1"/>
        </w:rPr>
        <w:t> </w:t>
      </w:r>
      <w:r>
        <w:rPr/>
        <w:t>specific</w:t>
      </w:r>
      <w:r>
        <w:rPr>
          <w:spacing w:val="-1"/>
        </w:rPr>
        <w:t> </w:t>
      </w:r>
      <w:r>
        <w:rPr/>
        <w:t>performance</w:t>
      </w:r>
      <w:r>
        <w:rPr>
          <w:spacing w:val="-1"/>
        </w:rPr>
        <w:t> </w:t>
      </w:r>
      <w:r>
        <w:rPr/>
        <w:t>at</w:t>
      </w:r>
      <w:r>
        <w:rPr>
          <w:spacing w:val="-1"/>
        </w:rPr>
        <w:t> </w:t>
      </w:r>
      <w:r>
        <w:rPr/>
        <w:t>the</w:t>
      </w:r>
      <w:r>
        <w:rPr>
          <w:spacing w:val="-1"/>
        </w:rPr>
        <w:t> </w:t>
      </w:r>
      <w:r>
        <w:rPr/>
        <w:t>suit</w:t>
      </w:r>
      <w:r>
        <w:rPr>
          <w:spacing w:val="-1"/>
        </w:rPr>
        <w:t> </w:t>
      </w:r>
      <w:r>
        <w:rPr/>
        <w:t>of</w:t>
      </w:r>
      <w:r>
        <w:rPr>
          <w:spacing w:val="-1"/>
        </w:rPr>
        <w:t> </w:t>
      </w:r>
      <w:r>
        <w:rPr/>
        <w:t>one</w:t>
      </w:r>
      <w:r>
        <w:rPr>
          <w:spacing w:val="-1"/>
        </w:rPr>
        <w:t> </w:t>
      </w:r>
      <w:r>
        <w:rPr/>
        <w:t>party</w:t>
      </w:r>
      <w:r>
        <w:rPr>
          <w:spacing w:val="-1"/>
        </w:rPr>
        <w:t> </w:t>
      </w:r>
      <w:r>
        <w:rPr/>
        <w:t>if</w:t>
      </w:r>
      <w:r>
        <w:rPr>
          <w:spacing w:val="-1"/>
        </w:rPr>
        <w:t> </w:t>
      </w:r>
      <w:r>
        <w:rPr/>
        <w:t>it</w:t>
      </w:r>
      <w:r>
        <w:rPr>
          <w:spacing w:val="-1"/>
        </w:rPr>
        <w:t> </w:t>
      </w:r>
      <w:r>
        <w:rPr/>
        <w:t>cannot</w:t>
      </w:r>
      <w:r>
        <w:rPr>
          <w:spacing w:val="-1"/>
        </w:rPr>
        <w:t> </w:t>
      </w:r>
      <w:r>
        <w:rPr/>
        <w:t>order </w:t>
      </w:r>
      <w:bookmarkStart w:name="_bookmark657" w:id="659"/>
      <w:bookmarkEnd w:id="659"/>
      <w:r>
        <w:rPr/>
        <w:t>it</w:t>
      </w:r>
      <w:r>
        <w:rPr/>
        <w:t> at the suit of the other. Thus a party who undertakes to render personal services or to perform </w:t>
      </w:r>
      <w:bookmarkStart w:name="_bookmark658" w:id="660"/>
      <w:bookmarkEnd w:id="660"/>
      <w:r>
        <w:rPr/>
        <w:t>continuous</w:t>
      </w:r>
      <w:r>
        <w:rPr/>
        <w:t> duties cannot claim specific performance </w:t>
      </w:r>
      <w:r>
        <w:rPr>
          <w:color w:val="005DA1"/>
          <w:u w:val="single" w:color="005DA1"/>
          <w:vertAlign w:val="superscript"/>
        </w:rPr>
        <w:t>349</w:t>
      </w:r>
      <w:r>
        <w:rPr>
          <w:color w:val="005DA1"/>
          <w:vertAlign w:val="baseline"/>
        </w:rPr>
        <w:t> </w:t>
      </w:r>
      <w:r>
        <w:rPr>
          <w:vertAlign w:val="baseline"/>
        </w:rPr>
        <w:t>where the remedy is, because of the nature</w:t>
      </w:r>
      <w:r>
        <w:rPr>
          <w:spacing w:val="40"/>
          <w:vertAlign w:val="baseline"/>
        </w:rPr>
        <w:t> </w:t>
      </w:r>
      <w:bookmarkStart w:name="_bookmark659" w:id="661"/>
      <w:bookmarkEnd w:id="661"/>
      <w:r>
        <w:rPr>
          <w:vertAlign w:val="baseline"/>
        </w:rPr>
        <w:t>of</w:t>
      </w:r>
      <w:r>
        <w:rPr>
          <w:vertAlign w:val="baseline"/>
        </w:rPr>
        <w:t> those services or duties, not available against him </w:t>
      </w:r>
      <w:r>
        <w:rPr>
          <w:color w:val="005DA1"/>
          <w:u w:val="single" w:color="005DA1"/>
          <w:vertAlign w:val="superscript"/>
        </w:rPr>
        <w:t>350</w:t>
      </w:r>
      <w:r>
        <w:rPr>
          <w:vertAlign w:val="baseline"/>
        </w:rPr>
        <w:t>; and for the same reason a minor cannot get specific performance. </w:t>
      </w:r>
      <w:r>
        <w:rPr>
          <w:color w:val="005DA1"/>
          <w:u w:val="single" w:color="005DA1"/>
          <w:vertAlign w:val="superscript"/>
        </w:rPr>
        <w:t>351</w:t>
      </w:r>
      <w:r>
        <w:rPr>
          <w:color w:val="005DA1"/>
          <w:vertAlign w:val="baseline"/>
        </w:rPr>
        <w:t> </w:t>
      </w:r>
      <w:r>
        <w:rPr>
          <w:vertAlign w:val="baseline"/>
        </w:rPr>
        <w:t>Such cases were once explained on the ground that the remedy of </w:t>
      </w:r>
      <w:r>
        <w:rPr>
          <w:vertAlign w:val="baseline"/>
        </w:rPr>
        <w:t>specific </w:t>
      </w:r>
      <w:bookmarkStart w:name="_bookmark660" w:id="662"/>
      <w:bookmarkEnd w:id="662"/>
      <w:r>
        <w:rPr>
          <w:vertAlign w:val="baseline"/>
        </w:rPr>
        <w:t>performance</w:t>
      </w:r>
      <w:r>
        <w:rPr>
          <w:vertAlign w:val="baseline"/>
        </w:rPr>
        <w:t> must be mutual; and it was said that this requirement had to be satisfied at the time when the contract was made. </w:t>
      </w:r>
      <w:r>
        <w:rPr>
          <w:color w:val="005DA1"/>
          <w:u w:val="single" w:color="005DA1"/>
          <w:vertAlign w:val="superscript"/>
        </w:rPr>
        <w:t>352</w:t>
      </w:r>
    </w:p>
    <w:p>
      <w:pPr>
        <w:pStyle w:val="BodyText"/>
      </w:pPr>
    </w:p>
    <w:p>
      <w:pPr>
        <w:pStyle w:val="BodyText"/>
        <w:spacing w:before="36"/>
      </w:pPr>
    </w:p>
    <w:p>
      <w:pPr>
        <w:spacing w:before="0"/>
        <w:ind w:left="165" w:right="0" w:firstLine="0"/>
        <w:jc w:val="left"/>
        <w:rPr>
          <w:rFonts w:ascii="Arial"/>
          <w:b/>
          <w:sz w:val="18"/>
        </w:rPr>
      </w:pPr>
      <w:r>
        <w:rPr>
          <w:rFonts w:ascii="Arial"/>
          <w:b/>
          <w:sz w:val="18"/>
        </w:rPr>
        <w:t>Qualifications of the </w:t>
      </w:r>
      <w:r>
        <w:rPr>
          <w:rFonts w:ascii="Arial"/>
          <w:b/>
          <w:spacing w:val="-2"/>
          <w:sz w:val="18"/>
        </w:rPr>
        <w:t>requirement</w:t>
      </w:r>
    </w:p>
    <w:p>
      <w:pPr>
        <w:pStyle w:val="BodyText"/>
        <w:spacing w:before="41"/>
        <w:rPr>
          <w:rFonts w:ascii="Arial"/>
          <w:b/>
          <w:sz w:val="18"/>
        </w:rPr>
      </w:pPr>
    </w:p>
    <w:p>
      <w:pPr>
        <w:pStyle w:val="Heading2"/>
      </w:pPr>
      <w:r>
        <w:rPr/>
        <w:t>27-</w:t>
      </w:r>
      <w:r>
        <w:rPr>
          <w:spacing w:val="-5"/>
        </w:rPr>
        <w:t>052</w:t>
      </w:r>
    </w:p>
    <w:p>
      <w:pPr>
        <w:pStyle w:val="BodyText"/>
        <w:spacing w:line="235" w:lineRule="auto" w:before="203"/>
        <w:ind w:left="164" w:right="167"/>
        <w:jc w:val="both"/>
      </w:pPr>
      <w:bookmarkStart w:name="_bookmark661" w:id="663"/>
      <w:bookmarkEnd w:id="663"/>
      <w:r>
        <w:rPr/>
      </w:r>
      <w:r>
        <w:rPr/>
        <w:t>There are, however, many cases in which specific performance can be ordered in favour of a party even though it could not at the time of contracting have been ordered against him.</w:t>
      </w:r>
      <w:r>
        <w:rPr>
          <w:spacing w:val="-1"/>
        </w:rPr>
        <w:t> </w:t>
      </w:r>
      <w:r>
        <w:rPr>
          <w:color w:val="005DA1"/>
          <w:u w:val="single" w:color="005DA1"/>
          <w:vertAlign w:val="superscript"/>
        </w:rPr>
        <w:t>353</w:t>
      </w:r>
      <w:r>
        <w:rPr>
          <w:color w:val="005DA1"/>
          <w:vertAlign w:val="baseline"/>
        </w:rPr>
        <w:t> </w:t>
      </w:r>
      <w:r>
        <w:rPr>
          <w:vertAlign w:val="baseline"/>
        </w:rPr>
        <w:t>If A promises </w:t>
      </w:r>
      <w:r>
        <w:rPr>
          <w:vertAlign w:val="baseline"/>
        </w:rPr>
        <w:t>to </w:t>
      </w:r>
      <w:bookmarkStart w:name="_bookmark662" w:id="664"/>
      <w:bookmarkEnd w:id="664"/>
      <w:r>
        <w:rPr>
          <w:vertAlign w:val="baseline"/>
        </w:rPr>
        <w:t>grant</w:t>
      </w:r>
      <w:r>
        <w:rPr>
          <w:vertAlign w:val="baseline"/>
        </w:rPr>
        <w:t> a lease of land to B who in return undertakes to build on the land, B’s promise to build may not </w:t>
      </w:r>
      <w:bookmarkStart w:name="_bookmark663" w:id="665"/>
      <w:bookmarkEnd w:id="665"/>
      <w:r>
        <w:rPr>
          <w:vertAlign w:val="baseline"/>
        </w:rPr>
        <w:t>be</w:t>
      </w:r>
      <w:r>
        <w:rPr>
          <w:vertAlign w:val="baseline"/>
        </w:rPr>
        <w:t> specifically enforceable </w:t>
      </w:r>
      <w:r>
        <w:rPr>
          <w:color w:val="005DA1"/>
          <w:u w:val="single" w:color="005DA1"/>
          <w:vertAlign w:val="superscript"/>
        </w:rPr>
        <w:t>354</w:t>
      </w:r>
      <w:r>
        <w:rPr>
          <w:vertAlign w:val="baseline"/>
        </w:rPr>
        <w:t>; but if B actually performs the building work he can get specific </w:t>
      </w:r>
      <w:bookmarkStart w:name="_bookmark664" w:id="666"/>
      <w:bookmarkEnd w:id="666"/>
      <w:r>
        <w:rPr>
          <w:vertAlign w:val="baseline"/>
        </w:rPr>
        <w:t>performance</w:t>
      </w:r>
      <w:r>
        <w:rPr>
          <w:vertAlign w:val="baseline"/>
        </w:rPr>
        <w:t> of A’s promise to grant the lease. </w:t>
      </w:r>
      <w:r>
        <w:rPr>
          <w:color w:val="005DA1"/>
          <w:u w:val="single" w:color="005DA1"/>
          <w:vertAlign w:val="superscript"/>
        </w:rPr>
        <w:t>355</w:t>
      </w:r>
      <w:r>
        <w:rPr>
          <w:color w:val="005DA1"/>
          <w:vertAlign w:val="baseline"/>
        </w:rPr>
        <w:t> </w:t>
      </w:r>
      <w:r>
        <w:rPr>
          <w:vertAlign w:val="baseline"/>
        </w:rPr>
        <w:t>Specific performance cannot be ordered against a </w:t>
      </w:r>
      <w:bookmarkStart w:name="_bookmark665" w:id="667"/>
      <w:bookmarkEnd w:id="667"/>
      <w:r>
        <w:rPr>
          <w:vertAlign w:val="baseline"/>
        </w:rPr>
        <w:t>person</w:t>
      </w:r>
      <w:r>
        <w:rPr>
          <w:vertAlign w:val="baseline"/>
        </w:rPr>
        <w:t> who sells land which he does not own and cannot force the owner to convey to him </w:t>
      </w:r>
      <w:r>
        <w:rPr>
          <w:color w:val="005DA1"/>
          <w:u w:val="single" w:color="005DA1"/>
          <w:vertAlign w:val="superscript"/>
        </w:rPr>
        <w:t>356</w:t>
      </w:r>
      <w:r>
        <w:rPr>
          <w:vertAlign w:val="baseline"/>
        </w:rPr>
        <w:t>; but if he becomes owner before the purchaser repudiates </w:t>
      </w:r>
      <w:r>
        <w:rPr>
          <w:color w:val="005DA1"/>
          <w:u w:val="single" w:color="005DA1"/>
          <w:vertAlign w:val="superscript"/>
        </w:rPr>
        <w:t>357</w:t>
      </w:r>
      <w:r>
        <w:rPr>
          <w:color w:val="005DA1"/>
          <w:vertAlign w:val="baseline"/>
        </w:rPr>
        <w:t> </w:t>
      </w:r>
      <w:r>
        <w:rPr>
          <w:vertAlign w:val="baseline"/>
        </w:rPr>
        <w:t>he can get specific performance. </w:t>
      </w:r>
      <w:r>
        <w:rPr>
          <w:color w:val="005DA1"/>
          <w:u w:val="single" w:color="005DA1"/>
          <w:vertAlign w:val="superscript"/>
        </w:rPr>
        <w:t>358</w:t>
      </w:r>
      <w:r>
        <w:rPr>
          <w:color w:val="005DA1"/>
          <w:vertAlign w:val="baseline"/>
        </w:rPr>
        <w:t> </w:t>
      </w:r>
      <w:bookmarkStart w:name="_bookmark666" w:id="668"/>
      <w:bookmarkEnd w:id="668"/>
      <w:r>
        <w:rPr>
          <w:color w:val="005DA1"/>
          <w:w w:val="92"/>
          <w:vertAlign w:val="baseline"/>
        </w:rPr>
      </w:r>
      <w:r>
        <w:rPr>
          <w:vertAlign w:val="baseline"/>
        </w:rPr>
        <w:t>Conversely, a vendor with defective title may be compelled to convey at a reduced price although he could not himself have got specific performance. </w:t>
      </w:r>
      <w:r>
        <w:rPr>
          <w:color w:val="005DA1"/>
          <w:u w:val="single" w:color="005DA1"/>
          <w:vertAlign w:val="superscript"/>
        </w:rPr>
        <w:t>359</w:t>
      </w:r>
      <w:r>
        <w:rPr>
          <w:color w:val="005DA1"/>
          <w:vertAlign w:val="baseline"/>
        </w:rPr>
        <w:t> </w:t>
      </w:r>
      <w:r>
        <w:rPr>
          <w:vertAlign w:val="baseline"/>
        </w:rPr>
        <w:t>It seems that a person of full age can get specific </w:t>
      </w:r>
      <w:bookmarkStart w:name="_bookmark667" w:id="669"/>
      <w:bookmarkEnd w:id="669"/>
      <w:r>
        <w:rPr>
          <w:vertAlign w:val="baseline"/>
        </w:rPr>
        <w:t>performance</w:t>
      </w:r>
      <w:r>
        <w:rPr>
          <w:vertAlign w:val="baseline"/>
        </w:rPr>
        <w:t> of a voidable contract made during his minority even though he could have elected to repudiate the contract. </w:t>
      </w:r>
      <w:r>
        <w:rPr>
          <w:color w:val="005DA1"/>
          <w:u w:val="single" w:color="005DA1"/>
          <w:vertAlign w:val="superscript"/>
        </w:rPr>
        <w:t>360</w:t>
      </w:r>
      <w:r>
        <w:rPr>
          <w:color w:val="005DA1"/>
          <w:vertAlign w:val="baseline"/>
        </w:rPr>
        <w:t> </w:t>
      </w:r>
      <w:r>
        <w:rPr>
          <w:vertAlign w:val="baseline"/>
        </w:rPr>
        <w:t>And a victim of fraud or innocent misrepresentation can get specific </w:t>
      </w:r>
      <w:bookmarkStart w:name="_bookmark668" w:id="670"/>
      <w:bookmarkEnd w:id="670"/>
      <w:r>
        <w:rPr>
          <w:vertAlign w:val="baseline"/>
        </w:rPr>
        <w:t>performance</w:t>
      </w:r>
      <w:r>
        <w:rPr>
          <w:vertAlign w:val="baseline"/>
        </w:rPr>
        <w:t> although he may be entitled to rescind the contract, so that it could not be enforced against him. </w:t>
      </w:r>
      <w:r>
        <w:rPr>
          <w:color w:val="005DA1"/>
          <w:u w:val="single" w:color="005DA1"/>
          <w:vertAlign w:val="superscript"/>
        </w:rPr>
        <w:t>361</w:t>
      </w:r>
    </w:p>
    <w:p>
      <w:pPr>
        <w:pStyle w:val="BodyText"/>
      </w:pPr>
    </w:p>
    <w:p>
      <w:pPr>
        <w:pStyle w:val="BodyText"/>
        <w:spacing w:before="33"/>
      </w:pPr>
    </w:p>
    <w:p>
      <w:pPr>
        <w:spacing w:before="0"/>
        <w:ind w:left="165" w:right="0" w:firstLine="0"/>
        <w:jc w:val="left"/>
        <w:rPr>
          <w:rFonts w:ascii="Arial"/>
          <w:b/>
          <w:sz w:val="18"/>
        </w:rPr>
      </w:pPr>
      <w:r>
        <w:rPr>
          <w:rFonts w:ascii="Arial"/>
          <w:b/>
          <w:sz w:val="18"/>
        </w:rPr>
        <w:t>Time when requirement must be </w:t>
      </w:r>
      <w:r>
        <w:rPr>
          <w:rFonts w:ascii="Arial"/>
          <w:b/>
          <w:spacing w:val="-2"/>
          <w:sz w:val="18"/>
        </w:rPr>
        <w:t>satisfied</w:t>
      </w:r>
    </w:p>
    <w:p>
      <w:pPr>
        <w:pStyle w:val="BodyText"/>
        <w:spacing w:before="42"/>
        <w:rPr>
          <w:rFonts w:ascii="Arial"/>
          <w:b/>
          <w:sz w:val="18"/>
        </w:rPr>
      </w:pPr>
    </w:p>
    <w:p>
      <w:pPr>
        <w:pStyle w:val="Heading2"/>
      </w:pPr>
      <w:r>
        <w:rPr/>
        <w:t>27-</w:t>
      </w:r>
      <w:r>
        <w:rPr>
          <w:spacing w:val="-5"/>
        </w:rPr>
        <w:t>053</w:t>
      </w:r>
    </w:p>
    <w:p>
      <w:pPr>
        <w:pStyle w:val="BodyText"/>
        <w:spacing w:line="235" w:lineRule="auto" w:before="202"/>
        <w:ind w:left="165" w:right="167"/>
        <w:jc w:val="both"/>
      </w:pPr>
      <w:bookmarkStart w:name="_bookmark669" w:id="671"/>
      <w:bookmarkEnd w:id="671"/>
      <w:r>
        <w:rPr/>
      </w:r>
      <w:r>
        <w:rPr/>
        <w:t>Cases of the kind described in para.27–052 above show that the requirement of mutuality does </w:t>
      </w:r>
      <w:r>
        <w:rPr/>
        <w:t>not have to be satisfied at the time of contracting: the crucial time is that of the hearing. </w:t>
      </w:r>
      <w:r>
        <w:rPr>
          <w:color w:val="005DA1"/>
          <w:u w:val="single" w:color="005DA1"/>
          <w:vertAlign w:val="superscript"/>
        </w:rPr>
        <w:t>362</w:t>
      </w:r>
      <w:r>
        <w:rPr>
          <w:color w:val="005DA1"/>
          <w:vertAlign w:val="baseline"/>
        </w:rPr>
        <w:t> </w:t>
      </w:r>
      <w:r>
        <w:rPr>
          <w:vertAlign w:val="baseline"/>
        </w:rPr>
        <w:t>The requirement was reformulated by Buckley L.J. in </w:t>
      </w:r>
      <w:r>
        <w:rPr>
          <w:rFonts w:ascii="Arial" w:hAnsi="Arial"/>
          <w:i/>
          <w:vertAlign w:val="baseline"/>
        </w:rPr>
        <w:t>Price v Strange</w:t>
      </w:r>
      <w:r>
        <w:rPr>
          <w:vertAlign w:val="baseline"/>
        </w:rPr>
        <w:t>: the court “will not compel a defendant to perform his obligations specifically if it cannot at the same time ensure that any </w:t>
      </w:r>
      <w:bookmarkStart w:name="_bookmark670" w:id="672"/>
      <w:bookmarkEnd w:id="672"/>
      <w:r>
        <w:rPr>
          <w:vertAlign w:val="baseline"/>
        </w:rPr>
        <w:t>unperformed</w:t>
      </w:r>
      <w:r>
        <w:rPr>
          <w:vertAlign w:val="baseline"/>
        </w:rPr>
        <w:t> obligations of the plaintiff will be specifically performed, unless, perhaps, damages</w:t>
      </w:r>
      <w:r>
        <w:rPr>
          <w:spacing w:val="40"/>
          <w:vertAlign w:val="baseline"/>
        </w:rPr>
        <w:t> </w:t>
      </w:r>
      <w:r>
        <w:rPr>
          <w:vertAlign w:val="baseline"/>
        </w:rPr>
        <w:t>would</w:t>
      </w:r>
      <w:r>
        <w:rPr>
          <w:spacing w:val="-2"/>
          <w:vertAlign w:val="baseline"/>
        </w:rPr>
        <w:t> </w:t>
      </w:r>
      <w:r>
        <w:rPr>
          <w:vertAlign w:val="baseline"/>
        </w:rPr>
        <w:t>be</w:t>
      </w:r>
      <w:r>
        <w:rPr>
          <w:spacing w:val="-2"/>
          <w:vertAlign w:val="baseline"/>
        </w:rPr>
        <w:t> </w:t>
      </w:r>
      <w:r>
        <w:rPr>
          <w:vertAlign w:val="baseline"/>
        </w:rPr>
        <w:t>an</w:t>
      </w:r>
      <w:r>
        <w:rPr>
          <w:spacing w:val="-2"/>
          <w:vertAlign w:val="baseline"/>
        </w:rPr>
        <w:t> </w:t>
      </w:r>
      <w:r>
        <w:rPr>
          <w:vertAlign w:val="baseline"/>
        </w:rPr>
        <w:t>adequate</w:t>
      </w:r>
      <w:r>
        <w:rPr>
          <w:spacing w:val="-2"/>
          <w:vertAlign w:val="baseline"/>
        </w:rPr>
        <w:t> </w:t>
      </w:r>
      <w:r>
        <w:rPr>
          <w:vertAlign w:val="baseline"/>
        </w:rPr>
        <w:t>remedy</w:t>
      </w:r>
      <w:r>
        <w:rPr>
          <w:spacing w:val="-2"/>
          <w:vertAlign w:val="baseline"/>
        </w:rPr>
        <w:t> </w:t>
      </w:r>
      <w:r>
        <w:rPr>
          <w:vertAlign w:val="baseline"/>
        </w:rPr>
        <w:t>for</w:t>
      </w:r>
      <w:r>
        <w:rPr>
          <w:spacing w:val="-2"/>
          <w:vertAlign w:val="baseline"/>
        </w:rPr>
        <w:t> </w:t>
      </w:r>
      <w:r>
        <w:rPr>
          <w:vertAlign w:val="baseline"/>
        </w:rPr>
        <w:t>any</w:t>
      </w:r>
      <w:r>
        <w:rPr>
          <w:spacing w:val="-2"/>
          <w:vertAlign w:val="baseline"/>
        </w:rPr>
        <w:t> </w:t>
      </w:r>
      <w:r>
        <w:rPr>
          <w:vertAlign w:val="baseline"/>
        </w:rPr>
        <w:t>default</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plaintiff’s</w:t>
      </w:r>
      <w:r>
        <w:rPr>
          <w:spacing w:val="-2"/>
          <w:vertAlign w:val="baseline"/>
        </w:rPr>
        <w:t> </w:t>
      </w:r>
      <w:r>
        <w:rPr>
          <w:vertAlign w:val="baseline"/>
        </w:rPr>
        <w:t>part.”</w:t>
      </w:r>
      <w:r>
        <w:rPr>
          <w:spacing w:val="-3"/>
          <w:vertAlign w:val="baseline"/>
        </w:rPr>
        <w:t> </w:t>
      </w:r>
      <w:r>
        <w:rPr>
          <w:color w:val="005DA1"/>
          <w:u w:val="single" w:color="005DA1"/>
          <w:vertAlign w:val="superscript"/>
        </w:rPr>
        <w:t>363</w:t>
      </w:r>
      <w:r>
        <w:rPr>
          <w:color w:val="005DA1"/>
          <w:spacing w:val="-2"/>
          <w:vertAlign w:val="baseline"/>
        </w:rPr>
        <w:t> </w:t>
      </w:r>
      <w:r>
        <w:rPr>
          <w:vertAlign w:val="baseline"/>
        </w:rPr>
        <w:t>In</w:t>
      </w:r>
      <w:r>
        <w:rPr>
          <w:spacing w:val="-2"/>
          <w:vertAlign w:val="baseline"/>
        </w:rPr>
        <w:t> </w:t>
      </w:r>
      <w:r>
        <w:rPr>
          <w:vertAlign w:val="baseline"/>
        </w:rPr>
        <w:t>that</w:t>
      </w:r>
      <w:r>
        <w:rPr>
          <w:spacing w:val="-2"/>
          <w:vertAlign w:val="baseline"/>
        </w:rPr>
        <w:t> </w:t>
      </w:r>
      <w:r>
        <w:rPr>
          <w:vertAlign w:val="baseline"/>
        </w:rPr>
        <w:t>case</w:t>
      </w:r>
      <w:r>
        <w:rPr>
          <w:spacing w:val="-2"/>
          <w:vertAlign w:val="baseline"/>
        </w:rPr>
        <w:t> </w:t>
      </w:r>
      <w:r>
        <w:rPr>
          <w:vertAlign w:val="baseline"/>
        </w:rPr>
        <w:t>the</w:t>
      </w:r>
      <w:r>
        <w:rPr>
          <w:spacing w:val="-2"/>
          <w:vertAlign w:val="baseline"/>
        </w:rPr>
        <w:t> </w:t>
      </w:r>
      <w:r>
        <w:rPr>
          <w:vertAlign w:val="baseline"/>
        </w:rPr>
        <w:t>defendant</w:t>
      </w:r>
      <w:r>
        <w:rPr>
          <w:spacing w:val="-2"/>
          <w:vertAlign w:val="baseline"/>
        </w:rPr>
        <w:t> </w:t>
      </w:r>
      <w:r>
        <w:rPr>
          <w:vertAlign w:val="baseline"/>
        </w:rPr>
        <w:t>had promised to grant an underlease to the plaintiff who had, in return, undertaken to execute certain internal and external repairs. It was admitted that the plaintiff’s undertakings were not specifically enforceable;</w:t>
      </w:r>
      <w:r>
        <w:rPr>
          <w:spacing w:val="25"/>
          <w:vertAlign w:val="baseline"/>
        </w:rPr>
        <w:t> </w:t>
      </w:r>
      <w:r>
        <w:rPr>
          <w:vertAlign w:val="baseline"/>
        </w:rPr>
        <w:t>the</w:t>
      </w:r>
      <w:r>
        <w:rPr>
          <w:spacing w:val="25"/>
          <w:vertAlign w:val="baseline"/>
        </w:rPr>
        <w:t> </w:t>
      </w:r>
      <w:r>
        <w:rPr>
          <w:vertAlign w:val="baseline"/>
        </w:rPr>
        <w:t>only</w:t>
      </w:r>
      <w:r>
        <w:rPr>
          <w:spacing w:val="25"/>
          <w:vertAlign w:val="baseline"/>
        </w:rPr>
        <w:t> </w:t>
      </w:r>
      <w:r>
        <w:rPr>
          <w:vertAlign w:val="baseline"/>
        </w:rPr>
        <w:t>remedy</w:t>
      </w:r>
      <w:r>
        <w:rPr>
          <w:spacing w:val="25"/>
          <w:vertAlign w:val="baseline"/>
        </w:rPr>
        <w:t> </w:t>
      </w:r>
      <w:r>
        <w:rPr>
          <w:vertAlign w:val="baseline"/>
        </w:rPr>
        <w:t>available</w:t>
      </w:r>
      <w:r>
        <w:rPr>
          <w:spacing w:val="25"/>
          <w:vertAlign w:val="baseline"/>
        </w:rPr>
        <w:t> </w:t>
      </w:r>
      <w:r>
        <w:rPr>
          <w:vertAlign w:val="baseline"/>
        </w:rPr>
        <w:t>to</w:t>
      </w:r>
      <w:r>
        <w:rPr>
          <w:spacing w:val="25"/>
          <w:vertAlign w:val="baseline"/>
        </w:rPr>
        <w:t> </w:t>
      </w:r>
      <w:r>
        <w:rPr>
          <w:vertAlign w:val="baseline"/>
        </w:rPr>
        <w:t>the</w:t>
      </w:r>
      <w:r>
        <w:rPr>
          <w:spacing w:val="25"/>
          <w:vertAlign w:val="baseline"/>
        </w:rPr>
        <w:t> </w:t>
      </w:r>
      <w:r>
        <w:rPr>
          <w:vertAlign w:val="baseline"/>
        </w:rPr>
        <w:t>defendant</w:t>
      </w:r>
      <w:r>
        <w:rPr>
          <w:spacing w:val="25"/>
          <w:vertAlign w:val="baseline"/>
        </w:rPr>
        <w:t> </w:t>
      </w:r>
      <w:r>
        <w:rPr>
          <w:vertAlign w:val="baseline"/>
        </w:rPr>
        <w:t>for</w:t>
      </w:r>
      <w:r>
        <w:rPr>
          <w:spacing w:val="25"/>
          <w:vertAlign w:val="baseline"/>
        </w:rPr>
        <w:t> </w:t>
      </w:r>
      <w:r>
        <w:rPr>
          <w:vertAlign w:val="baseline"/>
        </w:rPr>
        <w:t>any</w:t>
      </w:r>
      <w:r>
        <w:rPr>
          <w:spacing w:val="25"/>
          <w:vertAlign w:val="baseline"/>
        </w:rPr>
        <w:t> </w:t>
      </w:r>
      <w:r>
        <w:rPr>
          <w:vertAlign w:val="baseline"/>
        </w:rPr>
        <w:t>default</w:t>
      </w:r>
      <w:r>
        <w:rPr>
          <w:spacing w:val="25"/>
          <w:vertAlign w:val="baseline"/>
        </w:rPr>
        <w:t> </w:t>
      </w:r>
      <w:r>
        <w:rPr>
          <w:vertAlign w:val="baseline"/>
        </w:rPr>
        <w:t>on</w:t>
      </w:r>
      <w:r>
        <w:rPr>
          <w:spacing w:val="25"/>
          <w:vertAlign w:val="baseline"/>
        </w:rPr>
        <w:t> </w:t>
      </w:r>
      <w:r>
        <w:rPr>
          <w:vertAlign w:val="baseline"/>
        </w:rPr>
        <w:t>the</w:t>
      </w:r>
      <w:r>
        <w:rPr>
          <w:spacing w:val="25"/>
          <w:vertAlign w:val="baseline"/>
        </w:rPr>
        <w:t> </w:t>
      </w:r>
      <w:r>
        <w:rPr>
          <w:vertAlign w:val="baseline"/>
        </w:rPr>
        <w:t>plaintiff’s</w:t>
      </w:r>
      <w:r>
        <w:rPr>
          <w:spacing w:val="25"/>
          <w:vertAlign w:val="baseline"/>
        </w:rPr>
        <w:t> </w:t>
      </w:r>
      <w:r>
        <w:rPr>
          <w:vertAlign w:val="baseline"/>
        </w:rPr>
        <w:t>part</w:t>
      </w:r>
      <w:r>
        <w:rPr>
          <w:spacing w:val="25"/>
          <w:vertAlign w:val="baseline"/>
        </w:rPr>
        <w:t> </w:t>
      </w:r>
      <w:r>
        <w:rPr>
          <w:spacing w:val="-2"/>
          <w:vertAlign w:val="baseline"/>
        </w:rPr>
        <w:t>might</w:t>
      </w:r>
    </w:p>
    <w:p>
      <w:pPr>
        <w:pStyle w:val="BodyText"/>
        <w:spacing w:after="0" w:line="235" w:lineRule="auto"/>
        <w:jc w:val="both"/>
        <w:sectPr>
          <w:headerReference w:type="default" r:id="rId10"/>
          <w:pgSz w:w="11900" w:h="16840"/>
          <w:pgMar w:header="971" w:footer="0" w:top="1160" w:bottom="280" w:left="1275" w:right="1275"/>
          <w:pgNumType w:start="1"/>
        </w:sectPr>
      </w:pPr>
    </w:p>
    <w:p>
      <w:pPr>
        <w:pStyle w:val="BodyText"/>
        <w:spacing w:before="24"/>
      </w:pPr>
    </w:p>
    <w:p>
      <w:pPr>
        <w:pStyle w:val="BodyText"/>
        <w:spacing w:line="235" w:lineRule="auto" w:before="1"/>
        <w:ind w:left="165" w:right="167"/>
        <w:jc w:val="both"/>
      </w:pPr>
      <w:bookmarkStart w:name="_bookmark671" w:id="673"/>
      <w:bookmarkEnd w:id="673"/>
      <w:r>
        <w:rPr/>
      </w:r>
      <w:r>
        <w:rPr/>
        <w:t>have been in damages, and this might have been inadequate, </w:t>
      </w:r>
      <w:r>
        <w:rPr>
          <w:color w:val="005DA1"/>
          <w:u w:val="single" w:color="005DA1"/>
          <w:vertAlign w:val="superscript"/>
        </w:rPr>
        <w:t>364</w:t>
      </w:r>
      <w:r>
        <w:rPr>
          <w:color w:val="005DA1"/>
          <w:vertAlign w:val="baseline"/>
        </w:rPr>
        <w:t> </w:t>
      </w:r>
      <w:r>
        <w:rPr>
          <w:vertAlign w:val="baseline"/>
        </w:rPr>
        <w:t>especially if the plaintiff was </w:t>
      </w:r>
      <w:r>
        <w:rPr>
          <w:vertAlign w:val="baseline"/>
        </w:rPr>
        <w:t>of doubtful solvency. But in fact the plaintiff had done the internal repairs and had been wrongfully prevented from doing the external ones by the defendant, who later had these done at her own expense. Thus, by the time of the hearing, all the repairs had been completed, so that specific enforcement of the defendant’s promise to grant the underlease would not expose her to the risk of having no remedy except damages in the event of the plaintiff’s default. Hence, specific performance was ordered on the terms that the plaintiff make an allowance in respect of the repairs done by the defendant. The principle that mutuality is judged by reference to the time of the hearing similarly accounts for the rule that a person who has been induced to enter into a contract by</w:t>
      </w:r>
      <w:r>
        <w:rPr>
          <w:spacing w:val="40"/>
          <w:vertAlign w:val="baseline"/>
        </w:rPr>
        <w:t> </w:t>
      </w:r>
      <w:bookmarkStart w:name="_bookmark672" w:id="674"/>
      <w:bookmarkEnd w:id="674"/>
      <w:r>
        <w:rPr>
          <w:vertAlign w:val="baseline"/>
        </w:rPr>
        <w:t>misrepresentation</w:t>
      </w:r>
      <w:r>
        <w:rPr>
          <w:vertAlign w:val="baseline"/>
        </w:rPr>
        <w:t> can specifically enforce the contract against the other; for by seeking this remedy he affirms the contract </w:t>
      </w:r>
      <w:r>
        <w:rPr>
          <w:color w:val="005DA1"/>
          <w:u w:val="single" w:color="005DA1"/>
          <w:vertAlign w:val="superscript"/>
        </w:rPr>
        <w:t>365</w:t>
      </w:r>
      <w:r>
        <w:rPr>
          <w:color w:val="005DA1"/>
          <w:vertAlign w:val="baseline"/>
        </w:rPr>
        <w:t> </w:t>
      </w:r>
      <w:r>
        <w:rPr>
          <w:vertAlign w:val="baseline"/>
        </w:rPr>
        <w:t>and so gives the court power to hold him to it. </w:t>
      </w:r>
      <w:r>
        <w:rPr>
          <w:color w:val="005DA1"/>
          <w:u w:val="single" w:color="005DA1"/>
          <w:vertAlign w:val="superscript"/>
        </w:rPr>
        <w:t>366</w:t>
      </w:r>
      <w:r>
        <w:rPr>
          <w:color w:val="005DA1"/>
          <w:vertAlign w:val="baseline"/>
        </w:rPr>
        <w:t> </w:t>
      </w:r>
      <w:r>
        <w:rPr>
          <w:vertAlign w:val="baseline"/>
        </w:rPr>
        <w:t>The court has no such </w:t>
      </w:r>
      <w:bookmarkStart w:name="_bookmark673" w:id="675"/>
      <w:bookmarkEnd w:id="675"/>
      <w:r>
        <w:rPr>
          <w:vertAlign w:val="baseline"/>
        </w:rPr>
        <w:t>power</w:t>
      </w:r>
      <w:r>
        <w:rPr>
          <w:vertAlign w:val="baseline"/>
        </w:rPr>
        <w:t> when specific performance is claimed on behalf of a minor: “the act of filing the bill by his next friend cannot bind him” </w:t>
      </w:r>
      <w:r>
        <w:rPr>
          <w:color w:val="005DA1"/>
          <w:u w:val="single" w:color="005DA1"/>
          <w:vertAlign w:val="superscript"/>
        </w:rPr>
        <w:t>367</w:t>
      </w:r>
      <w:r>
        <w:rPr>
          <w:color w:val="005DA1"/>
          <w:vertAlign w:val="baseline"/>
        </w:rPr>
        <w:t> </w:t>
      </w:r>
      <w:r>
        <w:rPr>
          <w:vertAlign w:val="baseline"/>
        </w:rPr>
        <w:t>(</w:t>
      </w:r>
      <w:r>
        <w:rPr>
          <w:rFonts w:ascii="Arial" w:hAnsi="Arial"/>
          <w:i/>
          <w:vertAlign w:val="baseline"/>
        </w:rPr>
        <w:t>sc. </w:t>
      </w:r>
      <w:r>
        <w:rPr>
          <w:vertAlign w:val="baseline"/>
        </w:rPr>
        <w:t>to perform his side of the bargain.) Similarly, it seems that lack of mutuality would still be good reason for refusing specific performance to A where A agreed to serve B in consideration of B’s promise to convey a house to him and B repudiated before A had completed the agreed service.</w:t>
      </w:r>
    </w:p>
    <w:p>
      <w:pPr>
        <w:pStyle w:val="BodyText"/>
      </w:pPr>
    </w:p>
    <w:p>
      <w:pPr>
        <w:pStyle w:val="BodyText"/>
        <w:spacing w:before="33"/>
      </w:pPr>
      <w:r>
        <w:rPr/>
        <mc:AlternateContent>
          <mc:Choice Requires="wps">
            <w:drawing>
              <wp:anchor distT="0" distB="0" distL="0" distR="0" allowOverlap="1" layoutInCell="1" locked="0" behindDoc="1" simplePos="0" relativeHeight="487621632">
                <wp:simplePos x="0" y="0"/>
                <wp:positionH relativeFrom="page">
                  <wp:posOffset>914400</wp:posOffset>
                </wp:positionH>
                <wp:positionV relativeFrom="paragraph">
                  <wp:posOffset>182727</wp:posOffset>
                </wp:positionV>
                <wp:extent cx="5724525" cy="1270"/>
                <wp:effectExtent l="0" t="0" r="0" b="0"/>
                <wp:wrapTopAndBottom/>
                <wp:docPr id="114" name="Graphic 114"/>
                <wp:cNvGraphicFramePr>
                  <a:graphicFrameLocks/>
                </wp:cNvGraphicFramePr>
                <a:graphic>
                  <a:graphicData uri="http://schemas.microsoft.com/office/word/2010/wordprocessingShape">
                    <wps:wsp>
                      <wps:cNvPr id="114" name="Graphic 114"/>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387953pt;width:450.75pt;height:.1pt;mso-position-horizontal-relative:page;mso-position-vertical-relative:paragraph;z-index:-15694848;mso-wrap-distance-left:0;mso-wrap-distance-right:0" id="docshape14" coordorigin="1440,288" coordsize="9015,0" path="m1440,288l10454,288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both"/>
        <w:rPr>
          <w:sz w:val="20"/>
        </w:rPr>
      </w:pPr>
      <w:r>
        <w:rPr>
          <w:sz w:val="20"/>
        </w:rPr>
        <mc:AlternateContent>
          <mc:Choice Requires="wps">
            <w:drawing>
              <wp:anchor distT="0" distB="0" distL="0" distR="0" allowOverlap="1" layoutInCell="1" locked="0" behindDoc="1" simplePos="0" relativeHeight="485186560">
                <wp:simplePos x="0" y="0"/>
                <wp:positionH relativeFrom="page">
                  <wp:posOffset>914400</wp:posOffset>
                </wp:positionH>
                <wp:positionV relativeFrom="paragraph">
                  <wp:posOffset>94576</wp:posOffset>
                </wp:positionV>
                <wp:extent cx="4953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29920" from="72pt,7.446977pt" to="75.892pt,7.446977pt" stroked="true" strokeweight=".5pt" strokecolor="#005da1">
                <v:stroke dashstyle="solid"/>
                <w10:wrap type="none"/>
              </v:line>
            </w:pict>
          </mc:Fallback>
        </mc:AlternateContent>
      </w:r>
      <w:hyperlink w:history="true" w:anchor="_bookmark1041">
        <w:r>
          <w:rPr>
            <w:color w:val="005DA1"/>
            <w:spacing w:val="-6"/>
            <w:position w:val="5"/>
            <w:sz w:val="14"/>
          </w:rPr>
          <w:t>1</w:t>
        </w:r>
      </w:hyperlink>
      <w:r>
        <w:rPr>
          <w:spacing w:val="-6"/>
          <w:position w:val="5"/>
          <w:sz w:val="14"/>
        </w:rPr>
        <w:t>.</w:t>
      </w:r>
      <w:r>
        <w:rPr>
          <w:position w:val="5"/>
          <w:sz w:val="14"/>
        </w:rPr>
        <w:tab/>
      </w:r>
      <w:r>
        <w:rPr>
          <w:sz w:val="20"/>
        </w:rPr>
        <w:t>Fry, </w:t>
      </w:r>
      <w:r>
        <w:rPr>
          <w:rFonts w:ascii="Arial"/>
          <w:i/>
          <w:sz w:val="20"/>
        </w:rPr>
        <w:t>Specific Performance</w:t>
      </w:r>
      <w:r>
        <w:rPr>
          <w:sz w:val="20"/>
        </w:rPr>
        <w:t>, 6th edn (2012); Jones and Goodhart, </w:t>
      </w:r>
      <w:r>
        <w:rPr>
          <w:rFonts w:ascii="Arial"/>
          <w:i/>
          <w:sz w:val="20"/>
        </w:rPr>
        <w:t>Specific Performance</w:t>
      </w:r>
      <w:r>
        <w:rPr>
          <w:sz w:val="20"/>
        </w:rPr>
        <w:t>, </w:t>
      </w:r>
      <w:r>
        <w:rPr>
          <w:sz w:val="20"/>
        </w:rPr>
        <w:t>2nd</w:t>
      </w:r>
      <w:r>
        <w:rPr>
          <w:spacing w:val="40"/>
          <w:sz w:val="20"/>
        </w:rPr>
        <w:t> </w:t>
      </w:r>
      <w:r>
        <w:rPr>
          <w:sz w:val="20"/>
        </w:rPr>
        <w:t>edn</w:t>
      </w:r>
      <w:r>
        <w:rPr>
          <w:spacing w:val="-2"/>
          <w:sz w:val="20"/>
        </w:rPr>
        <w:t> </w:t>
      </w:r>
      <w:r>
        <w:rPr>
          <w:sz w:val="20"/>
        </w:rPr>
        <w:t>(1996);</w:t>
      </w:r>
      <w:r>
        <w:rPr>
          <w:spacing w:val="-2"/>
          <w:sz w:val="20"/>
        </w:rPr>
        <w:t> </w:t>
      </w:r>
      <w:r>
        <w:rPr>
          <w:sz w:val="20"/>
        </w:rPr>
        <w:t>Sharpe,</w:t>
      </w:r>
      <w:r>
        <w:rPr>
          <w:spacing w:val="-2"/>
          <w:sz w:val="20"/>
        </w:rPr>
        <w:t> </w:t>
      </w:r>
      <w:r>
        <w:rPr>
          <w:rFonts w:ascii="Arial"/>
          <w:i/>
          <w:sz w:val="20"/>
        </w:rPr>
        <w:t>Injunctions</w:t>
      </w:r>
      <w:r>
        <w:rPr>
          <w:rFonts w:ascii="Arial"/>
          <w:i/>
          <w:spacing w:val="-2"/>
          <w:sz w:val="20"/>
        </w:rPr>
        <w:t> </w:t>
      </w:r>
      <w:r>
        <w:rPr>
          <w:rFonts w:ascii="Arial"/>
          <w:i/>
          <w:sz w:val="20"/>
        </w:rPr>
        <w:t>and</w:t>
      </w:r>
      <w:r>
        <w:rPr>
          <w:rFonts w:ascii="Arial"/>
          <w:i/>
          <w:spacing w:val="-2"/>
          <w:sz w:val="20"/>
        </w:rPr>
        <w:t> </w:t>
      </w:r>
      <w:r>
        <w:rPr>
          <w:rFonts w:ascii="Arial"/>
          <w:i/>
          <w:sz w:val="20"/>
        </w:rPr>
        <w:t>Specific</w:t>
      </w:r>
      <w:r>
        <w:rPr>
          <w:rFonts w:ascii="Arial"/>
          <w:i/>
          <w:spacing w:val="-2"/>
          <w:sz w:val="20"/>
        </w:rPr>
        <w:t> </w:t>
      </w:r>
      <w:r>
        <w:rPr>
          <w:rFonts w:ascii="Arial"/>
          <w:i/>
          <w:sz w:val="20"/>
        </w:rPr>
        <w:t>Performance</w:t>
      </w:r>
      <w:r>
        <w:rPr>
          <w:sz w:val="20"/>
        </w:rPr>
        <w:t>,</w:t>
      </w:r>
      <w:r>
        <w:rPr>
          <w:spacing w:val="-2"/>
          <w:sz w:val="20"/>
        </w:rPr>
        <w:t> </w:t>
      </w:r>
      <w:r>
        <w:rPr>
          <w:sz w:val="20"/>
        </w:rPr>
        <w:t>2nd</w:t>
      </w:r>
      <w:r>
        <w:rPr>
          <w:spacing w:val="-2"/>
          <w:sz w:val="20"/>
        </w:rPr>
        <w:t> </w:t>
      </w:r>
      <w:r>
        <w:rPr>
          <w:sz w:val="20"/>
        </w:rPr>
        <w:t>edn;</w:t>
      </w:r>
      <w:r>
        <w:rPr>
          <w:spacing w:val="-2"/>
          <w:sz w:val="20"/>
        </w:rPr>
        <w:t> </w:t>
      </w:r>
      <w:r>
        <w:rPr>
          <w:sz w:val="20"/>
        </w:rPr>
        <w:t>Spry,</w:t>
      </w:r>
      <w:r>
        <w:rPr>
          <w:spacing w:val="-2"/>
          <w:sz w:val="20"/>
        </w:rPr>
        <w:t> </w:t>
      </w:r>
      <w:r>
        <w:rPr>
          <w:rFonts w:ascii="Arial"/>
          <w:i/>
          <w:sz w:val="20"/>
        </w:rPr>
        <w:t>Equitable</w:t>
      </w:r>
      <w:r>
        <w:rPr>
          <w:rFonts w:ascii="Arial"/>
          <w:i/>
          <w:spacing w:val="-2"/>
          <w:sz w:val="20"/>
        </w:rPr>
        <w:t> </w:t>
      </w:r>
      <w:r>
        <w:rPr>
          <w:rFonts w:ascii="Arial"/>
          <w:i/>
          <w:sz w:val="20"/>
        </w:rPr>
        <w:t>Remedies</w:t>
      </w:r>
      <w:r>
        <w:rPr>
          <w:sz w:val="20"/>
        </w:rPr>
        <w:t>, 5th edn (1997).</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674" w:id="676"/>
      <w:bookmarkEnd w:id="676"/>
      <w:r>
        <w:rPr/>
      </w:r>
      <w:hyperlink w:history="true" w:anchor="_bookmark657">
        <w:r>
          <w:rPr>
            <w:color w:val="005DA1"/>
            <w:spacing w:val="-4"/>
            <w:position w:val="5"/>
            <w:sz w:val="14"/>
            <w:u w:val="single" w:color="005DA1"/>
          </w:rPr>
          <w:t>349</w:t>
        </w:r>
      </w:hyperlink>
      <w:r>
        <w:rPr>
          <w:spacing w:val="-4"/>
          <w:position w:val="5"/>
          <w:sz w:val="14"/>
        </w:rPr>
        <w:t>.</w:t>
      </w:r>
      <w:r>
        <w:rPr>
          <w:position w:val="5"/>
          <w:sz w:val="14"/>
        </w:rPr>
        <w:tab/>
      </w:r>
      <w:r>
        <w:rPr>
          <w:rFonts w:ascii="Arial"/>
          <w:i/>
          <w:sz w:val="20"/>
        </w:rPr>
        <w:t>Blackett</w:t>
      </w:r>
      <w:r>
        <w:rPr>
          <w:rFonts w:ascii="Arial"/>
          <w:i/>
          <w:spacing w:val="-1"/>
          <w:sz w:val="20"/>
        </w:rPr>
        <w:t> </w:t>
      </w:r>
      <w:r>
        <w:rPr>
          <w:rFonts w:ascii="Arial"/>
          <w:i/>
          <w:sz w:val="20"/>
        </w:rPr>
        <w:t>v Bates (1865) L.R. 1 Ch.App. 117</w:t>
      </w:r>
      <w:r>
        <w:rPr>
          <w:sz w:val="20"/>
        </w:rPr>
        <w:t>; cf. </w:t>
      </w:r>
      <w:r>
        <w:rPr>
          <w:rFonts w:ascii="Arial"/>
          <w:i/>
          <w:sz w:val="20"/>
        </w:rPr>
        <w:t>Page One Records Ltd v Britton [1968] 1 </w:t>
      </w:r>
      <w:r>
        <w:rPr>
          <w:rFonts w:ascii="Arial"/>
          <w:i/>
          <w:spacing w:val="-2"/>
          <w:sz w:val="20"/>
        </w:rPr>
        <w:t>W.L.R.</w:t>
      </w:r>
    </w:p>
    <w:p>
      <w:pPr>
        <w:spacing w:line="235" w:lineRule="auto" w:before="1"/>
        <w:ind w:left="705" w:right="167" w:firstLine="0"/>
        <w:jc w:val="both"/>
        <w:rPr>
          <w:sz w:val="20"/>
        </w:rPr>
      </w:pPr>
      <w:r>
        <w:rPr>
          <w:rFonts w:ascii="Arial" w:hAnsi="Arial"/>
          <w:i/>
          <w:sz w:val="20"/>
        </w:rPr>
        <w:t>157 </w:t>
      </w:r>
      <w:r>
        <w:rPr>
          <w:sz w:val="20"/>
        </w:rPr>
        <w:t>(injunction); a dictum in </w:t>
      </w:r>
      <w:r>
        <w:rPr>
          <w:rFonts w:ascii="Arial" w:hAnsi="Arial"/>
          <w:i/>
          <w:sz w:val="20"/>
        </w:rPr>
        <w:t>Warren v Mendy [1989] 1 W.L.R. 853, 866 </w:t>
      </w:r>
      <w:r>
        <w:rPr>
          <w:sz w:val="20"/>
        </w:rPr>
        <w:t>rejects the </w:t>
      </w:r>
      <w:r>
        <w:rPr>
          <w:sz w:val="20"/>
        </w:rPr>
        <w:t>requirement of mutuality even in this situation, but the ground for refusing specific relief is that stated in para.27–071 below.</w:t>
      </w:r>
    </w:p>
    <w:p>
      <w:pPr>
        <w:pStyle w:val="BodyText"/>
        <w:spacing w:before="5"/>
      </w:pPr>
    </w:p>
    <w:p>
      <w:pPr>
        <w:pStyle w:val="BodyText"/>
        <w:tabs>
          <w:tab w:pos="705" w:val="left" w:leader="none"/>
        </w:tabs>
        <w:ind w:left="165"/>
      </w:pPr>
      <w:bookmarkStart w:name="_bookmark675" w:id="677"/>
      <w:bookmarkEnd w:id="677"/>
      <w:r>
        <w:rPr/>
      </w:r>
      <w:hyperlink w:history="true" w:anchor="_bookmark658">
        <w:r>
          <w:rPr>
            <w:color w:val="005DA1"/>
            <w:spacing w:val="-4"/>
            <w:position w:val="5"/>
            <w:sz w:val="14"/>
            <w:u w:val="single" w:color="005DA1"/>
          </w:rPr>
          <w:t>350</w:t>
        </w:r>
      </w:hyperlink>
      <w:r>
        <w:rPr>
          <w:spacing w:val="-4"/>
          <w:position w:val="5"/>
          <w:sz w:val="14"/>
        </w:rPr>
        <w:t>.</w:t>
      </w:r>
      <w:r>
        <w:rPr>
          <w:position w:val="5"/>
          <w:sz w:val="14"/>
        </w:rPr>
        <w:tab/>
      </w:r>
      <w:r>
        <w:rPr/>
        <w:t>Above, paras 27–024, 27–025, 27–027, 27–030, </w:t>
      </w:r>
      <w:r>
        <w:rPr>
          <w:spacing w:val="-2"/>
        </w:rPr>
        <w:t>27–032.</w:t>
      </w:r>
    </w:p>
    <w:p>
      <w:pPr>
        <w:pStyle w:val="BodyText"/>
        <w:spacing w:before="5"/>
      </w:pPr>
    </w:p>
    <w:p>
      <w:pPr>
        <w:tabs>
          <w:tab w:pos="705" w:val="left" w:leader="none"/>
        </w:tabs>
        <w:spacing w:before="0"/>
        <w:ind w:left="165" w:right="0" w:firstLine="0"/>
        <w:jc w:val="left"/>
        <w:rPr>
          <w:sz w:val="20"/>
        </w:rPr>
      </w:pPr>
      <w:bookmarkStart w:name="_bookmark676" w:id="678"/>
      <w:bookmarkEnd w:id="678"/>
      <w:r>
        <w:rPr/>
      </w:r>
      <w:hyperlink w:history="true" w:anchor="_bookmark659">
        <w:r>
          <w:rPr>
            <w:color w:val="005DA1"/>
            <w:spacing w:val="-4"/>
            <w:position w:val="5"/>
            <w:sz w:val="14"/>
            <w:u w:val="single" w:color="005DA1"/>
          </w:rPr>
          <w:t>351</w:t>
        </w:r>
      </w:hyperlink>
      <w:r>
        <w:rPr>
          <w:spacing w:val="-4"/>
          <w:position w:val="5"/>
          <w:sz w:val="14"/>
        </w:rPr>
        <w:t>.</w:t>
      </w:r>
      <w:r>
        <w:rPr>
          <w:position w:val="5"/>
          <w:sz w:val="14"/>
        </w:rPr>
        <w:tab/>
      </w:r>
      <w:r>
        <w:rPr>
          <w:rFonts w:ascii="Arial"/>
          <w:i/>
          <w:sz w:val="20"/>
        </w:rPr>
        <w:t>Flight</w:t>
      </w:r>
      <w:r>
        <w:rPr>
          <w:rFonts w:ascii="Arial"/>
          <w:i/>
          <w:spacing w:val="-1"/>
          <w:sz w:val="20"/>
        </w:rPr>
        <w:t> </w:t>
      </w:r>
      <w:r>
        <w:rPr>
          <w:rFonts w:ascii="Arial"/>
          <w:i/>
          <w:sz w:val="20"/>
        </w:rPr>
        <w:t>v Bolland (1828) 4 Russ. 296</w:t>
      </w:r>
      <w:r>
        <w:rPr>
          <w:sz w:val="20"/>
        </w:rPr>
        <w:t>; </w:t>
      </w:r>
      <w:r>
        <w:rPr>
          <w:rFonts w:ascii="Arial"/>
          <w:i/>
          <w:sz w:val="20"/>
        </w:rPr>
        <w:t>Lumley v Ravenscroft [1895] 1 Q.B. </w:t>
      </w:r>
      <w:r>
        <w:rPr>
          <w:rFonts w:ascii="Arial"/>
          <w:i/>
          <w:spacing w:val="-4"/>
          <w:sz w:val="20"/>
        </w:rPr>
        <w:t>683</w:t>
      </w:r>
      <w:r>
        <w:rPr>
          <w:spacing w:val="-4"/>
          <w:sz w:val="20"/>
        </w:rPr>
        <w:t>.</w:t>
      </w:r>
    </w:p>
    <w:p>
      <w:pPr>
        <w:pStyle w:val="BodyText"/>
        <w:spacing w:before="9"/>
      </w:pPr>
    </w:p>
    <w:p>
      <w:pPr>
        <w:pStyle w:val="BodyText"/>
        <w:spacing w:line="235" w:lineRule="auto"/>
        <w:ind w:left="705" w:right="167" w:hanging="541"/>
        <w:jc w:val="both"/>
      </w:pPr>
      <w:bookmarkStart w:name="_bookmark677" w:id="679"/>
      <w:bookmarkEnd w:id="679"/>
      <w:r>
        <w:rPr/>
      </w:r>
      <w:hyperlink w:history="true" w:anchor="_bookmark660">
        <w:r>
          <w:rPr>
            <w:color w:val="005DA1"/>
            <w:position w:val="5"/>
            <w:sz w:val="14"/>
            <w:u w:val="single" w:color="005DA1"/>
          </w:rPr>
          <w:t>352</w:t>
        </w:r>
      </w:hyperlink>
      <w:r>
        <w:rPr>
          <w:position w:val="5"/>
          <w:sz w:val="14"/>
        </w:rPr>
        <w:t>.</w:t>
      </w:r>
      <w:r>
        <w:rPr>
          <w:spacing w:val="80"/>
          <w:position w:val="5"/>
          <w:sz w:val="14"/>
        </w:rPr>
        <w:t>  </w:t>
      </w:r>
      <w:r>
        <w:rPr/>
        <w:t>Fry, </w:t>
      </w:r>
      <w:r>
        <w:rPr>
          <w:rFonts w:ascii="Arial" w:hAnsi="Arial"/>
          <w:i/>
        </w:rPr>
        <w:t>Specific Performance</w:t>
      </w:r>
      <w:r>
        <w:rPr/>
        <w:t>, 6th edn (2012), pp.219, 386. Here we are concerned with mutuality of remedy as a </w:t>
      </w:r>
      <w:r>
        <w:rPr>
          <w:rFonts w:ascii="Arial" w:hAnsi="Arial"/>
          <w:i/>
        </w:rPr>
        <w:t>necessary </w:t>
      </w:r>
      <w:r>
        <w:rPr/>
        <w:t>requirement. It is also sometimes regarded as a </w:t>
      </w:r>
      <w:r>
        <w:rPr>
          <w:rFonts w:ascii="Arial" w:hAnsi="Arial"/>
          <w:i/>
        </w:rPr>
        <w:t>sufficient </w:t>
      </w:r>
      <w:r>
        <w:rPr/>
        <w:t>condition when it is said that specific performance can be ordered against a contracting party </w:t>
      </w:r>
      <w:r>
        <w:rPr>
          <w:rFonts w:ascii="Arial" w:hAnsi="Arial"/>
          <w:i/>
        </w:rPr>
        <w:t>merely because </w:t>
      </w:r>
      <w:r>
        <w:rPr/>
        <w:t>the remedy is available </w:t>
      </w:r>
      <w:r>
        <w:rPr>
          <w:rFonts w:ascii="Arial" w:hAnsi="Arial"/>
          <w:i/>
        </w:rPr>
        <w:t>to </w:t>
      </w:r>
      <w:r>
        <w:rPr/>
        <w:t>him: this is one reason why specific performance is</w:t>
      </w:r>
      <w:r>
        <w:rPr>
          <w:spacing w:val="40"/>
        </w:rPr>
        <w:t> </w:t>
      </w:r>
      <w:r>
        <w:rPr/>
        <w:t>available </w:t>
      </w:r>
      <w:r>
        <w:rPr>
          <w:rFonts w:ascii="Arial" w:hAnsi="Arial"/>
          <w:i/>
        </w:rPr>
        <w:t>against </w:t>
      </w:r>
      <w:r>
        <w:rPr/>
        <w:t>a purchaser of land, above, para.27–007. The phrase “lack of mutuality” is</w:t>
      </w:r>
      <w:r>
        <w:rPr>
          <w:spacing w:val="40"/>
        </w:rPr>
        <w:t> </w:t>
      </w:r>
      <w:r>
        <w:rPr/>
        <w:t>also sometimes used to refer to the situation in which a contract purports to be made by an exchange of promises one of which is not binding. In such a case there is no mutuality </w:t>
      </w:r>
      <w:r>
        <w:rPr>
          <w:rFonts w:ascii="Arial" w:hAnsi="Arial"/>
          <w:i/>
        </w:rPr>
        <w:t>of obligation </w:t>
      </w:r>
      <w:r>
        <w:rPr/>
        <w:t>and accordingly there may be no contract at all; above, paras 4-186—4-190.</w:t>
      </w:r>
    </w:p>
    <w:p>
      <w:pPr>
        <w:pStyle w:val="BodyText"/>
        <w:spacing w:before="7"/>
      </w:pPr>
    </w:p>
    <w:p>
      <w:pPr>
        <w:spacing w:line="235" w:lineRule="auto" w:before="0"/>
        <w:ind w:left="705" w:right="167" w:hanging="541"/>
        <w:jc w:val="both"/>
        <w:rPr>
          <w:rFonts w:ascii="Arial"/>
          <w:i/>
          <w:sz w:val="20"/>
        </w:rPr>
      </w:pPr>
      <w:bookmarkStart w:name="_bookmark678" w:id="680"/>
      <w:bookmarkEnd w:id="680"/>
      <w:r>
        <w:rPr/>
      </w:r>
      <w:hyperlink w:history="true" w:anchor="_bookmark661">
        <w:r>
          <w:rPr>
            <w:color w:val="005DA1"/>
            <w:position w:val="5"/>
            <w:sz w:val="14"/>
            <w:u w:val="single" w:color="005DA1"/>
          </w:rPr>
          <w:t>353</w:t>
        </w:r>
      </w:hyperlink>
      <w:r>
        <w:rPr>
          <w:position w:val="5"/>
          <w:sz w:val="14"/>
        </w:rPr>
        <w:t>.</w:t>
      </w:r>
      <w:r>
        <w:rPr>
          <w:spacing w:val="40"/>
          <w:position w:val="5"/>
          <w:sz w:val="14"/>
        </w:rPr>
        <w:t>  </w:t>
      </w:r>
      <w:r>
        <w:rPr>
          <w:sz w:val="20"/>
        </w:rPr>
        <w:t>This</w:t>
      </w:r>
      <w:r>
        <w:rPr>
          <w:spacing w:val="-1"/>
          <w:sz w:val="20"/>
        </w:rPr>
        <w:t> </w:t>
      </w:r>
      <w:r>
        <w:rPr>
          <w:sz w:val="20"/>
        </w:rPr>
        <w:t>possibility</w:t>
      </w:r>
      <w:r>
        <w:rPr>
          <w:spacing w:val="-1"/>
          <w:sz w:val="20"/>
        </w:rPr>
        <w:t> </w:t>
      </w:r>
      <w:r>
        <w:rPr>
          <w:sz w:val="20"/>
        </w:rPr>
        <w:t>was</w:t>
      </w:r>
      <w:r>
        <w:rPr>
          <w:spacing w:val="-1"/>
          <w:sz w:val="20"/>
        </w:rPr>
        <w:t> </w:t>
      </w:r>
      <w:r>
        <w:rPr>
          <w:sz w:val="20"/>
        </w:rPr>
        <w:t>formerly</w:t>
      </w:r>
      <w:r>
        <w:rPr>
          <w:spacing w:val="-1"/>
          <w:sz w:val="20"/>
        </w:rPr>
        <w:t> </w:t>
      </w:r>
      <w:r>
        <w:rPr>
          <w:sz w:val="20"/>
        </w:rPr>
        <w:t>illustrated</w:t>
      </w:r>
      <w:r>
        <w:rPr>
          <w:spacing w:val="-1"/>
          <w:sz w:val="20"/>
        </w:rPr>
        <w:t> </w:t>
      </w:r>
      <w:r>
        <w:rPr>
          <w:sz w:val="20"/>
        </w:rPr>
        <w:t>by</w:t>
      </w:r>
      <w:r>
        <w:rPr>
          <w:spacing w:val="-1"/>
          <w:sz w:val="20"/>
        </w:rPr>
        <w:t> </w:t>
      </w:r>
      <w:r>
        <w:rPr>
          <w:sz w:val="20"/>
        </w:rPr>
        <w:t>the</w:t>
      </w:r>
      <w:r>
        <w:rPr>
          <w:spacing w:val="-1"/>
          <w:sz w:val="20"/>
        </w:rPr>
        <w:t> </w:t>
      </w:r>
      <w:r>
        <w:rPr>
          <w:sz w:val="20"/>
        </w:rPr>
        <w:t>rule</w:t>
      </w:r>
      <w:r>
        <w:rPr>
          <w:spacing w:val="-1"/>
          <w:sz w:val="20"/>
        </w:rPr>
        <w:t> </w:t>
      </w:r>
      <w:r>
        <w:rPr>
          <w:sz w:val="20"/>
        </w:rPr>
        <w:t>that</w:t>
      </w:r>
      <w:r>
        <w:rPr>
          <w:spacing w:val="-1"/>
          <w:sz w:val="20"/>
        </w:rPr>
        <w:t> </w:t>
      </w:r>
      <w:r>
        <w:rPr>
          <w:sz w:val="20"/>
        </w:rPr>
        <w:t>specific</w:t>
      </w:r>
      <w:r>
        <w:rPr>
          <w:spacing w:val="-1"/>
          <w:sz w:val="20"/>
        </w:rPr>
        <w:t> </w:t>
      </w:r>
      <w:r>
        <w:rPr>
          <w:sz w:val="20"/>
        </w:rPr>
        <w:t>performance</w:t>
      </w:r>
      <w:r>
        <w:rPr>
          <w:spacing w:val="-1"/>
          <w:sz w:val="20"/>
        </w:rPr>
        <w:t> </w:t>
      </w:r>
      <w:r>
        <w:rPr>
          <w:sz w:val="20"/>
        </w:rPr>
        <w:t>of</w:t>
      </w:r>
      <w:r>
        <w:rPr>
          <w:spacing w:val="-1"/>
          <w:sz w:val="20"/>
        </w:rPr>
        <w:t> </w:t>
      </w:r>
      <w:r>
        <w:rPr>
          <w:sz w:val="20"/>
        </w:rPr>
        <w:t>a</w:t>
      </w:r>
      <w:r>
        <w:rPr>
          <w:spacing w:val="-1"/>
          <w:sz w:val="20"/>
        </w:rPr>
        <w:t> </w:t>
      </w:r>
      <w:r>
        <w:rPr>
          <w:sz w:val="20"/>
        </w:rPr>
        <w:t>contract</w:t>
      </w:r>
      <w:r>
        <w:rPr>
          <w:spacing w:val="-1"/>
          <w:sz w:val="20"/>
        </w:rPr>
        <w:t> </w:t>
      </w:r>
      <w:r>
        <w:rPr>
          <w:sz w:val="20"/>
        </w:rPr>
        <w:t>for</w:t>
      </w:r>
      <w:r>
        <w:rPr>
          <w:spacing w:val="-1"/>
          <w:sz w:val="20"/>
        </w:rPr>
        <w:t> </w:t>
      </w:r>
      <w:r>
        <w:rPr>
          <w:sz w:val="20"/>
        </w:rPr>
        <w:t>the sale of land could be ordered against a party who had signed a note or memorandum of the contract</w:t>
      </w:r>
      <w:r>
        <w:rPr>
          <w:spacing w:val="14"/>
          <w:sz w:val="20"/>
        </w:rPr>
        <w:t> </w:t>
      </w:r>
      <w:r>
        <w:rPr>
          <w:sz w:val="20"/>
        </w:rPr>
        <w:t>by</w:t>
      </w:r>
      <w:r>
        <w:rPr>
          <w:spacing w:val="15"/>
          <w:sz w:val="20"/>
        </w:rPr>
        <w:t> </w:t>
      </w:r>
      <w:r>
        <w:rPr>
          <w:sz w:val="20"/>
        </w:rPr>
        <w:t>one</w:t>
      </w:r>
      <w:r>
        <w:rPr>
          <w:spacing w:val="15"/>
          <w:sz w:val="20"/>
        </w:rPr>
        <w:t> </w:t>
      </w:r>
      <w:r>
        <w:rPr>
          <w:sz w:val="20"/>
        </w:rPr>
        <w:t>who</w:t>
      </w:r>
      <w:r>
        <w:rPr>
          <w:spacing w:val="15"/>
          <w:sz w:val="20"/>
        </w:rPr>
        <w:t> </w:t>
      </w:r>
      <w:r>
        <w:rPr>
          <w:sz w:val="20"/>
        </w:rPr>
        <w:t>had</w:t>
      </w:r>
      <w:r>
        <w:rPr>
          <w:spacing w:val="15"/>
          <w:sz w:val="20"/>
        </w:rPr>
        <w:t> </w:t>
      </w:r>
      <w:r>
        <w:rPr>
          <w:sz w:val="20"/>
        </w:rPr>
        <w:t>not:</w:t>
      </w:r>
      <w:r>
        <w:rPr>
          <w:spacing w:val="15"/>
          <w:sz w:val="20"/>
        </w:rPr>
        <w:t> </w:t>
      </w:r>
      <w:r>
        <w:rPr>
          <w:sz w:val="20"/>
        </w:rPr>
        <w:t>see</w:t>
      </w:r>
      <w:r>
        <w:rPr>
          <w:spacing w:val="15"/>
          <w:sz w:val="20"/>
        </w:rPr>
        <w:t> </w:t>
      </w:r>
      <w:r>
        <w:rPr>
          <w:rFonts w:ascii="Arial"/>
          <w:i/>
          <w:sz w:val="20"/>
        </w:rPr>
        <w:t>Seton</w:t>
      </w:r>
      <w:r>
        <w:rPr>
          <w:rFonts w:ascii="Arial"/>
          <w:i/>
          <w:spacing w:val="15"/>
          <w:sz w:val="20"/>
        </w:rPr>
        <w:t> </w:t>
      </w:r>
      <w:r>
        <w:rPr>
          <w:rFonts w:ascii="Arial"/>
          <w:i/>
          <w:sz w:val="20"/>
        </w:rPr>
        <w:t>v</w:t>
      </w:r>
      <w:r>
        <w:rPr>
          <w:rFonts w:ascii="Arial"/>
          <w:i/>
          <w:spacing w:val="15"/>
          <w:sz w:val="20"/>
        </w:rPr>
        <w:t> </w:t>
      </w:r>
      <w:r>
        <w:rPr>
          <w:rFonts w:ascii="Arial"/>
          <w:i/>
          <w:sz w:val="20"/>
        </w:rPr>
        <w:t>Slade</w:t>
      </w:r>
      <w:r>
        <w:rPr>
          <w:rFonts w:ascii="Arial"/>
          <w:i/>
          <w:spacing w:val="15"/>
          <w:sz w:val="20"/>
        </w:rPr>
        <w:t> </w:t>
      </w:r>
      <w:r>
        <w:rPr>
          <w:rFonts w:ascii="Arial"/>
          <w:i/>
          <w:sz w:val="20"/>
        </w:rPr>
        <w:t>(1802)</w:t>
      </w:r>
      <w:r>
        <w:rPr>
          <w:rFonts w:ascii="Arial"/>
          <w:i/>
          <w:spacing w:val="15"/>
          <w:sz w:val="20"/>
        </w:rPr>
        <w:t> </w:t>
      </w:r>
      <w:r>
        <w:rPr>
          <w:rFonts w:ascii="Arial"/>
          <w:i/>
          <w:sz w:val="20"/>
        </w:rPr>
        <w:t>7</w:t>
      </w:r>
      <w:r>
        <w:rPr>
          <w:rFonts w:ascii="Arial"/>
          <w:i/>
          <w:spacing w:val="15"/>
          <w:sz w:val="20"/>
        </w:rPr>
        <w:t> </w:t>
      </w:r>
      <w:r>
        <w:rPr>
          <w:rFonts w:ascii="Arial"/>
          <w:i/>
          <w:sz w:val="20"/>
        </w:rPr>
        <w:t>Ves.</w:t>
      </w:r>
      <w:r>
        <w:rPr>
          <w:rFonts w:ascii="Arial"/>
          <w:i/>
          <w:spacing w:val="15"/>
          <w:sz w:val="20"/>
        </w:rPr>
        <w:t> </w:t>
      </w:r>
      <w:r>
        <w:rPr>
          <w:rFonts w:ascii="Arial"/>
          <w:i/>
          <w:sz w:val="20"/>
        </w:rPr>
        <w:t>265</w:t>
      </w:r>
      <w:r>
        <w:rPr>
          <w:sz w:val="20"/>
        </w:rPr>
        <w:t>;</w:t>
      </w:r>
      <w:r>
        <w:rPr>
          <w:spacing w:val="15"/>
          <w:sz w:val="20"/>
        </w:rPr>
        <w:t> </w:t>
      </w:r>
      <w:r>
        <w:rPr>
          <w:rFonts w:ascii="Arial"/>
          <w:i/>
          <w:sz w:val="20"/>
        </w:rPr>
        <w:t>Martin</w:t>
      </w:r>
      <w:r>
        <w:rPr>
          <w:rFonts w:ascii="Arial"/>
          <w:i/>
          <w:spacing w:val="15"/>
          <w:sz w:val="20"/>
        </w:rPr>
        <w:t> </w:t>
      </w:r>
      <w:r>
        <w:rPr>
          <w:rFonts w:ascii="Arial"/>
          <w:i/>
          <w:sz w:val="20"/>
        </w:rPr>
        <w:t>v</w:t>
      </w:r>
      <w:r>
        <w:rPr>
          <w:rFonts w:ascii="Arial"/>
          <w:i/>
          <w:spacing w:val="15"/>
          <w:sz w:val="20"/>
        </w:rPr>
        <w:t> </w:t>
      </w:r>
      <w:r>
        <w:rPr>
          <w:rFonts w:ascii="Arial"/>
          <w:i/>
          <w:sz w:val="20"/>
        </w:rPr>
        <w:t>Pycroft</w:t>
      </w:r>
      <w:r>
        <w:rPr>
          <w:rFonts w:ascii="Arial"/>
          <w:i/>
          <w:spacing w:val="15"/>
          <w:sz w:val="20"/>
        </w:rPr>
        <w:t> </w:t>
      </w:r>
      <w:r>
        <w:rPr>
          <w:rFonts w:ascii="Arial"/>
          <w:i/>
          <w:sz w:val="20"/>
        </w:rPr>
        <w:t>(1852)</w:t>
      </w:r>
      <w:r>
        <w:rPr>
          <w:rFonts w:ascii="Arial"/>
          <w:i/>
          <w:spacing w:val="15"/>
          <w:sz w:val="20"/>
        </w:rPr>
        <w:t> </w:t>
      </w:r>
      <w:r>
        <w:rPr>
          <w:rFonts w:ascii="Arial"/>
          <w:i/>
          <w:spacing w:val="-12"/>
          <w:sz w:val="20"/>
        </w:rPr>
        <w:t>2</w:t>
      </w:r>
    </w:p>
    <w:p>
      <w:pPr>
        <w:pStyle w:val="BodyText"/>
        <w:spacing w:line="235" w:lineRule="auto"/>
        <w:ind w:left="705" w:right="167"/>
        <w:jc w:val="both"/>
      </w:pPr>
      <w:r>
        <w:rPr>
          <w:rFonts w:ascii="Arial"/>
          <w:i/>
        </w:rPr>
        <w:t>D.M. &amp; G. 785, 795</w:t>
      </w:r>
      <w:r>
        <w:rPr/>
        <w:t>. Now neither party would have a right of action since no contract would come into existence unless it was in writing signed by both: Law of Property </w:t>
      </w:r>
      <w:r>
        <w:rPr/>
        <w:t>(Miscellaneous Provisions) Act 1989 s.2(1).</w:t>
      </w:r>
    </w:p>
    <w:p>
      <w:pPr>
        <w:pStyle w:val="BodyText"/>
        <w:spacing w:before="4"/>
      </w:pPr>
    </w:p>
    <w:p>
      <w:pPr>
        <w:tabs>
          <w:tab w:pos="705" w:val="left" w:leader="none"/>
        </w:tabs>
        <w:spacing w:before="0"/>
        <w:ind w:left="165" w:right="0" w:firstLine="0"/>
        <w:jc w:val="left"/>
        <w:rPr>
          <w:sz w:val="20"/>
        </w:rPr>
      </w:pPr>
      <w:bookmarkStart w:name="_bookmark679" w:id="681"/>
      <w:bookmarkEnd w:id="681"/>
      <w:r>
        <w:rPr/>
      </w:r>
      <w:hyperlink w:history="true" w:anchor="_bookmark662">
        <w:r>
          <w:rPr>
            <w:color w:val="005DA1"/>
            <w:spacing w:val="-4"/>
            <w:position w:val="5"/>
            <w:sz w:val="14"/>
            <w:u w:val="single" w:color="005DA1"/>
          </w:rPr>
          <w:t>354</w:t>
        </w:r>
      </w:hyperlink>
      <w:r>
        <w:rPr>
          <w:spacing w:val="-4"/>
          <w:position w:val="5"/>
          <w:sz w:val="14"/>
        </w:rPr>
        <w:t>.</w:t>
      </w:r>
      <w:r>
        <w:rPr>
          <w:position w:val="5"/>
          <w:sz w:val="14"/>
        </w:rPr>
        <w:tab/>
      </w:r>
      <w:r>
        <w:rPr>
          <w:sz w:val="20"/>
        </w:rPr>
        <w:t>Above, </w:t>
      </w:r>
      <w:r>
        <w:rPr>
          <w:spacing w:val="-2"/>
          <w:sz w:val="20"/>
        </w:rPr>
        <w:t>para.27–032.</w:t>
      </w:r>
    </w:p>
    <w:p>
      <w:pPr>
        <w:pStyle w:val="BodyText"/>
        <w:spacing w:before="5"/>
      </w:pPr>
    </w:p>
    <w:p>
      <w:pPr>
        <w:tabs>
          <w:tab w:pos="705" w:val="left" w:leader="none"/>
        </w:tabs>
        <w:spacing w:before="0"/>
        <w:ind w:left="165" w:right="0" w:firstLine="0"/>
        <w:jc w:val="left"/>
        <w:rPr>
          <w:sz w:val="20"/>
        </w:rPr>
      </w:pPr>
      <w:bookmarkStart w:name="_bookmark680" w:id="682"/>
      <w:bookmarkEnd w:id="682"/>
      <w:r>
        <w:rPr/>
      </w:r>
      <w:hyperlink w:history="true" w:anchor="_bookmark663">
        <w:r>
          <w:rPr>
            <w:color w:val="005DA1"/>
            <w:spacing w:val="-4"/>
            <w:position w:val="5"/>
            <w:sz w:val="14"/>
            <w:u w:val="single" w:color="005DA1"/>
          </w:rPr>
          <w:t>355</w:t>
        </w:r>
      </w:hyperlink>
      <w:r>
        <w:rPr>
          <w:spacing w:val="-4"/>
          <w:position w:val="5"/>
          <w:sz w:val="14"/>
        </w:rPr>
        <w:t>.</w:t>
      </w:r>
      <w:r>
        <w:rPr>
          <w:position w:val="5"/>
          <w:sz w:val="14"/>
        </w:rPr>
        <w:tab/>
      </w:r>
      <w:r>
        <w:rPr>
          <w:rFonts w:ascii="Arial"/>
          <w:i/>
          <w:sz w:val="20"/>
        </w:rPr>
        <w:t>Wilkinson v Clements (1872) L.R. 8 Ch.App. </w:t>
      </w:r>
      <w:r>
        <w:rPr>
          <w:rFonts w:ascii="Arial"/>
          <w:i/>
          <w:spacing w:val="-5"/>
          <w:sz w:val="20"/>
        </w:rPr>
        <w:t>96</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681" w:id="683"/>
      <w:bookmarkEnd w:id="683"/>
      <w:r>
        <w:rPr/>
      </w:r>
      <w:hyperlink w:history="true" w:anchor="_bookmark664">
        <w:r>
          <w:rPr>
            <w:color w:val="005DA1"/>
            <w:spacing w:val="-4"/>
            <w:position w:val="5"/>
            <w:sz w:val="14"/>
            <w:u w:val="single" w:color="005DA1"/>
          </w:rPr>
          <w:t>356</w:t>
        </w:r>
      </w:hyperlink>
      <w:r>
        <w:rPr>
          <w:spacing w:val="-4"/>
          <w:position w:val="5"/>
          <w:sz w:val="14"/>
        </w:rPr>
        <w:t>.</w:t>
      </w:r>
      <w:r>
        <w:rPr>
          <w:position w:val="5"/>
          <w:sz w:val="14"/>
        </w:rPr>
        <w:tab/>
      </w:r>
      <w:r>
        <w:rPr>
          <w:sz w:val="20"/>
        </w:rPr>
        <w:t>Above, </w:t>
      </w:r>
      <w:r>
        <w:rPr>
          <w:spacing w:val="-2"/>
          <w:sz w:val="20"/>
        </w:rPr>
        <w:t>para.27–035.</w:t>
      </w:r>
    </w:p>
    <w:p>
      <w:pPr>
        <w:pStyle w:val="BodyText"/>
        <w:spacing w:before="5"/>
      </w:pPr>
    </w:p>
    <w:p>
      <w:pPr>
        <w:tabs>
          <w:tab w:pos="705" w:val="left" w:leader="none"/>
        </w:tabs>
        <w:spacing w:before="0"/>
        <w:ind w:left="165" w:right="0" w:firstLine="0"/>
        <w:jc w:val="left"/>
        <w:rPr>
          <w:sz w:val="20"/>
        </w:rPr>
      </w:pPr>
      <w:bookmarkStart w:name="_bookmark682" w:id="684"/>
      <w:bookmarkEnd w:id="684"/>
      <w:r>
        <w:rPr/>
      </w:r>
      <w:hyperlink w:history="true" w:anchor="_bookmark665">
        <w:r>
          <w:rPr>
            <w:color w:val="005DA1"/>
            <w:spacing w:val="-4"/>
            <w:position w:val="5"/>
            <w:sz w:val="14"/>
            <w:u w:val="single" w:color="005DA1"/>
          </w:rPr>
          <w:t>357</w:t>
        </w:r>
      </w:hyperlink>
      <w:r>
        <w:rPr>
          <w:spacing w:val="-4"/>
          <w:position w:val="5"/>
          <w:sz w:val="14"/>
        </w:rPr>
        <w:t>.</w:t>
      </w:r>
      <w:r>
        <w:rPr>
          <w:position w:val="5"/>
          <w:sz w:val="14"/>
        </w:rPr>
        <w:tab/>
      </w:r>
      <w:r>
        <w:rPr>
          <w:rFonts w:ascii="Arial"/>
          <w:i/>
          <w:sz w:val="20"/>
        </w:rPr>
        <w:t>Halkett</w:t>
      </w:r>
      <w:r>
        <w:rPr>
          <w:rFonts w:ascii="Arial"/>
          <w:i/>
          <w:spacing w:val="-1"/>
          <w:sz w:val="20"/>
        </w:rPr>
        <w:t> </w:t>
      </w:r>
      <w:r>
        <w:rPr>
          <w:rFonts w:ascii="Arial"/>
          <w:i/>
          <w:sz w:val="20"/>
        </w:rPr>
        <w:t>v Dudley [1970] 1 Ch. 590, 596</w:t>
      </w:r>
      <w:r>
        <w:rPr>
          <w:sz w:val="20"/>
        </w:rPr>
        <w:t>; cf. </w:t>
      </w:r>
      <w:r>
        <w:rPr>
          <w:rFonts w:ascii="Arial"/>
          <w:i/>
          <w:sz w:val="20"/>
        </w:rPr>
        <w:t>Cleadon Trust v Davies [1940] 1 Ch. </w:t>
      </w:r>
      <w:r>
        <w:rPr>
          <w:rFonts w:ascii="Arial"/>
          <w:i/>
          <w:spacing w:val="-4"/>
          <w:sz w:val="20"/>
        </w:rPr>
        <w:t>940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683" w:id="685"/>
      <w:bookmarkEnd w:id="685"/>
      <w:r>
        <w:rPr/>
      </w:r>
      <w:hyperlink w:history="true" w:anchor="_bookmark665">
        <w:r>
          <w:rPr>
            <w:color w:val="005DA1"/>
            <w:spacing w:val="-4"/>
            <w:position w:val="5"/>
            <w:sz w:val="14"/>
            <w:u w:val="single" w:color="005DA1"/>
          </w:rPr>
          <w:t>358</w:t>
        </w:r>
      </w:hyperlink>
      <w:r>
        <w:rPr>
          <w:spacing w:val="-4"/>
          <w:position w:val="5"/>
          <w:sz w:val="14"/>
        </w:rPr>
        <w:t>.</w:t>
      </w:r>
      <w:r>
        <w:rPr>
          <w:position w:val="5"/>
          <w:sz w:val="14"/>
        </w:rPr>
        <w:tab/>
      </w:r>
      <w:r>
        <w:rPr>
          <w:rFonts w:ascii="Arial"/>
          <w:i/>
          <w:sz w:val="20"/>
        </w:rPr>
        <w:t>Hoggart</w:t>
      </w:r>
      <w:r>
        <w:rPr>
          <w:rFonts w:ascii="Arial"/>
          <w:i/>
          <w:spacing w:val="-1"/>
          <w:sz w:val="20"/>
        </w:rPr>
        <w:t> </w:t>
      </w:r>
      <w:r>
        <w:rPr>
          <w:rFonts w:ascii="Arial"/>
          <w:i/>
          <w:sz w:val="20"/>
        </w:rPr>
        <w:t>v Scott (1830) 1 Russ. &amp; My. 293</w:t>
      </w:r>
      <w:r>
        <w:rPr>
          <w:sz w:val="20"/>
        </w:rPr>
        <w:t>; </w:t>
      </w:r>
      <w:r>
        <w:rPr>
          <w:rFonts w:ascii="Arial"/>
          <w:i/>
          <w:sz w:val="20"/>
        </w:rPr>
        <w:t>Wylson v Dunn (1887) 34 Ch. D. </w:t>
      </w:r>
      <w:r>
        <w:rPr>
          <w:rFonts w:ascii="Arial"/>
          <w:i/>
          <w:spacing w:val="-4"/>
          <w:sz w:val="20"/>
        </w:rPr>
        <w:t>569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684" w:id="686"/>
      <w:bookmarkEnd w:id="686"/>
      <w:r>
        <w:rPr/>
      </w:r>
      <w:hyperlink w:history="true" w:anchor="_bookmark666">
        <w:r>
          <w:rPr>
            <w:color w:val="005DA1"/>
            <w:spacing w:val="-4"/>
            <w:position w:val="5"/>
            <w:sz w:val="14"/>
            <w:u w:val="single" w:color="005DA1"/>
          </w:rPr>
          <w:t>359</w:t>
        </w:r>
      </w:hyperlink>
      <w:r>
        <w:rPr>
          <w:spacing w:val="-4"/>
          <w:position w:val="5"/>
          <w:sz w:val="14"/>
        </w:rPr>
        <w:t>.</w:t>
      </w:r>
      <w:r>
        <w:rPr>
          <w:position w:val="5"/>
          <w:sz w:val="14"/>
        </w:rPr>
        <w:tab/>
      </w:r>
      <w:r>
        <w:rPr>
          <w:rFonts w:ascii="Arial"/>
          <w:i/>
          <w:sz w:val="20"/>
        </w:rPr>
        <w:t>Mortlock</w:t>
      </w:r>
      <w:r>
        <w:rPr>
          <w:rFonts w:ascii="Arial"/>
          <w:i/>
          <w:spacing w:val="-1"/>
          <w:sz w:val="20"/>
        </w:rPr>
        <w:t> </w:t>
      </w:r>
      <w:r>
        <w:rPr>
          <w:rFonts w:ascii="Arial"/>
          <w:i/>
          <w:sz w:val="20"/>
        </w:rPr>
        <w:t>v Buller (1804) 10 Ves. 292, 315</w:t>
      </w:r>
      <w:r>
        <w:rPr>
          <w:sz w:val="20"/>
        </w:rPr>
        <w:t>; </w:t>
      </w:r>
      <w:r>
        <w:rPr>
          <w:rFonts w:ascii="Arial"/>
          <w:i/>
          <w:sz w:val="20"/>
        </w:rPr>
        <w:t>Wilson v Williams (1857) 3 Jur.(N.S.) </w:t>
      </w:r>
      <w:r>
        <w:rPr>
          <w:rFonts w:ascii="Arial"/>
          <w:i/>
          <w:spacing w:val="-4"/>
          <w:sz w:val="20"/>
        </w:rPr>
        <w:t>810</w:t>
      </w:r>
      <w:r>
        <w:rPr>
          <w:spacing w:val="-4"/>
          <w:sz w:val="20"/>
        </w:rPr>
        <w:t>.</w:t>
      </w:r>
    </w:p>
    <w:p>
      <w:pPr>
        <w:spacing w:after="0"/>
        <w:jc w:val="left"/>
        <w:rPr>
          <w:sz w:val="20"/>
        </w:rPr>
        <w:sectPr>
          <w:pgSz w:w="11900" w:h="16840"/>
          <w:pgMar w:header="971" w:footer="0" w:top="1160" w:bottom="280" w:left="1275" w:right="1275"/>
        </w:sectPr>
      </w:pPr>
    </w:p>
    <w:p>
      <w:pPr>
        <w:pStyle w:val="BodyText"/>
        <w:spacing w:before="81"/>
      </w:pPr>
    </w:p>
    <w:p>
      <w:pPr>
        <w:tabs>
          <w:tab w:pos="705" w:val="left" w:leader="none"/>
        </w:tabs>
        <w:spacing w:before="0"/>
        <w:ind w:left="165" w:right="0" w:firstLine="0"/>
        <w:jc w:val="left"/>
        <w:rPr>
          <w:sz w:val="20"/>
        </w:rPr>
      </w:pPr>
      <w:hyperlink w:history="true" w:anchor="_bookmark667">
        <w:r>
          <w:rPr>
            <w:color w:val="005DA1"/>
            <w:spacing w:val="-4"/>
            <w:position w:val="5"/>
            <w:sz w:val="14"/>
            <w:u w:val="single" w:color="005DA1"/>
          </w:rPr>
          <w:t>360</w:t>
        </w:r>
      </w:hyperlink>
      <w:r>
        <w:rPr>
          <w:spacing w:val="-4"/>
          <w:position w:val="5"/>
          <w:sz w:val="14"/>
        </w:rPr>
        <w:t>.</w:t>
      </w:r>
      <w:r>
        <w:rPr>
          <w:position w:val="5"/>
          <w:sz w:val="14"/>
        </w:rPr>
        <w:tab/>
      </w:r>
      <w:r>
        <w:rPr>
          <w:rFonts w:ascii="Arial"/>
          <w:i/>
          <w:sz w:val="20"/>
        </w:rPr>
        <w:t>Clayton v Ashdown (1714) 9 Vin.Abr. 393 (G. 4) </w:t>
      </w:r>
      <w:r>
        <w:rPr>
          <w:rFonts w:ascii="Arial"/>
          <w:i/>
          <w:spacing w:val="-5"/>
          <w:sz w:val="20"/>
        </w:rPr>
        <w:t>1</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685" w:id="687"/>
      <w:bookmarkEnd w:id="687"/>
      <w:r>
        <w:rPr/>
      </w:r>
      <w:hyperlink w:history="true" w:anchor="_bookmark668">
        <w:r>
          <w:rPr>
            <w:color w:val="005DA1"/>
            <w:spacing w:val="-4"/>
            <w:position w:val="5"/>
            <w:sz w:val="14"/>
            <w:u w:val="single" w:color="005DA1"/>
          </w:rPr>
          <w:t>361</w:t>
        </w:r>
      </w:hyperlink>
      <w:r>
        <w:rPr>
          <w:spacing w:val="-4"/>
          <w:position w:val="5"/>
          <w:sz w:val="14"/>
        </w:rPr>
        <w:t>.</w:t>
      </w:r>
      <w:r>
        <w:rPr>
          <w:position w:val="5"/>
          <w:sz w:val="14"/>
        </w:rPr>
        <w:tab/>
      </w:r>
      <w:r>
        <w:rPr>
          <w:sz w:val="20"/>
        </w:rPr>
        <w:t>Above, para.7-</w:t>
      </w:r>
      <w:r>
        <w:rPr>
          <w:spacing w:val="-4"/>
          <w:sz w:val="20"/>
        </w:rPr>
        <w:t>111.</w:t>
      </w:r>
    </w:p>
    <w:p>
      <w:pPr>
        <w:pStyle w:val="BodyText"/>
        <w:spacing w:before="5"/>
      </w:pPr>
    </w:p>
    <w:p>
      <w:pPr>
        <w:tabs>
          <w:tab w:pos="705" w:val="left" w:leader="none"/>
        </w:tabs>
        <w:spacing w:before="0"/>
        <w:ind w:left="165" w:right="0" w:firstLine="0"/>
        <w:jc w:val="left"/>
        <w:rPr>
          <w:sz w:val="20"/>
        </w:rPr>
      </w:pPr>
      <w:bookmarkStart w:name="_bookmark686" w:id="688"/>
      <w:bookmarkEnd w:id="688"/>
      <w:r>
        <w:rPr/>
      </w:r>
      <w:hyperlink w:history="true" w:anchor="_bookmark669">
        <w:r>
          <w:rPr>
            <w:color w:val="005DA1"/>
            <w:spacing w:val="-4"/>
            <w:position w:val="5"/>
            <w:sz w:val="14"/>
            <w:u w:val="single" w:color="005DA1"/>
          </w:rPr>
          <w:t>362</w:t>
        </w:r>
      </w:hyperlink>
      <w:r>
        <w:rPr>
          <w:spacing w:val="-4"/>
          <w:position w:val="5"/>
          <w:sz w:val="14"/>
        </w:rPr>
        <w:t>.</w:t>
      </w:r>
      <w:r>
        <w:rPr>
          <w:position w:val="5"/>
          <w:sz w:val="14"/>
        </w:rPr>
        <w:tab/>
      </w:r>
      <w:r>
        <w:rPr>
          <w:sz w:val="20"/>
        </w:rPr>
        <w:t>cf.</w:t>
      </w:r>
      <w:r>
        <w:rPr>
          <w:spacing w:val="-2"/>
          <w:sz w:val="20"/>
        </w:rPr>
        <w:t> </w:t>
      </w:r>
      <w:r>
        <w:rPr>
          <w:rFonts w:ascii="Arial" w:hAnsi="Arial"/>
          <w:i/>
          <w:sz w:val="20"/>
        </w:rPr>
        <w:t>E. Johnson &amp; Co (Barbados) Ltd v NSR Ltd [1997] A.C. 400, </w:t>
      </w:r>
      <w:r>
        <w:rPr>
          <w:rFonts w:ascii="Arial" w:hAnsi="Arial"/>
          <w:i/>
          <w:spacing w:val="-2"/>
          <w:sz w:val="20"/>
        </w:rPr>
        <w:t>410–411</w:t>
      </w:r>
      <w:r>
        <w:rPr>
          <w:spacing w:val="-2"/>
          <w:sz w:val="20"/>
        </w:rPr>
        <w:t>.</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687" w:id="689"/>
      <w:bookmarkEnd w:id="689"/>
      <w:r>
        <w:rPr/>
      </w:r>
      <w:hyperlink w:history="true" w:anchor="_bookmark670">
        <w:r>
          <w:rPr>
            <w:color w:val="005DA1"/>
            <w:spacing w:val="-4"/>
            <w:position w:val="5"/>
            <w:sz w:val="14"/>
            <w:u w:val="single" w:color="005DA1"/>
          </w:rPr>
          <w:t>363</w:t>
        </w:r>
      </w:hyperlink>
      <w:r>
        <w:rPr>
          <w:spacing w:val="-4"/>
          <w:position w:val="5"/>
          <w:sz w:val="14"/>
        </w:rPr>
        <w:t>.</w:t>
      </w:r>
      <w:r>
        <w:rPr>
          <w:position w:val="5"/>
          <w:sz w:val="14"/>
        </w:rPr>
        <w:tab/>
      </w:r>
      <w:r>
        <w:rPr>
          <w:rFonts w:ascii="Arial" w:hAnsi="Arial"/>
          <w:i/>
          <w:sz w:val="20"/>
        </w:rPr>
        <w:t>[1978] Ch.</w:t>
      </w:r>
      <w:r>
        <w:rPr>
          <w:rFonts w:ascii="Arial" w:hAnsi="Arial"/>
          <w:i/>
          <w:spacing w:val="1"/>
          <w:sz w:val="20"/>
        </w:rPr>
        <w:t> </w:t>
      </w:r>
      <w:r>
        <w:rPr>
          <w:rFonts w:ascii="Arial" w:hAnsi="Arial"/>
          <w:i/>
          <w:sz w:val="20"/>
        </w:rPr>
        <w:t>337,</w:t>
      </w:r>
      <w:r>
        <w:rPr>
          <w:rFonts w:ascii="Arial" w:hAnsi="Arial"/>
          <w:i/>
          <w:spacing w:val="1"/>
          <w:sz w:val="20"/>
        </w:rPr>
        <w:t> </w:t>
      </w:r>
      <w:r>
        <w:rPr>
          <w:rFonts w:ascii="Arial" w:hAnsi="Arial"/>
          <w:i/>
          <w:sz w:val="20"/>
        </w:rPr>
        <w:t>367–368</w:t>
      </w:r>
      <w:r>
        <w:rPr>
          <w:sz w:val="20"/>
        </w:rPr>
        <w:t>;</w:t>
      </w:r>
      <w:r>
        <w:rPr>
          <w:spacing w:val="1"/>
          <w:sz w:val="20"/>
        </w:rPr>
        <w:t> </w:t>
      </w:r>
      <w:r>
        <w:rPr>
          <w:sz w:val="20"/>
        </w:rPr>
        <w:t>adopting</w:t>
      </w:r>
      <w:r>
        <w:rPr>
          <w:spacing w:val="1"/>
          <w:sz w:val="20"/>
        </w:rPr>
        <w:t> </w:t>
      </w:r>
      <w:r>
        <w:rPr>
          <w:sz w:val="20"/>
        </w:rPr>
        <w:t>Ames,</w:t>
      </w:r>
      <w:r>
        <w:rPr>
          <w:spacing w:val="1"/>
          <w:sz w:val="20"/>
        </w:rPr>
        <w:t> </w:t>
      </w:r>
      <w:r>
        <w:rPr>
          <w:sz w:val="20"/>
        </w:rPr>
        <w:t>3</w:t>
      </w:r>
      <w:r>
        <w:rPr>
          <w:spacing w:val="1"/>
          <w:sz w:val="20"/>
        </w:rPr>
        <w:t> </w:t>
      </w:r>
      <w:r>
        <w:rPr>
          <w:sz w:val="20"/>
        </w:rPr>
        <w:t>Col.L.Rev.</w:t>
      </w:r>
      <w:r>
        <w:rPr>
          <w:spacing w:val="1"/>
          <w:sz w:val="20"/>
        </w:rPr>
        <w:t> </w:t>
      </w:r>
      <w:r>
        <w:rPr>
          <w:sz w:val="20"/>
        </w:rPr>
        <w:t>1;</w:t>
      </w:r>
      <w:r>
        <w:rPr>
          <w:spacing w:val="1"/>
          <w:sz w:val="20"/>
        </w:rPr>
        <w:t> </w:t>
      </w:r>
      <w:r>
        <w:rPr>
          <w:rFonts w:ascii="Arial" w:hAnsi="Arial"/>
          <w:i/>
          <w:sz w:val="20"/>
        </w:rPr>
        <w:t>Rainbow</w:t>
      </w:r>
      <w:r>
        <w:rPr>
          <w:rFonts w:ascii="Arial" w:hAnsi="Arial"/>
          <w:i/>
          <w:spacing w:val="1"/>
          <w:sz w:val="20"/>
        </w:rPr>
        <w:t> </w:t>
      </w:r>
      <w:r>
        <w:rPr>
          <w:rFonts w:ascii="Arial" w:hAnsi="Arial"/>
          <w:i/>
          <w:sz w:val="20"/>
        </w:rPr>
        <w:t>Estates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Tokenhold</w:t>
      </w:r>
      <w:r>
        <w:rPr>
          <w:rFonts w:ascii="Arial" w:hAnsi="Arial"/>
          <w:i/>
          <w:spacing w:val="1"/>
          <w:sz w:val="20"/>
        </w:rPr>
        <w:t> </w:t>
      </w:r>
      <w:r>
        <w:rPr>
          <w:rFonts w:ascii="Arial" w:hAnsi="Arial"/>
          <w:i/>
          <w:spacing w:val="-5"/>
          <w:sz w:val="20"/>
        </w:rPr>
        <w:t>Ltd</w:t>
      </w:r>
    </w:p>
    <w:p>
      <w:pPr>
        <w:pStyle w:val="BodyText"/>
        <w:spacing w:line="235" w:lineRule="auto" w:before="1"/>
        <w:ind w:left="705" w:right="167"/>
        <w:jc w:val="both"/>
      </w:pPr>
      <w:r>
        <w:rPr>
          <w:rFonts w:ascii="Arial" w:hAnsi="Arial"/>
          <w:i/>
        </w:rPr>
        <w:t>[1999] Ch. 64, 69, 75</w:t>
      </w:r>
      <w:r>
        <w:rPr/>
        <w:t>. See also </w:t>
      </w:r>
      <w:r>
        <w:rPr>
          <w:rFonts w:ascii="Arial" w:hAnsi="Arial"/>
          <w:i/>
        </w:rPr>
        <w:t>Sutton v Sutton [1984] Ch. 184 </w:t>
      </w:r>
      <w:r>
        <w:rPr/>
        <w:t>where the argument of lack </w:t>
      </w:r>
      <w:r>
        <w:rPr/>
        <w:t>of mutuality was rejected because one of the claimant’s promises had been performed, even though another was not binding. Specific performance was refused on grounds of public policy, above, para.16–053.</w:t>
      </w:r>
    </w:p>
    <w:p>
      <w:pPr>
        <w:pStyle w:val="BodyText"/>
        <w:spacing w:before="9"/>
      </w:pPr>
    </w:p>
    <w:p>
      <w:pPr>
        <w:pStyle w:val="BodyText"/>
        <w:spacing w:line="235" w:lineRule="auto"/>
        <w:ind w:left="705" w:right="167" w:hanging="541"/>
        <w:jc w:val="both"/>
      </w:pPr>
      <w:bookmarkStart w:name="_bookmark688" w:id="690"/>
      <w:bookmarkEnd w:id="690"/>
      <w:r>
        <w:rPr/>
      </w:r>
      <w:hyperlink w:history="true" w:anchor="_bookmark671">
        <w:r>
          <w:rPr>
            <w:color w:val="005DA1"/>
            <w:position w:val="5"/>
            <w:sz w:val="14"/>
            <w:u w:val="single" w:color="005DA1"/>
          </w:rPr>
          <w:t>364</w:t>
        </w:r>
      </w:hyperlink>
      <w:r>
        <w:rPr>
          <w:position w:val="5"/>
          <w:sz w:val="14"/>
        </w:rPr>
        <w:t>.</w:t>
      </w:r>
      <w:r>
        <w:rPr>
          <w:spacing w:val="80"/>
          <w:w w:val="150"/>
          <w:position w:val="5"/>
          <w:sz w:val="14"/>
        </w:rPr>
        <w:t> </w:t>
      </w:r>
      <w:r>
        <w:rPr/>
        <w:t>cf. </w:t>
      </w:r>
      <w:r>
        <w:rPr>
          <w:rFonts w:ascii="Arial" w:hAnsi="Arial"/>
          <w:i/>
        </w:rPr>
        <w:t>National Provincial Building Society v British Waterways Board [1992] E.G.C.S. 149 </w:t>
      </w:r>
      <w:r>
        <w:rPr/>
        <w:t>where specific performance of a contract for the sale of land was claimed by an assignee of the purchaser’s</w:t>
      </w:r>
      <w:r>
        <w:rPr>
          <w:spacing w:val="-1"/>
        </w:rPr>
        <w:t> </w:t>
      </w:r>
      <w:r>
        <w:rPr/>
        <w:t>rights</w:t>
      </w:r>
      <w:r>
        <w:rPr>
          <w:spacing w:val="-1"/>
        </w:rPr>
        <w:t> </w:t>
      </w:r>
      <w:r>
        <w:rPr/>
        <w:t>and</w:t>
      </w:r>
      <w:r>
        <w:rPr>
          <w:spacing w:val="-1"/>
        </w:rPr>
        <w:t> </w:t>
      </w:r>
      <w:r>
        <w:rPr/>
        <w:t>it</w:t>
      </w:r>
      <w:r>
        <w:rPr>
          <w:spacing w:val="-1"/>
        </w:rPr>
        <w:t> </w:t>
      </w:r>
      <w:r>
        <w:rPr/>
        <w:t>was</w:t>
      </w:r>
      <w:r>
        <w:rPr>
          <w:spacing w:val="-1"/>
        </w:rPr>
        <w:t> </w:t>
      </w:r>
      <w:r>
        <w:rPr/>
        <w:t>held</w:t>
      </w:r>
      <w:r>
        <w:rPr>
          <w:spacing w:val="-1"/>
        </w:rPr>
        <w:t> </w:t>
      </w:r>
      <w:r>
        <w:rPr/>
        <w:t>to</w:t>
      </w:r>
      <w:r>
        <w:rPr>
          <w:spacing w:val="-1"/>
        </w:rPr>
        <w:t> </w:t>
      </w:r>
      <w:r>
        <w:rPr/>
        <w:t>be</w:t>
      </w:r>
      <w:r>
        <w:rPr>
          <w:spacing w:val="-1"/>
        </w:rPr>
        <w:t> </w:t>
      </w:r>
      <w:r>
        <w:rPr/>
        <w:t>a</w:t>
      </w:r>
      <w:r>
        <w:rPr>
          <w:spacing w:val="-1"/>
        </w:rPr>
        <w:t> </w:t>
      </w:r>
      <w:r>
        <w:rPr/>
        <w:t>defence</w:t>
      </w:r>
      <w:r>
        <w:rPr>
          <w:spacing w:val="-1"/>
        </w:rPr>
        <w:t> </w:t>
      </w:r>
      <w:r>
        <w:rPr/>
        <w:t>that</w:t>
      </w:r>
      <w:r>
        <w:rPr>
          <w:spacing w:val="-1"/>
        </w:rPr>
        <w:t> </w:t>
      </w:r>
      <w:r>
        <w:rPr/>
        <w:t>the</w:t>
      </w:r>
      <w:r>
        <w:rPr>
          <w:spacing w:val="-1"/>
        </w:rPr>
        <w:t> </w:t>
      </w:r>
      <w:r>
        <w:rPr/>
        <w:t>purchaser’s</w:t>
      </w:r>
      <w:r>
        <w:rPr>
          <w:spacing w:val="-1"/>
        </w:rPr>
        <w:t> </w:t>
      </w:r>
      <w:r>
        <w:rPr/>
        <w:t>obligation</w:t>
      </w:r>
      <w:r>
        <w:rPr>
          <w:spacing w:val="-1"/>
        </w:rPr>
        <w:t> </w:t>
      </w:r>
      <w:r>
        <w:rPr/>
        <w:t>to</w:t>
      </w:r>
      <w:r>
        <w:rPr>
          <w:spacing w:val="-1"/>
        </w:rPr>
        <w:t> </w:t>
      </w:r>
      <w:r>
        <w:rPr/>
        <w:t>develop</w:t>
      </w:r>
      <w:r>
        <w:rPr>
          <w:spacing w:val="-1"/>
        </w:rPr>
        <w:t> </w:t>
      </w:r>
      <w:r>
        <w:rPr/>
        <w:t>the land remained unperformed and no satisfactory remedy was available to the vendor as the purchaser had been compulsorily wound up without sufficient assets to meet the vendor’s</w:t>
      </w:r>
      <w:r>
        <w:rPr>
          <w:spacing w:val="40"/>
        </w:rPr>
        <w:t> </w:t>
      </w:r>
      <w:r>
        <w:rPr/>
        <w:t>claim. If the claimant can be ordered to give additional, satisfactory security, he can obtain an order of specific performance even though he has not yet performed and is not ordered immediately to do so: </w:t>
      </w:r>
      <w:r>
        <w:rPr>
          <w:rFonts w:ascii="Arial" w:hAnsi="Arial"/>
          <w:i/>
        </w:rPr>
        <w:t>Langen &amp; Wind Ltd v Bell [1972] Ch. 685</w:t>
      </w:r>
      <w:r>
        <w:rPr/>
        <w:t>.</w:t>
      </w:r>
    </w:p>
    <w:p>
      <w:pPr>
        <w:pStyle w:val="BodyText"/>
        <w:spacing w:before="3"/>
      </w:pPr>
    </w:p>
    <w:p>
      <w:pPr>
        <w:tabs>
          <w:tab w:pos="705" w:val="left" w:leader="none"/>
        </w:tabs>
        <w:spacing w:before="0"/>
        <w:ind w:left="165" w:right="0" w:firstLine="0"/>
        <w:jc w:val="left"/>
        <w:rPr>
          <w:sz w:val="20"/>
        </w:rPr>
      </w:pPr>
      <w:bookmarkStart w:name="_bookmark689" w:id="691"/>
      <w:bookmarkEnd w:id="691"/>
      <w:r>
        <w:rPr/>
      </w:r>
      <w:hyperlink w:history="true" w:anchor="_bookmark672">
        <w:r>
          <w:rPr>
            <w:color w:val="005DA1"/>
            <w:spacing w:val="-4"/>
            <w:position w:val="5"/>
            <w:sz w:val="14"/>
            <w:u w:val="single" w:color="005DA1"/>
          </w:rPr>
          <w:t>365</w:t>
        </w:r>
      </w:hyperlink>
      <w:r>
        <w:rPr>
          <w:spacing w:val="-4"/>
          <w:position w:val="5"/>
          <w:sz w:val="14"/>
        </w:rPr>
        <w:t>.</w:t>
      </w:r>
      <w:r>
        <w:rPr>
          <w:position w:val="5"/>
          <w:sz w:val="14"/>
        </w:rPr>
        <w:tab/>
      </w:r>
      <w:r>
        <w:rPr>
          <w:sz w:val="20"/>
        </w:rPr>
        <w:t>Above, para.7-</w:t>
      </w:r>
      <w:r>
        <w:rPr>
          <w:spacing w:val="-4"/>
          <w:sz w:val="20"/>
        </w:rPr>
        <w:t>132.</w:t>
      </w:r>
    </w:p>
    <w:p>
      <w:pPr>
        <w:pStyle w:val="BodyText"/>
        <w:spacing w:before="9"/>
      </w:pPr>
    </w:p>
    <w:p>
      <w:pPr>
        <w:spacing w:line="235" w:lineRule="auto" w:before="0"/>
        <w:ind w:left="705" w:right="167" w:hanging="541"/>
        <w:jc w:val="both"/>
        <w:rPr>
          <w:sz w:val="20"/>
        </w:rPr>
      </w:pPr>
      <w:bookmarkStart w:name="_bookmark690" w:id="692"/>
      <w:bookmarkEnd w:id="692"/>
      <w:r>
        <w:rPr/>
      </w:r>
      <w:hyperlink w:history="true" w:anchor="_bookmark672">
        <w:r>
          <w:rPr>
            <w:color w:val="005DA1"/>
            <w:position w:val="5"/>
            <w:sz w:val="14"/>
            <w:u w:val="single" w:color="005DA1"/>
          </w:rPr>
          <w:t>366</w:t>
        </w:r>
      </w:hyperlink>
      <w:r>
        <w:rPr>
          <w:position w:val="5"/>
          <w:sz w:val="14"/>
        </w:rPr>
        <w:t>.</w:t>
      </w:r>
      <w:r>
        <w:rPr>
          <w:spacing w:val="80"/>
          <w:position w:val="5"/>
          <w:sz w:val="14"/>
        </w:rPr>
        <w:t>  </w:t>
      </w:r>
      <w:r>
        <w:rPr>
          <w:sz w:val="20"/>
        </w:rPr>
        <w:t>This reasoning still holds good in the situation described in the text above. It was formerly used to explain the now obsolete rule stated in n.339 above: see </w:t>
      </w:r>
      <w:r>
        <w:rPr>
          <w:rFonts w:ascii="Arial"/>
          <w:i/>
          <w:sz w:val="20"/>
        </w:rPr>
        <w:t>Martin v Mitchell (1820) 2 J. &amp; W. 413, 427</w:t>
      </w:r>
      <w:r>
        <w:rPr>
          <w:sz w:val="20"/>
        </w:rPr>
        <w:t>; </w:t>
      </w:r>
      <w:r>
        <w:rPr>
          <w:rFonts w:ascii="Arial"/>
          <w:i/>
          <w:sz w:val="20"/>
        </w:rPr>
        <w:t>Flight v Bolland (1828) 4 Russ. 298, 301</w:t>
      </w:r>
      <w:r>
        <w:rPr>
          <w:sz w:val="20"/>
        </w:rPr>
        <w:t>.</w:t>
      </w:r>
    </w:p>
    <w:p>
      <w:pPr>
        <w:pStyle w:val="BodyText"/>
        <w:spacing w:before="5"/>
      </w:pPr>
    </w:p>
    <w:p>
      <w:pPr>
        <w:tabs>
          <w:tab w:pos="705" w:val="left" w:leader="none"/>
        </w:tabs>
        <w:spacing w:before="0"/>
        <w:ind w:left="165" w:right="0" w:firstLine="0"/>
        <w:jc w:val="left"/>
        <w:rPr>
          <w:sz w:val="20"/>
        </w:rPr>
      </w:pPr>
      <w:bookmarkStart w:name="_bookmark691" w:id="693"/>
      <w:bookmarkEnd w:id="693"/>
      <w:r>
        <w:rPr/>
      </w:r>
      <w:hyperlink w:history="true" w:anchor="_bookmark673">
        <w:r>
          <w:rPr>
            <w:color w:val="005DA1"/>
            <w:spacing w:val="-4"/>
            <w:position w:val="5"/>
            <w:sz w:val="14"/>
            <w:u w:val="single" w:color="005DA1"/>
          </w:rPr>
          <w:t>367</w:t>
        </w:r>
      </w:hyperlink>
      <w:r>
        <w:rPr>
          <w:spacing w:val="-4"/>
          <w:position w:val="5"/>
          <w:sz w:val="14"/>
        </w:rPr>
        <w:t>.</w:t>
      </w:r>
      <w:r>
        <w:rPr>
          <w:position w:val="5"/>
          <w:sz w:val="14"/>
        </w:rPr>
        <w:tab/>
      </w:r>
      <w:r>
        <w:rPr>
          <w:rFonts w:ascii="Arial"/>
          <w:i/>
          <w:sz w:val="20"/>
        </w:rPr>
        <w:t>Flight</w:t>
      </w:r>
      <w:r>
        <w:rPr>
          <w:rFonts w:ascii="Arial"/>
          <w:i/>
          <w:spacing w:val="-3"/>
          <w:sz w:val="20"/>
        </w:rPr>
        <w:t> </w:t>
      </w:r>
      <w:r>
        <w:rPr>
          <w:rFonts w:ascii="Arial"/>
          <w:i/>
          <w:sz w:val="20"/>
        </w:rPr>
        <w:t>v Bolland</w:t>
      </w:r>
      <w:r>
        <w:rPr>
          <w:sz w:val="20"/>
        </w:rPr>
        <w:t>, above, at </w:t>
      </w:r>
      <w:r>
        <w:rPr>
          <w:spacing w:val="-4"/>
          <w:sz w:val="20"/>
        </w:rPr>
        <w:t>301.</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rPr>
          <w:sz w:val="18"/>
        </w:rPr>
      </w:pPr>
    </w:p>
    <w:p>
      <w:pPr>
        <w:pStyle w:val="BodyText"/>
        <w:rPr>
          <w:sz w:val="18"/>
        </w:rPr>
      </w:pPr>
    </w:p>
    <w:p>
      <w:pPr>
        <w:pStyle w:val="BodyText"/>
        <w:spacing w:before="20"/>
        <w:rPr>
          <w:sz w:val="18"/>
        </w:rPr>
      </w:pPr>
    </w:p>
    <w:p>
      <w:pPr>
        <w:spacing w:before="0"/>
        <w:ind w:left="165" w:right="0" w:firstLine="0"/>
        <w:jc w:val="left"/>
        <w:rPr>
          <w:rFonts w:ascii="Arial"/>
          <w:b/>
          <w:sz w:val="18"/>
        </w:rPr>
      </w:pPr>
      <w:r>
        <w:rPr>
          <w:rFonts w:ascii="Arial"/>
          <w:b/>
          <w:spacing w:val="-2"/>
          <w:sz w:val="18"/>
        </w:rPr>
        <w:t>Introduction</w:t>
      </w:r>
    </w:p>
    <w:p>
      <w:pPr>
        <w:pStyle w:val="BodyText"/>
        <w:spacing w:before="41"/>
        <w:rPr>
          <w:rFonts w:ascii="Arial"/>
          <w:b/>
          <w:sz w:val="18"/>
        </w:rPr>
      </w:pPr>
    </w:p>
    <w:p>
      <w:pPr>
        <w:pStyle w:val="Heading2"/>
      </w:pPr>
      <w:r>
        <w:rPr/>
        <w:t>27-</w:t>
      </w:r>
      <w:r>
        <w:rPr>
          <w:spacing w:val="-5"/>
        </w:rPr>
        <w:t>054</w:t>
      </w:r>
    </w:p>
    <w:p>
      <w:pPr>
        <w:pStyle w:val="BodyText"/>
        <w:spacing w:line="235" w:lineRule="auto" w:before="203"/>
        <w:ind w:left="165"/>
      </w:pPr>
      <w:r>
        <w:rPr/>
        <w:t>Where A promises B to render some performance in favour of C, the first question is whether B can</w:t>
      </w:r>
      <w:r>
        <w:rPr>
          <w:spacing w:val="40"/>
        </w:rPr>
        <w:t> </w:t>
      </w:r>
      <w:r>
        <w:rPr/>
        <w:t>specifically enforce the promise against A; the second is whether C can do so.</w:t>
      </w:r>
    </w:p>
    <w:p>
      <w:pPr>
        <w:pStyle w:val="BodyText"/>
      </w:pPr>
    </w:p>
    <w:p>
      <w:pPr>
        <w:pStyle w:val="BodyText"/>
        <w:spacing w:before="39"/>
      </w:pPr>
      <w:r>
        <w:rPr/>
        <mc:AlternateContent>
          <mc:Choice Requires="wps">
            <w:drawing>
              <wp:anchor distT="0" distB="0" distL="0" distR="0" allowOverlap="1" layoutInCell="1" locked="0" behindDoc="1" simplePos="0" relativeHeight="487622656">
                <wp:simplePos x="0" y="0"/>
                <wp:positionH relativeFrom="page">
                  <wp:posOffset>914400</wp:posOffset>
                </wp:positionH>
                <wp:positionV relativeFrom="paragraph">
                  <wp:posOffset>186238</wp:posOffset>
                </wp:positionV>
                <wp:extent cx="5724525" cy="1270"/>
                <wp:effectExtent l="0" t="0" r="0" b="0"/>
                <wp:wrapTopAndBottom/>
                <wp:docPr id="119" name="Graphic 119"/>
                <wp:cNvGraphicFramePr>
                  <a:graphicFrameLocks/>
                </wp:cNvGraphicFramePr>
                <a:graphic>
                  <a:graphicData uri="http://schemas.microsoft.com/office/word/2010/wordprocessingShape">
                    <wps:wsp>
                      <wps:cNvPr id="119" name="Graphic 11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64488pt;width:450.75pt;height:.1pt;mso-position-horizontal-relative:page;mso-position-vertical-relative:paragraph;z-index:-15693824;mso-wrap-distance-left:0;mso-wrap-distance-right:0" id="docshape17"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both"/>
        <w:rPr>
          <w:sz w:val="20"/>
        </w:rPr>
      </w:pPr>
      <w:r>
        <w:rPr>
          <w:sz w:val="20"/>
        </w:rPr>
        <mc:AlternateContent>
          <mc:Choice Requires="wps">
            <w:drawing>
              <wp:anchor distT="0" distB="0" distL="0" distR="0" allowOverlap="1" layoutInCell="1" locked="0" behindDoc="1" simplePos="0" relativeHeight="485187584">
                <wp:simplePos x="0" y="0"/>
                <wp:positionH relativeFrom="page">
                  <wp:posOffset>914400</wp:posOffset>
                </wp:positionH>
                <wp:positionV relativeFrom="paragraph">
                  <wp:posOffset>94576</wp:posOffset>
                </wp:positionV>
                <wp:extent cx="4953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28896" from="72pt,7.446977pt" to="75.892pt,7.446977pt" stroked="true" strokeweight=".5pt" strokecolor="#005da1">
                <v:stroke dashstyle="solid"/>
                <w10:wrap type="none"/>
              </v:line>
            </w:pict>
          </mc:Fallback>
        </mc:AlternateContent>
      </w:r>
      <w:hyperlink w:history="true" w:anchor="_bookmark1041">
        <w:r>
          <w:rPr>
            <w:color w:val="005DA1"/>
            <w:spacing w:val="-6"/>
            <w:position w:val="5"/>
            <w:sz w:val="14"/>
          </w:rPr>
          <w:t>1</w:t>
        </w:r>
      </w:hyperlink>
      <w:r>
        <w:rPr>
          <w:spacing w:val="-6"/>
          <w:position w:val="5"/>
          <w:sz w:val="14"/>
        </w:rPr>
        <w:t>.</w:t>
      </w:r>
      <w:r>
        <w:rPr>
          <w:position w:val="5"/>
          <w:sz w:val="14"/>
        </w:rPr>
        <w:tab/>
      </w:r>
      <w:r>
        <w:rPr>
          <w:sz w:val="20"/>
        </w:rPr>
        <w:t>Fry, </w:t>
      </w:r>
      <w:r>
        <w:rPr>
          <w:rFonts w:ascii="Arial"/>
          <w:i/>
          <w:sz w:val="20"/>
        </w:rPr>
        <w:t>Specific Performance</w:t>
      </w:r>
      <w:r>
        <w:rPr>
          <w:sz w:val="20"/>
        </w:rPr>
        <w:t>, 6th edn (2012); Jones and Goodhart, </w:t>
      </w:r>
      <w:r>
        <w:rPr>
          <w:rFonts w:ascii="Arial"/>
          <w:i/>
          <w:sz w:val="20"/>
        </w:rPr>
        <w:t>Specific Performance</w:t>
      </w:r>
      <w:r>
        <w:rPr>
          <w:sz w:val="20"/>
        </w:rPr>
        <w:t>, </w:t>
      </w:r>
      <w:r>
        <w:rPr>
          <w:sz w:val="20"/>
        </w:rPr>
        <w:t>2nd</w:t>
      </w:r>
      <w:r>
        <w:rPr>
          <w:spacing w:val="40"/>
          <w:sz w:val="20"/>
        </w:rPr>
        <w:t> </w:t>
      </w:r>
      <w:r>
        <w:rPr>
          <w:sz w:val="20"/>
        </w:rPr>
        <w:t>edn</w:t>
      </w:r>
      <w:r>
        <w:rPr>
          <w:spacing w:val="-2"/>
          <w:sz w:val="20"/>
        </w:rPr>
        <w:t> </w:t>
      </w:r>
      <w:r>
        <w:rPr>
          <w:sz w:val="20"/>
        </w:rPr>
        <w:t>(1996);</w:t>
      </w:r>
      <w:r>
        <w:rPr>
          <w:spacing w:val="-2"/>
          <w:sz w:val="20"/>
        </w:rPr>
        <w:t> </w:t>
      </w:r>
      <w:r>
        <w:rPr>
          <w:sz w:val="20"/>
        </w:rPr>
        <w:t>Sharpe,</w:t>
      </w:r>
      <w:r>
        <w:rPr>
          <w:spacing w:val="-2"/>
          <w:sz w:val="20"/>
        </w:rPr>
        <w:t> </w:t>
      </w:r>
      <w:r>
        <w:rPr>
          <w:rFonts w:ascii="Arial"/>
          <w:i/>
          <w:sz w:val="20"/>
        </w:rPr>
        <w:t>Injunctions</w:t>
      </w:r>
      <w:r>
        <w:rPr>
          <w:rFonts w:ascii="Arial"/>
          <w:i/>
          <w:spacing w:val="-2"/>
          <w:sz w:val="20"/>
        </w:rPr>
        <w:t> </w:t>
      </w:r>
      <w:r>
        <w:rPr>
          <w:rFonts w:ascii="Arial"/>
          <w:i/>
          <w:sz w:val="20"/>
        </w:rPr>
        <w:t>and</w:t>
      </w:r>
      <w:r>
        <w:rPr>
          <w:rFonts w:ascii="Arial"/>
          <w:i/>
          <w:spacing w:val="-2"/>
          <w:sz w:val="20"/>
        </w:rPr>
        <w:t> </w:t>
      </w:r>
      <w:r>
        <w:rPr>
          <w:rFonts w:ascii="Arial"/>
          <w:i/>
          <w:sz w:val="20"/>
        </w:rPr>
        <w:t>Specific</w:t>
      </w:r>
      <w:r>
        <w:rPr>
          <w:rFonts w:ascii="Arial"/>
          <w:i/>
          <w:spacing w:val="-2"/>
          <w:sz w:val="20"/>
        </w:rPr>
        <w:t> </w:t>
      </w:r>
      <w:r>
        <w:rPr>
          <w:rFonts w:ascii="Arial"/>
          <w:i/>
          <w:sz w:val="20"/>
        </w:rPr>
        <w:t>Performance</w:t>
      </w:r>
      <w:r>
        <w:rPr>
          <w:sz w:val="20"/>
        </w:rPr>
        <w:t>,</w:t>
      </w:r>
      <w:r>
        <w:rPr>
          <w:spacing w:val="-2"/>
          <w:sz w:val="20"/>
        </w:rPr>
        <w:t> </w:t>
      </w:r>
      <w:r>
        <w:rPr>
          <w:sz w:val="20"/>
        </w:rPr>
        <w:t>2nd</w:t>
      </w:r>
      <w:r>
        <w:rPr>
          <w:spacing w:val="-2"/>
          <w:sz w:val="20"/>
        </w:rPr>
        <w:t> </w:t>
      </w:r>
      <w:r>
        <w:rPr>
          <w:sz w:val="20"/>
        </w:rPr>
        <w:t>edn;</w:t>
      </w:r>
      <w:r>
        <w:rPr>
          <w:spacing w:val="-2"/>
          <w:sz w:val="20"/>
        </w:rPr>
        <w:t> </w:t>
      </w:r>
      <w:r>
        <w:rPr>
          <w:sz w:val="20"/>
        </w:rPr>
        <w:t>Spry,</w:t>
      </w:r>
      <w:r>
        <w:rPr>
          <w:spacing w:val="-2"/>
          <w:sz w:val="20"/>
        </w:rPr>
        <w:t> </w:t>
      </w:r>
      <w:r>
        <w:rPr>
          <w:rFonts w:ascii="Arial"/>
          <w:i/>
          <w:sz w:val="20"/>
        </w:rPr>
        <w:t>Equitable</w:t>
      </w:r>
      <w:r>
        <w:rPr>
          <w:rFonts w:ascii="Arial"/>
          <w:i/>
          <w:spacing w:val="-2"/>
          <w:sz w:val="20"/>
        </w:rPr>
        <w:t> </w:t>
      </w:r>
      <w:r>
        <w:rPr>
          <w:rFonts w:ascii="Arial"/>
          <w:i/>
          <w:sz w:val="20"/>
        </w:rPr>
        <w:t>Remedies</w:t>
      </w:r>
      <w:r>
        <w:rPr>
          <w:sz w:val="20"/>
        </w:rPr>
        <w:t>, 5th edn (1997).</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headerReference w:type="default" r:id="rId11"/>
          <w:pgSz w:w="11900" w:h="16840"/>
          <w:pgMar w:header="992" w:footer="0" w:top="4240" w:bottom="280" w:left="1275" w:right="1275"/>
        </w:sectPr>
      </w:pPr>
    </w:p>
    <w:p>
      <w:pPr>
        <w:pStyle w:val="Heading2"/>
        <w:spacing w:before="194"/>
        <w:ind w:left="3345"/>
      </w:pPr>
      <w:r>
        <w:rPr/>
        <w:t>(a) - Claim by </w:t>
      </w:r>
      <w:r>
        <w:rPr>
          <w:spacing w:val="-2"/>
        </w:rPr>
        <w:t>Promisee</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Promisee seeking specific performance in favour of third </w:t>
      </w:r>
      <w:r>
        <w:rPr>
          <w:rFonts w:ascii="Arial"/>
          <w:b/>
          <w:spacing w:val="-2"/>
          <w:sz w:val="18"/>
        </w:rPr>
        <w:t>party</w:t>
      </w:r>
    </w:p>
    <w:p>
      <w:pPr>
        <w:pStyle w:val="BodyText"/>
        <w:spacing w:before="41"/>
        <w:rPr>
          <w:rFonts w:ascii="Arial"/>
          <w:b/>
          <w:sz w:val="18"/>
        </w:rPr>
      </w:pPr>
    </w:p>
    <w:p>
      <w:pPr>
        <w:pStyle w:val="Heading2"/>
      </w:pPr>
      <w:r>
        <w:rPr/>
        <w:t>27-</w:t>
      </w:r>
      <w:r>
        <w:rPr>
          <w:spacing w:val="-5"/>
        </w:rPr>
        <w:t>055</w:t>
      </w:r>
    </w:p>
    <w:p>
      <w:pPr>
        <w:pStyle w:val="BodyText"/>
        <w:spacing w:line="235" w:lineRule="auto" w:before="203"/>
        <w:ind w:left="164" w:right="167"/>
        <w:jc w:val="both"/>
      </w:pPr>
      <w:bookmarkStart w:name="_bookmark692" w:id="694"/>
      <w:bookmarkEnd w:id="694"/>
      <w:r>
        <w:rPr/>
      </w:r>
      <w:r>
        <w:rPr/>
        <w:t>In </w:t>
      </w:r>
      <w:r>
        <w:rPr>
          <w:rFonts w:ascii="Arial" w:hAnsi="Arial"/>
          <w:i/>
        </w:rPr>
        <w:t>Beswick v Beswick </w:t>
      </w:r>
      <w:r>
        <w:rPr>
          <w:color w:val="005DA1"/>
          <w:u w:val="single" w:color="005DA1"/>
          <w:vertAlign w:val="superscript"/>
        </w:rPr>
        <w:t>368</w:t>
      </w:r>
      <w:r>
        <w:rPr>
          <w:color w:val="005DA1"/>
          <w:vertAlign w:val="baseline"/>
        </w:rPr>
        <w:t> </w:t>
      </w:r>
      <w:r>
        <w:rPr>
          <w:vertAlign w:val="baseline"/>
        </w:rPr>
        <w:t>A promised B (in return for B’s transfer of his business to A) to pay </w:t>
      </w:r>
      <w:r>
        <w:rPr>
          <w:vertAlign w:val="baseline"/>
        </w:rPr>
        <w:t>an </w:t>
      </w:r>
      <w:bookmarkStart w:name="_bookmark693" w:id="695"/>
      <w:bookmarkEnd w:id="695"/>
      <w:r>
        <w:rPr>
          <w:vertAlign w:val="baseline"/>
        </w:rPr>
        <w:t>annuity</w:t>
      </w:r>
      <w:r>
        <w:rPr>
          <w:vertAlign w:val="baseline"/>
        </w:rPr>
        <w:t> to B’s widow, C, after B’s death. The House of Lords held that this promise could be specifically enforced by B’s personal representative (who happened to be C) against A. </w:t>
      </w:r>
      <w:r>
        <w:rPr>
          <w:color w:val="005DA1"/>
          <w:u w:val="single" w:color="005DA1"/>
          <w:vertAlign w:val="superscript"/>
        </w:rPr>
        <w:t>369</w:t>
      </w:r>
      <w:r>
        <w:rPr>
          <w:color w:val="005DA1"/>
          <w:vertAlign w:val="baseline"/>
        </w:rPr>
        <w:t> </w:t>
      </w:r>
      <w:r>
        <w:rPr>
          <w:vertAlign w:val="baseline"/>
        </w:rPr>
        <w:t>Thus A was ordered to pay the annuity to C, who in this way obtained the benefit of a contract to which she </w:t>
      </w:r>
      <w:bookmarkStart w:name="_bookmark694" w:id="696"/>
      <w:bookmarkEnd w:id="696"/>
      <w:r>
        <w:rPr>
          <w:vertAlign w:val="baseline"/>
        </w:rPr>
        <w:t>was</w:t>
      </w:r>
      <w:r>
        <w:rPr>
          <w:vertAlign w:val="baseline"/>
        </w:rPr>
        <w:t> not a party even though the case did not fall within any exception to the common law doctrine of privity of contract. </w:t>
      </w:r>
      <w:r>
        <w:rPr>
          <w:color w:val="005DA1"/>
          <w:u w:val="single" w:color="005DA1"/>
          <w:vertAlign w:val="superscript"/>
        </w:rPr>
        <w:t>370</w:t>
      </w:r>
      <w:r>
        <w:rPr>
          <w:color w:val="005DA1"/>
          <w:vertAlign w:val="baseline"/>
        </w:rPr>
        <w:t> </w:t>
      </w:r>
      <w:r>
        <w:rPr>
          <w:vertAlign w:val="baseline"/>
        </w:rPr>
        <w:t>Under the Contracts (Rights of Third Parties) Act 1999, </w:t>
      </w:r>
      <w:r>
        <w:rPr>
          <w:color w:val="005DA1"/>
          <w:u w:val="single" w:color="005DA1"/>
          <w:vertAlign w:val="superscript"/>
        </w:rPr>
        <w:t>371</w:t>
      </w:r>
      <w:r>
        <w:rPr>
          <w:color w:val="005DA1"/>
          <w:vertAlign w:val="baseline"/>
        </w:rPr>
        <w:t> </w:t>
      </w:r>
      <w:r>
        <w:rPr>
          <w:vertAlign w:val="baseline"/>
        </w:rPr>
        <w:t>C will in many such cases be entitled in his own right to enforce against A the term in the contract containing the promise in</w:t>
      </w:r>
      <w:r>
        <w:rPr>
          <w:spacing w:val="-2"/>
          <w:vertAlign w:val="baseline"/>
        </w:rPr>
        <w:t> </w:t>
      </w:r>
      <w:r>
        <w:rPr>
          <w:vertAlign w:val="baseline"/>
        </w:rPr>
        <w:t>favour</w:t>
      </w:r>
      <w:r>
        <w:rPr>
          <w:spacing w:val="-2"/>
          <w:vertAlign w:val="baseline"/>
        </w:rPr>
        <w:t> </w:t>
      </w:r>
      <w:r>
        <w:rPr>
          <w:vertAlign w:val="baseline"/>
        </w:rPr>
        <w:t>of</w:t>
      </w:r>
      <w:r>
        <w:rPr>
          <w:spacing w:val="-2"/>
          <w:vertAlign w:val="baseline"/>
        </w:rPr>
        <w:t> </w:t>
      </w:r>
      <w:r>
        <w:rPr>
          <w:vertAlign w:val="baseline"/>
        </w:rPr>
        <w:t>C;</w:t>
      </w:r>
      <w:r>
        <w:rPr>
          <w:spacing w:val="-2"/>
          <w:vertAlign w:val="baseline"/>
        </w:rPr>
        <w:t> </w:t>
      </w:r>
      <w:r>
        <w:rPr>
          <w:vertAlign w:val="baseline"/>
        </w:rPr>
        <w:t>and</w:t>
      </w:r>
      <w:r>
        <w:rPr>
          <w:spacing w:val="-2"/>
          <w:vertAlign w:val="baseline"/>
        </w:rPr>
        <w:t> </w:t>
      </w:r>
      <w:r>
        <w:rPr>
          <w:vertAlign w:val="baseline"/>
        </w:rPr>
        <w:t>where</w:t>
      </w:r>
      <w:r>
        <w:rPr>
          <w:spacing w:val="-2"/>
          <w:vertAlign w:val="baseline"/>
        </w:rPr>
        <w:t> </w:t>
      </w:r>
      <w:r>
        <w:rPr>
          <w:vertAlign w:val="baseline"/>
        </w:rPr>
        <w:t>C</w:t>
      </w:r>
      <w:r>
        <w:rPr>
          <w:spacing w:val="-2"/>
          <w:vertAlign w:val="baseline"/>
        </w:rPr>
        <w:t> </w:t>
      </w:r>
      <w:r>
        <w:rPr>
          <w:vertAlign w:val="baseline"/>
        </w:rPr>
        <w:t>takes</w:t>
      </w:r>
      <w:r>
        <w:rPr>
          <w:spacing w:val="-2"/>
          <w:vertAlign w:val="baseline"/>
        </w:rPr>
        <w:t> </w:t>
      </w:r>
      <w:r>
        <w:rPr>
          <w:vertAlign w:val="baseline"/>
        </w:rPr>
        <w:t>this</w:t>
      </w:r>
      <w:r>
        <w:rPr>
          <w:spacing w:val="-2"/>
          <w:vertAlign w:val="baseline"/>
        </w:rPr>
        <w:t> </w:t>
      </w:r>
      <w:r>
        <w:rPr>
          <w:vertAlign w:val="baseline"/>
        </w:rPr>
        <w:t>course,</w:t>
      </w:r>
      <w:r>
        <w:rPr>
          <w:spacing w:val="-2"/>
          <w:vertAlign w:val="baseline"/>
        </w:rPr>
        <w:t> </w:t>
      </w:r>
      <w:r>
        <w:rPr>
          <w:vertAlign w:val="baseline"/>
        </w:rPr>
        <w:t>the</w:t>
      </w:r>
      <w:r>
        <w:rPr>
          <w:spacing w:val="-2"/>
          <w:vertAlign w:val="baseline"/>
        </w:rPr>
        <w:t> </w:t>
      </w:r>
      <w:r>
        <w:rPr>
          <w:vertAlign w:val="baseline"/>
        </w:rPr>
        <w:t>need</w:t>
      </w:r>
      <w:r>
        <w:rPr>
          <w:spacing w:val="-2"/>
          <w:vertAlign w:val="baseline"/>
        </w:rPr>
        <w:t> </w:t>
      </w:r>
      <w:r>
        <w:rPr>
          <w:vertAlign w:val="baseline"/>
        </w:rPr>
        <w:t>for</w:t>
      </w:r>
      <w:r>
        <w:rPr>
          <w:spacing w:val="-2"/>
          <w:vertAlign w:val="baseline"/>
        </w:rPr>
        <w:t> </w:t>
      </w:r>
      <w:r>
        <w:rPr>
          <w:vertAlign w:val="baseline"/>
        </w:rPr>
        <w:t>B</w:t>
      </w:r>
      <w:r>
        <w:rPr>
          <w:spacing w:val="-2"/>
          <w:vertAlign w:val="baseline"/>
        </w:rPr>
        <w:t> </w:t>
      </w:r>
      <w:r>
        <w:rPr>
          <w:vertAlign w:val="baseline"/>
        </w:rPr>
        <w:t>to</w:t>
      </w:r>
      <w:r>
        <w:rPr>
          <w:spacing w:val="-2"/>
          <w:vertAlign w:val="baseline"/>
        </w:rPr>
        <w:t> </w:t>
      </w:r>
      <w:r>
        <w:rPr>
          <w:vertAlign w:val="baseline"/>
        </w:rPr>
        <w:t>seek</w:t>
      </w:r>
      <w:r>
        <w:rPr>
          <w:spacing w:val="-2"/>
          <w:vertAlign w:val="baseline"/>
        </w:rPr>
        <w:t> </w:t>
      </w:r>
      <w:r>
        <w:rPr>
          <w:vertAlign w:val="baseline"/>
        </w:rPr>
        <w:t>specific</w:t>
      </w:r>
      <w:r>
        <w:rPr>
          <w:spacing w:val="-2"/>
          <w:vertAlign w:val="baseline"/>
        </w:rPr>
        <w:t> </w:t>
      </w:r>
      <w:r>
        <w:rPr>
          <w:vertAlign w:val="baseline"/>
        </w:rPr>
        <w:t>performance</w:t>
      </w:r>
      <w:r>
        <w:rPr>
          <w:spacing w:val="-2"/>
          <w:vertAlign w:val="baseline"/>
        </w:rPr>
        <w:t> </w:t>
      </w:r>
      <w:r>
        <w:rPr>
          <w:vertAlign w:val="baseline"/>
        </w:rPr>
        <w:t>in</w:t>
      </w:r>
      <w:r>
        <w:rPr>
          <w:spacing w:val="-2"/>
          <w:vertAlign w:val="baseline"/>
        </w:rPr>
        <w:t> </w:t>
      </w:r>
      <w:r>
        <w:rPr>
          <w:vertAlign w:val="baseline"/>
        </w:rPr>
        <w:t>favour</w:t>
      </w:r>
      <w:r>
        <w:rPr>
          <w:spacing w:val="-2"/>
          <w:vertAlign w:val="baseline"/>
        </w:rPr>
        <w:t> </w:t>
      </w:r>
      <w:r>
        <w:rPr>
          <w:vertAlign w:val="baseline"/>
        </w:rPr>
        <w:t>of C will be much reduced. But it will not be altogether eliminated since there may still be situations in </w:t>
      </w:r>
      <w:bookmarkStart w:name="_bookmark695" w:id="697"/>
      <w:bookmarkEnd w:id="697"/>
      <w:r>
        <w:rPr>
          <w:vertAlign w:val="baseline"/>
        </w:rPr>
        <w:t>which</w:t>
      </w:r>
      <w:r>
        <w:rPr>
          <w:vertAlign w:val="baseline"/>
        </w:rPr>
        <w:t> C will not have any such right against A because C cannot satisfy the requirements set out in the 1999 Act for the acquisition of such rights. </w:t>
      </w:r>
      <w:r>
        <w:rPr>
          <w:color w:val="005DA1"/>
          <w:u w:val="single" w:color="005DA1"/>
          <w:vertAlign w:val="superscript"/>
        </w:rPr>
        <w:t>372</w:t>
      </w:r>
      <w:r>
        <w:rPr>
          <w:color w:val="005DA1"/>
          <w:vertAlign w:val="baseline"/>
        </w:rPr>
        <w:t> </w:t>
      </w:r>
      <w:r>
        <w:rPr>
          <w:vertAlign w:val="baseline"/>
        </w:rPr>
        <w:t>The Act also expressly preserves B’s right to</w:t>
      </w:r>
      <w:r>
        <w:rPr>
          <w:spacing w:val="40"/>
          <w:vertAlign w:val="baseline"/>
        </w:rPr>
        <w:t> </w:t>
      </w:r>
      <w:bookmarkStart w:name="_bookmark696" w:id="698"/>
      <w:bookmarkEnd w:id="698"/>
      <w:r>
        <w:rPr>
          <w:vertAlign w:val="baseline"/>
        </w:rPr>
        <w:t>enforce</w:t>
      </w:r>
      <w:r>
        <w:rPr>
          <w:spacing w:val="6"/>
          <w:vertAlign w:val="baseline"/>
        </w:rPr>
        <w:t> </w:t>
      </w:r>
      <w:r>
        <w:rPr>
          <w:vertAlign w:val="baseline"/>
        </w:rPr>
        <w:t>any</w:t>
      </w:r>
      <w:r>
        <w:rPr>
          <w:spacing w:val="6"/>
          <w:vertAlign w:val="baseline"/>
        </w:rPr>
        <w:t> </w:t>
      </w:r>
      <w:r>
        <w:rPr>
          <w:vertAlign w:val="baseline"/>
        </w:rPr>
        <w:t>term</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contract</w:t>
      </w:r>
      <w:r>
        <w:rPr>
          <w:spacing w:val="6"/>
          <w:vertAlign w:val="baseline"/>
        </w:rPr>
        <w:t> </w:t>
      </w:r>
      <w:r>
        <w:rPr>
          <w:vertAlign w:val="baseline"/>
        </w:rPr>
        <w:t>against</w:t>
      </w:r>
      <w:r>
        <w:rPr>
          <w:spacing w:val="6"/>
          <w:vertAlign w:val="baseline"/>
        </w:rPr>
        <w:t> </w:t>
      </w:r>
      <w:r>
        <w:rPr>
          <w:vertAlign w:val="baseline"/>
        </w:rPr>
        <w:t>A</w:t>
      </w:r>
      <w:r>
        <w:rPr>
          <w:spacing w:val="6"/>
          <w:vertAlign w:val="baseline"/>
        </w:rPr>
        <w:t> </w:t>
      </w:r>
      <w:r>
        <w:rPr>
          <w:vertAlign w:val="baseline"/>
        </w:rPr>
        <w:t>even</w:t>
      </w:r>
      <w:r>
        <w:rPr>
          <w:spacing w:val="6"/>
          <w:vertAlign w:val="baseline"/>
        </w:rPr>
        <w:t> </w:t>
      </w:r>
      <w:r>
        <w:rPr>
          <w:vertAlign w:val="baseline"/>
        </w:rPr>
        <w:t>where</w:t>
      </w:r>
      <w:r>
        <w:rPr>
          <w:spacing w:val="6"/>
          <w:vertAlign w:val="baseline"/>
        </w:rPr>
        <w:t> </w:t>
      </w:r>
      <w:r>
        <w:rPr>
          <w:vertAlign w:val="baseline"/>
        </w:rPr>
        <w:t>C</w:t>
      </w:r>
      <w:r>
        <w:rPr>
          <w:spacing w:val="6"/>
          <w:vertAlign w:val="baseline"/>
        </w:rPr>
        <w:t> </w:t>
      </w:r>
      <w:r>
        <w:rPr>
          <w:vertAlign w:val="baseline"/>
        </w:rPr>
        <w:t>has</w:t>
      </w:r>
      <w:r>
        <w:rPr>
          <w:spacing w:val="6"/>
          <w:vertAlign w:val="baseline"/>
        </w:rPr>
        <w:t> </w:t>
      </w:r>
      <w:r>
        <w:rPr>
          <w:vertAlign w:val="baseline"/>
        </w:rPr>
        <w:t>acquired</w:t>
      </w:r>
      <w:r>
        <w:rPr>
          <w:spacing w:val="6"/>
          <w:vertAlign w:val="baseline"/>
        </w:rPr>
        <w:t> </w:t>
      </w:r>
      <w:r>
        <w:rPr>
          <w:vertAlign w:val="baseline"/>
        </w:rPr>
        <w:t>a</w:t>
      </w:r>
      <w:r>
        <w:rPr>
          <w:spacing w:val="6"/>
          <w:vertAlign w:val="baseline"/>
        </w:rPr>
        <w:t> </w:t>
      </w:r>
      <w:r>
        <w:rPr>
          <w:vertAlign w:val="baseline"/>
        </w:rPr>
        <w:t>right</w:t>
      </w:r>
      <w:r>
        <w:rPr>
          <w:spacing w:val="6"/>
          <w:vertAlign w:val="baseline"/>
        </w:rPr>
        <w:t> </w:t>
      </w:r>
      <w:r>
        <w:rPr>
          <w:vertAlign w:val="baseline"/>
        </w:rPr>
        <w:t>of</w:t>
      </w:r>
      <w:r>
        <w:rPr>
          <w:spacing w:val="6"/>
          <w:vertAlign w:val="baseline"/>
        </w:rPr>
        <w:t> </w:t>
      </w:r>
      <w:r>
        <w:rPr>
          <w:vertAlign w:val="baseline"/>
        </w:rPr>
        <w:t>enforcement</w:t>
      </w:r>
      <w:r>
        <w:rPr>
          <w:spacing w:val="6"/>
          <w:vertAlign w:val="baseline"/>
        </w:rPr>
        <w:t> </w:t>
      </w:r>
      <w:r>
        <w:rPr>
          <w:spacing w:val="-2"/>
          <w:vertAlign w:val="baseline"/>
        </w:rPr>
        <w:t>against</w:t>
      </w:r>
    </w:p>
    <w:p>
      <w:pPr>
        <w:pStyle w:val="BodyText"/>
        <w:spacing w:line="235" w:lineRule="auto"/>
        <w:ind w:left="164" w:right="167"/>
        <w:jc w:val="both"/>
      </w:pPr>
      <w:r>
        <w:rPr/>
        <w:t>A.</w:t>
      </w:r>
      <w:r>
        <w:rPr>
          <w:spacing w:val="-1"/>
        </w:rPr>
        <w:t> </w:t>
      </w:r>
      <w:r>
        <w:rPr>
          <w:color w:val="005DA1"/>
          <w:u w:val="single" w:color="005DA1"/>
          <w:vertAlign w:val="superscript"/>
        </w:rPr>
        <w:t>373</w:t>
      </w:r>
      <w:r>
        <w:rPr>
          <w:color w:val="005DA1"/>
          <w:spacing w:val="-1"/>
          <w:vertAlign w:val="baseline"/>
        </w:rPr>
        <w:t> </w:t>
      </w:r>
      <w:r>
        <w:rPr>
          <w:vertAlign w:val="baseline"/>
        </w:rPr>
        <w:t>For</w:t>
      </w:r>
      <w:r>
        <w:rPr>
          <w:spacing w:val="-1"/>
          <w:vertAlign w:val="baseline"/>
        </w:rPr>
        <w:t> </w:t>
      </w:r>
      <w:r>
        <w:rPr>
          <w:vertAlign w:val="baseline"/>
        </w:rPr>
        <w:t>example,</w:t>
      </w:r>
      <w:r>
        <w:rPr>
          <w:spacing w:val="-1"/>
          <w:vertAlign w:val="baseline"/>
        </w:rPr>
        <w:t> </w:t>
      </w:r>
      <w:r>
        <w:rPr>
          <w:vertAlign w:val="baseline"/>
        </w:rPr>
        <w:t>in</w:t>
      </w:r>
      <w:r>
        <w:rPr>
          <w:spacing w:val="-1"/>
          <w:vertAlign w:val="baseline"/>
        </w:rPr>
        <w:t> </w:t>
      </w:r>
      <w:r>
        <w:rPr>
          <w:rFonts w:ascii="Arial" w:hAnsi="Arial"/>
          <w:i/>
          <w:vertAlign w:val="baseline"/>
        </w:rPr>
        <w:t>The</w:t>
      </w:r>
      <w:r>
        <w:rPr>
          <w:rFonts w:ascii="Arial" w:hAnsi="Arial"/>
          <w:i/>
          <w:spacing w:val="-1"/>
          <w:vertAlign w:val="baseline"/>
        </w:rPr>
        <w:t> </w:t>
      </w:r>
      <w:r>
        <w:rPr>
          <w:rFonts w:ascii="Arial" w:hAnsi="Arial"/>
          <w:i/>
          <w:vertAlign w:val="baseline"/>
        </w:rPr>
        <w:t>Alexandros</w:t>
      </w:r>
      <w:r>
        <w:rPr>
          <w:rFonts w:ascii="Arial" w:hAnsi="Arial"/>
          <w:i/>
          <w:spacing w:val="-1"/>
          <w:vertAlign w:val="baseline"/>
        </w:rPr>
        <w:t> </w:t>
      </w:r>
      <w:r>
        <w:rPr>
          <w:rFonts w:ascii="Arial" w:hAnsi="Arial"/>
          <w:i/>
          <w:vertAlign w:val="baseline"/>
        </w:rPr>
        <w:t>T</w:t>
      </w:r>
      <w:r>
        <w:rPr>
          <w:rFonts w:ascii="Arial" w:hAnsi="Arial"/>
          <w:i/>
          <w:spacing w:val="-1"/>
          <w:vertAlign w:val="baseline"/>
        </w:rPr>
        <w:t> </w:t>
      </w:r>
      <w:r>
        <w:rPr>
          <w:color w:val="005DA1"/>
          <w:u w:val="single" w:color="005DA1"/>
          <w:vertAlign w:val="superscript"/>
        </w:rPr>
        <w:t>374</w:t>
      </w:r>
      <w:r>
        <w:rPr>
          <w:color w:val="005DA1"/>
          <w:spacing w:val="-1"/>
          <w:vertAlign w:val="baseline"/>
        </w:rPr>
        <w:t> </w:t>
      </w:r>
      <w:r>
        <w:rPr>
          <w:vertAlign w:val="baseline"/>
        </w:rPr>
        <w:t>specific</w:t>
      </w:r>
      <w:r>
        <w:rPr>
          <w:spacing w:val="-1"/>
          <w:vertAlign w:val="baseline"/>
        </w:rPr>
        <w:t> </w:t>
      </w:r>
      <w:r>
        <w:rPr>
          <w:vertAlign w:val="baseline"/>
        </w:rPr>
        <w:t>performance</w:t>
      </w:r>
      <w:r>
        <w:rPr>
          <w:spacing w:val="-1"/>
          <w:vertAlign w:val="baseline"/>
        </w:rPr>
        <w:t> </w:t>
      </w:r>
      <w:r>
        <w:rPr>
          <w:vertAlign w:val="baseline"/>
        </w:rPr>
        <w:t>was</w:t>
      </w:r>
      <w:r>
        <w:rPr>
          <w:spacing w:val="-1"/>
          <w:vertAlign w:val="baseline"/>
        </w:rPr>
        <w:t> </w:t>
      </w:r>
      <w:r>
        <w:rPr>
          <w:vertAlign w:val="baseline"/>
        </w:rPr>
        <w:t>granted</w:t>
      </w:r>
      <w:r>
        <w:rPr>
          <w:spacing w:val="-1"/>
          <w:vertAlign w:val="baseline"/>
        </w:rPr>
        <w:t> </w:t>
      </w:r>
      <w:r>
        <w:rPr>
          <w:vertAlign w:val="baseline"/>
        </w:rPr>
        <w:t>in</w:t>
      </w:r>
      <w:r>
        <w:rPr>
          <w:spacing w:val="-1"/>
          <w:vertAlign w:val="baseline"/>
        </w:rPr>
        <w:t> </w:t>
      </w:r>
      <w:r>
        <w:rPr>
          <w:vertAlign w:val="baseline"/>
        </w:rPr>
        <w:t>favour</w:t>
      </w:r>
      <w:r>
        <w:rPr>
          <w:spacing w:val="-1"/>
          <w:vertAlign w:val="baseline"/>
        </w:rPr>
        <w:t> </w:t>
      </w:r>
      <w:r>
        <w:rPr>
          <w:vertAlign w:val="baseline"/>
        </w:rPr>
        <w:t>of</w:t>
      </w:r>
      <w:r>
        <w:rPr>
          <w:spacing w:val="-1"/>
          <w:vertAlign w:val="baseline"/>
        </w:rPr>
        <w:t> </w:t>
      </w:r>
      <w:r>
        <w:rPr>
          <w:vertAlign w:val="baseline"/>
        </w:rPr>
        <w:t>insurers</w:t>
      </w:r>
      <w:r>
        <w:rPr>
          <w:spacing w:val="-1"/>
          <w:vertAlign w:val="baseline"/>
        </w:rPr>
        <w:t> </w:t>
      </w:r>
      <w:r>
        <w:rPr>
          <w:vertAlign w:val="baseline"/>
        </w:rPr>
        <w:t>(B) to prevent an insured party (A), which had accepted a sum in full and final settlement of its claims against “the Underwriters” under its insurance policies, from bringing further proceedings against the insurer’s employees, servants or agents (C) in respect of the same matter. The scope of B’s </w:t>
      </w:r>
      <w:r>
        <w:rPr>
          <w:vertAlign w:val="baseline"/>
        </w:rPr>
        <w:t>remedy by way of specific performance therefore continues to call for discussion. In holding that this remedy was available to B, the House of Lords in </w:t>
      </w:r>
      <w:r>
        <w:rPr>
          <w:rFonts w:ascii="Arial" w:hAnsi="Arial"/>
          <w:i/>
          <w:vertAlign w:val="baseline"/>
        </w:rPr>
        <w:t>Beswick v Beswick </w:t>
      </w:r>
      <w:r>
        <w:rPr>
          <w:vertAlign w:val="baseline"/>
        </w:rPr>
        <w:t>stressed the following points:</w:t>
      </w:r>
    </w:p>
    <w:p>
      <w:pPr>
        <w:pStyle w:val="BodyText"/>
      </w:pPr>
    </w:p>
    <w:p>
      <w:pPr>
        <w:pStyle w:val="BodyText"/>
        <w:spacing w:before="189"/>
      </w:pPr>
    </w:p>
    <w:p>
      <w:pPr>
        <w:pStyle w:val="BodyText"/>
        <w:ind w:left="164"/>
      </w:pPr>
      <w:r>
        <w:rPr>
          <w:spacing w:val="-5"/>
        </w:rPr>
        <w:t>(1)</w:t>
      </w:r>
    </w:p>
    <w:p>
      <w:pPr>
        <w:pStyle w:val="BodyText"/>
        <w:spacing w:line="235" w:lineRule="auto" w:before="114"/>
        <w:ind w:left="644"/>
      </w:pPr>
      <w:bookmarkStart w:name="_bookmark697" w:id="699"/>
      <w:bookmarkEnd w:id="699"/>
      <w:r>
        <w:rPr/>
      </w:r>
      <w:r>
        <w:rPr/>
        <w:t>that B’s remedy at law was inadequate as the damages that he could recover would be </w:t>
      </w:r>
      <w:r>
        <w:rPr/>
        <w:t>merely nominal </w:t>
      </w:r>
      <w:r>
        <w:rPr>
          <w:color w:val="005DA1"/>
          <w:u w:val="single" w:color="005DA1"/>
          <w:vertAlign w:val="superscript"/>
        </w:rPr>
        <w:t>375</w:t>
      </w:r>
      <w:r>
        <w:rPr>
          <w:vertAlign w:val="baseline"/>
        </w:rPr>
        <w:t>;</w:t>
      </w:r>
    </w:p>
    <w:p>
      <w:pPr>
        <w:pStyle w:val="BodyText"/>
      </w:pPr>
    </w:p>
    <w:p>
      <w:pPr>
        <w:pStyle w:val="BodyText"/>
        <w:spacing w:before="35"/>
      </w:pPr>
    </w:p>
    <w:p>
      <w:pPr>
        <w:pStyle w:val="BodyText"/>
        <w:spacing w:before="1"/>
        <w:ind w:left="165"/>
      </w:pPr>
      <w:r>
        <w:rPr>
          <w:spacing w:val="-5"/>
        </w:rPr>
        <w:t>(2)</w:t>
      </w:r>
    </w:p>
    <w:p>
      <w:pPr>
        <w:pStyle w:val="BodyText"/>
        <w:spacing w:before="110"/>
        <w:ind w:left="645"/>
      </w:pPr>
      <w:bookmarkStart w:name="_bookmark698" w:id="700"/>
      <w:bookmarkEnd w:id="700"/>
      <w:r>
        <w:rPr/>
      </w:r>
      <w:r>
        <w:rPr/>
        <w:t>that the promisor (A) had already received the entire consideration for his promise</w:t>
      </w:r>
      <w:r>
        <w:rPr>
          <w:spacing w:val="-2"/>
        </w:rPr>
        <w:t> </w:t>
      </w:r>
      <w:r>
        <w:rPr>
          <w:color w:val="005DA1"/>
          <w:spacing w:val="-4"/>
          <w:u w:val="single" w:color="005DA1"/>
          <w:vertAlign w:val="superscript"/>
        </w:rPr>
        <w:t>376</w:t>
      </w:r>
      <w:r>
        <w:rPr>
          <w:spacing w:val="-4"/>
          <w:vertAlign w:val="baseline"/>
        </w:rPr>
        <w:t>;</w:t>
      </w:r>
    </w:p>
    <w:p>
      <w:pPr>
        <w:pStyle w:val="BodyText"/>
      </w:pPr>
    </w:p>
    <w:p>
      <w:pPr>
        <w:pStyle w:val="BodyText"/>
        <w:spacing w:before="35"/>
      </w:pPr>
    </w:p>
    <w:p>
      <w:pPr>
        <w:pStyle w:val="BodyText"/>
        <w:ind w:left="164"/>
      </w:pPr>
      <w:r>
        <w:rPr>
          <w:spacing w:val="-5"/>
        </w:rPr>
        <w:t>(3)</w:t>
      </w:r>
    </w:p>
    <w:p>
      <w:pPr>
        <w:pStyle w:val="BodyText"/>
        <w:spacing w:line="235" w:lineRule="auto" w:before="113"/>
        <w:ind w:left="644"/>
      </w:pPr>
      <w:bookmarkStart w:name="_bookmark699" w:id="701"/>
      <w:bookmarkEnd w:id="701"/>
      <w:r>
        <w:rPr/>
      </w:r>
      <w:r>
        <w:rPr/>
        <w:t>that</w:t>
      </w:r>
      <w:r>
        <w:rPr>
          <w:spacing w:val="39"/>
        </w:rPr>
        <w:t> </w:t>
      </w:r>
      <w:r>
        <w:rPr/>
        <w:t>the</w:t>
      </w:r>
      <w:r>
        <w:rPr>
          <w:spacing w:val="39"/>
        </w:rPr>
        <w:t> </w:t>
      </w:r>
      <w:r>
        <w:rPr/>
        <w:t>contract</w:t>
      </w:r>
      <w:r>
        <w:rPr>
          <w:spacing w:val="39"/>
        </w:rPr>
        <w:t> </w:t>
      </w:r>
      <w:r>
        <w:rPr/>
        <w:t>could</w:t>
      </w:r>
      <w:r>
        <w:rPr>
          <w:spacing w:val="39"/>
        </w:rPr>
        <w:t> </w:t>
      </w:r>
      <w:r>
        <w:rPr/>
        <w:t>have</w:t>
      </w:r>
      <w:r>
        <w:rPr>
          <w:spacing w:val="39"/>
        </w:rPr>
        <w:t> </w:t>
      </w:r>
      <w:r>
        <w:rPr/>
        <w:t>been</w:t>
      </w:r>
      <w:r>
        <w:rPr>
          <w:spacing w:val="39"/>
        </w:rPr>
        <w:t> </w:t>
      </w:r>
      <w:r>
        <w:rPr/>
        <w:t>specifically</w:t>
      </w:r>
      <w:r>
        <w:rPr>
          <w:spacing w:val="39"/>
        </w:rPr>
        <w:t> </w:t>
      </w:r>
      <w:r>
        <w:rPr/>
        <w:t>enforced</w:t>
      </w:r>
      <w:r>
        <w:rPr>
          <w:spacing w:val="38"/>
        </w:rPr>
        <w:t> </w:t>
      </w:r>
      <w:r>
        <w:rPr>
          <w:rFonts w:ascii="Arial"/>
          <w:i/>
        </w:rPr>
        <w:t>by</w:t>
      </w:r>
      <w:r>
        <w:rPr>
          <w:rFonts w:ascii="Arial"/>
          <w:i/>
          <w:spacing w:val="39"/>
        </w:rPr>
        <w:t> </w:t>
      </w:r>
      <w:r>
        <w:rPr/>
        <w:t>A,</w:t>
      </w:r>
      <w:r>
        <w:rPr>
          <w:spacing w:val="39"/>
        </w:rPr>
        <w:t> </w:t>
      </w:r>
      <w:r>
        <w:rPr/>
        <w:t>had</w:t>
      </w:r>
      <w:r>
        <w:rPr>
          <w:spacing w:val="39"/>
        </w:rPr>
        <w:t> </w:t>
      </w:r>
      <w:r>
        <w:rPr/>
        <w:t>B</w:t>
      </w:r>
      <w:r>
        <w:rPr>
          <w:spacing w:val="39"/>
        </w:rPr>
        <w:t> </w:t>
      </w:r>
      <w:r>
        <w:rPr/>
        <w:t>refused</w:t>
      </w:r>
      <w:r>
        <w:rPr>
          <w:spacing w:val="39"/>
        </w:rPr>
        <w:t> </w:t>
      </w:r>
      <w:r>
        <w:rPr/>
        <w:t>to</w:t>
      </w:r>
      <w:r>
        <w:rPr>
          <w:spacing w:val="39"/>
        </w:rPr>
        <w:t> </w:t>
      </w:r>
      <w:r>
        <w:rPr/>
        <w:t>perform</w:t>
      </w:r>
      <w:r>
        <w:rPr>
          <w:spacing w:val="39"/>
        </w:rPr>
        <w:t> </w:t>
      </w:r>
      <w:r>
        <w:rPr/>
        <w:t>his promise to transfer the business </w:t>
      </w:r>
      <w:r>
        <w:rPr>
          <w:color w:val="005DA1"/>
          <w:u w:val="single" w:color="005DA1"/>
          <w:vertAlign w:val="superscript"/>
        </w:rPr>
        <w:t>377</w:t>
      </w:r>
      <w:r>
        <w:rPr>
          <w:vertAlign w:val="baseline"/>
        </w:rPr>
        <w:t>;</w:t>
      </w:r>
    </w:p>
    <w:p>
      <w:pPr>
        <w:pStyle w:val="BodyText"/>
      </w:pPr>
    </w:p>
    <w:p>
      <w:pPr>
        <w:pStyle w:val="BodyText"/>
        <w:spacing w:before="36"/>
      </w:pPr>
    </w:p>
    <w:p>
      <w:pPr>
        <w:pStyle w:val="BodyText"/>
        <w:ind w:left="165"/>
      </w:pPr>
      <w:r>
        <w:rPr>
          <w:spacing w:val="-5"/>
        </w:rPr>
        <w:t>(4)</w:t>
      </w:r>
    </w:p>
    <w:p>
      <w:pPr>
        <w:pStyle w:val="BodyText"/>
        <w:spacing w:before="110"/>
        <w:ind w:left="645"/>
      </w:pPr>
      <w:r>
        <w:rPr/>
        <w:t>that</w:t>
      </w:r>
      <w:r>
        <w:rPr>
          <w:spacing w:val="20"/>
        </w:rPr>
        <w:t> </w:t>
      </w:r>
      <w:r>
        <w:rPr/>
        <w:t>A’s</w:t>
      </w:r>
      <w:r>
        <w:rPr>
          <w:spacing w:val="20"/>
        </w:rPr>
        <w:t> </w:t>
      </w:r>
      <w:r>
        <w:rPr/>
        <w:t>promise</w:t>
      </w:r>
      <w:r>
        <w:rPr>
          <w:spacing w:val="20"/>
        </w:rPr>
        <w:t> </w:t>
      </w:r>
      <w:r>
        <w:rPr/>
        <w:t>was</w:t>
      </w:r>
      <w:r>
        <w:rPr>
          <w:spacing w:val="20"/>
        </w:rPr>
        <w:t> </w:t>
      </w:r>
      <w:r>
        <w:rPr/>
        <w:t>one</w:t>
      </w:r>
      <w:r>
        <w:rPr>
          <w:spacing w:val="20"/>
        </w:rPr>
        <w:t> </w:t>
      </w:r>
      <w:r>
        <w:rPr/>
        <w:t>to</w:t>
      </w:r>
      <w:r>
        <w:rPr>
          <w:spacing w:val="20"/>
        </w:rPr>
        <w:t> </w:t>
      </w:r>
      <w:r>
        <w:rPr/>
        <w:t>pay</w:t>
      </w:r>
      <w:r>
        <w:rPr>
          <w:spacing w:val="20"/>
        </w:rPr>
        <w:t> </w:t>
      </w:r>
      <w:r>
        <w:rPr/>
        <w:t>an</w:t>
      </w:r>
      <w:r>
        <w:rPr>
          <w:spacing w:val="20"/>
        </w:rPr>
        <w:t> </w:t>
      </w:r>
      <w:r>
        <w:rPr/>
        <w:t>annuity</w:t>
      </w:r>
      <w:r>
        <w:rPr>
          <w:spacing w:val="20"/>
        </w:rPr>
        <w:t> </w:t>
      </w:r>
      <w:r>
        <w:rPr/>
        <w:t>and</w:t>
      </w:r>
      <w:r>
        <w:rPr>
          <w:spacing w:val="20"/>
        </w:rPr>
        <w:t> </w:t>
      </w:r>
      <w:r>
        <w:rPr/>
        <w:t>would</w:t>
      </w:r>
      <w:r>
        <w:rPr>
          <w:spacing w:val="20"/>
        </w:rPr>
        <w:t> </w:t>
      </w:r>
      <w:r>
        <w:rPr/>
        <w:t>have</w:t>
      </w:r>
      <w:r>
        <w:rPr>
          <w:spacing w:val="20"/>
        </w:rPr>
        <w:t> </w:t>
      </w:r>
      <w:r>
        <w:rPr/>
        <w:t>been</w:t>
      </w:r>
      <w:r>
        <w:rPr>
          <w:spacing w:val="20"/>
        </w:rPr>
        <w:t> </w:t>
      </w:r>
      <w:r>
        <w:rPr/>
        <w:t>specifically</w:t>
      </w:r>
      <w:r>
        <w:rPr>
          <w:spacing w:val="20"/>
        </w:rPr>
        <w:t> </w:t>
      </w:r>
      <w:r>
        <w:rPr/>
        <w:t>enforceable</w:t>
      </w:r>
      <w:r>
        <w:rPr>
          <w:spacing w:val="20"/>
        </w:rPr>
        <w:t> </w:t>
      </w:r>
      <w:r>
        <w:rPr/>
        <w:t>if</w:t>
      </w:r>
      <w:r>
        <w:rPr>
          <w:spacing w:val="20"/>
        </w:rPr>
        <w:t> </w:t>
      </w:r>
      <w:r>
        <w:rPr>
          <w:spacing w:val="-5"/>
        </w:rPr>
        <w:t>it</w:t>
      </w:r>
    </w:p>
    <w:p>
      <w:pPr>
        <w:pStyle w:val="BodyText"/>
        <w:spacing w:after="0"/>
        <w:sectPr>
          <w:pgSz w:w="11900" w:h="16840"/>
          <w:pgMar w:header="992" w:footer="0" w:top="4240" w:bottom="280" w:left="1275" w:right="1275"/>
        </w:sectPr>
      </w:pPr>
    </w:p>
    <w:p>
      <w:pPr>
        <w:pStyle w:val="BodyText"/>
      </w:pPr>
    </w:p>
    <w:p>
      <w:pPr>
        <w:pStyle w:val="BodyText"/>
        <w:spacing w:before="71"/>
      </w:pPr>
    </w:p>
    <w:p>
      <w:pPr>
        <w:pStyle w:val="BodyText"/>
        <w:ind w:left="645"/>
      </w:pPr>
      <w:bookmarkStart w:name="_bookmark700" w:id="702"/>
      <w:bookmarkEnd w:id="702"/>
      <w:r>
        <w:rPr/>
      </w:r>
      <w:r>
        <w:rPr/>
        <w:t>had been made to B for his own benefit</w:t>
      </w:r>
      <w:r>
        <w:rPr>
          <w:spacing w:val="-1"/>
        </w:rPr>
        <w:t> </w:t>
      </w:r>
      <w:r>
        <w:rPr>
          <w:color w:val="005DA1"/>
          <w:spacing w:val="-4"/>
          <w:u w:val="single" w:color="005DA1"/>
          <w:vertAlign w:val="superscript"/>
        </w:rPr>
        <w:t>378</w:t>
      </w:r>
      <w:r>
        <w:rPr>
          <w:spacing w:val="-4"/>
          <w:vertAlign w:val="baseline"/>
        </w:rPr>
        <w:t>;</w:t>
      </w:r>
    </w:p>
    <w:p>
      <w:pPr>
        <w:pStyle w:val="BodyText"/>
      </w:pPr>
    </w:p>
    <w:p>
      <w:pPr>
        <w:pStyle w:val="BodyText"/>
        <w:spacing w:before="35"/>
      </w:pPr>
    </w:p>
    <w:p>
      <w:pPr>
        <w:pStyle w:val="BodyText"/>
        <w:ind w:left="164"/>
      </w:pPr>
      <w:r>
        <w:rPr>
          <w:spacing w:val="-5"/>
        </w:rPr>
        <w:t>(5)</w:t>
      </w:r>
    </w:p>
    <w:p>
      <w:pPr>
        <w:pStyle w:val="BodyText"/>
        <w:spacing w:line="235" w:lineRule="auto" w:before="114"/>
        <w:ind w:left="644"/>
      </w:pPr>
      <w:bookmarkStart w:name="_bookmark701" w:id="703"/>
      <w:bookmarkEnd w:id="703"/>
      <w:r>
        <w:rPr/>
      </w:r>
      <w:r>
        <w:rPr/>
        <w:t>that, apart from B’s inadequate remedy by way of damages, B had no other, more satisfactory, remedy at law </w:t>
      </w:r>
      <w:r>
        <w:rPr>
          <w:color w:val="005DA1"/>
          <w:u w:val="single" w:color="005DA1"/>
          <w:vertAlign w:val="superscript"/>
        </w:rPr>
        <w:t>379</w:t>
      </w:r>
      <w:r>
        <w:rPr>
          <w:vertAlign w:val="baseline"/>
        </w:rPr>
        <w:t>; and</w:t>
      </w:r>
    </w:p>
    <w:p>
      <w:pPr>
        <w:pStyle w:val="BodyText"/>
      </w:pPr>
    </w:p>
    <w:p>
      <w:pPr>
        <w:pStyle w:val="BodyText"/>
        <w:spacing w:before="35"/>
      </w:pPr>
    </w:p>
    <w:p>
      <w:pPr>
        <w:pStyle w:val="BodyText"/>
        <w:ind w:left="165"/>
      </w:pPr>
      <w:r>
        <w:rPr>
          <w:spacing w:val="-5"/>
        </w:rPr>
        <w:t>(6)</w:t>
      </w:r>
    </w:p>
    <w:p>
      <w:pPr>
        <w:pStyle w:val="BodyText"/>
        <w:spacing w:line="235" w:lineRule="auto" w:before="114"/>
        <w:ind w:left="645"/>
      </w:pPr>
      <w:bookmarkStart w:name="_bookmark702" w:id="704"/>
      <w:bookmarkEnd w:id="704"/>
      <w:r>
        <w:rPr/>
      </w:r>
      <w:r>
        <w:rPr/>
        <w:t>that,</w:t>
      </w:r>
      <w:r>
        <w:rPr>
          <w:spacing w:val="28"/>
        </w:rPr>
        <w:t> </w:t>
      </w:r>
      <w:r>
        <w:rPr/>
        <w:t>if</w:t>
      </w:r>
      <w:r>
        <w:rPr>
          <w:spacing w:val="28"/>
        </w:rPr>
        <w:t> </w:t>
      </w:r>
      <w:r>
        <w:rPr/>
        <w:t>the</w:t>
      </w:r>
      <w:r>
        <w:rPr>
          <w:spacing w:val="28"/>
        </w:rPr>
        <w:t> </w:t>
      </w:r>
      <w:r>
        <w:rPr/>
        <w:t>promise</w:t>
      </w:r>
      <w:r>
        <w:rPr>
          <w:spacing w:val="28"/>
        </w:rPr>
        <w:t> </w:t>
      </w:r>
      <w:r>
        <w:rPr/>
        <w:t>had</w:t>
      </w:r>
      <w:r>
        <w:rPr>
          <w:spacing w:val="28"/>
        </w:rPr>
        <w:t> </w:t>
      </w:r>
      <w:r>
        <w:rPr/>
        <w:t>been</w:t>
      </w:r>
      <w:r>
        <w:rPr>
          <w:spacing w:val="28"/>
        </w:rPr>
        <w:t> </w:t>
      </w:r>
      <w:r>
        <w:rPr/>
        <w:t>made</w:t>
      </w:r>
      <w:r>
        <w:rPr>
          <w:spacing w:val="28"/>
        </w:rPr>
        <w:t> </w:t>
      </w:r>
      <w:r>
        <w:rPr/>
        <w:t>to</w:t>
      </w:r>
      <w:r>
        <w:rPr>
          <w:spacing w:val="28"/>
        </w:rPr>
        <w:t> </w:t>
      </w:r>
      <w:r>
        <w:rPr/>
        <w:t>B</w:t>
      </w:r>
      <w:r>
        <w:rPr>
          <w:spacing w:val="28"/>
        </w:rPr>
        <w:t> </w:t>
      </w:r>
      <w:r>
        <w:rPr/>
        <w:t>for</w:t>
      </w:r>
      <w:r>
        <w:rPr>
          <w:spacing w:val="28"/>
        </w:rPr>
        <w:t> </w:t>
      </w:r>
      <w:r>
        <w:rPr/>
        <w:t>his</w:t>
      </w:r>
      <w:r>
        <w:rPr>
          <w:spacing w:val="28"/>
        </w:rPr>
        <w:t> </w:t>
      </w:r>
      <w:r>
        <w:rPr/>
        <w:t>own</w:t>
      </w:r>
      <w:r>
        <w:rPr>
          <w:spacing w:val="28"/>
        </w:rPr>
        <w:t> </w:t>
      </w:r>
      <w:r>
        <w:rPr/>
        <w:t>benefit,</w:t>
      </w:r>
      <w:r>
        <w:rPr>
          <w:spacing w:val="28"/>
        </w:rPr>
        <w:t> </w:t>
      </w:r>
      <w:r>
        <w:rPr/>
        <w:t>specific</w:t>
      </w:r>
      <w:r>
        <w:rPr>
          <w:spacing w:val="28"/>
        </w:rPr>
        <w:t> </w:t>
      </w:r>
      <w:r>
        <w:rPr/>
        <w:t>performance</w:t>
      </w:r>
      <w:r>
        <w:rPr>
          <w:spacing w:val="28"/>
        </w:rPr>
        <w:t> </w:t>
      </w:r>
      <w:r>
        <w:rPr/>
        <w:t>would</w:t>
      </w:r>
      <w:r>
        <w:rPr>
          <w:spacing w:val="28"/>
        </w:rPr>
        <w:t> </w:t>
      </w:r>
      <w:r>
        <w:rPr/>
        <w:t>not have been refused on any of the other grounds which have been discussed in this chapter. </w:t>
      </w:r>
      <w:r>
        <w:rPr>
          <w:color w:val="005DA1"/>
          <w:u w:val="single" w:color="005DA1"/>
          <w:vertAlign w:val="superscript"/>
        </w:rPr>
        <w:t>380</w:t>
      </w:r>
    </w:p>
    <w:p>
      <w:pPr>
        <w:pStyle w:val="BodyText"/>
        <w:rPr>
          <w:sz w:val="18"/>
        </w:rPr>
      </w:pPr>
    </w:p>
    <w:p>
      <w:pPr>
        <w:pStyle w:val="BodyText"/>
        <w:rPr>
          <w:sz w:val="18"/>
        </w:rPr>
      </w:pPr>
    </w:p>
    <w:p>
      <w:pPr>
        <w:pStyle w:val="BodyText"/>
        <w:rPr>
          <w:sz w:val="18"/>
        </w:rPr>
      </w:pPr>
    </w:p>
    <w:p>
      <w:pPr>
        <w:pStyle w:val="BodyText"/>
        <w:spacing w:before="110"/>
        <w:rPr>
          <w:sz w:val="18"/>
        </w:rPr>
      </w:pPr>
    </w:p>
    <w:p>
      <w:pPr>
        <w:spacing w:before="0"/>
        <w:ind w:left="165" w:right="0" w:firstLine="0"/>
        <w:jc w:val="left"/>
        <w:rPr>
          <w:rFonts w:ascii="Arial"/>
          <w:b/>
          <w:sz w:val="18"/>
        </w:rPr>
      </w:pPr>
      <w:r>
        <w:rPr>
          <w:rFonts w:ascii="Arial"/>
          <w:b/>
          <w:sz w:val="18"/>
        </w:rPr>
        <w:t>Possible limitations on the </w:t>
      </w:r>
      <w:r>
        <w:rPr>
          <w:rFonts w:ascii="Arial"/>
          <w:b/>
          <w:spacing w:val="-2"/>
          <w:sz w:val="18"/>
        </w:rPr>
        <w:t>remedy</w:t>
      </w:r>
    </w:p>
    <w:p>
      <w:pPr>
        <w:pStyle w:val="BodyText"/>
        <w:spacing w:before="41"/>
        <w:rPr>
          <w:rFonts w:ascii="Arial"/>
          <w:b/>
          <w:sz w:val="18"/>
        </w:rPr>
      </w:pPr>
    </w:p>
    <w:p>
      <w:pPr>
        <w:pStyle w:val="Heading2"/>
      </w:pPr>
      <w:r>
        <w:rPr/>
        <w:t>27-</w:t>
      </w:r>
      <w:r>
        <w:rPr>
          <w:spacing w:val="-5"/>
        </w:rPr>
        <w:t>056</w:t>
      </w:r>
    </w:p>
    <w:p>
      <w:pPr>
        <w:pStyle w:val="BodyText"/>
        <w:spacing w:line="235" w:lineRule="auto" w:before="203"/>
        <w:ind w:left="165" w:right="167"/>
        <w:jc w:val="both"/>
      </w:pPr>
      <w:r>
        <w:rPr/>
        <w:t>It therefore does not follow from </w:t>
      </w:r>
      <w:r>
        <w:rPr>
          <w:rFonts w:ascii="Arial"/>
          <w:i/>
        </w:rPr>
        <w:t>Beswick v Beswick </w:t>
      </w:r>
      <w:r>
        <w:rPr/>
        <w:t>that the promisee can in all cases of contracts for the benefit of a third party obtain an order of specific performance in favour of the third party. In particular, the case is not direct authority for the availability of such a remedy in any of the </w:t>
      </w:r>
      <w:r>
        <w:rPr/>
        <w:t>following </w:t>
      </w:r>
      <w:r>
        <w:rPr>
          <w:spacing w:val="-2"/>
        </w:rPr>
        <w:t>situations:</w:t>
      </w:r>
    </w:p>
    <w:p>
      <w:pPr>
        <w:pStyle w:val="BodyText"/>
      </w:pPr>
    </w:p>
    <w:p>
      <w:pPr>
        <w:pStyle w:val="BodyText"/>
        <w:spacing w:before="195"/>
      </w:pPr>
    </w:p>
    <w:p>
      <w:pPr>
        <w:pStyle w:val="BodyText"/>
        <w:ind w:left="165"/>
      </w:pPr>
      <w:r>
        <w:rPr>
          <w:spacing w:val="-5"/>
        </w:rPr>
        <w:t>(1)</w:t>
      </w:r>
    </w:p>
    <w:p>
      <w:pPr>
        <w:pStyle w:val="BodyText"/>
        <w:spacing w:line="235" w:lineRule="auto" w:before="113"/>
        <w:ind w:left="645"/>
      </w:pPr>
      <w:bookmarkStart w:name="_bookmark703" w:id="705"/>
      <w:bookmarkEnd w:id="705"/>
      <w:r>
        <w:rPr/>
      </w:r>
      <w:r>
        <w:rPr/>
        <w:t>where the promisee has a remedy at law other than for nominal damages: e.g. for substantial</w:t>
      </w:r>
      <w:r>
        <w:rPr>
          <w:spacing w:val="80"/>
          <w:w w:val="150"/>
        </w:rPr>
        <w:t> </w:t>
      </w:r>
      <w:r>
        <w:rPr/>
        <w:t>damages, </w:t>
      </w:r>
      <w:r>
        <w:rPr>
          <w:color w:val="005DA1"/>
          <w:u w:val="single" w:color="005DA1"/>
          <w:vertAlign w:val="superscript"/>
        </w:rPr>
        <w:t>381</w:t>
      </w:r>
      <w:r>
        <w:rPr>
          <w:color w:val="005DA1"/>
          <w:vertAlign w:val="baseline"/>
        </w:rPr>
        <w:t> </w:t>
      </w:r>
      <w:r>
        <w:rPr>
          <w:vertAlign w:val="baseline"/>
        </w:rPr>
        <w:t>for recovery of the consideration provided by him, </w:t>
      </w:r>
      <w:r>
        <w:rPr>
          <w:color w:val="005DA1"/>
          <w:u w:val="single" w:color="005DA1"/>
          <w:vertAlign w:val="superscript"/>
        </w:rPr>
        <w:t>382</w:t>
      </w:r>
      <w:r>
        <w:rPr>
          <w:color w:val="005DA1"/>
          <w:vertAlign w:val="baseline"/>
        </w:rPr>
        <w:t> </w:t>
      </w:r>
      <w:r>
        <w:rPr>
          <w:vertAlign w:val="baseline"/>
        </w:rPr>
        <w:t>or for the agreed sum </w:t>
      </w:r>
      <w:r>
        <w:rPr>
          <w:color w:val="005DA1"/>
          <w:u w:val="single" w:color="005DA1"/>
          <w:vertAlign w:val="superscript"/>
        </w:rPr>
        <w:t>383</w:t>
      </w:r>
      <w:r>
        <w:rPr>
          <w:vertAlign w:val="baseline"/>
        </w:rPr>
        <w:t>;</w:t>
      </w:r>
    </w:p>
    <w:p>
      <w:pPr>
        <w:pStyle w:val="BodyText"/>
      </w:pPr>
    </w:p>
    <w:p>
      <w:pPr>
        <w:pStyle w:val="BodyText"/>
        <w:spacing w:before="36"/>
      </w:pPr>
    </w:p>
    <w:p>
      <w:pPr>
        <w:pStyle w:val="BodyText"/>
        <w:ind w:left="165"/>
      </w:pPr>
      <w:r>
        <w:rPr>
          <w:spacing w:val="-5"/>
        </w:rPr>
        <w:t>(2)</w:t>
      </w:r>
    </w:p>
    <w:p>
      <w:pPr>
        <w:pStyle w:val="BodyText"/>
        <w:spacing w:before="110"/>
        <w:ind w:left="645"/>
      </w:pPr>
      <w:r>
        <w:rPr/>
        <w:t>where the promisor has not received the whole (or any part of the) consideration for his </w:t>
      </w:r>
      <w:r>
        <w:rPr>
          <w:spacing w:val="-2"/>
        </w:rPr>
        <w:t>promise;</w:t>
      </w:r>
    </w:p>
    <w:p>
      <w:pPr>
        <w:pStyle w:val="BodyText"/>
      </w:pPr>
    </w:p>
    <w:p>
      <w:pPr>
        <w:pStyle w:val="BodyText"/>
        <w:spacing w:before="35"/>
      </w:pPr>
    </w:p>
    <w:p>
      <w:pPr>
        <w:pStyle w:val="BodyText"/>
        <w:ind w:left="165"/>
      </w:pPr>
      <w:r>
        <w:rPr>
          <w:spacing w:val="-5"/>
        </w:rPr>
        <w:t>(3)</w:t>
      </w:r>
    </w:p>
    <w:p>
      <w:pPr>
        <w:pStyle w:val="BodyText"/>
        <w:spacing w:line="235" w:lineRule="auto" w:before="114"/>
        <w:ind w:left="645"/>
      </w:pPr>
      <w:bookmarkStart w:name="_bookmark704" w:id="706"/>
      <w:bookmarkEnd w:id="706"/>
      <w:r>
        <w:rPr/>
      </w:r>
      <w:r>
        <w:rPr/>
        <w:t>where</w:t>
      </w:r>
      <w:r>
        <w:rPr>
          <w:spacing w:val="40"/>
        </w:rPr>
        <w:t> </w:t>
      </w:r>
      <w:r>
        <w:rPr/>
        <w:t>the</w:t>
      </w:r>
      <w:r>
        <w:rPr>
          <w:spacing w:val="40"/>
        </w:rPr>
        <w:t> </w:t>
      </w:r>
      <w:r>
        <w:rPr/>
        <w:t>contract,</w:t>
      </w:r>
      <w:r>
        <w:rPr>
          <w:spacing w:val="40"/>
        </w:rPr>
        <w:t> </w:t>
      </w:r>
      <w:r>
        <w:rPr/>
        <w:t>if</w:t>
      </w:r>
      <w:r>
        <w:rPr>
          <w:spacing w:val="40"/>
        </w:rPr>
        <w:t> </w:t>
      </w:r>
      <w:r>
        <w:rPr/>
        <w:t>wholly</w:t>
      </w:r>
      <w:r>
        <w:rPr>
          <w:spacing w:val="40"/>
        </w:rPr>
        <w:t> </w:t>
      </w:r>
      <w:r>
        <w:rPr/>
        <w:t>executory,</w:t>
      </w:r>
      <w:r>
        <w:rPr>
          <w:spacing w:val="40"/>
        </w:rPr>
        <w:t> </w:t>
      </w:r>
      <w:r>
        <w:rPr/>
        <w:t>could</w:t>
      </w:r>
      <w:r>
        <w:rPr>
          <w:spacing w:val="40"/>
        </w:rPr>
        <w:t> </w:t>
      </w:r>
      <w:r>
        <w:rPr/>
        <w:t>not</w:t>
      </w:r>
      <w:r>
        <w:rPr>
          <w:spacing w:val="40"/>
        </w:rPr>
        <w:t> </w:t>
      </w:r>
      <w:r>
        <w:rPr/>
        <w:t>have</w:t>
      </w:r>
      <w:r>
        <w:rPr>
          <w:spacing w:val="40"/>
        </w:rPr>
        <w:t> </w:t>
      </w:r>
      <w:r>
        <w:rPr/>
        <w:t>been</w:t>
      </w:r>
      <w:r>
        <w:rPr>
          <w:spacing w:val="40"/>
        </w:rPr>
        <w:t> </w:t>
      </w:r>
      <w:r>
        <w:rPr/>
        <w:t>specifically</w:t>
      </w:r>
      <w:r>
        <w:rPr>
          <w:spacing w:val="40"/>
        </w:rPr>
        <w:t> </w:t>
      </w:r>
      <w:r>
        <w:rPr/>
        <w:t>enforced</w:t>
      </w:r>
      <w:r>
        <w:rPr>
          <w:spacing w:val="40"/>
        </w:rPr>
        <w:t> </w:t>
      </w:r>
      <w:r>
        <w:rPr/>
        <w:t>by</w:t>
      </w:r>
      <w:r>
        <w:rPr>
          <w:spacing w:val="40"/>
        </w:rPr>
        <w:t> </w:t>
      </w:r>
      <w:r>
        <w:rPr/>
        <w:t>the</w:t>
      </w:r>
      <w:r>
        <w:rPr>
          <w:spacing w:val="40"/>
        </w:rPr>
        <w:t> </w:t>
      </w:r>
      <w:r>
        <w:rPr/>
        <w:t>promisor </w:t>
      </w:r>
      <w:r>
        <w:rPr>
          <w:color w:val="005DA1"/>
          <w:u w:val="single" w:color="005DA1"/>
          <w:vertAlign w:val="superscript"/>
        </w:rPr>
        <w:t>384</w:t>
      </w:r>
      <w:r>
        <w:rPr>
          <w:vertAlign w:val="baseline"/>
        </w:rPr>
        <w:t>; and</w:t>
      </w:r>
    </w:p>
    <w:p>
      <w:pPr>
        <w:pStyle w:val="BodyText"/>
      </w:pPr>
    </w:p>
    <w:p>
      <w:pPr>
        <w:pStyle w:val="BodyText"/>
        <w:spacing w:before="35"/>
      </w:pPr>
    </w:p>
    <w:p>
      <w:pPr>
        <w:pStyle w:val="BodyText"/>
        <w:ind w:left="165"/>
      </w:pPr>
      <w:r>
        <w:rPr>
          <w:spacing w:val="-5"/>
        </w:rPr>
        <w:t>(4)</w:t>
      </w:r>
    </w:p>
    <w:p>
      <w:pPr>
        <w:pStyle w:val="BodyText"/>
        <w:spacing w:line="235" w:lineRule="auto" w:before="114"/>
        <w:ind w:left="645"/>
      </w:pPr>
      <w:r>
        <w:rPr/>
        <w:t>where</w:t>
      </w:r>
      <w:r>
        <w:rPr>
          <w:spacing w:val="-1"/>
        </w:rPr>
        <w:t> </w:t>
      </w:r>
      <w:r>
        <w:rPr/>
        <w:t>the</w:t>
      </w:r>
      <w:r>
        <w:rPr>
          <w:spacing w:val="-1"/>
        </w:rPr>
        <w:t> </w:t>
      </w:r>
      <w:r>
        <w:rPr/>
        <w:t>promise</w:t>
      </w:r>
      <w:r>
        <w:rPr>
          <w:spacing w:val="-1"/>
        </w:rPr>
        <w:t> </w:t>
      </w:r>
      <w:r>
        <w:rPr/>
        <w:t>sued</w:t>
      </w:r>
      <w:r>
        <w:rPr>
          <w:spacing w:val="-1"/>
        </w:rPr>
        <w:t> </w:t>
      </w:r>
      <w:r>
        <w:rPr/>
        <w:t>upon</w:t>
      </w:r>
      <w:r>
        <w:rPr>
          <w:spacing w:val="-1"/>
        </w:rPr>
        <w:t> </w:t>
      </w:r>
      <w:r>
        <w:rPr/>
        <w:t>would</w:t>
      </w:r>
      <w:r>
        <w:rPr>
          <w:spacing w:val="-1"/>
        </w:rPr>
        <w:t> </w:t>
      </w:r>
      <w:r>
        <w:rPr/>
        <w:t>not</w:t>
      </w:r>
      <w:r>
        <w:rPr>
          <w:spacing w:val="-1"/>
        </w:rPr>
        <w:t> </w:t>
      </w:r>
      <w:r>
        <w:rPr/>
        <w:t>have</w:t>
      </w:r>
      <w:r>
        <w:rPr>
          <w:spacing w:val="-1"/>
        </w:rPr>
        <w:t> </w:t>
      </w:r>
      <w:r>
        <w:rPr/>
        <w:t>been</w:t>
      </w:r>
      <w:r>
        <w:rPr>
          <w:spacing w:val="-1"/>
        </w:rPr>
        <w:t> </w:t>
      </w:r>
      <w:r>
        <w:rPr/>
        <w:t>specifically</w:t>
      </w:r>
      <w:r>
        <w:rPr>
          <w:spacing w:val="-1"/>
        </w:rPr>
        <w:t> </w:t>
      </w:r>
      <w:r>
        <w:rPr/>
        <w:t>enforceable</w:t>
      </w:r>
      <w:r>
        <w:rPr>
          <w:spacing w:val="-1"/>
        </w:rPr>
        <w:t> </w:t>
      </w:r>
      <w:r>
        <w:rPr/>
        <w:t>by</w:t>
      </w:r>
      <w:r>
        <w:rPr>
          <w:spacing w:val="-1"/>
        </w:rPr>
        <w:t> </w:t>
      </w:r>
      <w:r>
        <w:rPr/>
        <w:t>the</w:t>
      </w:r>
      <w:r>
        <w:rPr>
          <w:spacing w:val="-1"/>
        </w:rPr>
        <w:t> </w:t>
      </w:r>
      <w:r>
        <w:rPr/>
        <w:t>promisee,</w:t>
      </w:r>
      <w:r>
        <w:rPr>
          <w:spacing w:val="-1"/>
        </w:rPr>
        <w:t> </w:t>
      </w:r>
      <w:r>
        <w:rPr/>
        <w:t>if</w:t>
      </w:r>
      <w:r>
        <w:rPr>
          <w:spacing w:val="-1"/>
        </w:rPr>
        <w:t> </w:t>
      </w:r>
      <w:r>
        <w:rPr/>
        <w:t>it had been made to him for his own benefit.</w:t>
      </w:r>
    </w:p>
    <w:p>
      <w:pPr>
        <w:pStyle w:val="BodyText"/>
        <w:spacing w:before="209"/>
      </w:pPr>
    </w:p>
    <w:p>
      <w:pPr>
        <w:pStyle w:val="BodyText"/>
        <w:spacing w:line="235" w:lineRule="auto"/>
        <w:ind w:left="165" w:right="167"/>
        <w:jc w:val="both"/>
      </w:pPr>
      <w:r>
        <w:rPr/>
        <w:t>It is submitted that in such cases specific performance should neither be granted merely because the contract provides for performance in favour of a third party, nor refused merely because it would </w:t>
      </w:r>
      <w:r>
        <w:rPr/>
        <w:t>not have been available, had there been no third party in the case. As a general principle, the promisee </w:t>
      </w:r>
      <w:bookmarkStart w:name="_bookmark705" w:id="707"/>
      <w:bookmarkEnd w:id="707"/>
      <w:r>
        <w:rPr/>
        <w:t>should</w:t>
      </w:r>
      <w:r>
        <w:rPr/>
        <w:t> be able to obtain specific performance in favour of the third party whenever that is the most appropriate</w:t>
      </w:r>
      <w:r>
        <w:rPr>
          <w:spacing w:val="-3"/>
        </w:rPr>
        <w:t> </w:t>
      </w:r>
      <w:r>
        <w:rPr/>
        <w:t>method</w:t>
      </w:r>
      <w:r>
        <w:rPr>
          <w:spacing w:val="-3"/>
        </w:rPr>
        <w:t> </w:t>
      </w:r>
      <w:r>
        <w:rPr/>
        <w:t>of</w:t>
      </w:r>
      <w:r>
        <w:rPr>
          <w:spacing w:val="-3"/>
        </w:rPr>
        <w:t> </w:t>
      </w:r>
      <w:r>
        <w:rPr/>
        <w:t>enforcing</w:t>
      </w:r>
      <w:r>
        <w:rPr>
          <w:spacing w:val="-3"/>
        </w:rPr>
        <w:t> </w:t>
      </w:r>
      <w:r>
        <w:rPr/>
        <w:t>the</w:t>
      </w:r>
      <w:r>
        <w:rPr>
          <w:spacing w:val="-3"/>
        </w:rPr>
        <w:t> </w:t>
      </w:r>
      <w:r>
        <w:rPr/>
        <w:t>contract</w:t>
      </w:r>
      <w:r>
        <w:rPr>
          <w:spacing w:val="-3"/>
        </w:rPr>
        <w:t> </w:t>
      </w:r>
      <w:r>
        <w:rPr/>
        <w:t>which</w:t>
      </w:r>
      <w:r>
        <w:rPr>
          <w:spacing w:val="-3"/>
        </w:rPr>
        <w:t> </w:t>
      </w:r>
      <w:r>
        <w:rPr/>
        <w:t>was</w:t>
      </w:r>
      <w:r>
        <w:rPr>
          <w:spacing w:val="-3"/>
        </w:rPr>
        <w:t> </w:t>
      </w:r>
      <w:r>
        <w:rPr/>
        <w:t>actually</w:t>
      </w:r>
      <w:r>
        <w:rPr>
          <w:spacing w:val="-3"/>
        </w:rPr>
        <w:t> </w:t>
      </w:r>
      <w:r>
        <w:rPr/>
        <w:t>made.</w:t>
      </w:r>
      <w:r>
        <w:rPr>
          <w:spacing w:val="-4"/>
        </w:rPr>
        <w:t> </w:t>
      </w:r>
      <w:r>
        <w:rPr>
          <w:color w:val="005DA1"/>
          <w:u w:val="single" w:color="005DA1"/>
          <w:vertAlign w:val="superscript"/>
        </w:rPr>
        <w:t>385</w:t>
      </w:r>
      <w:r>
        <w:rPr>
          <w:color w:val="005DA1"/>
          <w:spacing w:val="-3"/>
          <w:vertAlign w:val="baseline"/>
        </w:rPr>
        <w:t> </w:t>
      </w:r>
      <w:r>
        <w:rPr>
          <w:vertAlign w:val="baseline"/>
        </w:rPr>
        <w:t>But</w:t>
      </w:r>
      <w:r>
        <w:rPr>
          <w:spacing w:val="-3"/>
          <w:vertAlign w:val="baseline"/>
        </w:rPr>
        <w:t> </w:t>
      </w:r>
      <w:r>
        <w:rPr>
          <w:vertAlign w:val="baseline"/>
        </w:rPr>
        <w:t>it</w:t>
      </w:r>
      <w:r>
        <w:rPr>
          <w:spacing w:val="-3"/>
          <w:vertAlign w:val="baseline"/>
        </w:rPr>
        <w:t> </w:t>
      </w:r>
      <w:r>
        <w:rPr>
          <w:vertAlign w:val="baseline"/>
        </w:rPr>
        <w:t>should</w:t>
      </w:r>
      <w:r>
        <w:rPr>
          <w:spacing w:val="-3"/>
          <w:vertAlign w:val="baseline"/>
        </w:rPr>
        <w:t> </w:t>
      </w:r>
      <w:r>
        <w:rPr>
          <w:vertAlign w:val="baseline"/>
        </w:rPr>
        <w:t>be</w:t>
      </w:r>
      <w:r>
        <w:rPr>
          <w:spacing w:val="-3"/>
          <w:vertAlign w:val="baseline"/>
        </w:rPr>
        <w:t> </w:t>
      </w:r>
      <w:r>
        <w:rPr>
          <w:vertAlign w:val="baseline"/>
        </w:rPr>
        <w:t>open</w:t>
      </w:r>
      <w:r>
        <w:rPr>
          <w:spacing w:val="-3"/>
          <w:vertAlign w:val="baseline"/>
        </w:rPr>
        <w:t> </w:t>
      </w:r>
      <w:r>
        <w:rPr>
          <w:vertAlign w:val="baseline"/>
        </w:rPr>
        <w:t>to</w:t>
      </w:r>
      <w:r>
        <w:rPr>
          <w:spacing w:val="-3"/>
          <w:vertAlign w:val="baseline"/>
        </w:rPr>
        <w:t> </w:t>
      </w:r>
      <w:r>
        <w:rPr>
          <w:vertAlign w:val="baseline"/>
        </w:rPr>
        <w:t>the </w:t>
      </w:r>
      <w:bookmarkStart w:name="_bookmark706" w:id="708"/>
      <w:bookmarkEnd w:id="708"/>
      <w:r>
        <w:rPr>
          <w:vertAlign w:val="baseline"/>
        </w:rPr>
        <w:t>defendant</w:t>
      </w:r>
      <w:r>
        <w:rPr>
          <w:vertAlign w:val="baseline"/>
        </w:rPr>
        <w:t> to resist specific enforcement by showing that this remedy would lead to one of the undesirable</w:t>
      </w:r>
      <w:r>
        <w:rPr>
          <w:spacing w:val="-2"/>
          <w:vertAlign w:val="baseline"/>
        </w:rPr>
        <w:t> </w:t>
      </w:r>
      <w:r>
        <w:rPr>
          <w:vertAlign w:val="baseline"/>
        </w:rPr>
        <w:t>results</w:t>
      </w:r>
      <w:r>
        <w:rPr>
          <w:spacing w:val="-2"/>
          <w:vertAlign w:val="baseline"/>
        </w:rPr>
        <w:t> </w:t>
      </w:r>
      <w:r>
        <w:rPr>
          <w:vertAlign w:val="baseline"/>
        </w:rPr>
        <w:t>against</w:t>
      </w:r>
      <w:r>
        <w:rPr>
          <w:spacing w:val="-2"/>
          <w:vertAlign w:val="baseline"/>
        </w:rPr>
        <w:t> </w:t>
      </w:r>
      <w:r>
        <w:rPr>
          <w:vertAlign w:val="baseline"/>
        </w:rPr>
        <w:t>which</w:t>
      </w:r>
      <w:r>
        <w:rPr>
          <w:spacing w:val="-2"/>
          <w:vertAlign w:val="baseline"/>
        </w:rPr>
        <w:t> </w:t>
      </w:r>
      <w:r>
        <w:rPr>
          <w:vertAlign w:val="baseline"/>
        </w:rPr>
        <w:t>the</w:t>
      </w:r>
      <w:r>
        <w:rPr>
          <w:spacing w:val="-2"/>
          <w:vertAlign w:val="baseline"/>
        </w:rPr>
        <w:t> </w:t>
      </w:r>
      <w:r>
        <w:rPr>
          <w:vertAlign w:val="baseline"/>
        </w:rPr>
        <w:t>established</w:t>
      </w:r>
      <w:r>
        <w:rPr>
          <w:spacing w:val="-2"/>
          <w:vertAlign w:val="baseline"/>
        </w:rPr>
        <w:t> </w:t>
      </w:r>
      <w:r>
        <w:rPr>
          <w:vertAlign w:val="baseline"/>
        </w:rPr>
        <w:t>limitations</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scope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remedy</w:t>
      </w:r>
      <w:r>
        <w:rPr>
          <w:spacing w:val="-4"/>
          <w:vertAlign w:val="baseline"/>
        </w:rPr>
        <w:t> </w:t>
      </w:r>
      <w:r>
        <w:rPr>
          <w:color w:val="005DA1"/>
          <w:u w:val="single" w:color="005DA1"/>
          <w:vertAlign w:val="superscript"/>
        </w:rPr>
        <w:t>386</w:t>
      </w:r>
      <w:r>
        <w:rPr>
          <w:color w:val="005DA1"/>
          <w:spacing w:val="-2"/>
          <w:vertAlign w:val="baseline"/>
        </w:rPr>
        <w:t> </w:t>
      </w:r>
      <w:r>
        <w:rPr>
          <w:vertAlign w:val="baseline"/>
        </w:rPr>
        <w:t>are</w:t>
      </w:r>
      <w:r>
        <w:rPr>
          <w:spacing w:val="-2"/>
          <w:vertAlign w:val="baseline"/>
        </w:rPr>
        <w:t> </w:t>
      </w:r>
      <w:r>
        <w:rPr>
          <w:vertAlign w:val="baseline"/>
        </w:rPr>
        <w:t>meant to provide protection.</w:t>
      </w:r>
    </w:p>
    <w:p>
      <w:pPr>
        <w:pStyle w:val="BodyText"/>
      </w:pPr>
    </w:p>
    <w:p>
      <w:pPr>
        <w:pStyle w:val="BodyText"/>
        <w:spacing w:before="36"/>
      </w:pPr>
    </w:p>
    <w:p>
      <w:pPr>
        <w:spacing w:before="0"/>
        <w:ind w:left="165" w:right="0" w:firstLine="0"/>
        <w:jc w:val="left"/>
        <w:rPr>
          <w:rFonts w:ascii="Arial"/>
          <w:b/>
          <w:sz w:val="18"/>
        </w:rPr>
      </w:pPr>
      <w:r>
        <w:rPr>
          <w:rFonts w:ascii="Arial"/>
          <w:b/>
          <w:spacing w:val="-2"/>
          <w:sz w:val="18"/>
        </w:rPr>
        <w:t>Examples</w:t>
      </w:r>
    </w:p>
    <w:p>
      <w:pPr>
        <w:spacing w:after="0"/>
        <w:jc w:val="left"/>
        <w:rPr>
          <w:rFonts w:ascii="Arial"/>
          <w:b/>
          <w:sz w:val="18"/>
        </w:rPr>
        <w:sectPr>
          <w:headerReference w:type="default" r:id="rId12"/>
          <w:pgSz w:w="11900" w:h="16840"/>
          <w:pgMar w:header="971" w:footer="0" w:top="1160" w:bottom="280" w:left="1275" w:right="1275"/>
          <w:pgNumType w:start="2"/>
        </w:sectPr>
      </w:pPr>
    </w:p>
    <w:p>
      <w:pPr>
        <w:pStyle w:val="BodyText"/>
        <w:spacing w:before="130"/>
        <w:rPr>
          <w:rFonts w:ascii="Arial"/>
          <w:b/>
          <w:sz w:val="24"/>
        </w:rPr>
      </w:pPr>
    </w:p>
    <w:p>
      <w:pPr>
        <w:pStyle w:val="Heading2"/>
      </w:pPr>
      <w:r>
        <w:rPr/>
        <w:t>27-</w:t>
      </w:r>
      <w:r>
        <w:rPr>
          <w:spacing w:val="-5"/>
        </w:rPr>
        <w:t>057</w:t>
      </w:r>
    </w:p>
    <w:p>
      <w:pPr>
        <w:pStyle w:val="BodyText"/>
        <w:spacing w:line="235" w:lineRule="auto" w:before="203"/>
        <w:ind w:left="165" w:right="167"/>
        <w:jc w:val="both"/>
      </w:pPr>
      <w:r>
        <w:rPr/>
        <w:t>The scope of the promisee’s remedy of specific performance in favour of third parties may be illustrated by a series of examples. In discussing these, an attempt will be made to apply the </w:t>
      </w:r>
      <w:r>
        <w:rPr/>
        <w:t>general statement made at the end of the preceding paragraph; but in the present state of the authorities some of the solutions put forward can be no more than tentative.</w:t>
      </w:r>
    </w:p>
    <w:p>
      <w:pPr>
        <w:pStyle w:val="BodyText"/>
      </w:pPr>
    </w:p>
    <w:p>
      <w:pPr>
        <w:pStyle w:val="BodyText"/>
        <w:spacing w:before="194"/>
      </w:pPr>
    </w:p>
    <w:p>
      <w:pPr>
        <w:pStyle w:val="BodyText"/>
        <w:ind w:left="165"/>
      </w:pPr>
      <w:r>
        <w:rPr>
          <w:spacing w:val="-5"/>
        </w:rPr>
        <w:t>(a)</w:t>
      </w:r>
    </w:p>
    <w:p>
      <w:pPr>
        <w:pStyle w:val="BodyText"/>
        <w:spacing w:line="235" w:lineRule="auto" w:before="114"/>
        <w:ind w:left="644" w:right="167"/>
        <w:jc w:val="both"/>
      </w:pPr>
      <w:bookmarkStart w:name="_bookmark707" w:id="709"/>
      <w:bookmarkEnd w:id="709"/>
      <w:r>
        <w:rPr/>
      </w:r>
      <w:r>
        <w:rPr/>
        <w:t>A promises </w:t>
      </w:r>
      <w:r>
        <w:rPr>
          <w:color w:val="005DA1"/>
          <w:u w:val="single" w:color="005DA1"/>
          <w:vertAlign w:val="superscript"/>
        </w:rPr>
        <w:t>387</w:t>
      </w:r>
      <w:r>
        <w:rPr>
          <w:color w:val="005DA1"/>
          <w:vertAlign w:val="baseline"/>
        </w:rPr>
        <w:t> </w:t>
      </w:r>
      <w:r>
        <w:rPr>
          <w:vertAlign w:val="baseline"/>
        </w:rPr>
        <w:t>B to render personal services to C. B should not be able to obtain specific </w:t>
      </w:r>
      <w:bookmarkStart w:name="_bookmark708" w:id="710"/>
      <w:bookmarkEnd w:id="710"/>
      <w:r>
        <w:rPr>
          <w:vertAlign w:val="baseline"/>
        </w:rPr>
        <w:t>performance</w:t>
      </w:r>
      <w:r>
        <w:rPr>
          <w:vertAlign w:val="baseline"/>
        </w:rPr>
        <w:t> in favour of C, because the policy of the rule against the specific enforcement of contracts to render personal services </w:t>
      </w:r>
      <w:r>
        <w:rPr>
          <w:color w:val="005DA1"/>
          <w:u w:val="single" w:color="005DA1"/>
          <w:vertAlign w:val="superscript"/>
        </w:rPr>
        <w:t>388</w:t>
      </w:r>
      <w:r>
        <w:rPr>
          <w:color w:val="005DA1"/>
          <w:vertAlign w:val="baseline"/>
        </w:rPr>
        <w:t> </w:t>
      </w:r>
      <w:r>
        <w:rPr>
          <w:vertAlign w:val="baseline"/>
        </w:rPr>
        <w:t>applies no less where the services are to be </w:t>
      </w:r>
      <w:r>
        <w:rPr>
          <w:vertAlign w:val="baseline"/>
        </w:rPr>
        <w:t>rendered</w:t>
      </w:r>
      <w:r>
        <w:rPr>
          <w:spacing w:val="40"/>
          <w:vertAlign w:val="baseline"/>
        </w:rPr>
        <w:t> </w:t>
      </w:r>
      <w:r>
        <w:rPr>
          <w:vertAlign w:val="baseline"/>
        </w:rPr>
        <w:t>to a third party than where they are to be rendered to the promisee.</w:t>
      </w:r>
    </w:p>
    <w:p>
      <w:pPr>
        <w:pStyle w:val="BodyText"/>
      </w:pPr>
    </w:p>
    <w:p>
      <w:pPr>
        <w:pStyle w:val="BodyText"/>
        <w:spacing w:before="35"/>
      </w:pPr>
    </w:p>
    <w:p>
      <w:pPr>
        <w:pStyle w:val="BodyText"/>
        <w:ind w:left="165"/>
      </w:pPr>
      <w:r>
        <w:rPr>
          <w:spacing w:val="-5"/>
        </w:rPr>
        <w:t>(b)</w:t>
      </w:r>
    </w:p>
    <w:p>
      <w:pPr>
        <w:pStyle w:val="BodyText"/>
        <w:spacing w:line="235" w:lineRule="auto" w:before="114"/>
        <w:ind w:left="645" w:right="167"/>
        <w:jc w:val="both"/>
      </w:pPr>
      <w:r>
        <w:rPr/>
        <w:t>A promises B to pay £1,000 to C immediately, in return for B’s promise (as yet unperformed) to serve A for one year. B should not be able to obtain specific performance in favour of </w:t>
      </w:r>
      <w:r>
        <w:rPr/>
        <w:t>C,</w:t>
      </w:r>
      <w:r>
        <w:rPr>
          <w:spacing w:val="40"/>
        </w:rPr>
        <w:t> </w:t>
      </w:r>
      <w:bookmarkStart w:name="_bookmark709" w:id="711"/>
      <w:bookmarkEnd w:id="711"/>
      <w:r>
        <w:rPr/>
        <w:t>because</w:t>
      </w:r>
      <w:r>
        <w:rPr/>
        <w:t> the grant of this remedy would expose A to the asymmetry that the requirement of mutuality of remedy </w:t>
      </w:r>
      <w:r>
        <w:rPr>
          <w:color w:val="005DA1"/>
          <w:u w:val="single" w:color="005DA1"/>
          <w:vertAlign w:val="superscript"/>
        </w:rPr>
        <w:t>389</w:t>
      </w:r>
      <w:r>
        <w:rPr>
          <w:color w:val="005DA1"/>
          <w:vertAlign w:val="baseline"/>
        </w:rPr>
        <w:t> </w:t>
      </w:r>
      <w:r>
        <w:rPr>
          <w:vertAlign w:val="baseline"/>
        </w:rPr>
        <w:t>is intended to prevent.</w:t>
      </w:r>
    </w:p>
    <w:p>
      <w:pPr>
        <w:pStyle w:val="BodyText"/>
      </w:pPr>
    </w:p>
    <w:p>
      <w:pPr>
        <w:pStyle w:val="BodyText"/>
        <w:spacing w:before="34"/>
      </w:pPr>
    </w:p>
    <w:p>
      <w:pPr>
        <w:pStyle w:val="BodyText"/>
        <w:spacing w:before="1"/>
        <w:ind w:left="165"/>
      </w:pPr>
      <w:r>
        <w:rPr>
          <w:spacing w:val="-5"/>
        </w:rPr>
        <w:t>(c)</w:t>
      </w:r>
    </w:p>
    <w:p>
      <w:pPr>
        <w:pStyle w:val="BodyText"/>
        <w:spacing w:line="235" w:lineRule="auto" w:before="113"/>
        <w:ind w:left="645" w:right="167"/>
        <w:jc w:val="both"/>
      </w:pPr>
      <w:r>
        <w:rPr/>
        <w:t>The facts are as in (b), except that B has performed the service. Specific performance in </w:t>
      </w:r>
      <w:r>
        <w:rPr/>
        <w:t>favour of C should not be refused merely because A could not, when the contract was made, have obtained specific performance against B. Now that A has obtained the whole of what he </w:t>
      </w:r>
      <w:bookmarkStart w:name="_bookmark710" w:id="712"/>
      <w:bookmarkEnd w:id="712"/>
      <w:r>
        <w:rPr/>
        <w:t>bargained</w:t>
      </w:r>
      <w:r>
        <w:rPr/>
        <w:t> for, he cannot suffer the asymmetry that the requirement of mutuality is intended to prevent. </w:t>
      </w:r>
      <w:r>
        <w:rPr>
          <w:color w:val="005DA1"/>
          <w:u w:val="single" w:color="005DA1"/>
          <w:vertAlign w:val="superscript"/>
        </w:rPr>
        <w:t>390</w:t>
      </w:r>
    </w:p>
    <w:p>
      <w:pPr>
        <w:pStyle w:val="BodyText"/>
      </w:pPr>
    </w:p>
    <w:p>
      <w:pPr>
        <w:pStyle w:val="BodyText"/>
        <w:spacing w:before="35"/>
      </w:pPr>
    </w:p>
    <w:p>
      <w:pPr>
        <w:pStyle w:val="BodyText"/>
        <w:ind w:left="165"/>
      </w:pPr>
      <w:r>
        <w:rPr>
          <w:spacing w:val="-5"/>
        </w:rPr>
        <w:t>(d)</w:t>
      </w:r>
    </w:p>
    <w:p>
      <w:pPr>
        <w:pStyle w:val="BodyText"/>
        <w:spacing w:line="235" w:lineRule="auto" w:before="113"/>
        <w:ind w:left="645" w:right="167"/>
        <w:jc w:val="both"/>
      </w:pPr>
      <w:r>
        <w:rPr/>
        <w:t>A promises B to pay £1,000 per annum to C for 10 years in return for B’s promise (as </w:t>
      </w:r>
      <w:r>
        <w:rPr/>
        <w:t>yet unperformed) to transfer to A 100 shares in the X company; the shares are freely available in</w:t>
      </w:r>
      <w:r>
        <w:rPr>
          <w:spacing w:val="80"/>
        </w:rPr>
        <w:t> </w:t>
      </w:r>
      <w:bookmarkStart w:name="_bookmark711" w:id="713"/>
      <w:bookmarkEnd w:id="713"/>
      <w:r>
        <w:rPr/>
        <w:t>the</w:t>
      </w:r>
      <w:r>
        <w:rPr/>
        <w:t> market. Specific performance in favour of C should not be refused to B merely because specific performance could not have been ordered against him. </w:t>
      </w:r>
      <w:r>
        <w:rPr>
          <w:color w:val="005DA1"/>
          <w:u w:val="single" w:color="005DA1"/>
          <w:vertAlign w:val="superscript"/>
        </w:rPr>
        <w:t>391</w:t>
      </w:r>
      <w:r>
        <w:rPr>
          <w:color w:val="005DA1"/>
          <w:vertAlign w:val="baseline"/>
        </w:rPr>
        <w:t> </w:t>
      </w:r>
      <w:r>
        <w:rPr>
          <w:vertAlign w:val="baseline"/>
        </w:rPr>
        <w:t>The asymmetry against</w:t>
      </w:r>
      <w:r>
        <w:rPr>
          <w:spacing w:val="40"/>
          <w:vertAlign w:val="baseline"/>
        </w:rPr>
        <w:t> </w:t>
      </w:r>
      <w:r>
        <w:rPr>
          <w:vertAlign w:val="baseline"/>
        </w:rPr>
        <w:t>which</w:t>
      </w:r>
      <w:r>
        <w:rPr>
          <w:spacing w:val="-2"/>
          <w:vertAlign w:val="baseline"/>
        </w:rPr>
        <w:t> </w:t>
      </w:r>
      <w:r>
        <w:rPr>
          <w:vertAlign w:val="baseline"/>
        </w:rPr>
        <w:t>the</w:t>
      </w:r>
      <w:r>
        <w:rPr>
          <w:spacing w:val="-2"/>
          <w:vertAlign w:val="baseline"/>
        </w:rPr>
        <w:t> </w:t>
      </w:r>
      <w:r>
        <w:rPr>
          <w:vertAlign w:val="baseline"/>
        </w:rPr>
        <w:t>mutuality</w:t>
      </w:r>
      <w:r>
        <w:rPr>
          <w:spacing w:val="-2"/>
          <w:vertAlign w:val="baseline"/>
        </w:rPr>
        <w:t> </w:t>
      </w:r>
      <w:r>
        <w:rPr>
          <w:vertAlign w:val="baseline"/>
        </w:rPr>
        <w:t>rule</w:t>
      </w:r>
      <w:r>
        <w:rPr>
          <w:spacing w:val="-2"/>
          <w:vertAlign w:val="baseline"/>
        </w:rPr>
        <w:t> </w:t>
      </w:r>
      <w:r>
        <w:rPr>
          <w:vertAlign w:val="baseline"/>
        </w:rPr>
        <w:t>is</w:t>
      </w:r>
      <w:r>
        <w:rPr>
          <w:spacing w:val="-2"/>
          <w:vertAlign w:val="baseline"/>
        </w:rPr>
        <w:t> </w:t>
      </w:r>
      <w:r>
        <w:rPr>
          <w:vertAlign w:val="baseline"/>
        </w:rPr>
        <w:t>intended</w:t>
      </w:r>
      <w:r>
        <w:rPr>
          <w:spacing w:val="-2"/>
          <w:vertAlign w:val="baseline"/>
        </w:rPr>
        <w:t> </w:t>
      </w:r>
      <w:r>
        <w:rPr>
          <w:vertAlign w:val="baseline"/>
        </w:rPr>
        <w:t>to</w:t>
      </w:r>
      <w:r>
        <w:rPr>
          <w:spacing w:val="-2"/>
          <w:vertAlign w:val="baseline"/>
        </w:rPr>
        <w:t> </w:t>
      </w:r>
      <w:r>
        <w:rPr>
          <w:vertAlign w:val="baseline"/>
        </w:rPr>
        <w:t>protect</w:t>
      </w:r>
      <w:r>
        <w:rPr>
          <w:spacing w:val="-2"/>
          <w:vertAlign w:val="baseline"/>
        </w:rPr>
        <w:t> </w:t>
      </w:r>
      <w:r>
        <w:rPr>
          <w:vertAlign w:val="baseline"/>
        </w:rPr>
        <w:t>A</w:t>
      </w:r>
      <w:r>
        <w:rPr>
          <w:spacing w:val="-2"/>
          <w:vertAlign w:val="baseline"/>
        </w:rPr>
        <w:t> </w:t>
      </w:r>
      <w:r>
        <w:rPr>
          <w:vertAlign w:val="baseline"/>
        </w:rPr>
        <w:t>from</w:t>
      </w:r>
      <w:r>
        <w:rPr>
          <w:spacing w:val="-2"/>
          <w:vertAlign w:val="baseline"/>
        </w:rPr>
        <w:t> </w:t>
      </w:r>
      <w:r>
        <w:rPr>
          <w:vertAlign w:val="baseline"/>
        </w:rPr>
        <w:t>can</w:t>
      </w:r>
      <w:r>
        <w:rPr>
          <w:spacing w:val="-2"/>
          <w:vertAlign w:val="baseline"/>
        </w:rPr>
        <w:t> </w:t>
      </w:r>
      <w:r>
        <w:rPr>
          <w:vertAlign w:val="baseline"/>
        </w:rPr>
        <w:t>here</w:t>
      </w:r>
      <w:r>
        <w:rPr>
          <w:spacing w:val="-2"/>
          <w:vertAlign w:val="baseline"/>
        </w:rPr>
        <w:t> </w:t>
      </w:r>
      <w:r>
        <w:rPr>
          <w:vertAlign w:val="baseline"/>
        </w:rPr>
        <w:t>be</w:t>
      </w:r>
      <w:r>
        <w:rPr>
          <w:spacing w:val="-2"/>
          <w:vertAlign w:val="baseline"/>
        </w:rPr>
        <w:t> </w:t>
      </w:r>
      <w:r>
        <w:rPr>
          <w:vertAlign w:val="baseline"/>
        </w:rPr>
        <w:t>prevented</w:t>
      </w:r>
      <w:r>
        <w:rPr>
          <w:spacing w:val="-2"/>
          <w:vertAlign w:val="baseline"/>
        </w:rPr>
        <w:t> </w:t>
      </w:r>
      <w:r>
        <w:rPr>
          <w:vertAlign w:val="baseline"/>
        </w:rPr>
        <w:t>by</w:t>
      </w:r>
      <w:r>
        <w:rPr>
          <w:spacing w:val="-2"/>
          <w:vertAlign w:val="baseline"/>
        </w:rPr>
        <w:t> </w:t>
      </w:r>
      <w:r>
        <w:rPr>
          <w:vertAlign w:val="baseline"/>
        </w:rPr>
        <w:t>making</w:t>
      </w:r>
      <w:r>
        <w:rPr>
          <w:spacing w:val="-2"/>
          <w:vertAlign w:val="baseline"/>
        </w:rPr>
        <w:t> </w:t>
      </w:r>
      <w:r>
        <w:rPr>
          <w:vertAlign w:val="baseline"/>
        </w:rPr>
        <w:t>the</w:t>
      </w:r>
      <w:r>
        <w:rPr>
          <w:spacing w:val="-2"/>
          <w:vertAlign w:val="baseline"/>
        </w:rPr>
        <w:t> </w:t>
      </w:r>
      <w:r>
        <w:rPr>
          <w:vertAlign w:val="baseline"/>
        </w:rPr>
        <w:t>order in favour of C conditional on B’s making the agreed transfer. Specific performance in favour of C might, however, be properly refused if the factors mentioned in example (g) below (relating to mitigation) operate so as to cause hardship to A.</w:t>
      </w:r>
    </w:p>
    <w:p>
      <w:pPr>
        <w:pStyle w:val="BodyText"/>
      </w:pPr>
    </w:p>
    <w:p>
      <w:pPr>
        <w:pStyle w:val="BodyText"/>
        <w:spacing w:before="34"/>
      </w:pPr>
    </w:p>
    <w:p>
      <w:pPr>
        <w:pStyle w:val="BodyText"/>
        <w:ind w:left="165"/>
      </w:pPr>
      <w:r>
        <w:rPr>
          <w:spacing w:val="-5"/>
        </w:rPr>
        <w:t>(e)</w:t>
      </w:r>
    </w:p>
    <w:p>
      <w:pPr>
        <w:pStyle w:val="BodyText"/>
        <w:spacing w:line="235" w:lineRule="auto" w:before="113"/>
        <w:ind w:left="645" w:right="167"/>
        <w:jc w:val="both"/>
      </w:pPr>
      <w:r>
        <w:rPr/>
        <w:t>Examples (b) and (d) can be varied by supposing part performance by B. It is submitted that this should not generally affect the outcome; but that, by way of exception to this general </w:t>
      </w:r>
      <w:r>
        <w:rPr/>
        <w:t>principle, specific performance in favour of C should, perhaps, be ordered in a case like example (b) if B </w:t>
      </w:r>
      <w:bookmarkStart w:name="_bookmark712" w:id="714"/>
      <w:bookmarkEnd w:id="714"/>
      <w:r>
        <w:rPr/>
        <w:t>had</w:t>
      </w:r>
      <w:r>
        <w:rPr>
          <w:spacing w:val="-2"/>
        </w:rPr>
        <w:t> </w:t>
      </w:r>
      <w:r>
        <w:rPr/>
        <w:t>substantially</w:t>
      </w:r>
      <w:r>
        <w:rPr>
          <w:spacing w:val="-2"/>
        </w:rPr>
        <w:t> </w:t>
      </w:r>
      <w:r>
        <w:rPr/>
        <w:t>(though</w:t>
      </w:r>
      <w:r>
        <w:rPr>
          <w:spacing w:val="-2"/>
        </w:rPr>
        <w:t> </w:t>
      </w:r>
      <w:r>
        <w:rPr/>
        <w:t>not</w:t>
      </w:r>
      <w:r>
        <w:rPr>
          <w:spacing w:val="-2"/>
        </w:rPr>
        <w:t> </w:t>
      </w:r>
      <w:r>
        <w:rPr/>
        <w:t>completely)</w:t>
      </w:r>
      <w:r>
        <w:rPr>
          <w:spacing w:val="-2"/>
        </w:rPr>
        <w:t> </w:t>
      </w:r>
      <w:r>
        <w:rPr/>
        <w:t>performed</w:t>
      </w:r>
      <w:r>
        <w:rPr>
          <w:spacing w:val="-2"/>
        </w:rPr>
        <w:t> </w:t>
      </w:r>
      <w:r>
        <w:rPr/>
        <w:t>his</w:t>
      </w:r>
      <w:r>
        <w:rPr>
          <w:spacing w:val="-2"/>
        </w:rPr>
        <w:t> </w:t>
      </w:r>
      <w:r>
        <w:rPr/>
        <w:t>promise</w:t>
      </w:r>
      <w:r>
        <w:rPr>
          <w:spacing w:val="-2"/>
        </w:rPr>
        <w:t> </w:t>
      </w:r>
      <w:r>
        <w:rPr/>
        <w:t>so</w:t>
      </w:r>
      <w:r>
        <w:rPr>
          <w:spacing w:val="-2"/>
        </w:rPr>
        <w:t> </w:t>
      </w:r>
      <w:r>
        <w:rPr/>
        <w:t>that</w:t>
      </w:r>
      <w:r>
        <w:rPr>
          <w:spacing w:val="-2"/>
        </w:rPr>
        <w:t> </w:t>
      </w:r>
      <w:r>
        <w:rPr/>
        <w:t>the</w:t>
      </w:r>
      <w:r>
        <w:rPr>
          <w:spacing w:val="-2"/>
        </w:rPr>
        <w:t> </w:t>
      </w:r>
      <w:r>
        <w:rPr/>
        <w:t>risk</w:t>
      </w:r>
      <w:r>
        <w:rPr>
          <w:spacing w:val="-2"/>
        </w:rPr>
        <w:t> </w:t>
      </w:r>
      <w:r>
        <w:rPr/>
        <w:t>of</w:t>
      </w:r>
      <w:r>
        <w:rPr>
          <w:spacing w:val="-2"/>
        </w:rPr>
        <w:t> </w:t>
      </w:r>
      <w:r>
        <w:rPr/>
        <w:t>asymmetry</w:t>
      </w:r>
      <w:r>
        <w:rPr>
          <w:spacing w:val="-2"/>
        </w:rPr>
        <w:t> </w:t>
      </w:r>
      <w:r>
        <w:rPr/>
        <w:t>to A as a result of the order was minimal. </w:t>
      </w:r>
      <w:r>
        <w:rPr>
          <w:color w:val="005DA1"/>
          <w:u w:val="single" w:color="005DA1"/>
          <w:vertAlign w:val="superscript"/>
        </w:rPr>
        <w:t>392</w:t>
      </w:r>
    </w:p>
    <w:p>
      <w:pPr>
        <w:pStyle w:val="BodyText"/>
      </w:pPr>
    </w:p>
    <w:p>
      <w:pPr>
        <w:pStyle w:val="BodyText"/>
        <w:spacing w:before="35"/>
      </w:pPr>
    </w:p>
    <w:p>
      <w:pPr>
        <w:pStyle w:val="BodyText"/>
        <w:ind w:left="164"/>
      </w:pPr>
      <w:r>
        <w:rPr>
          <w:spacing w:val="-5"/>
        </w:rPr>
        <w:t>(f)</w:t>
      </w:r>
    </w:p>
    <w:p>
      <w:pPr>
        <w:pStyle w:val="BodyText"/>
        <w:spacing w:line="235" w:lineRule="auto" w:before="114"/>
        <w:ind w:left="644" w:right="167"/>
        <w:jc w:val="both"/>
      </w:pPr>
      <w:bookmarkStart w:name="_bookmark713" w:id="715"/>
      <w:bookmarkEnd w:id="715"/>
      <w:r>
        <w:rPr/>
      </w:r>
      <w:r>
        <w:rPr/>
        <w:t>A (an insurance company) promises B to pay a sum of money to C in 20 years’ time. </w:t>
      </w:r>
      <w:r>
        <w:rPr/>
        <w:t>The contract does not fall within any of the exceptions to the doctrine of privity of contract. </w:t>
      </w:r>
      <w:r>
        <w:rPr>
          <w:color w:val="005DA1"/>
          <w:u w:val="single" w:color="005DA1"/>
          <w:vertAlign w:val="superscript"/>
        </w:rPr>
        <w:t>393</w:t>
      </w:r>
      <w:r>
        <w:rPr>
          <w:color w:val="005DA1"/>
          <w:vertAlign w:val="baseline"/>
        </w:rPr>
        <w:t> </w:t>
      </w:r>
      <w:r>
        <w:rPr>
          <w:vertAlign w:val="baseline"/>
        </w:rPr>
        <w:t>B has duly paid all the premiums. B should be able to obtain specific performance in favour of C</w:t>
      </w:r>
      <w:r>
        <w:rPr>
          <w:spacing w:val="40"/>
          <w:vertAlign w:val="baseline"/>
        </w:rPr>
        <w:t> </w:t>
      </w:r>
      <w:bookmarkStart w:name="_bookmark714" w:id="716"/>
      <w:bookmarkEnd w:id="716"/>
      <w:r>
        <w:rPr>
          <w:vertAlign w:val="baseline"/>
        </w:rPr>
        <w:t>though</w:t>
      </w:r>
      <w:r>
        <w:rPr>
          <w:vertAlign w:val="baseline"/>
        </w:rPr>
        <w:t> in a two-party case B’s remedy would have been, not an order for specific performance, but an action for the agreed sum. </w:t>
      </w:r>
      <w:r>
        <w:rPr>
          <w:color w:val="005DA1"/>
          <w:u w:val="single" w:color="005DA1"/>
          <w:vertAlign w:val="superscript"/>
        </w:rPr>
        <w:t>394</w:t>
      </w:r>
      <w:r>
        <w:rPr>
          <w:color w:val="005DA1"/>
          <w:vertAlign w:val="baseline"/>
        </w:rPr>
        <w:t> </w:t>
      </w:r>
      <w:r>
        <w:rPr>
          <w:vertAlign w:val="baseline"/>
        </w:rPr>
        <w:t>It should make no difference that B might, in the event of A’s</w:t>
      </w:r>
      <w:r>
        <w:rPr>
          <w:spacing w:val="3"/>
          <w:vertAlign w:val="baseline"/>
        </w:rPr>
        <w:t> </w:t>
      </w:r>
      <w:r>
        <w:rPr>
          <w:vertAlign w:val="baseline"/>
        </w:rPr>
        <w:t>refusal</w:t>
      </w:r>
      <w:r>
        <w:rPr>
          <w:spacing w:val="3"/>
          <w:vertAlign w:val="baseline"/>
        </w:rPr>
        <w:t> </w:t>
      </w:r>
      <w:r>
        <w:rPr>
          <w:vertAlign w:val="baseline"/>
        </w:rPr>
        <w:t>or</w:t>
      </w:r>
      <w:r>
        <w:rPr>
          <w:spacing w:val="3"/>
          <w:vertAlign w:val="baseline"/>
        </w:rPr>
        <w:t> </w:t>
      </w:r>
      <w:r>
        <w:rPr>
          <w:vertAlign w:val="baseline"/>
        </w:rPr>
        <w:t>failure</w:t>
      </w:r>
      <w:r>
        <w:rPr>
          <w:spacing w:val="3"/>
          <w:vertAlign w:val="baseline"/>
        </w:rPr>
        <w:t> </w:t>
      </w:r>
      <w:r>
        <w:rPr>
          <w:vertAlign w:val="baseline"/>
        </w:rPr>
        <w:t>to</w:t>
      </w:r>
      <w:r>
        <w:rPr>
          <w:spacing w:val="3"/>
          <w:vertAlign w:val="baseline"/>
        </w:rPr>
        <w:t> </w:t>
      </w:r>
      <w:r>
        <w:rPr>
          <w:vertAlign w:val="baseline"/>
        </w:rPr>
        <w:t>pay</w:t>
      </w:r>
      <w:r>
        <w:rPr>
          <w:spacing w:val="3"/>
          <w:vertAlign w:val="baseline"/>
        </w:rPr>
        <w:t> </w:t>
      </w:r>
      <w:r>
        <w:rPr>
          <w:vertAlign w:val="baseline"/>
        </w:rPr>
        <w:t>C</w:t>
      </w:r>
      <w:r>
        <w:rPr>
          <w:spacing w:val="3"/>
          <w:vertAlign w:val="baseline"/>
        </w:rPr>
        <w:t> </w:t>
      </w:r>
      <w:r>
        <w:rPr>
          <w:vertAlign w:val="baseline"/>
        </w:rPr>
        <w:t>have</w:t>
      </w:r>
      <w:r>
        <w:rPr>
          <w:spacing w:val="3"/>
          <w:vertAlign w:val="baseline"/>
        </w:rPr>
        <w:t> </w:t>
      </w:r>
      <w:r>
        <w:rPr>
          <w:vertAlign w:val="baseline"/>
        </w:rPr>
        <w:t>a</w:t>
      </w:r>
      <w:r>
        <w:rPr>
          <w:spacing w:val="3"/>
          <w:vertAlign w:val="baseline"/>
        </w:rPr>
        <w:t> </w:t>
      </w:r>
      <w:r>
        <w:rPr>
          <w:vertAlign w:val="baseline"/>
        </w:rPr>
        <w:t>substantial</w:t>
      </w:r>
      <w:r>
        <w:rPr>
          <w:spacing w:val="3"/>
          <w:vertAlign w:val="baseline"/>
        </w:rPr>
        <w:t> </w:t>
      </w:r>
      <w:r>
        <w:rPr>
          <w:vertAlign w:val="baseline"/>
        </w:rPr>
        <w:t>remedy</w:t>
      </w:r>
      <w:r>
        <w:rPr>
          <w:spacing w:val="3"/>
          <w:vertAlign w:val="baseline"/>
        </w:rPr>
        <w:t> </w:t>
      </w:r>
      <w:r>
        <w:rPr>
          <w:vertAlign w:val="baseline"/>
        </w:rPr>
        <w:t>at</w:t>
      </w:r>
      <w:r>
        <w:rPr>
          <w:spacing w:val="3"/>
          <w:vertAlign w:val="baseline"/>
        </w:rPr>
        <w:t> </w:t>
      </w:r>
      <w:r>
        <w:rPr>
          <w:vertAlign w:val="baseline"/>
        </w:rPr>
        <w:t>common</w:t>
      </w:r>
      <w:r>
        <w:rPr>
          <w:spacing w:val="3"/>
          <w:vertAlign w:val="baseline"/>
        </w:rPr>
        <w:t> </w:t>
      </w:r>
      <w:r>
        <w:rPr>
          <w:vertAlign w:val="baseline"/>
        </w:rPr>
        <w:t>law:</w:t>
      </w:r>
      <w:r>
        <w:rPr>
          <w:spacing w:val="3"/>
          <w:vertAlign w:val="baseline"/>
        </w:rPr>
        <w:t> </w:t>
      </w:r>
      <w:r>
        <w:rPr>
          <w:vertAlign w:val="baseline"/>
        </w:rPr>
        <w:t>e.g.</w:t>
      </w:r>
      <w:r>
        <w:rPr>
          <w:spacing w:val="3"/>
          <w:vertAlign w:val="baseline"/>
        </w:rPr>
        <w:t> </w:t>
      </w:r>
      <w:r>
        <w:rPr>
          <w:vertAlign w:val="baseline"/>
        </w:rPr>
        <w:t>for</w:t>
      </w:r>
      <w:r>
        <w:rPr>
          <w:spacing w:val="3"/>
          <w:vertAlign w:val="baseline"/>
        </w:rPr>
        <w:t> </w:t>
      </w:r>
      <w:r>
        <w:rPr>
          <w:vertAlign w:val="baseline"/>
        </w:rPr>
        <w:t>the</w:t>
      </w:r>
      <w:r>
        <w:rPr>
          <w:spacing w:val="3"/>
          <w:vertAlign w:val="baseline"/>
        </w:rPr>
        <w:t> </w:t>
      </w:r>
      <w:r>
        <w:rPr>
          <w:vertAlign w:val="baseline"/>
        </w:rPr>
        <w:t>recovery</w:t>
      </w:r>
      <w:r>
        <w:rPr>
          <w:spacing w:val="3"/>
          <w:vertAlign w:val="baseline"/>
        </w:rPr>
        <w:t> </w:t>
      </w:r>
      <w:r>
        <w:rPr>
          <w:spacing w:val="-5"/>
          <w:vertAlign w:val="baseline"/>
        </w:rPr>
        <w:t>of</w:t>
      </w:r>
    </w:p>
    <w:p>
      <w:pPr>
        <w:pStyle w:val="BodyText"/>
        <w:spacing w:after="0" w:line="235" w:lineRule="auto"/>
        <w:jc w:val="both"/>
        <w:sectPr>
          <w:pgSz w:w="11900" w:h="16840"/>
          <w:pgMar w:header="971" w:footer="0" w:top="1160" w:bottom="280" w:left="1275" w:right="1275"/>
        </w:sectPr>
      </w:pPr>
    </w:p>
    <w:p>
      <w:pPr>
        <w:pStyle w:val="BodyText"/>
        <w:spacing w:before="204"/>
      </w:pPr>
    </w:p>
    <w:p>
      <w:pPr>
        <w:pStyle w:val="BodyText"/>
        <w:spacing w:line="235" w:lineRule="auto" w:before="1"/>
        <w:ind w:left="645" w:right="167"/>
        <w:jc w:val="both"/>
      </w:pPr>
      <w:bookmarkStart w:name="_bookmark715" w:id="717"/>
      <w:bookmarkEnd w:id="717"/>
      <w:r>
        <w:rPr/>
      </w:r>
      <w:bookmarkStart w:name="_bookmark716" w:id="718"/>
      <w:bookmarkEnd w:id="718"/>
      <w:r>
        <w:rPr/>
      </w:r>
      <w:r>
        <w:rPr/>
        <w:t>the premiums as paid on a total failure of consideration, </w:t>
      </w:r>
      <w:r>
        <w:rPr>
          <w:color w:val="005DA1"/>
          <w:u w:val="single" w:color="005DA1"/>
          <w:vertAlign w:val="superscript"/>
        </w:rPr>
        <w:t>395</w:t>
      </w:r>
      <w:r>
        <w:rPr>
          <w:color w:val="005DA1"/>
          <w:vertAlign w:val="baseline"/>
        </w:rPr>
        <w:t> </w:t>
      </w:r>
      <w:r>
        <w:rPr>
          <w:vertAlign w:val="baseline"/>
        </w:rPr>
        <w:t>or for the agreed sum (e.g. if he </w:t>
      </w:r>
      <w:r>
        <w:rPr>
          <w:vertAlign w:val="baseline"/>
        </w:rPr>
        <w:t>is </w:t>
      </w:r>
      <w:bookmarkStart w:name="_bookmark717" w:id="719"/>
      <w:bookmarkEnd w:id="719"/>
      <w:r>
        <w:rPr>
          <w:vertAlign w:val="baseline"/>
        </w:rPr>
        <w:t>named</w:t>
      </w:r>
      <w:r>
        <w:rPr>
          <w:vertAlign w:val="baseline"/>
        </w:rPr>
        <w:t> as an alternative payee), </w:t>
      </w:r>
      <w:r>
        <w:rPr>
          <w:color w:val="005DA1"/>
          <w:u w:val="single" w:color="005DA1"/>
          <w:vertAlign w:val="superscript"/>
        </w:rPr>
        <w:t>396</w:t>
      </w:r>
      <w:r>
        <w:rPr>
          <w:color w:val="005DA1"/>
          <w:vertAlign w:val="baseline"/>
        </w:rPr>
        <w:t> </w:t>
      </w:r>
      <w:r>
        <w:rPr>
          <w:vertAlign w:val="baseline"/>
        </w:rPr>
        <w:t>or for substantial damages in respect of foreseeable loss </w:t>
      </w:r>
      <w:bookmarkStart w:name="_bookmark718" w:id="720"/>
      <w:bookmarkEnd w:id="720"/>
      <w:r>
        <w:rPr>
          <w:vertAlign w:val="baseline"/>
        </w:rPr>
        <w:t>arising</w:t>
      </w:r>
      <w:r>
        <w:rPr>
          <w:vertAlign w:val="baseline"/>
        </w:rPr>
        <w:t> from A’s default. </w:t>
      </w:r>
      <w:r>
        <w:rPr>
          <w:color w:val="005DA1"/>
          <w:u w:val="single" w:color="005DA1"/>
          <w:vertAlign w:val="superscript"/>
        </w:rPr>
        <w:t>397</w:t>
      </w:r>
      <w:r>
        <w:rPr>
          <w:color w:val="005DA1"/>
          <w:vertAlign w:val="baseline"/>
        </w:rPr>
        <w:t> </w:t>
      </w:r>
      <w:r>
        <w:rPr>
          <w:vertAlign w:val="baseline"/>
        </w:rPr>
        <w:t>In spite of the availability of such common law remedies, specific performance in favour of C is here the most appropriate </w:t>
      </w:r>
      <w:r>
        <w:rPr>
          <w:color w:val="005DA1"/>
          <w:u w:val="single" w:color="005DA1"/>
          <w:vertAlign w:val="superscript"/>
        </w:rPr>
        <w:t>398</w:t>
      </w:r>
      <w:r>
        <w:rPr>
          <w:color w:val="005DA1"/>
          <w:vertAlign w:val="baseline"/>
        </w:rPr>
        <w:t> </w:t>
      </w:r>
      <w:r>
        <w:rPr>
          <w:vertAlign w:val="baseline"/>
        </w:rPr>
        <w:t>remedy for the enforcement of the contract; and to grant it would not conflict with any of the policies limiting the scope of the remedy in a two-party case.</w:t>
      </w:r>
    </w:p>
    <w:p>
      <w:pPr>
        <w:pStyle w:val="BodyText"/>
      </w:pPr>
    </w:p>
    <w:p>
      <w:pPr>
        <w:pStyle w:val="BodyText"/>
        <w:spacing w:before="33"/>
      </w:pPr>
    </w:p>
    <w:p>
      <w:pPr>
        <w:pStyle w:val="BodyText"/>
        <w:spacing w:before="1"/>
        <w:ind w:left="165"/>
      </w:pPr>
      <w:r>
        <w:rPr>
          <w:spacing w:val="-5"/>
        </w:rPr>
        <w:t>(g)</w:t>
      </w:r>
    </w:p>
    <w:p>
      <w:pPr>
        <w:pStyle w:val="BodyText"/>
        <w:spacing w:line="235" w:lineRule="auto" w:before="113"/>
        <w:ind w:left="645" w:right="167"/>
        <w:jc w:val="both"/>
      </w:pPr>
      <w:r>
        <w:rPr/>
        <w:t>A promises B that, in return for an immediate payment of £1,000 by B he will supply 10 tons of coal to C in six months’ time. A fails to deliver the coal as agreed; and after breach the </w:t>
      </w:r>
      <w:r>
        <w:rPr/>
        <w:t>market price rises. If the promise had been made to B for his own benefit, B would have been bound to mitigate by taking reasonable steps to procure a substitute (i.e. by buying against A in the</w:t>
      </w:r>
      <w:r>
        <w:rPr>
          <w:spacing w:val="40"/>
        </w:rPr>
        <w:t> </w:t>
      </w:r>
      <w:bookmarkStart w:name="_bookmark719" w:id="721"/>
      <w:bookmarkEnd w:id="721"/>
      <w:r>
        <w:rPr/>
        <w:t>market</w:t>
      </w:r>
      <w:r>
        <w:rPr/>
        <w:t> where this was possible.) One reason for refusing B specific performance in such a case is</w:t>
      </w:r>
      <w:r>
        <w:rPr>
          <w:spacing w:val="5"/>
        </w:rPr>
        <w:t> </w:t>
      </w:r>
      <w:r>
        <w:rPr/>
        <w:t>that</w:t>
      </w:r>
      <w:r>
        <w:rPr>
          <w:spacing w:val="5"/>
        </w:rPr>
        <w:t> </w:t>
      </w:r>
      <w:r>
        <w:rPr/>
        <w:t>the</w:t>
      </w:r>
      <w:r>
        <w:rPr>
          <w:spacing w:val="5"/>
        </w:rPr>
        <w:t> </w:t>
      </w:r>
      <w:r>
        <w:rPr/>
        <w:t>grant</w:t>
      </w:r>
      <w:r>
        <w:rPr>
          <w:spacing w:val="5"/>
        </w:rPr>
        <w:t> </w:t>
      </w:r>
      <w:r>
        <w:rPr/>
        <w:t>of</w:t>
      </w:r>
      <w:r>
        <w:rPr>
          <w:spacing w:val="5"/>
        </w:rPr>
        <w:t> </w:t>
      </w:r>
      <w:r>
        <w:rPr/>
        <w:t>the</w:t>
      </w:r>
      <w:r>
        <w:rPr>
          <w:spacing w:val="5"/>
        </w:rPr>
        <w:t> </w:t>
      </w:r>
      <w:r>
        <w:rPr/>
        <w:t>remedy</w:t>
      </w:r>
      <w:r>
        <w:rPr>
          <w:spacing w:val="5"/>
        </w:rPr>
        <w:t> </w:t>
      </w:r>
      <w:r>
        <w:rPr/>
        <w:t>would</w:t>
      </w:r>
      <w:r>
        <w:rPr>
          <w:spacing w:val="5"/>
        </w:rPr>
        <w:t> </w:t>
      </w:r>
      <w:r>
        <w:rPr/>
        <w:t>in</w:t>
      </w:r>
      <w:r>
        <w:rPr>
          <w:spacing w:val="5"/>
        </w:rPr>
        <w:t> </w:t>
      </w:r>
      <w:r>
        <w:rPr/>
        <w:t>substance</w:t>
      </w:r>
      <w:r>
        <w:rPr>
          <w:spacing w:val="5"/>
        </w:rPr>
        <w:t> </w:t>
      </w:r>
      <w:r>
        <w:rPr/>
        <w:t>deprive</w:t>
      </w:r>
      <w:r>
        <w:rPr>
          <w:spacing w:val="5"/>
        </w:rPr>
        <w:t> </w:t>
      </w:r>
      <w:r>
        <w:rPr/>
        <w:t>A</w:t>
      </w:r>
      <w:r>
        <w:rPr>
          <w:spacing w:val="5"/>
        </w:rPr>
        <w:t> </w:t>
      </w:r>
      <w:r>
        <w:rPr/>
        <w:t>of</w:t>
      </w:r>
      <w:r>
        <w:rPr>
          <w:spacing w:val="5"/>
        </w:rPr>
        <w:t> </w:t>
      </w:r>
      <w:r>
        <w:rPr/>
        <w:t>the</w:t>
      </w:r>
      <w:r>
        <w:rPr>
          <w:spacing w:val="5"/>
        </w:rPr>
        <w:t> </w:t>
      </w:r>
      <w:r>
        <w:rPr/>
        <w:t>benefit</w:t>
      </w:r>
      <w:r>
        <w:rPr>
          <w:spacing w:val="5"/>
        </w:rPr>
        <w:t> </w:t>
      </w:r>
      <w:r>
        <w:rPr/>
        <w:t>of</w:t>
      </w:r>
      <w:r>
        <w:rPr>
          <w:spacing w:val="5"/>
        </w:rPr>
        <w:t> </w:t>
      </w:r>
      <w:r>
        <w:rPr/>
        <w:t>the</w:t>
      </w:r>
      <w:r>
        <w:rPr>
          <w:spacing w:val="5"/>
        </w:rPr>
        <w:t> </w:t>
      </w:r>
      <w:r>
        <w:rPr/>
        <w:t>mitigation</w:t>
      </w:r>
      <w:r>
        <w:rPr>
          <w:spacing w:val="5"/>
        </w:rPr>
        <w:t> </w:t>
      </w:r>
      <w:r>
        <w:rPr>
          <w:spacing w:val="-2"/>
        </w:rPr>
        <w:t>rule.</w:t>
      </w:r>
    </w:p>
    <w:p>
      <w:pPr>
        <w:pStyle w:val="BodyText"/>
        <w:spacing w:line="235" w:lineRule="auto"/>
        <w:ind w:left="644" w:right="167"/>
        <w:jc w:val="both"/>
      </w:pPr>
      <w:r>
        <w:rPr>
          <w:color w:val="005DA1"/>
          <w:u w:val="single" w:color="005DA1"/>
          <w:vertAlign w:val="superscript"/>
        </w:rPr>
        <w:t>399</w:t>
      </w:r>
      <w:r>
        <w:rPr>
          <w:color w:val="005DA1"/>
          <w:vertAlign w:val="baseline"/>
        </w:rPr>
        <w:t> </w:t>
      </w:r>
      <w:bookmarkStart w:name="_bookmark720" w:id="722"/>
      <w:bookmarkEnd w:id="722"/>
      <w:r>
        <w:rPr>
          <w:color w:val="005DA1"/>
          <w:spacing w:val="12"/>
          <w:vertAlign w:val="baseline"/>
        </w:rPr>
      </w:r>
      <w:r>
        <w:rPr>
          <w:vertAlign w:val="baseline"/>
        </w:rPr>
        <w:t>It is not easy to see how this rule can be applied to contracts for the benefit of a third party;</w:t>
      </w:r>
      <w:r>
        <w:rPr>
          <w:spacing w:val="40"/>
          <w:vertAlign w:val="baseline"/>
        </w:rPr>
        <w:t> </w:t>
      </w:r>
      <w:bookmarkStart w:name="_bookmark721" w:id="723"/>
      <w:bookmarkEnd w:id="723"/>
      <w:r>
        <w:rPr>
          <w:vertAlign w:val="baseline"/>
        </w:rPr>
        <w:t>for</w:t>
      </w:r>
      <w:r>
        <w:rPr>
          <w:vertAlign w:val="baseline"/>
        </w:rPr>
        <w:t> if the promisee’s damages are nominal </w:t>
      </w:r>
      <w:r>
        <w:rPr>
          <w:color w:val="005DA1"/>
          <w:u w:val="single" w:color="005DA1"/>
          <w:vertAlign w:val="superscript"/>
        </w:rPr>
        <w:t>400</w:t>
      </w:r>
      <w:r>
        <w:rPr>
          <w:color w:val="005DA1"/>
          <w:vertAlign w:val="baseline"/>
        </w:rPr>
        <w:t> </w:t>
      </w:r>
      <w:r>
        <w:rPr>
          <w:vertAlign w:val="baseline"/>
        </w:rPr>
        <w:t>he can hardly mitigate, and it does not seem that there</w:t>
      </w:r>
      <w:r>
        <w:rPr>
          <w:spacing w:val="-2"/>
          <w:vertAlign w:val="baseline"/>
        </w:rPr>
        <w:t> </w:t>
      </w:r>
      <w:r>
        <w:rPr>
          <w:vertAlign w:val="baseline"/>
        </w:rPr>
        <w:t>can</w:t>
      </w:r>
      <w:r>
        <w:rPr>
          <w:spacing w:val="-2"/>
          <w:vertAlign w:val="baseline"/>
        </w:rPr>
        <w:t> </w:t>
      </w:r>
      <w:r>
        <w:rPr>
          <w:vertAlign w:val="baseline"/>
        </w:rPr>
        <w:t>(at</w:t>
      </w:r>
      <w:r>
        <w:rPr>
          <w:spacing w:val="-2"/>
          <w:vertAlign w:val="baseline"/>
        </w:rPr>
        <w:t> </w:t>
      </w:r>
      <w:r>
        <w:rPr>
          <w:vertAlign w:val="baseline"/>
        </w:rPr>
        <w:t>common</w:t>
      </w:r>
      <w:r>
        <w:rPr>
          <w:spacing w:val="-2"/>
          <w:vertAlign w:val="baseline"/>
        </w:rPr>
        <w:t> </w:t>
      </w:r>
      <w:r>
        <w:rPr>
          <w:vertAlign w:val="baseline"/>
        </w:rPr>
        <w:t>law</w:t>
      </w:r>
      <w:r>
        <w:rPr>
          <w:spacing w:val="-2"/>
          <w:vertAlign w:val="baseline"/>
        </w:rPr>
        <w:t> </w:t>
      </w:r>
      <w:r>
        <w:rPr>
          <w:color w:val="005DA1"/>
          <w:u w:val="single" w:color="005DA1"/>
          <w:vertAlign w:val="superscript"/>
        </w:rPr>
        <w:t>401</w:t>
      </w:r>
      <w:r>
        <w:rPr>
          <w:vertAlign w:val="baseline"/>
        </w:rPr>
        <w:t>)</w:t>
      </w:r>
      <w:r>
        <w:rPr>
          <w:spacing w:val="-2"/>
          <w:vertAlign w:val="baseline"/>
        </w:rPr>
        <w:t> </w:t>
      </w:r>
      <w:r>
        <w:rPr>
          <w:vertAlign w:val="baseline"/>
        </w:rPr>
        <w:t>be</w:t>
      </w:r>
      <w:r>
        <w:rPr>
          <w:spacing w:val="-2"/>
          <w:vertAlign w:val="baseline"/>
        </w:rPr>
        <w:t> </w:t>
      </w:r>
      <w:r>
        <w:rPr>
          <w:vertAlign w:val="baseline"/>
        </w:rPr>
        <w:t>any</w:t>
      </w:r>
      <w:r>
        <w:rPr>
          <w:spacing w:val="-2"/>
          <w:vertAlign w:val="baseline"/>
        </w:rPr>
        <w:t> </w:t>
      </w:r>
      <w:r>
        <w:rPr>
          <w:vertAlign w:val="baseline"/>
        </w:rPr>
        <w:t>requirement</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third</w:t>
      </w:r>
      <w:r>
        <w:rPr>
          <w:spacing w:val="-2"/>
          <w:vertAlign w:val="baseline"/>
        </w:rPr>
        <w:t> </w:t>
      </w:r>
      <w:r>
        <w:rPr>
          <w:vertAlign w:val="baseline"/>
        </w:rPr>
        <w:t>party</w:t>
      </w:r>
      <w:r>
        <w:rPr>
          <w:spacing w:val="-2"/>
          <w:vertAlign w:val="baseline"/>
        </w:rPr>
        <w:t> </w:t>
      </w:r>
      <w:r>
        <w:rPr>
          <w:vertAlign w:val="baseline"/>
        </w:rPr>
        <w:t>must</w:t>
      </w:r>
      <w:r>
        <w:rPr>
          <w:spacing w:val="-2"/>
          <w:vertAlign w:val="baseline"/>
        </w:rPr>
        <w:t> </w:t>
      </w:r>
      <w:r>
        <w:rPr>
          <w:vertAlign w:val="baseline"/>
        </w:rPr>
        <w:t>take</w:t>
      </w:r>
      <w:r>
        <w:rPr>
          <w:spacing w:val="-2"/>
          <w:vertAlign w:val="baseline"/>
        </w:rPr>
        <w:t> </w:t>
      </w:r>
      <w:r>
        <w:rPr>
          <w:vertAlign w:val="baseline"/>
        </w:rPr>
        <w:t>steps</w:t>
      </w:r>
      <w:r>
        <w:rPr>
          <w:spacing w:val="-2"/>
          <w:vertAlign w:val="baseline"/>
        </w:rPr>
        <w:t> </w:t>
      </w:r>
      <w:r>
        <w:rPr>
          <w:vertAlign w:val="baseline"/>
        </w:rPr>
        <w:t>to</w:t>
      </w:r>
      <w:r>
        <w:rPr>
          <w:spacing w:val="-2"/>
          <w:vertAlign w:val="baseline"/>
        </w:rPr>
        <w:t> </w:t>
      </w:r>
      <w:r>
        <w:rPr>
          <w:vertAlign w:val="baseline"/>
        </w:rPr>
        <w:t>mitigate loss. Yet specific performance in favour of C could cause considerable hardship to A in such a case and should probably be refused if such hardship is established.</w:t>
      </w:r>
    </w:p>
    <w:p>
      <w:pPr>
        <w:pStyle w:val="BodyText"/>
      </w:pPr>
    </w:p>
    <w:p>
      <w:pPr>
        <w:pStyle w:val="BodyText"/>
      </w:pPr>
    </w:p>
    <w:p>
      <w:pPr>
        <w:pStyle w:val="BodyText"/>
      </w:pPr>
    </w:p>
    <w:p>
      <w:pPr>
        <w:pStyle w:val="BodyText"/>
        <w:spacing w:before="16"/>
      </w:pPr>
      <w:r>
        <w:rPr/>
        <mc:AlternateContent>
          <mc:Choice Requires="wps">
            <w:drawing>
              <wp:anchor distT="0" distB="0" distL="0" distR="0" allowOverlap="1" layoutInCell="1" locked="0" behindDoc="1" simplePos="0" relativeHeight="487623680">
                <wp:simplePos x="0" y="0"/>
                <wp:positionH relativeFrom="page">
                  <wp:posOffset>914400</wp:posOffset>
                </wp:positionH>
                <wp:positionV relativeFrom="paragraph">
                  <wp:posOffset>171752</wp:posOffset>
                </wp:positionV>
                <wp:extent cx="5724525" cy="1270"/>
                <wp:effectExtent l="0" t="0" r="0" b="0"/>
                <wp:wrapTopAndBottom/>
                <wp:docPr id="122" name="Graphic 122"/>
                <wp:cNvGraphicFramePr>
                  <a:graphicFrameLocks/>
                </wp:cNvGraphicFramePr>
                <a:graphic>
                  <a:graphicData uri="http://schemas.microsoft.com/office/word/2010/wordprocessingShape">
                    <wps:wsp>
                      <wps:cNvPr id="122" name="Graphic 12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3.523793pt;width:450.75pt;height:.1pt;mso-position-horizontal-relative:page;mso-position-vertical-relative:paragraph;z-index:-15692800;mso-wrap-distance-left:0;mso-wrap-distance-right:0" id="docshape19" coordorigin="1440,270" coordsize="9015,0" path="m1440,270l10454,270e" filled="false" stroked="true" strokeweight="1pt" strokecolor="#000000">
                <v:path arrowok="t"/>
                <v:stroke dashstyle="solid"/>
                <w10:wrap type="topAndBottom"/>
              </v:shape>
            </w:pict>
          </mc:Fallback>
        </mc:AlternateContent>
      </w:r>
    </w:p>
    <w:p>
      <w:pPr>
        <w:pStyle w:val="BodyText"/>
        <w:spacing w:before="103" w:after="1"/>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8659"/>
      </w:tblGrid>
      <w:tr>
        <w:trPr>
          <w:trHeight w:val="794" w:hRule="atLeast"/>
        </w:trPr>
        <w:tc>
          <w:tcPr>
            <w:tcW w:w="457" w:type="dxa"/>
          </w:tcPr>
          <w:p>
            <w:pPr>
              <w:pStyle w:val="TableParagraph"/>
              <w:spacing w:before="0"/>
              <w:ind w:left="50"/>
              <w:rPr>
                <w:rFonts w:ascii="Arial MT"/>
                <w:sz w:val="14"/>
              </w:rPr>
            </w:pPr>
            <w:r>
              <w:rPr>
                <w:rFonts w:ascii="Arial MT"/>
                <w:sz w:val="14"/>
              </w:rPr>
              <mc:AlternateContent>
                <mc:Choice Requires="wps">
                  <w:drawing>
                    <wp:anchor distT="0" distB="0" distL="0" distR="0" allowOverlap="1" layoutInCell="1" locked="0" behindDoc="1" simplePos="0" relativeHeight="485188608">
                      <wp:simplePos x="0" y="0"/>
                      <wp:positionH relativeFrom="column">
                        <wp:posOffset>31750</wp:posOffset>
                      </wp:positionH>
                      <wp:positionV relativeFrom="paragraph">
                        <wp:posOffset>89102</wp:posOffset>
                      </wp:positionV>
                      <wp:extent cx="49530" cy="6350"/>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49530" cy="6350"/>
                                <a:chExt cx="49530" cy="6350"/>
                              </a:xfrm>
                            </wpg:grpSpPr>
                            <wps:wsp>
                              <wps:cNvPr id="124" name="Graphic 124"/>
                              <wps:cNvSpPr/>
                              <wps:spPr>
                                <a:xfrm>
                                  <a:off x="0" y="3175"/>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pt;margin-top:7.015928pt;width:3.9pt;height:.5pt;mso-position-horizontal-relative:column;mso-position-vertical-relative:paragraph;z-index:-18127872" id="docshapegroup20" coordorigin="50,140" coordsize="78,10">
                      <v:line style="position:absolute" from="50,145" to="128,145" stroked="true" strokeweight=".5pt" strokecolor="#005da1">
                        <v:stroke dashstyle="solid"/>
                      </v:line>
                      <w10:wrap type="none"/>
                    </v:group>
                  </w:pict>
                </mc:Fallback>
              </mc:AlternateContent>
            </w:r>
            <w:hyperlink w:history="true" w:anchor="_bookmark1041">
              <w:r>
                <w:rPr>
                  <w:rFonts w:ascii="Arial MT"/>
                  <w:color w:val="005DA1"/>
                  <w:spacing w:val="-5"/>
                  <w:sz w:val="14"/>
                </w:rPr>
                <w:t>1</w:t>
              </w:r>
            </w:hyperlink>
            <w:r>
              <w:rPr>
                <w:rFonts w:ascii="Arial MT"/>
                <w:spacing w:val="-5"/>
                <w:sz w:val="14"/>
              </w:rPr>
              <w:t>.</w:t>
            </w:r>
          </w:p>
        </w:tc>
        <w:tc>
          <w:tcPr>
            <w:tcW w:w="8659" w:type="dxa"/>
          </w:tcPr>
          <w:p>
            <w:pPr>
              <w:pStyle w:val="TableParagraph"/>
              <w:spacing w:line="235" w:lineRule="auto" w:before="0"/>
              <w:ind w:right="49"/>
              <w:jc w:val="both"/>
              <w:rPr>
                <w:rFonts w:ascii="Arial MT"/>
                <w:sz w:val="20"/>
              </w:rPr>
            </w:pPr>
            <w:r>
              <w:rPr>
                <w:rFonts w:ascii="Arial MT"/>
                <w:sz w:val="20"/>
              </w:rPr>
              <w:t>Fry, </w:t>
            </w:r>
            <w:r>
              <w:rPr>
                <w:i/>
                <w:sz w:val="20"/>
              </w:rPr>
              <w:t>Specific Performance</w:t>
            </w:r>
            <w:r>
              <w:rPr>
                <w:rFonts w:ascii="Arial MT"/>
                <w:sz w:val="20"/>
              </w:rPr>
              <w:t>, 6th edn (2012); Jones and Goodhart, </w:t>
            </w:r>
            <w:r>
              <w:rPr>
                <w:i/>
                <w:sz w:val="20"/>
              </w:rPr>
              <w:t>Specific Performance</w:t>
            </w:r>
            <w:r>
              <w:rPr>
                <w:rFonts w:ascii="Arial MT"/>
                <w:sz w:val="20"/>
              </w:rPr>
              <w:t>, </w:t>
            </w:r>
            <w:r>
              <w:rPr>
                <w:rFonts w:ascii="Arial MT"/>
                <w:sz w:val="20"/>
              </w:rPr>
              <w:t>2nd</w:t>
            </w:r>
            <w:r>
              <w:rPr>
                <w:rFonts w:ascii="Arial MT"/>
                <w:spacing w:val="40"/>
                <w:sz w:val="20"/>
              </w:rPr>
              <w:t> </w:t>
            </w:r>
            <w:r>
              <w:rPr>
                <w:rFonts w:ascii="Arial MT"/>
                <w:sz w:val="20"/>
              </w:rPr>
              <w:t>edn</w:t>
            </w:r>
            <w:r>
              <w:rPr>
                <w:rFonts w:ascii="Arial MT"/>
                <w:spacing w:val="-2"/>
                <w:sz w:val="20"/>
              </w:rPr>
              <w:t> </w:t>
            </w:r>
            <w:r>
              <w:rPr>
                <w:rFonts w:ascii="Arial MT"/>
                <w:sz w:val="20"/>
              </w:rPr>
              <w:t>(1996);</w:t>
            </w:r>
            <w:r>
              <w:rPr>
                <w:rFonts w:ascii="Arial MT"/>
                <w:spacing w:val="-2"/>
                <w:sz w:val="20"/>
              </w:rPr>
              <w:t> </w:t>
            </w:r>
            <w:r>
              <w:rPr>
                <w:rFonts w:ascii="Arial MT"/>
                <w:sz w:val="20"/>
              </w:rPr>
              <w:t>Sharpe,</w:t>
            </w:r>
            <w:r>
              <w:rPr>
                <w:rFonts w:ascii="Arial MT"/>
                <w:spacing w:val="-2"/>
                <w:sz w:val="20"/>
              </w:rPr>
              <w:t> </w:t>
            </w:r>
            <w:r>
              <w:rPr>
                <w:i/>
                <w:sz w:val="20"/>
              </w:rPr>
              <w:t>Injunctions</w:t>
            </w:r>
            <w:r>
              <w:rPr>
                <w:i/>
                <w:spacing w:val="-2"/>
                <w:sz w:val="20"/>
              </w:rPr>
              <w:t> </w:t>
            </w:r>
            <w:r>
              <w:rPr>
                <w:i/>
                <w:sz w:val="20"/>
              </w:rPr>
              <w:t>and</w:t>
            </w:r>
            <w:r>
              <w:rPr>
                <w:i/>
                <w:spacing w:val="-2"/>
                <w:sz w:val="20"/>
              </w:rPr>
              <w:t> </w:t>
            </w:r>
            <w:r>
              <w:rPr>
                <w:i/>
                <w:sz w:val="20"/>
              </w:rPr>
              <w:t>Specific</w:t>
            </w:r>
            <w:r>
              <w:rPr>
                <w:i/>
                <w:spacing w:val="-2"/>
                <w:sz w:val="20"/>
              </w:rPr>
              <w:t> </w:t>
            </w:r>
            <w:r>
              <w:rPr>
                <w:i/>
                <w:sz w:val="20"/>
              </w:rPr>
              <w:t>Performance</w:t>
            </w:r>
            <w:r>
              <w:rPr>
                <w:rFonts w:ascii="Arial MT"/>
                <w:sz w:val="20"/>
              </w:rPr>
              <w:t>,</w:t>
            </w:r>
            <w:r>
              <w:rPr>
                <w:rFonts w:ascii="Arial MT"/>
                <w:spacing w:val="-2"/>
                <w:sz w:val="20"/>
              </w:rPr>
              <w:t> </w:t>
            </w:r>
            <w:r>
              <w:rPr>
                <w:rFonts w:ascii="Arial MT"/>
                <w:sz w:val="20"/>
              </w:rPr>
              <w:t>2nd</w:t>
            </w:r>
            <w:r>
              <w:rPr>
                <w:rFonts w:ascii="Arial MT"/>
                <w:spacing w:val="-2"/>
                <w:sz w:val="20"/>
              </w:rPr>
              <w:t> </w:t>
            </w:r>
            <w:r>
              <w:rPr>
                <w:rFonts w:ascii="Arial MT"/>
                <w:sz w:val="20"/>
              </w:rPr>
              <w:t>edn;</w:t>
            </w:r>
            <w:r>
              <w:rPr>
                <w:rFonts w:ascii="Arial MT"/>
                <w:spacing w:val="-2"/>
                <w:sz w:val="20"/>
              </w:rPr>
              <w:t> </w:t>
            </w:r>
            <w:r>
              <w:rPr>
                <w:rFonts w:ascii="Arial MT"/>
                <w:sz w:val="20"/>
              </w:rPr>
              <w:t>Spry,</w:t>
            </w:r>
            <w:r>
              <w:rPr>
                <w:rFonts w:ascii="Arial MT"/>
                <w:spacing w:val="-2"/>
                <w:sz w:val="20"/>
              </w:rPr>
              <w:t> </w:t>
            </w:r>
            <w:r>
              <w:rPr>
                <w:i/>
                <w:sz w:val="20"/>
              </w:rPr>
              <w:t>Equitable</w:t>
            </w:r>
            <w:r>
              <w:rPr>
                <w:i/>
                <w:spacing w:val="-2"/>
                <w:sz w:val="20"/>
              </w:rPr>
              <w:t> </w:t>
            </w:r>
            <w:r>
              <w:rPr>
                <w:i/>
                <w:sz w:val="20"/>
              </w:rPr>
              <w:t>Remedies</w:t>
            </w:r>
            <w:r>
              <w:rPr>
                <w:rFonts w:ascii="Arial MT"/>
                <w:sz w:val="20"/>
              </w:rPr>
              <w:t>, 5th edn (1997).</w:t>
            </w:r>
          </w:p>
        </w:tc>
      </w:tr>
      <w:tr>
        <w:trPr>
          <w:trHeight w:val="690" w:hRule="atLeast"/>
        </w:trPr>
        <w:tc>
          <w:tcPr>
            <w:tcW w:w="457" w:type="dxa"/>
          </w:tcPr>
          <w:p>
            <w:pPr>
              <w:pStyle w:val="TableParagraph"/>
              <w:ind w:left="50"/>
              <w:rPr>
                <w:rFonts w:ascii="Arial MT"/>
                <w:sz w:val="14"/>
              </w:rPr>
            </w:pPr>
            <w:bookmarkStart w:name="_bookmark722" w:id="724"/>
            <w:bookmarkEnd w:id="724"/>
            <w:r>
              <w:rPr/>
            </w:r>
            <w:hyperlink w:history="true" w:anchor="_bookmark692">
              <w:r>
                <w:rPr>
                  <w:rFonts w:ascii="Arial MT"/>
                  <w:color w:val="005DA1"/>
                  <w:spacing w:val="-4"/>
                  <w:sz w:val="14"/>
                  <w:u w:val="single" w:color="005DA1"/>
                </w:rPr>
                <w:t>368</w:t>
              </w:r>
            </w:hyperlink>
            <w:r>
              <w:rPr>
                <w:rFonts w:ascii="Arial MT"/>
                <w:spacing w:val="-4"/>
                <w:sz w:val="14"/>
              </w:rPr>
              <w:t>.</w:t>
            </w:r>
          </w:p>
        </w:tc>
        <w:tc>
          <w:tcPr>
            <w:tcW w:w="8659" w:type="dxa"/>
          </w:tcPr>
          <w:p>
            <w:pPr>
              <w:pStyle w:val="TableParagraph"/>
              <w:spacing w:line="227" w:lineRule="exact" w:before="114"/>
              <w:rPr>
                <w:rFonts w:ascii="Arial MT" w:hAnsi="Arial MT"/>
                <w:sz w:val="20"/>
              </w:rPr>
            </w:pPr>
            <w:r>
              <w:rPr>
                <w:i/>
                <w:sz w:val="20"/>
              </w:rPr>
              <w:t>[1968]</w:t>
            </w:r>
            <w:r>
              <w:rPr>
                <w:i/>
                <w:spacing w:val="4"/>
                <w:sz w:val="20"/>
              </w:rPr>
              <w:t> </w:t>
            </w:r>
            <w:r>
              <w:rPr>
                <w:i/>
                <w:sz w:val="20"/>
              </w:rPr>
              <w:t>A.C.</w:t>
            </w:r>
            <w:r>
              <w:rPr>
                <w:i/>
                <w:spacing w:val="5"/>
                <w:sz w:val="20"/>
              </w:rPr>
              <w:t> </w:t>
            </w:r>
            <w:r>
              <w:rPr>
                <w:i/>
                <w:sz w:val="20"/>
              </w:rPr>
              <w:t>58</w:t>
            </w:r>
            <w:r>
              <w:rPr>
                <w:rFonts w:ascii="Arial MT" w:hAnsi="Arial MT"/>
                <w:sz w:val="20"/>
              </w:rPr>
              <w:t>;</w:t>
            </w:r>
            <w:r>
              <w:rPr>
                <w:rFonts w:ascii="Arial MT" w:hAnsi="Arial MT"/>
                <w:spacing w:val="5"/>
                <w:sz w:val="20"/>
              </w:rPr>
              <w:t> </w:t>
            </w:r>
            <w:r>
              <w:rPr>
                <w:rFonts w:ascii="Arial MT" w:hAnsi="Arial MT"/>
                <w:sz w:val="20"/>
              </w:rPr>
              <w:t>above,</w:t>
            </w:r>
            <w:r>
              <w:rPr>
                <w:rFonts w:ascii="Arial MT" w:hAnsi="Arial MT"/>
                <w:spacing w:val="5"/>
                <w:sz w:val="20"/>
              </w:rPr>
              <w:t> </w:t>
            </w:r>
            <w:r>
              <w:rPr>
                <w:rFonts w:ascii="Arial MT" w:hAnsi="Arial MT"/>
                <w:sz w:val="20"/>
              </w:rPr>
              <w:t>para.18–022;</w:t>
            </w:r>
            <w:r>
              <w:rPr>
                <w:rFonts w:ascii="Arial MT" w:hAnsi="Arial MT"/>
                <w:spacing w:val="5"/>
                <w:sz w:val="20"/>
              </w:rPr>
              <w:t> </w:t>
            </w:r>
            <w:r>
              <w:rPr>
                <w:rFonts w:ascii="Arial MT" w:hAnsi="Arial MT"/>
                <w:sz w:val="20"/>
              </w:rPr>
              <w:t>Goodhart</w:t>
            </w:r>
            <w:r>
              <w:rPr>
                <w:rFonts w:ascii="Arial MT" w:hAnsi="Arial MT"/>
                <w:spacing w:val="5"/>
                <w:sz w:val="20"/>
              </w:rPr>
              <w:t> </w:t>
            </w:r>
            <w:r>
              <w:rPr>
                <w:rFonts w:ascii="Arial MT" w:hAnsi="Arial MT"/>
                <w:sz w:val="20"/>
              </w:rPr>
              <w:t>(1967)</w:t>
            </w:r>
            <w:r>
              <w:rPr>
                <w:rFonts w:ascii="Arial MT" w:hAnsi="Arial MT"/>
                <w:spacing w:val="5"/>
                <w:sz w:val="20"/>
              </w:rPr>
              <w:t> </w:t>
            </w:r>
            <w:r>
              <w:rPr>
                <w:rFonts w:ascii="Arial MT" w:hAnsi="Arial MT"/>
                <w:sz w:val="20"/>
              </w:rPr>
              <w:t>83</w:t>
            </w:r>
            <w:r>
              <w:rPr>
                <w:rFonts w:ascii="Arial MT" w:hAnsi="Arial MT"/>
                <w:spacing w:val="5"/>
                <w:sz w:val="20"/>
              </w:rPr>
              <w:t> </w:t>
            </w:r>
            <w:r>
              <w:rPr>
                <w:rFonts w:ascii="Arial MT" w:hAnsi="Arial MT"/>
                <w:sz w:val="20"/>
              </w:rPr>
              <w:t>L.Q.R.</w:t>
            </w:r>
            <w:r>
              <w:rPr>
                <w:rFonts w:ascii="Arial MT" w:hAnsi="Arial MT"/>
                <w:spacing w:val="5"/>
                <w:sz w:val="20"/>
              </w:rPr>
              <w:t> </w:t>
            </w:r>
            <w:r>
              <w:rPr>
                <w:rFonts w:ascii="Arial MT" w:hAnsi="Arial MT"/>
                <w:sz w:val="20"/>
              </w:rPr>
              <w:t>465;</w:t>
            </w:r>
            <w:r>
              <w:rPr>
                <w:rFonts w:ascii="Arial MT" w:hAnsi="Arial MT"/>
                <w:spacing w:val="5"/>
                <w:sz w:val="20"/>
              </w:rPr>
              <w:t> </w:t>
            </w:r>
            <w:r>
              <w:rPr>
                <w:rFonts w:ascii="Arial MT" w:hAnsi="Arial MT"/>
                <w:sz w:val="20"/>
              </w:rPr>
              <w:t>Fairest</w:t>
            </w:r>
            <w:r>
              <w:rPr>
                <w:rFonts w:ascii="Arial MT" w:hAnsi="Arial MT"/>
                <w:spacing w:val="5"/>
                <w:sz w:val="20"/>
              </w:rPr>
              <w:t> </w:t>
            </w:r>
            <w:r>
              <w:rPr>
                <w:rFonts w:ascii="Arial MT" w:hAnsi="Arial MT"/>
                <w:sz w:val="20"/>
              </w:rPr>
              <w:t>[1967]</w:t>
            </w:r>
            <w:r>
              <w:rPr>
                <w:rFonts w:ascii="Arial MT" w:hAnsi="Arial MT"/>
                <w:spacing w:val="5"/>
                <w:sz w:val="20"/>
              </w:rPr>
              <w:t> </w:t>
            </w:r>
            <w:r>
              <w:rPr>
                <w:rFonts w:ascii="Arial MT" w:hAnsi="Arial MT"/>
                <w:sz w:val="20"/>
              </w:rPr>
              <w:t>C.L.J.</w:t>
            </w:r>
            <w:r>
              <w:rPr>
                <w:rFonts w:ascii="Arial MT" w:hAnsi="Arial MT"/>
                <w:spacing w:val="5"/>
                <w:sz w:val="20"/>
              </w:rPr>
              <w:t> </w:t>
            </w:r>
            <w:r>
              <w:rPr>
                <w:rFonts w:ascii="Arial MT" w:hAnsi="Arial MT"/>
                <w:spacing w:val="-4"/>
                <w:sz w:val="20"/>
              </w:rPr>
              <w:t>149;</w:t>
            </w:r>
          </w:p>
          <w:p>
            <w:pPr>
              <w:pStyle w:val="TableParagraph"/>
              <w:spacing w:line="227" w:lineRule="exact" w:before="0"/>
              <w:rPr>
                <w:rFonts w:ascii="Arial MT"/>
                <w:sz w:val="20"/>
              </w:rPr>
            </w:pPr>
            <w:r>
              <w:rPr>
                <w:rFonts w:ascii="Arial MT"/>
                <w:sz w:val="20"/>
              </w:rPr>
              <w:t>Treitel (1967) 30 M.L.R. </w:t>
            </w:r>
            <w:r>
              <w:rPr>
                <w:rFonts w:ascii="Arial MT"/>
                <w:spacing w:val="-4"/>
                <w:sz w:val="20"/>
              </w:rPr>
              <w:t>687.</w:t>
            </w:r>
          </w:p>
        </w:tc>
      </w:tr>
      <w:tr>
        <w:trPr>
          <w:trHeight w:val="915" w:hRule="atLeast"/>
        </w:trPr>
        <w:tc>
          <w:tcPr>
            <w:tcW w:w="457" w:type="dxa"/>
          </w:tcPr>
          <w:p>
            <w:pPr>
              <w:pStyle w:val="TableParagraph"/>
              <w:ind w:left="50"/>
              <w:rPr>
                <w:rFonts w:ascii="Arial MT"/>
                <w:sz w:val="14"/>
              </w:rPr>
            </w:pPr>
            <w:bookmarkStart w:name="_bookmark723" w:id="725"/>
            <w:bookmarkEnd w:id="725"/>
            <w:r>
              <w:rPr/>
            </w:r>
            <w:hyperlink w:history="true" w:anchor="_bookmark693">
              <w:r>
                <w:rPr>
                  <w:rFonts w:ascii="Arial MT"/>
                  <w:color w:val="005DA1"/>
                  <w:spacing w:val="-4"/>
                  <w:sz w:val="14"/>
                  <w:u w:val="single" w:color="005DA1"/>
                </w:rPr>
                <w:t>369</w:t>
              </w:r>
            </w:hyperlink>
            <w:r>
              <w:rPr>
                <w:rFonts w:ascii="Arial MT"/>
                <w:spacing w:val="-4"/>
                <w:sz w:val="14"/>
              </w:rPr>
              <w:t>.</w:t>
            </w:r>
          </w:p>
        </w:tc>
        <w:tc>
          <w:tcPr>
            <w:tcW w:w="8659" w:type="dxa"/>
          </w:tcPr>
          <w:p>
            <w:pPr>
              <w:pStyle w:val="TableParagraph"/>
              <w:spacing w:line="235" w:lineRule="auto" w:before="118"/>
              <w:ind w:right="48"/>
              <w:jc w:val="both"/>
              <w:rPr>
                <w:rFonts w:ascii="Arial MT"/>
                <w:sz w:val="20"/>
              </w:rPr>
            </w:pPr>
            <w:r>
              <w:rPr>
                <w:rFonts w:ascii="Arial MT"/>
                <w:sz w:val="20"/>
              </w:rPr>
              <w:t>Similar orders had been made in</w:t>
            </w:r>
            <w:r>
              <w:rPr>
                <w:rFonts w:ascii="Arial MT"/>
                <w:spacing w:val="-1"/>
                <w:sz w:val="20"/>
              </w:rPr>
              <w:t> </w:t>
            </w:r>
            <w:r>
              <w:rPr>
                <w:i/>
                <w:sz w:val="20"/>
              </w:rPr>
              <w:t>Keenan v Handley (1864) 12 W.R. 930; affirmed (1864) 2 </w:t>
            </w:r>
            <w:r>
              <w:rPr>
                <w:i/>
                <w:sz w:val="20"/>
              </w:rPr>
              <w:t>D.J. &amp; S. 283</w:t>
            </w:r>
            <w:r>
              <w:rPr>
                <w:rFonts w:ascii="Arial MT"/>
                <w:sz w:val="20"/>
              </w:rPr>
              <w:t>; </w:t>
            </w:r>
            <w:r>
              <w:rPr>
                <w:i/>
                <w:sz w:val="20"/>
              </w:rPr>
              <w:t>Peel v Peel (1869) 17 W.R. 586</w:t>
            </w:r>
            <w:r>
              <w:rPr>
                <w:rFonts w:ascii="Arial MT"/>
                <w:sz w:val="20"/>
              </w:rPr>
              <w:t>; </w:t>
            </w:r>
            <w:r>
              <w:rPr>
                <w:i/>
                <w:sz w:val="20"/>
              </w:rPr>
              <w:t>Drimmie v Davies [1899] 1 I.R. 176 </w:t>
            </w:r>
            <w:r>
              <w:rPr>
                <w:rFonts w:ascii="Arial MT"/>
                <w:sz w:val="20"/>
              </w:rPr>
              <w:t>(but in this case there was probably a trust in favour of the third party); and in </w:t>
            </w:r>
            <w:r>
              <w:rPr>
                <w:i/>
                <w:sz w:val="20"/>
              </w:rPr>
              <w:t>Hohler v Aston [1920] 2 Ch. 420</w:t>
            </w:r>
            <w:r>
              <w:rPr>
                <w:rFonts w:ascii="Arial MT"/>
                <w:sz w:val="20"/>
              </w:rPr>
              <w:t>.</w:t>
            </w:r>
          </w:p>
        </w:tc>
      </w:tr>
      <w:tr>
        <w:trPr>
          <w:trHeight w:val="465" w:hRule="atLeast"/>
        </w:trPr>
        <w:tc>
          <w:tcPr>
            <w:tcW w:w="457" w:type="dxa"/>
          </w:tcPr>
          <w:p>
            <w:pPr>
              <w:pStyle w:val="TableParagraph"/>
              <w:ind w:left="50"/>
              <w:rPr>
                <w:rFonts w:ascii="Arial MT"/>
                <w:sz w:val="14"/>
              </w:rPr>
            </w:pPr>
            <w:bookmarkStart w:name="_bookmark724" w:id="726"/>
            <w:bookmarkEnd w:id="726"/>
            <w:r>
              <w:rPr/>
            </w:r>
            <w:hyperlink w:history="true" w:anchor="_bookmark694">
              <w:r>
                <w:rPr>
                  <w:rFonts w:ascii="Arial MT"/>
                  <w:color w:val="005DA1"/>
                  <w:spacing w:val="-4"/>
                  <w:sz w:val="14"/>
                  <w:u w:val="single" w:color="005DA1"/>
                </w:rPr>
                <w:t>370</w:t>
              </w:r>
            </w:hyperlink>
            <w:r>
              <w:rPr>
                <w:rFonts w:ascii="Arial MT"/>
                <w:spacing w:val="-4"/>
                <w:sz w:val="14"/>
              </w:rPr>
              <w:t>.</w:t>
            </w:r>
          </w:p>
        </w:tc>
        <w:tc>
          <w:tcPr>
            <w:tcW w:w="8659" w:type="dxa"/>
          </w:tcPr>
          <w:p>
            <w:pPr>
              <w:pStyle w:val="TableParagraph"/>
              <w:spacing w:before="114"/>
              <w:rPr>
                <w:rFonts w:ascii="Arial MT"/>
                <w:sz w:val="20"/>
              </w:rPr>
            </w:pPr>
            <w:r>
              <w:rPr>
                <w:rFonts w:ascii="Arial MT"/>
                <w:sz w:val="20"/>
              </w:rPr>
              <w:t>Above, </w:t>
            </w:r>
            <w:r>
              <w:rPr>
                <w:rFonts w:ascii="Arial MT"/>
                <w:spacing w:val="-2"/>
                <w:sz w:val="20"/>
              </w:rPr>
              <w:t>Ch.18.</w:t>
            </w:r>
          </w:p>
        </w:tc>
      </w:tr>
      <w:tr>
        <w:trPr>
          <w:trHeight w:val="465" w:hRule="atLeast"/>
        </w:trPr>
        <w:tc>
          <w:tcPr>
            <w:tcW w:w="457" w:type="dxa"/>
          </w:tcPr>
          <w:p>
            <w:pPr>
              <w:pStyle w:val="TableParagraph"/>
              <w:ind w:left="50"/>
              <w:rPr>
                <w:rFonts w:ascii="Arial MT"/>
                <w:sz w:val="14"/>
              </w:rPr>
            </w:pPr>
            <w:bookmarkStart w:name="_bookmark725" w:id="727"/>
            <w:bookmarkEnd w:id="727"/>
            <w:r>
              <w:rPr/>
            </w:r>
            <w:hyperlink w:history="true" w:anchor="_bookmark694">
              <w:r>
                <w:rPr>
                  <w:rFonts w:ascii="Arial MT"/>
                  <w:color w:val="005DA1"/>
                  <w:spacing w:val="-4"/>
                  <w:sz w:val="14"/>
                  <w:u w:val="single" w:color="005DA1"/>
                </w:rPr>
                <w:t>371</w:t>
              </w:r>
            </w:hyperlink>
            <w:r>
              <w:rPr>
                <w:rFonts w:ascii="Arial MT"/>
                <w:spacing w:val="-4"/>
                <w:sz w:val="14"/>
              </w:rPr>
              <w:t>.</w:t>
            </w:r>
          </w:p>
        </w:tc>
        <w:tc>
          <w:tcPr>
            <w:tcW w:w="8659" w:type="dxa"/>
          </w:tcPr>
          <w:p>
            <w:pPr>
              <w:pStyle w:val="TableParagraph"/>
              <w:spacing w:before="114"/>
              <w:rPr>
                <w:rFonts w:ascii="Arial MT" w:hAnsi="Arial MT"/>
                <w:sz w:val="20"/>
              </w:rPr>
            </w:pPr>
            <w:r>
              <w:rPr>
                <w:rFonts w:ascii="Arial MT" w:hAnsi="Arial MT"/>
                <w:sz w:val="20"/>
              </w:rPr>
              <w:t>Above, paras 18–090 et </w:t>
            </w:r>
            <w:r>
              <w:rPr>
                <w:rFonts w:ascii="Arial MT" w:hAnsi="Arial MT"/>
                <w:spacing w:val="-4"/>
                <w:sz w:val="20"/>
              </w:rPr>
              <w:t>seq.</w:t>
            </w:r>
          </w:p>
        </w:tc>
      </w:tr>
      <w:tr>
        <w:trPr>
          <w:trHeight w:val="690" w:hRule="atLeast"/>
        </w:trPr>
        <w:tc>
          <w:tcPr>
            <w:tcW w:w="457" w:type="dxa"/>
          </w:tcPr>
          <w:p>
            <w:pPr>
              <w:pStyle w:val="TableParagraph"/>
              <w:ind w:left="50"/>
              <w:rPr>
                <w:rFonts w:ascii="Arial MT"/>
                <w:sz w:val="14"/>
              </w:rPr>
            </w:pPr>
            <w:bookmarkStart w:name="_bookmark726" w:id="728"/>
            <w:bookmarkEnd w:id="728"/>
            <w:r>
              <w:rPr/>
            </w:r>
            <w:hyperlink w:history="true" w:anchor="_bookmark695">
              <w:r>
                <w:rPr>
                  <w:rFonts w:ascii="Arial MT"/>
                  <w:color w:val="005DA1"/>
                  <w:spacing w:val="-4"/>
                  <w:sz w:val="14"/>
                  <w:u w:val="single" w:color="005DA1"/>
                </w:rPr>
                <w:t>372</w:t>
              </w:r>
            </w:hyperlink>
            <w:r>
              <w:rPr>
                <w:rFonts w:ascii="Arial MT"/>
                <w:spacing w:val="-4"/>
                <w:sz w:val="14"/>
              </w:rPr>
              <w:t>.</w:t>
            </w:r>
          </w:p>
        </w:tc>
        <w:tc>
          <w:tcPr>
            <w:tcW w:w="8659" w:type="dxa"/>
          </w:tcPr>
          <w:p>
            <w:pPr>
              <w:pStyle w:val="TableParagraph"/>
              <w:spacing w:line="235" w:lineRule="auto" w:before="118"/>
              <w:ind w:right="49"/>
              <w:rPr>
                <w:rFonts w:ascii="Arial MT" w:hAnsi="Arial MT"/>
                <w:sz w:val="20"/>
              </w:rPr>
            </w:pPr>
            <w:r>
              <w:rPr>
                <w:rFonts w:ascii="Arial MT" w:hAnsi="Arial MT"/>
                <w:sz w:val="20"/>
              </w:rPr>
              <w:t>e.g. because the requirements of ss.1(1) and (2) are not satisfied; see above para.18–096 </w:t>
            </w:r>
            <w:r>
              <w:rPr>
                <w:rFonts w:ascii="Arial MT" w:hAnsi="Arial MT"/>
                <w:sz w:val="20"/>
              </w:rPr>
              <w:t>for the question whether they would be satisfied on the facts of </w:t>
            </w:r>
            <w:r>
              <w:rPr>
                <w:i/>
                <w:sz w:val="20"/>
              </w:rPr>
              <w:t>Beswick v Beswick</w:t>
            </w:r>
            <w:r>
              <w:rPr>
                <w:rFonts w:ascii="Arial MT" w:hAnsi="Arial MT"/>
                <w:sz w:val="20"/>
              </w:rPr>
              <w:t>, above.</w:t>
            </w:r>
          </w:p>
        </w:tc>
      </w:tr>
      <w:tr>
        <w:trPr>
          <w:trHeight w:val="465" w:hRule="atLeast"/>
        </w:trPr>
        <w:tc>
          <w:tcPr>
            <w:tcW w:w="457" w:type="dxa"/>
          </w:tcPr>
          <w:p>
            <w:pPr>
              <w:pStyle w:val="TableParagraph"/>
              <w:ind w:left="50"/>
              <w:rPr>
                <w:rFonts w:ascii="Arial MT"/>
                <w:sz w:val="14"/>
              </w:rPr>
            </w:pPr>
            <w:bookmarkStart w:name="_bookmark727" w:id="729"/>
            <w:bookmarkEnd w:id="729"/>
            <w:r>
              <w:rPr/>
            </w:r>
            <w:hyperlink w:history="true" w:anchor="_bookmark696">
              <w:r>
                <w:rPr>
                  <w:rFonts w:ascii="Arial MT"/>
                  <w:color w:val="005DA1"/>
                  <w:spacing w:val="-4"/>
                  <w:sz w:val="14"/>
                  <w:u w:val="single" w:color="005DA1"/>
                </w:rPr>
                <w:t>373</w:t>
              </w:r>
            </w:hyperlink>
            <w:r>
              <w:rPr>
                <w:rFonts w:ascii="Arial MT"/>
                <w:spacing w:val="-4"/>
                <w:sz w:val="14"/>
              </w:rPr>
              <w:t>.</w:t>
            </w:r>
          </w:p>
        </w:tc>
        <w:tc>
          <w:tcPr>
            <w:tcW w:w="8659" w:type="dxa"/>
          </w:tcPr>
          <w:p>
            <w:pPr>
              <w:pStyle w:val="TableParagraph"/>
              <w:spacing w:before="114"/>
              <w:rPr>
                <w:rFonts w:ascii="Arial MT"/>
                <w:sz w:val="20"/>
              </w:rPr>
            </w:pPr>
            <w:r>
              <w:rPr>
                <w:rFonts w:ascii="Arial MT"/>
                <w:sz w:val="20"/>
              </w:rPr>
              <w:t>s.4 of the 1999 </w:t>
            </w:r>
            <w:r>
              <w:rPr>
                <w:rFonts w:ascii="Arial MT"/>
                <w:spacing w:val="-4"/>
                <w:sz w:val="20"/>
              </w:rPr>
              <w:t>Act.</w:t>
            </w:r>
          </w:p>
        </w:tc>
      </w:tr>
      <w:tr>
        <w:trPr>
          <w:trHeight w:val="690" w:hRule="atLeast"/>
        </w:trPr>
        <w:tc>
          <w:tcPr>
            <w:tcW w:w="457" w:type="dxa"/>
          </w:tcPr>
          <w:p>
            <w:pPr>
              <w:pStyle w:val="TableParagraph"/>
              <w:ind w:left="50"/>
              <w:rPr>
                <w:rFonts w:ascii="Arial MT"/>
                <w:sz w:val="14"/>
              </w:rPr>
            </w:pPr>
            <w:bookmarkStart w:name="_bookmark728" w:id="730"/>
            <w:bookmarkEnd w:id="730"/>
            <w:r>
              <w:rPr/>
            </w:r>
            <w:hyperlink w:history="true" w:anchor="_bookmark696">
              <w:r>
                <w:rPr>
                  <w:rFonts w:ascii="Arial MT"/>
                  <w:color w:val="005DA1"/>
                  <w:spacing w:val="-4"/>
                  <w:sz w:val="14"/>
                  <w:u w:val="single" w:color="005DA1"/>
                </w:rPr>
                <w:t>374</w:t>
              </w:r>
            </w:hyperlink>
            <w:r>
              <w:rPr>
                <w:rFonts w:ascii="Arial MT"/>
                <w:spacing w:val="-4"/>
                <w:sz w:val="14"/>
              </w:rPr>
              <w:t>.</w:t>
            </w:r>
          </w:p>
        </w:tc>
        <w:tc>
          <w:tcPr>
            <w:tcW w:w="8659" w:type="dxa"/>
          </w:tcPr>
          <w:p>
            <w:pPr>
              <w:pStyle w:val="TableParagraph"/>
              <w:spacing w:line="235" w:lineRule="auto" w:before="118"/>
              <w:rPr>
                <w:rFonts w:ascii="Arial MT" w:hAnsi="Arial MT"/>
                <w:sz w:val="20"/>
              </w:rPr>
            </w:pPr>
            <w:r>
              <w:rPr>
                <w:i/>
                <w:sz w:val="20"/>
              </w:rPr>
              <w:t>Starlight</w:t>
            </w:r>
            <w:r>
              <w:rPr>
                <w:i/>
                <w:spacing w:val="-1"/>
                <w:sz w:val="20"/>
              </w:rPr>
              <w:t> </w:t>
            </w:r>
            <w:r>
              <w:rPr>
                <w:i/>
                <w:sz w:val="20"/>
              </w:rPr>
              <w:t>Shipping</w:t>
            </w:r>
            <w:r>
              <w:rPr>
                <w:i/>
                <w:spacing w:val="-1"/>
                <w:sz w:val="20"/>
              </w:rPr>
              <w:t> </w:t>
            </w:r>
            <w:r>
              <w:rPr>
                <w:i/>
                <w:sz w:val="20"/>
              </w:rPr>
              <w:t>Co</w:t>
            </w:r>
            <w:r>
              <w:rPr>
                <w:i/>
                <w:spacing w:val="-1"/>
                <w:sz w:val="20"/>
              </w:rPr>
              <w:t> </w:t>
            </w:r>
            <w:r>
              <w:rPr>
                <w:i/>
                <w:sz w:val="20"/>
              </w:rPr>
              <w:t>v</w:t>
            </w:r>
            <w:r>
              <w:rPr>
                <w:i/>
                <w:spacing w:val="-1"/>
                <w:sz w:val="20"/>
              </w:rPr>
              <w:t> </w:t>
            </w:r>
            <w:r>
              <w:rPr>
                <w:i/>
                <w:sz w:val="20"/>
              </w:rPr>
              <w:t>Allianz</w:t>
            </w:r>
            <w:r>
              <w:rPr>
                <w:i/>
                <w:spacing w:val="-1"/>
                <w:sz w:val="20"/>
              </w:rPr>
              <w:t> </w:t>
            </w:r>
            <w:r>
              <w:rPr>
                <w:i/>
                <w:sz w:val="20"/>
              </w:rPr>
              <w:t>Marine</w:t>
            </w:r>
            <w:r>
              <w:rPr>
                <w:i/>
                <w:spacing w:val="-1"/>
                <w:sz w:val="20"/>
              </w:rPr>
              <w:t> </w:t>
            </w:r>
            <w:r>
              <w:rPr>
                <w:i/>
                <w:sz w:val="20"/>
              </w:rPr>
              <w:t>and</w:t>
            </w:r>
            <w:r>
              <w:rPr>
                <w:i/>
                <w:spacing w:val="-1"/>
                <w:sz w:val="20"/>
              </w:rPr>
              <w:t> </w:t>
            </w:r>
            <w:r>
              <w:rPr>
                <w:i/>
                <w:sz w:val="20"/>
              </w:rPr>
              <w:t>Aviation</w:t>
            </w:r>
            <w:r>
              <w:rPr>
                <w:i/>
                <w:spacing w:val="-1"/>
                <w:sz w:val="20"/>
              </w:rPr>
              <w:t> </w:t>
            </w:r>
            <w:r>
              <w:rPr>
                <w:i/>
                <w:sz w:val="20"/>
              </w:rPr>
              <w:t>Versicherungs</w:t>
            </w:r>
            <w:r>
              <w:rPr>
                <w:i/>
                <w:spacing w:val="-1"/>
                <w:sz w:val="20"/>
              </w:rPr>
              <w:t> </w:t>
            </w:r>
            <w:r>
              <w:rPr>
                <w:i/>
                <w:sz w:val="20"/>
              </w:rPr>
              <w:t>[2014]</w:t>
            </w:r>
            <w:r>
              <w:rPr>
                <w:i/>
                <w:spacing w:val="-1"/>
                <w:sz w:val="20"/>
              </w:rPr>
              <w:t> </w:t>
            </w:r>
            <w:r>
              <w:rPr>
                <w:i/>
                <w:sz w:val="20"/>
              </w:rPr>
              <w:t>EWHC</w:t>
            </w:r>
            <w:r>
              <w:rPr>
                <w:i/>
                <w:spacing w:val="-1"/>
                <w:sz w:val="20"/>
              </w:rPr>
              <w:t> </w:t>
            </w:r>
            <w:r>
              <w:rPr>
                <w:i/>
                <w:sz w:val="20"/>
              </w:rPr>
              <w:t>3068</w:t>
            </w:r>
            <w:r>
              <w:rPr>
                <w:i/>
                <w:spacing w:val="-1"/>
                <w:sz w:val="20"/>
              </w:rPr>
              <w:t> </w:t>
            </w:r>
            <w:r>
              <w:rPr>
                <w:i/>
                <w:sz w:val="20"/>
              </w:rPr>
              <w:t>(Comm), [2014] Lloyd’s Rep 57</w:t>
            </w:r>
            <w:r>
              <w:rPr>
                <w:rFonts w:ascii="Arial MT" w:hAnsi="Arial MT"/>
                <w:sz w:val="20"/>
              </w:rPr>
              <w:t>.</w:t>
            </w:r>
          </w:p>
        </w:tc>
      </w:tr>
      <w:tr>
        <w:trPr>
          <w:trHeight w:val="690" w:hRule="atLeast"/>
        </w:trPr>
        <w:tc>
          <w:tcPr>
            <w:tcW w:w="457" w:type="dxa"/>
          </w:tcPr>
          <w:p>
            <w:pPr>
              <w:pStyle w:val="TableParagraph"/>
              <w:ind w:left="50"/>
              <w:rPr>
                <w:rFonts w:ascii="Arial MT"/>
                <w:sz w:val="14"/>
              </w:rPr>
            </w:pPr>
            <w:bookmarkStart w:name="_bookmark729" w:id="731"/>
            <w:bookmarkEnd w:id="731"/>
            <w:r>
              <w:rPr/>
            </w:r>
            <w:hyperlink w:history="true" w:anchor="_bookmark697">
              <w:r>
                <w:rPr>
                  <w:rFonts w:ascii="Arial MT"/>
                  <w:color w:val="005DA1"/>
                  <w:spacing w:val="-4"/>
                  <w:sz w:val="14"/>
                  <w:u w:val="single" w:color="005DA1"/>
                </w:rPr>
                <w:t>375</w:t>
              </w:r>
            </w:hyperlink>
            <w:r>
              <w:rPr>
                <w:rFonts w:ascii="Arial MT"/>
                <w:spacing w:val="-4"/>
                <w:sz w:val="14"/>
              </w:rPr>
              <w:t>.</w:t>
            </w:r>
          </w:p>
        </w:tc>
        <w:tc>
          <w:tcPr>
            <w:tcW w:w="8659" w:type="dxa"/>
          </w:tcPr>
          <w:p>
            <w:pPr>
              <w:pStyle w:val="TableParagraph"/>
              <w:spacing w:line="235" w:lineRule="auto" w:before="118"/>
              <w:ind w:right="49"/>
              <w:rPr>
                <w:rFonts w:ascii="Arial MT" w:hAnsi="Arial MT"/>
                <w:sz w:val="20"/>
              </w:rPr>
            </w:pPr>
            <w:r>
              <w:rPr>
                <w:i/>
                <w:sz w:val="20"/>
              </w:rPr>
              <w:t>1968] A.C. 58 </w:t>
            </w:r>
            <w:r>
              <w:rPr>
                <w:rFonts w:ascii="Arial MT" w:hAnsi="Arial MT"/>
                <w:sz w:val="20"/>
              </w:rPr>
              <w:t>at 81E, 102A; cf. at 73B, 83F. Lord Pearce, alone, thought that damages would be substantial, at 88F. cf. above, para.18–049.</w:t>
            </w:r>
          </w:p>
        </w:tc>
      </w:tr>
      <w:tr>
        <w:trPr>
          <w:trHeight w:val="690" w:hRule="atLeast"/>
        </w:trPr>
        <w:tc>
          <w:tcPr>
            <w:tcW w:w="457" w:type="dxa"/>
          </w:tcPr>
          <w:p>
            <w:pPr>
              <w:pStyle w:val="TableParagraph"/>
              <w:ind w:left="50"/>
              <w:rPr>
                <w:rFonts w:ascii="Arial MT"/>
                <w:sz w:val="14"/>
              </w:rPr>
            </w:pPr>
            <w:bookmarkStart w:name="_bookmark730" w:id="732"/>
            <w:bookmarkEnd w:id="732"/>
            <w:r>
              <w:rPr/>
            </w:r>
            <w:hyperlink w:history="true" w:anchor="_bookmark698">
              <w:r>
                <w:rPr>
                  <w:rFonts w:ascii="Arial MT"/>
                  <w:color w:val="005DA1"/>
                  <w:spacing w:val="-4"/>
                  <w:sz w:val="14"/>
                  <w:u w:val="single" w:color="005DA1"/>
                </w:rPr>
                <w:t>376</w:t>
              </w:r>
            </w:hyperlink>
            <w:r>
              <w:rPr>
                <w:rFonts w:ascii="Arial MT"/>
                <w:spacing w:val="-4"/>
                <w:sz w:val="14"/>
              </w:rPr>
              <w:t>.</w:t>
            </w:r>
          </w:p>
        </w:tc>
        <w:tc>
          <w:tcPr>
            <w:tcW w:w="8659" w:type="dxa"/>
          </w:tcPr>
          <w:p>
            <w:pPr>
              <w:pStyle w:val="TableParagraph"/>
              <w:spacing w:line="235" w:lineRule="auto" w:before="118"/>
              <w:rPr>
                <w:rFonts w:ascii="Arial MT"/>
                <w:sz w:val="20"/>
              </w:rPr>
            </w:pPr>
            <w:r>
              <w:rPr>
                <w:i/>
                <w:sz w:val="20"/>
              </w:rPr>
              <w:t>[1968] A.C. 58 </w:t>
            </w:r>
            <w:r>
              <w:rPr>
                <w:rFonts w:ascii="Arial MT"/>
                <w:sz w:val="20"/>
              </w:rPr>
              <w:t>at 83A, 89B, 97C, 102C; cf. at 73C; and see </w:t>
            </w:r>
            <w:r>
              <w:rPr>
                <w:i/>
                <w:sz w:val="20"/>
              </w:rPr>
              <w:t>Hart v Hart (1881) 18 Ch. D. 670,</w:t>
            </w:r>
            <w:r>
              <w:rPr>
                <w:i/>
                <w:spacing w:val="40"/>
                <w:sz w:val="20"/>
              </w:rPr>
              <w:t> </w:t>
            </w:r>
            <w:r>
              <w:rPr>
                <w:i/>
                <w:spacing w:val="-4"/>
                <w:sz w:val="20"/>
              </w:rPr>
              <w:t>685</w:t>
            </w:r>
            <w:r>
              <w:rPr>
                <w:rFonts w:ascii="Arial MT"/>
                <w:spacing w:val="-4"/>
                <w:sz w:val="20"/>
              </w:rPr>
              <w:t>.</w:t>
            </w:r>
          </w:p>
        </w:tc>
      </w:tr>
      <w:tr>
        <w:trPr>
          <w:trHeight w:val="690" w:hRule="atLeast"/>
        </w:trPr>
        <w:tc>
          <w:tcPr>
            <w:tcW w:w="457" w:type="dxa"/>
          </w:tcPr>
          <w:p>
            <w:pPr>
              <w:pStyle w:val="TableParagraph"/>
              <w:ind w:left="50"/>
              <w:rPr>
                <w:rFonts w:ascii="Arial MT"/>
                <w:sz w:val="14"/>
              </w:rPr>
            </w:pPr>
            <w:bookmarkStart w:name="_bookmark731" w:id="733"/>
            <w:bookmarkEnd w:id="733"/>
            <w:r>
              <w:rPr/>
            </w:r>
            <w:hyperlink w:history="true" w:anchor="_bookmark699">
              <w:r>
                <w:rPr>
                  <w:rFonts w:ascii="Arial MT"/>
                  <w:color w:val="005DA1"/>
                  <w:spacing w:val="-4"/>
                  <w:sz w:val="14"/>
                  <w:u w:val="single" w:color="005DA1"/>
                </w:rPr>
                <w:t>377</w:t>
              </w:r>
            </w:hyperlink>
            <w:r>
              <w:rPr>
                <w:rFonts w:ascii="Arial MT"/>
                <w:spacing w:val="-4"/>
                <w:sz w:val="14"/>
              </w:rPr>
              <w:t>.</w:t>
            </w:r>
          </w:p>
        </w:tc>
        <w:tc>
          <w:tcPr>
            <w:tcW w:w="8659" w:type="dxa"/>
          </w:tcPr>
          <w:p>
            <w:pPr>
              <w:pStyle w:val="TableParagraph"/>
              <w:spacing w:line="235" w:lineRule="auto" w:before="118"/>
              <w:ind w:right="49"/>
              <w:rPr>
                <w:rFonts w:ascii="Arial MT" w:hAnsi="Arial MT"/>
                <w:sz w:val="20"/>
              </w:rPr>
            </w:pPr>
            <w:r>
              <w:rPr>
                <w:i/>
                <w:sz w:val="20"/>
              </w:rPr>
              <w:t>[1968]</w:t>
            </w:r>
            <w:r>
              <w:rPr>
                <w:i/>
                <w:spacing w:val="40"/>
                <w:sz w:val="20"/>
              </w:rPr>
              <w:t> </w:t>
            </w:r>
            <w:r>
              <w:rPr>
                <w:i/>
                <w:sz w:val="20"/>
              </w:rPr>
              <w:t>A.C.</w:t>
            </w:r>
            <w:r>
              <w:rPr>
                <w:i/>
                <w:spacing w:val="40"/>
                <w:sz w:val="20"/>
              </w:rPr>
              <w:t> </w:t>
            </w:r>
            <w:r>
              <w:rPr>
                <w:i/>
                <w:sz w:val="20"/>
              </w:rPr>
              <w:t>58</w:t>
            </w:r>
            <w:r>
              <w:rPr>
                <w:i/>
                <w:spacing w:val="40"/>
                <w:sz w:val="20"/>
              </w:rPr>
              <w:t> </w:t>
            </w:r>
            <w:r>
              <w:rPr>
                <w:rFonts w:ascii="Arial MT" w:hAnsi="Arial MT"/>
                <w:sz w:val="20"/>
              </w:rPr>
              <w:t>at</w:t>
            </w:r>
            <w:r>
              <w:rPr>
                <w:rFonts w:ascii="Arial MT" w:hAnsi="Arial MT"/>
                <w:spacing w:val="40"/>
                <w:sz w:val="20"/>
              </w:rPr>
              <w:t> </w:t>
            </w:r>
            <w:r>
              <w:rPr>
                <w:rFonts w:ascii="Arial MT" w:hAnsi="Arial MT"/>
                <w:sz w:val="20"/>
              </w:rPr>
              <w:t>89B,</w:t>
            </w:r>
            <w:r>
              <w:rPr>
                <w:rFonts w:ascii="Arial MT" w:hAnsi="Arial MT"/>
                <w:spacing w:val="40"/>
                <w:sz w:val="20"/>
              </w:rPr>
              <w:t> </w:t>
            </w:r>
            <w:r>
              <w:rPr>
                <w:rFonts w:ascii="Arial MT" w:hAnsi="Arial MT"/>
                <w:sz w:val="20"/>
              </w:rPr>
              <w:t>97C;</w:t>
            </w:r>
            <w:r>
              <w:rPr>
                <w:rFonts w:ascii="Arial MT" w:hAnsi="Arial MT"/>
                <w:spacing w:val="40"/>
                <w:sz w:val="20"/>
              </w:rPr>
              <w:t> </w:t>
            </w:r>
            <w:r>
              <w:rPr>
                <w:rFonts w:ascii="Arial MT" w:hAnsi="Arial MT"/>
                <w:sz w:val="20"/>
              </w:rPr>
              <w:t>as</w:t>
            </w:r>
            <w:r>
              <w:rPr>
                <w:rFonts w:ascii="Arial MT" w:hAnsi="Arial MT"/>
                <w:spacing w:val="40"/>
                <w:sz w:val="20"/>
              </w:rPr>
              <w:t> </w:t>
            </w:r>
            <w:r>
              <w:rPr>
                <w:rFonts w:ascii="Arial MT" w:hAnsi="Arial MT"/>
                <w:sz w:val="20"/>
              </w:rPr>
              <w:t>to</w:t>
            </w:r>
            <w:r>
              <w:rPr>
                <w:rFonts w:ascii="Arial MT" w:hAnsi="Arial MT"/>
                <w:spacing w:val="40"/>
                <w:sz w:val="20"/>
              </w:rPr>
              <w:t> </w:t>
            </w:r>
            <w:r>
              <w:rPr>
                <w:rFonts w:ascii="Arial MT" w:hAnsi="Arial MT"/>
                <w:sz w:val="20"/>
              </w:rPr>
              <w:t>the</w:t>
            </w:r>
            <w:r>
              <w:rPr>
                <w:rFonts w:ascii="Arial MT" w:hAnsi="Arial MT"/>
                <w:spacing w:val="40"/>
                <w:sz w:val="20"/>
              </w:rPr>
              <w:t> </w:t>
            </w:r>
            <w:r>
              <w:rPr>
                <w:rFonts w:ascii="Arial MT" w:hAnsi="Arial MT"/>
                <w:sz w:val="20"/>
              </w:rPr>
              <w:t>specific</w:t>
            </w:r>
            <w:r>
              <w:rPr>
                <w:rFonts w:ascii="Arial MT" w:hAnsi="Arial MT"/>
                <w:spacing w:val="40"/>
                <w:sz w:val="20"/>
              </w:rPr>
              <w:t> </w:t>
            </w:r>
            <w:r>
              <w:rPr>
                <w:rFonts w:ascii="Arial MT" w:hAnsi="Arial MT"/>
                <w:sz w:val="20"/>
              </w:rPr>
              <w:t>enforceability</w:t>
            </w:r>
            <w:r>
              <w:rPr>
                <w:rFonts w:ascii="Arial MT" w:hAnsi="Arial MT"/>
                <w:spacing w:val="40"/>
                <w:sz w:val="20"/>
              </w:rPr>
              <w:t> </w:t>
            </w:r>
            <w:r>
              <w:rPr>
                <w:rFonts w:ascii="Arial MT" w:hAnsi="Arial MT"/>
                <w:sz w:val="20"/>
              </w:rPr>
              <w:t>of</w:t>
            </w:r>
            <w:r>
              <w:rPr>
                <w:rFonts w:ascii="Arial MT" w:hAnsi="Arial MT"/>
                <w:spacing w:val="40"/>
                <w:sz w:val="20"/>
              </w:rPr>
              <w:t> </w:t>
            </w:r>
            <w:r>
              <w:rPr>
                <w:rFonts w:ascii="Arial MT" w:hAnsi="Arial MT"/>
                <w:sz w:val="20"/>
              </w:rPr>
              <w:t>B’s</w:t>
            </w:r>
            <w:r>
              <w:rPr>
                <w:rFonts w:ascii="Arial MT" w:hAnsi="Arial MT"/>
                <w:spacing w:val="40"/>
                <w:sz w:val="20"/>
              </w:rPr>
              <w:t> </w:t>
            </w:r>
            <w:r>
              <w:rPr>
                <w:rFonts w:ascii="Arial MT" w:hAnsi="Arial MT"/>
                <w:sz w:val="20"/>
              </w:rPr>
              <w:t>promise,</w:t>
            </w:r>
            <w:r>
              <w:rPr>
                <w:rFonts w:ascii="Arial MT" w:hAnsi="Arial MT"/>
                <w:spacing w:val="40"/>
                <w:sz w:val="20"/>
              </w:rPr>
              <w:t> </w:t>
            </w:r>
            <w:r>
              <w:rPr>
                <w:rFonts w:ascii="Arial MT" w:hAnsi="Arial MT"/>
                <w:sz w:val="20"/>
              </w:rPr>
              <w:t>see</w:t>
            </w:r>
            <w:r>
              <w:rPr>
                <w:rFonts w:ascii="Arial MT" w:hAnsi="Arial MT"/>
                <w:spacing w:val="40"/>
                <w:sz w:val="20"/>
              </w:rPr>
              <w:t> </w:t>
            </w:r>
            <w:r>
              <w:rPr>
                <w:rFonts w:ascii="Arial MT" w:hAnsi="Arial MT"/>
                <w:sz w:val="20"/>
              </w:rPr>
              <w:t>above,</w:t>
            </w:r>
            <w:r>
              <w:rPr>
                <w:rFonts w:ascii="Arial MT" w:hAnsi="Arial MT"/>
                <w:spacing w:val="40"/>
                <w:sz w:val="20"/>
              </w:rPr>
              <w:t> </w:t>
            </w:r>
            <w:r>
              <w:rPr>
                <w:rFonts w:ascii="Arial MT" w:hAnsi="Arial MT"/>
                <w:spacing w:val="-2"/>
                <w:sz w:val="20"/>
              </w:rPr>
              <w:t>para.27-054.</w:t>
            </w:r>
          </w:p>
        </w:tc>
      </w:tr>
      <w:tr>
        <w:trPr>
          <w:trHeight w:val="344" w:hRule="atLeast"/>
        </w:trPr>
        <w:tc>
          <w:tcPr>
            <w:tcW w:w="457" w:type="dxa"/>
          </w:tcPr>
          <w:p>
            <w:pPr>
              <w:pStyle w:val="TableParagraph"/>
              <w:ind w:left="50"/>
              <w:rPr>
                <w:rFonts w:ascii="Arial MT"/>
                <w:sz w:val="14"/>
              </w:rPr>
            </w:pPr>
            <w:bookmarkStart w:name="_bookmark732" w:id="734"/>
            <w:bookmarkEnd w:id="734"/>
            <w:r>
              <w:rPr/>
            </w:r>
            <w:hyperlink w:history="true" w:anchor="_bookmark700">
              <w:r>
                <w:rPr>
                  <w:rFonts w:ascii="Arial MT"/>
                  <w:color w:val="005DA1"/>
                  <w:spacing w:val="-4"/>
                  <w:sz w:val="14"/>
                  <w:u w:val="single" w:color="005DA1"/>
                </w:rPr>
                <w:t>378</w:t>
              </w:r>
            </w:hyperlink>
            <w:r>
              <w:rPr>
                <w:rFonts w:ascii="Arial MT"/>
                <w:spacing w:val="-4"/>
                <w:sz w:val="14"/>
              </w:rPr>
              <w:t>.</w:t>
            </w:r>
          </w:p>
        </w:tc>
        <w:tc>
          <w:tcPr>
            <w:tcW w:w="8659" w:type="dxa"/>
          </w:tcPr>
          <w:p>
            <w:pPr>
              <w:pStyle w:val="TableParagraph"/>
              <w:spacing w:line="210" w:lineRule="exact" w:before="114"/>
              <w:rPr>
                <w:rFonts w:ascii="Arial MT"/>
                <w:sz w:val="20"/>
              </w:rPr>
            </w:pPr>
            <w:r>
              <w:rPr>
                <w:rFonts w:ascii="Arial MT"/>
                <w:sz w:val="20"/>
              </w:rPr>
              <w:t>Above,</w:t>
            </w:r>
            <w:r>
              <w:rPr>
                <w:rFonts w:ascii="Arial MT"/>
                <w:spacing w:val="18"/>
                <w:sz w:val="20"/>
              </w:rPr>
              <w:t> </w:t>
            </w:r>
            <w:r>
              <w:rPr>
                <w:rFonts w:ascii="Arial MT"/>
                <w:sz w:val="20"/>
              </w:rPr>
              <w:t>para.27-008.</w:t>
            </w:r>
            <w:r>
              <w:rPr>
                <w:rFonts w:ascii="Arial MT"/>
                <w:spacing w:val="18"/>
                <w:sz w:val="20"/>
              </w:rPr>
              <w:t> </w:t>
            </w:r>
            <w:r>
              <w:rPr>
                <w:rFonts w:ascii="Arial MT"/>
                <w:sz w:val="20"/>
              </w:rPr>
              <w:t>The</w:t>
            </w:r>
            <w:r>
              <w:rPr>
                <w:rFonts w:ascii="Arial MT"/>
                <w:spacing w:val="18"/>
                <w:sz w:val="20"/>
              </w:rPr>
              <w:t> </w:t>
            </w:r>
            <w:r>
              <w:rPr>
                <w:rFonts w:ascii="Arial MT"/>
                <w:sz w:val="20"/>
              </w:rPr>
              <w:t>first</w:t>
            </w:r>
            <w:r>
              <w:rPr>
                <w:rFonts w:ascii="Arial MT"/>
                <w:spacing w:val="18"/>
                <w:sz w:val="20"/>
              </w:rPr>
              <w:t> </w:t>
            </w:r>
            <w:r>
              <w:rPr>
                <w:rFonts w:ascii="Arial MT"/>
                <w:sz w:val="20"/>
              </w:rPr>
              <w:t>three</w:t>
            </w:r>
            <w:r>
              <w:rPr>
                <w:rFonts w:ascii="Arial MT"/>
                <w:spacing w:val="18"/>
                <w:sz w:val="20"/>
              </w:rPr>
              <w:t> </w:t>
            </w:r>
            <w:r>
              <w:rPr>
                <w:rFonts w:ascii="Arial MT"/>
                <w:sz w:val="20"/>
              </w:rPr>
              <w:t>cases</w:t>
            </w:r>
            <w:r>
              <w:rPr>
                <w:rFonts w:ascii="Arial MT"/>
                <w:spacing w:val="18"/>
                <w:sz w:val="20"/>
              </w:rPr>
              <w:t> </w:t>
            </w:r>
            <w:r>
              <w:rPr>
                <w:rFonts w:ascii="Arial MT"/>
                <w:sz w:val="20"/>
              </w:rPr>
              <w:t>cited</w:t>
            </w:r>
            <w:r>
              <w:rPr>
                <w:rFonts w:ascii="Arial MT"/>
                <w:spacing w:val="18"/>
                <w:sz w:val="20"/>
              </w:rPr>
              <w:t> </w:t>
            </w:r>
            <w:r>
              <w:rPr>
                <w:rFonts w:ascii="Arial MT"/>
                <w:sz w:val="20"/>
              </w:rPr>
              <w:t>in</w:t>
            </w:r>
            <w:r>
              <w:rPr>
                <w:rFonts w:ascii="Arial MT"/>
                <w:spacing w:val="18"/>
                <w:sz w:val="20"/>
              </w:rPr>
              <w:t> </w:t>
            </w:r>
            <w:r>
              <w:rPr>
                <w:rFonts w:ascii="Arial MT"/>
                <w:sz w:val="20"/>
              </w:rPr>
              <w:t>n.355,</w:t>
            </w:r>
            <w:r>
              <w:rPr>
                <w:rFonts w:ascii="Arial MT"/>
                <w:spacing w:val="18"/>
                <w:sz w:val="20"/>
              </w:rPr>
              <w:t> </w:t>
            </w:r>
            <w:r>
              <w:rPr>
                <w:rFonts w:ascii="Arial MT"/>
                <w:sz w:val="20"/>
              </w:rPr>
              <w:t>above,</w:t>
            </w:r>
            <w:r>
              <w:rPr>
                <w:rFonts w:ascii="Arial MT"/>
                <w:spacing w:val="18"/>
                <w:sz w:val="20"/>
              </w:rPr>
              <w:t> </w:t>
            </w:r>
            <w:r>
              <w:rPr>
                <w:rFonts w:ascii="Arial MT"/>
                <w:sz w:val="20"/>
              </w:rPr>
              <w:t>were</w:t>
            </w:r>
            <w:r>
              <w:rPr>
                <w:rFonts w:ascii="Arial MT"/>
                <w:spacing w:val="18"/>
                <w:sz w:val="20"/>
              </w:rPr>
              <w:t> </w:t>
            </w:r>
            <w:r>
              <w:rPr>
                <w:rFonts w:ascii="Arial MT"/>
                <w:sz w:val="20"/>
              </w:rPr>
              <w:t>also</w:t>
            </w:r>
            <w:r>
              <w:rPr>
                <w:rFonts w:ascii="Arial MT"/>
                <w:spacing w:val="18"/>
                <w:sz w:val="20"/>
              </w:rPr>
              <w:t> </w:t>
            </w:r>
            <w:r>
              <w:rPr>
                <w:rFonts w:ascii="Arial MT"/>
                <w:sz w:val="20"/>
              </w:rPr>
              <w:t>annuity</w:t>
            </w:r>
            <w:r>
              <w:rPr>
                <w:rFonts w:ascii="Arial MT"/>
                <w:spacing w:val="18"/>
                <w:sz w:val="20"/>
              </w:rPr>
              <w:t> </w:t>
            </w:r>
            <w:r>
              <w:rPr>
                <w:rFonts w:ascii="Arial MT"/>
                <w:sz w:val="20"/>
              </w:rPr>
              <w:t>cases;</w:t>
            </w:r>
            <w:r>
              <w:rPr>
                <w:rFonts w:ascii="Arial MT"/>
                <w:spacing w:val="18"/>
                <w:sz w:val="20"/>
              </w:rPr>
              <w:t> </w:t>
            </w:r>
            <w:r>
              <w:rPr>
                <w:rFonts w:ascii="Arial MT"/>
                <w:spacing w:val="-5"/>
                <w:sz w:val="20"/>
              </w:rPr>
              <w:t>the</w:t>
            </w:r>
          </w:p>
        </w:tc>
      </w:tr>
    </w:tbl>
    <w:p>
      <w:pPr>
        <w:pStyle w:val="TableParagraph"/>
        <w:spacing w:after="0" w:line="210" w:lineRule="exact"/>
        <w:rPr>
          <w:rFonts w:ascii="Arial MT"/>
          <w:sz w:val="20"/>
        </w:rPr>
        <w:sectPr>
          <w:pgSz w:w="11900" w:h="16840"/>
          <w:pgMar w:header="971" w:footer="0" w:top="1160" w:bottom="280" w:left="1275" w:right="1275"/>
        </w:sectPr>
      </w:pPr>
    </w:p>
    <w:p>
      <w:pPr>
        <w:pStyle w:val="BodyText"/>
        <w:spacing w:before="84"/>
      </w:pPr>
    </w:p>
    <w:p>
      <w:pPr>
        <w:pStyle w:val="BodyText"/>
        <w:spacing w:line="235" w:lineRule="auto" w:before="1"/>
        <w:ind w:left="705"/>
      </w:pPr>
      <w:r>
        <w:rPr/>
        <w:t>contract</w:t>
      </w:r>
      <w:r>
        <w:rPr>
          <w:spacing w:val="38"/>
        </w:rPr>
        <w:t> </w:t>
      </w:r>
      <w:r>
        <w:rPr/>
        <w:t>in</w:t>
      </w:r>
      <w:r>
        <w:rPr>
          <w:spacing w:val="38"/>
        </w:rPr>
        <w:t> </w:t>
      </w:r>
      <w:r>
        <w:rPr/>
        <w:t>the</w:t>
      </w:r>
      <w:r>
        <w:rPr>
          <w:spacing w:val="38"/>
        </w:rPr>
        <w:t> </w:t>
      </w:r>
      <w:r>
        <w:rPr/>
        <w:t>fourth</w:t>
      </w:r>
      <w:r>
        <w:rPr>
          <w:spacing w:val="38"/>
        </w:rPr>
        <w:t> </w:t>
      </w:r>
      <w:r>
        <w:rPr/>
        <w:t>case</w:t>
      </w:r>
      <w:r>
        <w:rPr>
          <w:spacing w:val="38"/>
        </w:rPr>
        <w:t> </w:t>
      </w:r>
      <w:r>
        <w:rPr/>
        <w:t>was</w:t>
      </w:r>
      <w:r>
        <w:rPr>
          <w:spacing w:val="38"/>
        </w:rPr>
        <w:t> </w:t>
      </w:r>
      <w:r>
        <w:rPr/>
        <w:t>a</w:t>
      </w:r>
      <w:r>
        <w:rPr>
          <w:spacing w:val="38"/>
        </w:rPr>
        <w:t> </w:t>
      </w:r>
      <w:r>
        <w:rPr/>
        <w:t>contract</w:t>
      </w:r>
      <w:r>
        <w:rPr>
          <w:spacing w:val="38"/>
        </w:rPr>
        <w:t> </w:t>
      </w:r>
      <w:r>
        <w:rPr/>
        <w:t>for</w:t>
      </w:r>
      <w:r>
        <w:rPr>
          <w:spacing w:val="38"/>
        </w:rPr>
        <w:t> </w:t>
      </w:r>
      <w:r>
        <w:rPr/>
        <w:t>the</w:t>
      </w:r>
      <w:r>
        <w:rPr>
          <w:spacing w:val="38"/>
        </w:rPr>
        <w:t> </w:t>
      </w:r>
      <w:r>
        <w:rPr/>
        <w:t>disposition</w:t>
      </w:r>
      <w:r>
        <w:rPr>
          <w:spacing w:val="38"/>
        </w:rPr>
        <w:t> </w:t>
      </w:r>
      <w:r>
        <w:rPr/>
        <w:t>of</w:t>
      </w:r>
      <w:r>
        <w:rPr>
          <w:spacing w:val="38"/>
        </w:rPr>
        <w:t> </w:t>
      </w:r>
      <w:r>
        <w:rPr/>
        <w:t>an</w:t>
      </w:r>
      <w:r>
        <w:rPr>
          <w:spacing w:val="38"/>
        </w:rPr>
        <w:t> </w:t>
      </w:r>
      <w:r>
        <w:rPr/>
        <w:t>interest</w:t>
      </w:r>
      <w:r>
        <w:rPr>
          <w:spacing w:val="38"/>
        </w:rPr>
        <w:t> </w:t>
      </w:r>
      <w:r>
        <w:rPr/>
        <w:t>in</w:t>
      </w:r>
      <w:r>
        <w:rPr>
          <w:spacing w:val="38"/>
        </w:rPr>
        <w:t> </w:t>
      </w:r>
      <w:r>
        <w:rPr/>
        <w:t>land</w:t>
      </w:r>
      <w:r>
        <w:rPr>
          <w:spacing w:val="38"/>
        </w:rPr>
        <w:t> </w:t>
      </w:r>
      <w:r>
        <w:rPr/>
        <w:t>and</w:t>
      </w:r>
      <w:r>
        <w:rPr>
          <w:spacing w:val="38"/>
        </w:rPr>
        <w:t> </w:t>
      </w:r>
      <w:r>
        <w:rPr/>
        <w:t>so specifically enforceable.</w:t>
      </w:r>
    </w:p>
    <w:p>
      <w:pPr>
        <w:pStyle w:val="BodyText"/>
        <w:spacing w:before="5"/>
      </w:pPr>
    </w:p>
    <w:p>
      <w:pPr>
        <w:pStyle w:val="BodyText"/>
        <w:tabs>
          <w:tab w:pos="705" w:val="left" w:leader="none"/>
        </w:tabs>
        <w:ind w:left="165"/>
      </w:pPr>
      <w:bookmarkStart w:name="_bookmark733" w:id="735"/>
      <w:bookmarkEnd w:id="735"/>
      <w:r>
        <w:rPr/>
      </w:r>
      <w:hyperlink w:history="true" w:anchor="_bookmark701">
        <w:r>
          <w:rPr>
            <w:color w:val="005DA1"/>
            <w:spacing w:val="-4"/>
            <w:position w:val="5"/>
            <w:sz w:val="14"/>
            <w:u w:val="single" w:color="005DA1"/>
          </w:rPr>
          <w:t>379</w:t>
        </w:r>
      </w:hyperlink>
      <w:r>
        <w:rPr>
          <w:spacing w:val="-4"/>
          <w:position w:val="5"/>
          <w:sz w:val="14"/>
        </w:rPr>
        <w:t>.</w:t>
      </w:r>
      <w:r>
        <w:rPr>
          <w:position w:val="5"/>
          <w:sz w:val="14"/>
        </w:rPr>
        <w:tab/>
      </w:r>
      <w:r>
        <w:rPr/>
        <w:t>Possible remedies are referred to in para.27-057 (examples (e) and </w:t>
      </w:r>
      <w:r>
        <w:rPr>
          <w:spacing w:val="-2"/>
        </w:rPr>
        <w:t>(f)).</w:t>
      </w:r>
    </w:p>
    <w:p>
      <w:pPr>
        <w:pStyle w:val="BodyText"/>
        <w:spacing w:before="5"/>
      </w:pPr>
    </w:p>
    <w:p>
      <w:pPr>
        <w:pStyle w:val="BodyText"/>
        <w:tabs>
          <w:tab w:pos="705" w:val="left" w:leader="none"/>
        </w:tabs>
        <w:ind w:left="165"/>
      </w:pPr>
      <w:bookmarkStart w:name="_bookmark734" w:id="736"/>
      <w:bookmarkEnd w:id="736"/>
      <w:r>
        <w:rPr/>
      </w:r>
      <w:hyperlink w:history="true" w:anchor="_bookmark702">
        <w:r>
          <w:rPr>
            <w:color w:val="005DA1"/>
            <w:spacing w:val="-4"/>
            <w:position w:val="5"/>
            <w:sz w:val="14"/>
            <w:u w:val="single" w:color="005DA1"/>
          </w:rPr>
          <w:t>380</w:t>
        </w:r>
      </w:hyperlink>
      <w:r>
        <w:rPr>
          <w:spacing w:val="-4"/>
          <w:position w:val="5"/>
          <w:sz w:val="14"/>
        </w:rPr>
        <w:t>.</w:t>
      </w:r>
      <w:r>
        <w:rPr>
          <w:position w:val="5"/>
          <w:sz w:val="14"/>
        </w:rPr>
        <w:tab/>
      </w:r>
      <w:r>
        <w:rPr/>
        <w:t>i.e. in paras 27-034—27-050 </w:t>
      </w:r>
      <w:r>
        <w:rPr>
          <w:spacing w:val="-2"/>
        </w:rPr>
        <w:t>above.</w:t>
      </w:r>
    </w:p>
    <w:p>
      <w:pPr>
        <w:pStyle w:val="BodyText"/>
        <w:spacing w:before="5"/>
      </w:pPr>
    </w:p>
    <w:p>
      <w:pPr>
        <w:tabs>
          <w:tab w:pos="705" w:val="left" w:leader="none"/>
        </w:tabs>
        <w:spacing w:before="0"/>
        <w:ind w:left="165" w:right="0" w:firstLine="0"/>
        <w:jc w:val="left"/>
        <w:rPr>
          <w:sz w:val="20"/>
        </w:rPr>
      </w:pPr>
      <w:bookmarkStart w:name="_bookmark735" w:id="737"/>
      <w:bookmarkEnd w:id="737"/>
      <w:r>
        <w:rPr/>
      </w:r>
      <w:hyperlink w:history="true" w:anchor="_bookmark703">
        <w:r>
          <w:rPr>
            <w:color w:val="005DA1"/>
            <w:spacing w:val="-4"/>
            <w:position w:val="5"/>
            <w:sz w:val="14"/>
            <w:u w:val="single" w:color="005DA1"/>
          </w:rPr>
          <w:t>381</w:t>
        </w:r>
      </w:hyperlink>
      <w:r>
        <w:rPr>
          <w:spacing w:val="-4"/>
          <w:position w:val="5"/>
          <w:sz w:val="14"/>
        </w:rPr>
        <w:t>.</w:t>
      </w:r>
      <w:r>
        <w:rPr>
          <w:position w:val="5"/>
          <w:sz w:val="14"/>
        </w:rPr>
        <w:tab/>
      </w:r>
      <w:r>
        <w:rPr>
          <w:sz w:val="20"/>
        </w:rPr>
        <w:t>Above, para.18-</w:t>
      </w:r>
      <w:r>
        <w:rPr>
          <w:spacing w:val="-4"/>
          <w:sz w:val="20"/>
        </w:rPr>
        <w:t>049.</w:t>
      </w:r>
    </w:p>
    <w:p>
      <w:pPr>
        <w:pStyle w:val="BodyText"/>
        <w:spacing w:before="9"/>
      </w:pPr>
    </w:p>
    <w:p>
      <w:pPr>
        <w:pStyle w:val="BodyText"/>
        <w:spacing w:line="235" w:lineRule="auto"/>
        <w:ind w:left="705" w:right="167" w:hanging="541"/>
        <w:jc w:val="both"/>
      </w:pPr>
      <w:bookmarkStart w:name="_bookmark736" w:id="738"/>
      <w:bookmarkEnd w:id="738"/>
      <w:r>
        <w:rPr/>
      </w:r>
      <w:hyperlink w:history="true" w:anchor="_bookmark703">
        <w:r>
          <w:rPr>
            <w:color w:val="005DA1"/>
            <w:position w:val="5"/>
            <w:sz w:val="14"/>
            <w:u w:val="single" w:color="005DA1"/>
          </w:rPr>
          <w:t>382</w:t>
        </w:r>
      </w:hyperlink>
      <w:r>
        <w:rPr>
          <w:position w:val="5"/>
          <w:sz w:val="14"/>
        </w:rPr>
        <w:t>.</w:t>
      </w:r>
      <w:r>
        <w:rPr>
          <w:spacing w:val="80"/>
          <w:position w:val="5"/>
          <w:sz w:val="14"/>
        </w:rPr>
        <w:t>  </w:t>
      </w:r>
      <w:r>
        <w:rPr/>
        <w:t>Above, para.18-047. This remedy was probably not available in </w:t>
      </w:r>
      <w:r>
        <w:rPr>
          <w:rFonts w:ascii="Arial" w:hAnsi="Arial"/>
          <w:i/>
        </w:rPr>
        <w:t>Beswick v Beswick</w:t>
      </w:r>
      <w:r>
        <w:rPr/>
        <w:t>. There </w:t>
      </w:r>
      <w:r>
        <w:rPr/>
        <w:t>was no “total failure of consideration,” both by reason of the facts stated in n.376 below, and because A had made one payment to the widow.</w:t>
      </w:r>
    </w:p>
    <w:p>
      <w:pPr>
        <w:pStyle w:val="BodyText"/>
        <w:spacing w:before="9"/>
      </w:pPr>
    </w:p>
    <w:p>
      <w:pPr>
        <w:tabs>
          <w:tab w:pos="705" w:val="left" w:leader="none"/>
        </w:tabs>
        <w:spacing w:line="235" w:lineRule="auto" w:before="0"/>
        <w:ind w:left="705" w:right="167" w:hanging="541"/>
        <w:jc w:val="left"/>
        <w:rPr>
          <w:rFonts w:ascii="Arial"/>
          <w:i/>
          <w:sz w:val="20"/>
        </w:rPr>
      </w:pPr>
      <w:bookmarkStart w:name="_bookmark737" w:id="739"/>
      <w:bookmarkEnd w:id="739"/>
      <w:r>
        <w:rPr/>
      </w:r>
      <w:hyperlink w:history="true" w:anchor="_bookmark703">
        <w:r>
          <w:rPr>
            <w:color w:val="005DA1"/>
            <w:spacing w:val="-4"/>
            <w:position w:val="5"/>
            <w:sz w:val="14"/>
            <w:u w:val="single" w:color="005DA1"/>
          </w:rPr>
          <w:t>383</w:t>
        </w:r>
      </w:hyperlink>
      <w:r>
        <w:rPr>
          <w:spacing w:val="-4"/>
          <w:position w:val="5"/>
          <w:sz w:val="14"/>
        </w:rPr>
        <w:t>.</w:t>
      </w:r>
      <w:r>
        <w:rPr>
          <w:position w:val="5"/>
          <w:sz w:val="14"/>
        </w:rPr>
        <w:tab/>
      </w:r>
      <w:r>
        <w:rPr>
          <w:sz w:val="20"/>
        </w:rPr>
        <w:t>Above,</w:t>
      </w:r>
      <w:r>
        <w:rPr>
          <w:spacing w:val="40"/>
          <w:sz w:val="20"/>
        </w:rPr>
        <w:t> </w:t>
      </w:r>
      <w:r>
        <w:rPr>
          <w:sz w:val="20"/>
        </w:rPr>
        <w:t>para.18-048.</w:t>
      </w:r>
      <w:r>
        <w:rPr>
          <w:spacing w:val="40"/>
          <w:sz w:val="20"/>
        </w:rPr>
        <w:t> </w:t>
      </w:r>
      <w:r>
        <w:rPr>
          <w:sz w:val="20"/>
        </w:rPr>
        <w:t>The</w:t>
      </w:r>
      <w:r>
        <w:rPr>
          <w:spacing w:val="40"/>
          <w:sz w:val="20"/>
        </w:rPr>
        <w:t> </w:t>
      </w:r>
      <w:r>
        <w:rPr>
          <w:sz w:val="20"/>
        </w:rPr>
        <w:t>mere</w:t>
      </w:r>
      <w:r>
        <w:rPr>
          <w:spacing w:val="40"/>
          <w:sz w:val="20"/>
        </w:rPr>
        <w:t> </w:t>
      </w:r>
      <w:r>
        <w:rPr>
          <w:sz w:val="20"/>
        </w:rPr>
        <w:t>fact</w:t>
      </w:r>
      <w:r>
        <w:rPr>
          <w:spacing w:val="40"/>
          <w:sz w:val="20"/>
        </w:rPr>
        <w:t> </w:t>
      </w:r>
      <w:r>
        <w:rPr>
          <w:sz w:val="20"/>
        </w:rPr>
        <w:t>that</w:t>
      </w:r>
      <w:r>
        <w:rPr>
          <w:spacing w:val="40"/>
          <w:sz w:val="20"/>
        </w:rPr>
        <w:t> </w:t>
      </w:r>
      <w:r>
        <w:rPr>
          <w:sz w:val="20"/>
        </w:rPr>
        <w:t>the</w:t>
      </w:r>
      <w:r>
        <w:rPr>
          <w:spacing w:val="40"/>
          <w:sz w:val="20"/>
        </w:rPr>
        <w:t> </w:t>
      </w:r>
      <w:r>
        <w:rPr>
          <w:sz w:val="20"/>
        </w:rPr>
        <w:t>action</w:t>
      </w:r>
      <w:r>
        <w:rPr>
          <w:spacing w:val="40"/>
          <w:sz w:val="20"/>
        </w:rPr>
        <w:t> </w:t>
      </w:r>
      <w:r>
        <w:rPr>
          <w:sz w:val="20"/>
        </w:rPr>
        <w:t>for</w:t>
      </w:r>
      <w:r>
        <w:rPr>
          <w:spacing w:val="40"/>
          <w:sz w:val="20"/>
        </w:rPr>
        <w:t> </w:t>
      </w:r>
      <w:r>
        <w:rPr>
          <w:sz w:val="20"/>
        </w:rPr>
        <w:t>the</w:t>
      </w:r>
      <w:r>
        <w:rPr>
          <w:spacing w:val="40"/>
          <w:sz w:val="20"/>
        </w:rPr>
        <w:t> </w:t>
      </w:r>
      <w:r>
        <w:rPr>
          <w:sz w:val="20"/>
        </w:rPr>
        <w:t>agreed</w:t>
      </w:r>
      <w:r>
        <w:rPr>
          <w:spacing w:val="40"/>
          <w:sz w:val="20"/>
        </w:rPr>
        <w:t> </w:t>
      </w:r>
      <w:r>
        <w:rPr>
          <w:sz w:val="20"/>
        </w:rPr>
        <w:t>sum</w:t>
      </w:r>
      <w:r>
        <w:rPr>
          <w:spacing w:val="40"/>
          <w:sz w:val="20"/>
        </w:rPr>
        <w:t> </w:t>
      </w:r>
      <w:r>
        <w:rPr>
          <w:sz w:val="20"/>
        </w:rPr>
        <w:t>is</w:t>
      </w:r>
      <w:r>
        <w:rPr>
          <w:spacing w:val="40"/>
          <w:sz w:val="20"/>
        </w:rPr>
        <w:t> </w:t>
      </w:r>
      <w:r>
        <w:rPr>
          <w:sz w:val="20"/>
        </w:rPr>
        <w:t>available</w:t>
      </w:r>
      <w:r>
        <w:rPr>
          <w:spacing w:val="40"/>
          <w:sz w:val="20"/>
        </w:rPr>
        <w:t> </w:t>
      </w:r>
      <w:r>
        <w:rPr>
          <w:sz w:val="20"/>
        </w:rPr>
        <w:t>to</w:t>
      </w:r>
      <w:r>
        <w:rPr>
          <w:spacing w:val="40"/>
          <w:sz w:val="20"/>
        </w:rPr>
        <w:t> </w:t>
      </w:r>
      <w:r>
        <w:rPr>
          <w:sz w:val="20"/>
        </w:rPr>
        <w:t>the claimant</w:t>
      </w:r>
      <w:r>
        <w:rPr>
          <w:spacing w:val="13"/>
          <w:sz w:val="20"/>
        </w:rPr>
        <w:t> </w:t>
      </w:r>
      <w:r>
        <w:rPr>
          <w:sz w:val="20"/>
        </w:rPr>
        <w:t>is</w:t>
      </w:r>
      <w:r>
        <w:rPr>
          <w:spacing w:val="13"/>
          <w:sz w:val="20"/>
        </w:rPr>
        <w:t> </w:t>
      </w:r>
      <w:r>
        <w:rPr>
          <w:sz w:val="20"/>
        </w:rPr>
        <w:t>no</w:t>
      </w:r>
      <w:r>
        <w:rPr>
          <w:spacing w:val="13"/>
          <w:sz w:val="20"/>
        </w:rPr>
        <w:t> </w:t>
      </w:r>
      <w:r>
        <w:rPr>
          <w:sz w:val="20"/>
        </w:rPr>
        <w:t>bar</w:t>
      </w:r>
      <w:r>
        <w:rPr>
          <w:spacing w:val="13"/>
          <w:sz w:val="20"/>
        </w:rPr>
        <w:t> </w:t>
      </w:r>
      <w:r>
        <w:rPr>
          <w:sz w:val="20"/>
        </w:rPr>
        <w:t>to</w:t>
      </w:r>
      <w:r>
        <w:rPr>
          <w:spacing w:val="13"/>
          <w:sz w:val="20"/>
        </w:rPr>
        <w:t> </w:t>
      </w:r>
      <w:r>
        <w:rPr>
          <w:sz w:val="20"/>
        </w:rPr>
        <w:t>specific</w:t>
      </w:r>
      <w:r>
        <w:rPr>
          <w:spacing w:val="13"/>
          <w:sz w:val="20"/>
        </w:rPr>
        <w:t> </w:t>
      </w:r>
      <w:r>
        <w:rPr>
          <w:sz w:val="20"/>
        </w:rPr>
        <w:t>performance:</w:t>
      </w:r>
      <w:r>
        <w:rPr>
          <w:spacing w:val="13"/>
          <w:sz w:val="20"/>
        </w:rPr>
        <w:t> </w:t>
      </w:r>
      <w:r>
        <w:rPr>
          <w:sz w:val="20"/>
        </w:rPr>
        <w:t>see</w:t>
      </w:r>
      <w:r>
        <w:rPr>
          <w:spacing w:val="12"/>
          <w:sz w:val="20"/>
        </w:rPr>
        <w:t> </w:t>
      </w:r>
      <w:r>
        <w:rPr>
          <w:rFonts w:ascii="Arial"/>
          <w:i/>
          <w:sz w:val="20"/>
        </w:rPr>
        <w:t>Miliangos</w:t>
      </w:r>
      <w:r>
        <w:rPr>
          <w:rFonts w:ascii="Arial"/>
          <w:i/>
          <w:spacing w:val="13"/>
          <w:sz w:val="20"/>
        </w:rPr>
        <w:t> </w:t>
      </w:r>
      <w:r>
        <w:rPr>
          <w:rFonts w:ascii="Arial"/>
          <w:i/>
          <w:sz w:val="20"/>
        </w:rPr>
        <w:t>v</w:t>
      </w:r>
      <w:r>
        <w:rPr>
          <w:rFonts w:ascii="Arial"/>
          <w:i/>
          <w:spacing w:val="13"/>
          <w:sz w:val="20"/>
        </w:rPr>
        <w:t> </w:t>
      </w:r>
      <w:r>
        <w:rPr>
          <w:rFonts w:ascii="Arial"/>
          <w:i/>
          <w:sz w:val="20"/>
        </w:rPr>
        <w:t>George</w:t>
      </w:r>
      <w:r>
        <w:rPr>
          <w:rFonts w:ascii="Arial"/>
          <w:i/>
          <w:spacing w:val="13"/>
          <w:sz w:val="20"/>
        </w:rPr>
        <w:t> </w:t>
      </w:r>
      <w:r>
        <w:rPr>
          <w:rFonts w:ascii="Arial"/>
          <w:i/>
          <w:sz w:val="20"/>
        </w:rPr>
        <w:t>Frank</w:t>
      </w:r>
      <w:r>
        <w:rPr>
          <w:rFonts w:ascii="Arial"/>
          <w:i/>
          <w:spacing w:val="13"/>
          <w:sz w:val="20"/>
        </w:rPr>
        <w:t> </w:t>
      </w:r>
      <w:r>
        <w:rPr>
          <w:rFonts w:ascii="Arial"/>
          <w:i/>
          <w:sz w:val="20"/>
        </w:rPr>
        <w:t>(Textiles)</w:t>
      </w:r>
      <w:r>
        <w:rPr>
          <w:rFonts w:ascii="Arial"/>
          <w:i/>
          <w:spacing w:val="13"/>
          <w:sz w:val="20"/>
        </w:rPr>
        <w:t> </w:t>
      </w:r>
      <w:r>
        <w:rPr>
          <w:rFonts w:ascii="Arial"/>
          <w:i/>
          <w:sz w:val="20"/>
        </w:rPr>
        <w:t>Ltd</w:t>
      </w:r>
      <w:r>
        <w:rPr>
          <w:rFonts w:ascii="Arial"/>
          <w:i/>
          <w:spacing w:val="13"/>
          <w:sz w:val="20"/>
        </w:rPr>
        <w:t> </w:t>
      </w:r>
      <w:r>
        <w:rPr>
          <w:rFonts w:ascii="Arial"/>
          <w:i/>
          <w:spacing w:val="-2"/>
          <w:sz w:val="20"/>
        </w:rPr>
        <w:t>[1976]</w:t>
      </w:r>
    </w:p>
    <w:p>
      <w:pPr>
        <w:spacing w:line="225" w:lineRule="exact" w:before="0"/>
        <w:ind w:left="705" w:right="0" w:firstLine="0"/>
        <w:jc w:val="left"/>
        <w:rPr>
          <w:sz w:val="20"/>
        </w:rPr>
      </w:pPr>
      <w:r>
        <w:rPr>
          <w:rFonts w:ascii="Arial"/>
          <w:i/>
          <w:sz w:val="20"/>
        </w:rPr>
        <w:t>A.C.</w:t>
      </w:r>
      <w:r>
        <w:rPr>
          <w:rFonts w:ascii="Arial"/>
          <w:i/>
          <w:spacing w:val="-2"/>
          <w:sz w:val="20"/>
        </w:rPr>
        <w:t> </w:t>
      </w:r>
      <w:r>
        <w:rPr>
          <w:rFonts w:ascii="Arial"/>
          <w:i/>
          <w:spacing w:val="-4"/>
          <w:sz w:val="20"/>
        </w:rPr>
        <w:t>443</w:t>
      </w:r>
      <w:r>
        <w:rPr>
          <w:spacing w:val="-4"/>
          <w:sz w:val="20"/>
        </w:rPr>
        <w:t>.</w:t>
      </w:r>
    </w:p>
    <w:p>
      <w:pPr>
        <w:pStyle w:val="BodyText"/>
        <w:spacing w:before="9"/>
      </w:pPr>
    </w:p>
    <w:p>
      <w:pPr>
        <w:pStyle w:val="BodyText"/>
        <w:tabs>
          <w:tab w:pos="705" w:val="left" w:leader="none"/>
        </w:tabs>
        <w:spacing w:line="235" w:lineRule="auto"/>
        <w:ind w:left="705" w:right="167" w:hanging="541"/>
      </w:pPr>
      <w:bookmarkStart w:name="_bookmark738" w:id="740"/>
      <w:bookmarkEnd w:id="740"/>
      <w:r>
        <w:rPr/>
      </w:r>
      <w:hyperlink w:history="true" w:anchor="_bookmark704">
        <w:r>
          <w:rPr>
            <w:color w:val="005DA1"/>
            <w:spacing w:val="-4"/>
            <w:position w:val="5"/>
            <w:sz w:val="14"/>
            <w:u w:val="single" w:color="005DA1"/>
          </w:rPr>
          <w:t>384</w:t>
        </w:r>
      </w:hyperlink>
      <w:r>
        <w:rPr>
          <w:spacing w:val="-4"/>
          <w:position w:val="5"/>
          <w:sz w:val="14"/>
        </w:rPr>
        <w:t>.</w:t>
      </w:r>
      <w:r>
        <w:rPr>
          <w:position w:val="5"/>
          <w:sz w:val="14"/>
        </w:rPr>
        <w:tab/>
      </w:r>
      <w:r>
        <w:rPr/>
        <w:t>The requirement of mutuality of remedy could give rise to difficulty in such a case: see below,</w:t>
      </w:r>
      <w:r>
        <w:rPr>
          <w:spacing w:val="40"/>
        </w:rPr>
        <w:t> </w:t>
      </w:r>
      <w:r>
        <w:rPr/>
        <w:t>para.27-057 at n.375.</w:t>
      </w:r>
    </w:p>
    <w:p>
      <w:pPr>
        <w:pStyle w:val="BodyText"/>
        <w:spacing w:before="9"/>
      </w:pPr>
    </w:p>
    <w:p>
      <w:pPr>
        <w:spacing w:line="235" w:lineRule="auto" w:before="0"/>
        <w:ind w:left="705" w:right="168" w:hanging="541"/>
        <w:jc w:val="both"/>
        <w:rPr>
          <w:sz w:val="20"/>
        </w:rPr>
      </w:pPr>
      <w:bookmarkStart w:name="_bookmark739" w:id="741"/>
      <w:bookmarkEnd w:id="741"/>
      <w:r>
        <w:rPr/>
      </w:r>
      <w:hyperlink w:history="true" w:anchor="_bookmark705">
        <w:r>
          <w:rPr>
            <w:color w:val="005DA1"/>
            <w:position w:val="5"/>
            <w:sz w:val="14"/>
            <w:u w:val="single" w:color="005DA1"/>
          </w:rPr>
          <w:t>385</w:t>
        </w:r>
      </w:hyperlink>
      <w:r>
        <w:rPr>
          <w:position w:val="5"/>
          <w:sz w:val="14"/>
        </w:rPr>
        <w:t>.</w:t>
      </w:r>
      <w:r>
        <w:rPr>
          <w:spacing w:val="80"/>
          <w:position w:val="5"/>
          <w:sz w:val="14"/>
        </w:rPr>
        <w:t>  </w:t>
      </w:r>
      <w:r>
        <w:rPr>
          <w:sz w:val="20"/>
        </w:rPr>
        <w:t>See especially </w:t>
      </w:r>
      <w:r>
        <w:rPr>
          <w:rFonts w:ascii="Arial" w:hAnsi="Arial"/>
          <w:i/>
          <w:sz w:val="20"/>
        </w:rPr>
        <w:t>Beswick v Beswick [1968] A.C. 58, 88G, 102B </w:t>
      </w:r>
      <w:r>
        <w:rPr>
          <w:sz w:val="20"/>
        </w:rPr>
        <w:t>and the citation with approval </w:t>
      </w:r>
      <w:r>
        <w:rPr>
          <w:sz w:val="20"/>
        </w:rPr>
        <w:t>by Lord Pearce at 90–91 of a dictum of Windeyer J. in </w:t>
      </w:r>
      <w:r>
        <w:rPr>
          <w:rFonts w:ascii="Arial" w:hAnsi="Arial"/>
          <w:i/>
          <w:sz w:val="20"/>
        </w:rPr>
        <w:t>Coulls v Bagot’s Executor &amp; Trustee Co Ltd (1967) 40 A.L.J.R. 471, 488</w:t>
      </w:r>
      <w:r>
        <w:rPr>
          <w:sz w:val="20"/>
        </w:rPr>
        <w:t>; and cf. above, para.27-005.</w:t>
      </w:r>
    </w:p>
    <w:p>
      <w:pPr>
        <w:pStyle w:val="BodyText"/>
        <w:spacing w:before="5"/>
      </w:pPr>
    </w:p>
    <w:p>
      <w:pPr>
        <w:pStyle w:val="BodyText"/>
        <w:tabs>
          <w:tab w:pos="705" w:val="left" w:leader="none"/>
        </w:tabs>
        <w:ind w:left="165"/>
      </w:pPr>
      <w:bookmarkStart w:name="_bookmark740" w:id="742"/>
      <w:bookmarkEnd w:id="742"/>
      <w:r>
        <w:rPr/>
      </w:r>
      <w:hyperlink w:history="true" w:anchor="_bookmark706">
        <w:r>
          <w:rPr>
            <w:color w:val="005DA1"/>
            <w:spacing w:val="-4"/>
            <w:position w:val="5"/>
            <w:sz w:val="14"/>
            <w:u w:val="single" w:color="005DA1"/>
          </w:rPr>
          <w:t>386</w:t>
        </w:r>
      </w:hyperlink>
      <w:r>
        <w:rPr>
          <w:spacing w:val="-4"/>
          <w:position w:val="5"/>
          <w:sz w:val="14"/>
        </w:rPr>
        <w:t>.</w:t>
      </w:r>
      <w:r>
        <w:rPr>
          <w:position w:val="5"/>
          <w:sz w:val="14"/>
        </w:rPr>
        <w:tab/>
      </w:r>
      <w:r>
        <w:rPr/>
        <w:t>See especially, paras 27-024—27-025, </w:t>
      </w:r>
      <w:r>
        <w:rPr>
          <w:spacing w:val="-2"/>
        </w:rPr>
        <w:t>above.</w:t>
      </w:r>
    </w:p>
    <w:p>
      <w:pPr>
        <w:pStyle w:val="BodyText"/>
        <w:spacing w:before="5"/>
      </w:pPr>
    </w:p>
    <w:p>
      <w:pPr>
        <w:pStyle w:val="BodyText"/>
        <w:tabs>
          <w:tab w:pos="705" w:val="left" w:leader="none"/>
        </w:tabs>
        <w:ind w:left="165"/>
      </w:pPr>
      <w:bookmarkStart w:name="_bookmark741" w:id="743"/>
      <w:bookmarkEnd w:id="743"/>
      <w:r>
        <w:rPr/>
      </w:r>
      <w:hyperlink w:history="true" w:anchor="_bookmark707">
        <w:r>
          <w:rPr>
            <w:color w:val="005DA1"/>
            <w:spacing w:val="-4"/>
            <w:position w:val="5"/>
            <w:sz w:val="14"/>
            <w:u w:val="single" w:color="005DA1"/>
          </w:rPr>
          <w:t>387</w:t>
        </w:r>
      </w:hyperlink>
      <w:r>
        <w:rPr>
          <w:spacing w:val="-4"/>
          <w:position w:val="5"/>
          <w:sz w:val="14"/>
        </w:rPr>
        <w:t>.</w:t>
      </w:r>
      <w:r>
        <w:rPr>
          <w:position w:val="5"/>
          <w:sz w:val="14"/>
        </w:rPr>
        <w:tab/>
      </w:r>
      <w:r>
        <w:rPr/>
        <w:t>The “promises” in this and the following examples are assumed to be binding </w:t>
      </w:r>
      <w:r>
        <w:rPr>
          <w:spacing w:val="-2"/>
        </w:rPr>
        <w:t>contractually.</w:t>
      </w:r>
    </w:p>
    <w:p>
      <w:pPr>
        <w:pStyle w:val="BodyText"/>
        <w:spacing w:before="5"/>
      </w:pPr>
    </w:p>
    <w:p>
      <w:pPr>
        <w:tabs>
          <w:tab w:pos="705" w:val="left" w:leader="none"/>
        </w:tabs>
        <w:spacing w:before="0"/>
        <w:ind w:left="165" w:right="0" w:firstLine="0"/>
        <w:jc w:val="left"/>
        <w:rPr>
          <w:sz w:val="20"/>
        </w:rPr>
      </w:pPr>
      <w:bookmarkStart w:name="_bookmark742" w:id="744"/>
      <w:bookmarkEnd w:id="744"/>
      <w:r>
        <w:rPr/>
      </w:r>
      <w:hyperlink w:history="true" w:anchor="_bookmark708">
        <w:r>
          <w:rPr>
            <w:color w:val="005DA1"/>
            <w:spacing w:val="-4"/>
            <w:position w:val="5"/>
            <w:sz w:val="14"/>
            <w:u w:val="single" w:color="005DA1"/>
          </w:rPr>
          <w:t>388</w:t>
        </w:r>
      </w:hyperlink>
      <w:r>
        <w:rPr>
          <w:spacing w:val="-4"/>
          <w:position w:val="5"/>
          <w:sz w:val="14"/>
        </w:rPr>
        <w:t>.</w:t>
      </w:r>
      <w:r>
        <w:rPr>
          <w:position w:val="5"/>
          <w:sz w:val="14"/>
        </w:rPr>
        <w:tab/>
      </w:r>
      <w:r>
        <w:rPr>
          <w:sz w:val="20"/>
        </w:rPr>
        <w:t>Above, para.27-</w:t>
      </w:r>
      <w:r>
        <w:rPr>
          <w:spacing w:val="-4"/>
          <w:sz w:val="20"/>
        </w:rPr>
        <w:t>024.</w:t>
      </w:r>
    </w:p>
    <w:p>
      <w:pPr>
        <w:pStyle w:val="BodyText"/>
        <w:spacing w:before="5"/>
      </w:pPr>
    </w:p>
    <w:p>
      <w:pPr>
        <w:tabs>
          <w:tab w:pos="705" w:val="left" w:leader="none"/>
        </w:tabs>
        <w:spacing w:before="0"/>
        <w:ind w:left="165" w:right="0" w:firstLine="0"/>
        <w:jc w:val="left"/>
        <w:rPr>
          <w:sz w:val="20"/>
        </w:rPr>
      </w:pPr>
      <w:bookmarkStart w:name="_bookmark743" w:id="745"/>
      <w:bookmarkEnd w:id="745"/>
      <w:r>
        <w:rPr/>
      </w:r>
      <w:hyperlink w:history="true" w:anchor="_bookmark709">
        <w:r>
          <w:rPr>
            <w:color w:val="005DA1"/>
            <w:spacing w:val="-4"/>
            <w:position w:val="5"/>
            <w:sz w:val="14"/>
            <w:u w:val="single" w:color="005DA1"/>
          </w:rPr>
          <w:t>389</w:t>
        </w:r>
      </w:hyperlink>
      <w:r>
        <w:rPr>
          <w:spacing w:val="-4"/>
          <w:position w:val="5"/>
          <w:sz w:val="14"/>
        </w:rPr>
        <w:t>.</w:t>
      </w:r>
      <w:r>
        <w:rPr>
          <w:position w:val="5"/>
          <w:sz w:val="14"/>
        </w:rPr>
        <w:tab/>
      </w:r>
      <w:r>
        <w:rPr>
          <w:sz w:val="20"/>
        </w:rPr>
        <w:t>Above, para.27-</w:t>
      </w:r>
      <w:r>
        <w:rPr>
          <w:spacing w:val="-4"/>
          <w:sz w:val="20"/>
        </w:rPr>
        <w:t>051.</w:t>
      </w:r>
    </w:p>
    <w:p>
      <w:pPr>
        <w:pStyle w:val="BodyText"/>
        <w:spacing w:before="9"/>
      </w:pPr>
    </w:p>
    <w:p>
      <w:pPr>
        <w:pStyle w:val="BodyText"/>
        <w:spacing w:line="235" w:lineRule="auto"/>
        <w:ind w:left="705" w:right="167" w:hanging="541"/>
        <w:jc w:val="both"/>
      </w:pPr>
      <w:bookmarkStart w:name="_bookmark744" w:id="746"/>
      <w:bookmarkEnd w:id="746"/>
      <w:r>
        <w:rPr/>
      </w:r>
      <w:hyperlink w:history="true" w:anchor="_bookmark710">
        <w:r>
          <w:rPr>
            <w:color w:val="005DA1"/>
            <w:position w:val="5"/>
            <w:sz w:val="14"/>
            <w:u w:val="single" w:color="005DA1"/>
          </w:rPr>
          <w:t>390</w:t>
        </w:r>
      </w:hyperlink>
      <w:r>
        <w:rPr>
          <w:position w:val="5"/>
          <w:sz w:val="14"/>
        </w:rPr>
        <w:t>.</w:t>
      </w:r>
      <w:r>
        <w:rPr>
          <w:spacing w:val="80"/>
          <w:w w:val="150"/>
          <w:position w:val="5"/>
          <w:sz w:val="14"/>
        </w:rPr>
        <w:t> </w:t>
      </w:r>
      <w:r>
        <w:rPr/>
        <w:t>Above, para.27-053. In </w:t>
      </w:r>
      <w:r>
        <w:rPr>
          <w:rFonts w:ascii="Arial" w:hAnsi="Arial"/>
          <w:i/>
        </w:rPr>
        <w:t>Beswick v Beswick </w:t>
      </w:r>
      <w:r>
        <w:rPr/>
        <w:t>itself (above, n.371) the contract provided that B should</w:t>
      </w:r>
      <w:r>
        <w:rPr>
          <w:spacing w:val="-2"/>
        </w:rPr>
        <w:t> </w:t>
      </w:r>
      <w:r>
        <w:rPr/>
        <w:t>serve</w:t>
      </w:r>
      <w:r>
        <w:rPr>
          <w:spacing w:val="-2"/>
        </w:rPr>
        <w:t> </w:t>
      </w:r>
      <w:r>
        <w:rPr/>
        <w:t>A</w:t>
      </w:r>
      <w:r>
        <w:rPr>
          <w:spacing w:val="-2"/>
        </w:rPr>
        <w:t> </w:t>
      </w:r>
      <w:r>
        <w:rPr/>
        <w:t>as</w:t>
      </w:r>
      <w:r>
        <w:rPr>
          <w:spacing w:val="-2"/>
        </w:rPr>
        <w:t> </w:t>
      </w:r>
      <w:r>
        <w:rPr/>
        <w:t>consultant</w:t>
      </w:r>
      <w:r>
        <w:rPr>
          <w:spacing w:val="-2"/>
        </w:rPr>
        <w:t> </w:t>
      </w:r>
      <w:r>
        <w:rPr/>
        <w:t>for</w:t>
      </w:r>
      <w:r>
        <w:rPr>
          <w:spacing w:val="-2"/>
        </w:rPr>
        <w:t> </w:t>
      </w:r>
      <w:r>
        <w:rPr/>
        <w:t>life</w:t>
      </w:r>
      <w:r>
        <w:rPr>
          <w:spacing w:val="-2"/>
        </w:rPr>
        <w:t> </w:t>
      </w:r>
      <w:r>
        <w:rPr/>
        <w:t>in</w:t>
      </w:r>
      <w:r>
        <w:rPr>
          <w:spacing w:val="-2"/>
        </w:rPr>
        <w:t> </w:t>
      </w:r>
      <w:r>
        <w:rPr/>
        <w:t>return</w:t>
      </w:r>
      <w:r>
        <w:rPr>
          <w:spacing w:val="-2"/>
        </w:rPr>
        <w:t> </w:t>
      </w:r>
      <w:r>
        <w:rPr/>
        <w:t>for</w:t>
      </w:r>
      <w:r>
        <w:rPr>
          <w:spacing w:val="-2"/>
        </w:rPr>
        <w:t> </w:t>
      </w:r>
      <w:r>
        <w:rPr/>
        <w:t>a</w:t>
      </w:r>
      <w:r>
        <w:rPr>
          <w:spacing w:val="-2"/>
        </w:rPr>
        <w:t> </w:t>
      </w:r>
      <w:r>
        <w:rPr/>
        <w:t>payment</w:t>
      </w:r>
      <w:r>
        <w:rPr>
          <w:spacing w:val="-2"/>
        </w:rPr>
        <w:t> </w:t>
      </w:r>
      <w:r>
        <w:rPr/>
        <w:t>of</w:t>
      </w:r>
      <w:r>
        <w:rPr>
          <w:spacing w:val="-2"/>
        </w:rPr>
        <w:t> </w:t>
      </w:r>
      <w:r>
        <w:rPr/>
        <w:t>£6</w:t>
      </w:r>
      <w:r>
        <w:rPr>
          <w:spacing w:val="-2"/>
        </w:rPr>
        <w:t> </w:t>
      </w:r>
      <w:r>
        <w:rPr/>
        <w:t>10s.</w:t>
      </w:r>
      <w:r>
        <w:rPr>
          <w:spacing w:val="-2"/>
        </w:rPr>
        <w:t> </w:t>
      </w:r>
      <w:r>
        <w:rPr/>
        <w:t>per</w:t>
      </w:r>
      <w:r>
        <w:rPr>
          <w:spacing w:val="-2"/>
        </w:rPr>
        <w:t> </w:t>
      </w:r>
      <w:r>
        <w:rPr/>
        <w:t>week.</w:t>
      </w:r>
      <w:r>
        <w:rPr>
          <w:spacing w:val="-2"/>
        </w:rPr>
        <w:t> </w:t>
      </w:r>
      <w:r>
        <w:rPr/>
        <w:t>This</w:t>
      </w:r>
      <w:r>
        <w:rPr>
          <w:spacing w:val="-2"/>
        </w:rPr>
        <w:t> </w:t>
      </w:r>
      <w:r>
        <w:rPr/>
        <w:t>stipulation had been performed and was also held not to destroy “mutuality” because of its minimal importance (see </w:t>
      </w:r>
      <w:r>
        <w:rPr>
          <w:rFonts w:ascii="Arial" w:hAnsi="Arial"/>
          <w:i/>
        </w:rPr>
        <w:t>[1968] A.C. at 97C</w:t>
      </w:r>
      <w:r>
        <w:rPr/>
        <w:t>).</w:t>
      </w:r>
    </w:p>
    <w:p>
      <w:pPr>
        <w:pStyle w:val="BodyText"/>
        <w:spacing w:before="5"/>
      </w:pPr>
    </w:p>
    <w:p>
      <w:pPr>
        <w:pStyle w:val="BodyText"/>
        <w:tabs>
          <w:tab w:pos="705" w:val="left" w:leader="none"/>
        </w:tabs>
        <w:ind w:left="165"/>
      </w:pPr>
      <w:bookmarkStart w:name="_bookmark745" w:id="747"/>
      <w:bookmarkEnd w:id="747"/>
      <w:r>
        <w:rPr/>
      </w:r>
      <w:hyperlink w:history="true" w:anchor="_bookmark711">
        <w:r>
          <w:rPr>
            <w:color w:val="005DA1"/>
            <w:spacing w:val="-4"/>
            <w:position w:val="5"/>
            <w:sz w:val="14"/>
            <w:u w:val="single" w:color="005DA1"/>
          </w:rPr>
          <w:t>391</w:t>
        </w:r>
      </w:hyperlink>
      <w:r>
        <w:rPr>
          <w:spacing w:val="-4"/>
          <w:position w:val="5"/>
          <w:sz w:val="14"/>
        </w:rPr>
        <w:t>.</w:t>
      </w:r>
      <w:r>
        <w:rPr>
          <w:position w:val="5"/>
          <w:sz w:val="14"/>
        </w:rPr>
        <w:tab/>
      </w:r>
      <w:r>
        <w:rPr/>
        <w:t>Above, para.27-010; damages would be an adequate remedy for A in a two-party </w:t>
      </w:r>
      <w:r>
        <w:rPr>
          <w:spacing w:val="-2"/>
        </w:rPr>
        <w:t>case.</w:t>
      </w:r>
    </w:p>
    <w:p>
      <w:pPr>
        <w:pStyle w:val="BodyText"/>
        <w:spacing w:before="5"/>
      </w:pPr>
    </w:p>
    <w:p>
      <w:pPr>
        <w:pStyle w:val="BodyText"/>
        <w:tabs>
          <w:tab w:pos="705" w:val="left" w:leader="none"/>
        </w:tabs>
        <w:ind w:left="165"/>
      </w:pPr>
      <w:bookmarkStart w:name="_bookmark746" w:id="748"/>
      <w:bookmarkEnd w:id="748"/>
      <w:r>
        <w:rPr/>
      </w:r>
      <w:hyperlink w:history="true" w:anchor="_bookmark712">
        <w:r>
          <w:rPr>
            <w:color w:val="005DA1"/>
            <w:spacing w:val="-4"/>
            <w:position w:val="5"/>
            <w:sz w:val="14"/>
            <w:u w:val="single" w:color="005DA1"/>
          </w:rPr>
          <w:t>392</w:t>
        </w:r>
      </w:hyperlink>
      <w:r>
        <w:rPr>
          <w:spacing w:val="-4"/>
          <w:position w:val="5"/>
          <w:sz w:val="14"/>
        </w:rPr>
        <w:t>.</w:t>
      </w:r>
      <w:r>
        <w:rPr>
          <w:position w:val="5"/>
          <w:sz w:val="14"/>
        </w:rPr>
        <w:tab/>
      </w:r>
      <w:r>
        <w:rPr/>
        <w:t>cf. example (c) at n.376 </w:t>
      </w:r>
      <w:r>
        <w:rPr>
          <w:spacing w:val="-2"/>
        </w:rPr>
        <w:t>above.</w:t>
      </w:r>
    </w:p>
    <w:p>
      <w:pPr>
        <w:pStyle w:val="BodyText"/>
        <w:spacing w:before="5"/>
      </w:pPr>
    </w:p>
    <w:p>
      <w:pPr>
        <w:pStyle w:val="BodyText"/>
        <w:tabs>
          <w:tab w:pos="705" w:val="left" w:leader="none"/>
        </w:tabs>
        <w:ind w:left="165"/>
      </w:pPr>
      <w:bookmarkStart w:name="_bookmark747" w:id="749"/>
      <w:bookmarkEnd w:id="749"/>
      <w:r>
        <w:rPr/>
      </w:r>
      <w:hyperlink w:history="true" w:anchor="_bookmark713">
        <w:r>
          <w:rPr>
            <w:color w:val="005DA1"/>
            <w:spacing w:val="-4"/>
            <w:position w:val="5"/>
            <w:sz w:val="14"/>
            <w:u w:val="single" w:color="005DA1"/>
          </w:rPr>
          <w:t>393</w:t>
        </w:r>
      </w:hyperlink>
      <w:r>
        <w:rPr>
          <w:spacing w:val="-4"/>
          <w:position w:val="5"/>
          <w:sz w:val="14"/>
        </w:rPr>
        <w:t>.</w:t>
      </w:r>
      <w:r>
        <w:rPr>
          <w:position w:val="5"/>
          <w:sz w:val="14"/>
        </w:rPr>
        <w:tab/>
      </w:r>
      <w:r>
        <w:rPr/>
        <w:t>Above, paras 18-079—18-</w:t>
      </w:r>
      <w:r>
        <w:rPr>
          <w:spacing w:val="-4"/>
        </w:rPr>
        <w:t>138.</w:t>
      </w:r>
    </w:p>
    <w:p>
      <w:pPr>
        <w:pStyle w:val="BodyText"/>
        <w:spacing w:before="5"/>
      </w:pPr>
    </w:p>
    <w:p>
      <w:pPr>
        <w:pStyle w:val="BodyText"/>
        <w:tabs>
          <w:tab w:pos="705" w:val="left" w:leader="none"/>
        </w:tabs>
        <w:ind w:left="165"/>
      </w:pPr>
      <w:bookmarkStart w:name="_bookmark748" w:id="750"/>
      <w:bookmarkEnd w:id="750"/>
      <w:r>
        <w:rPr/>
      </w:r>
      <w:hyperlink w:history="true" w:anchor="_bookmark714">
        <w:r>
          <w:rPr>
            <w:color w:val="005DA1"/>
            <w:spacing w:val="-4"/>
            <w:position w:val="5"/>
            <w:sz w:val="14"/>
            <w:u w:val="single" w:color="005DA1"/>
          </w:rPr>
          <w:t>394</w:t>
        </w:r>
      </w:hyperlink>
      <w:r>
        <w:rPr>
          <w:spacing w:val="-4"/>
          <w:position w:val="5"/>
          <w:sz w:val="14"/>
        </w:rPr>
        <w:t>.</w:t>
      </w:r>
      <w:r>
        <w:rPr>
          <w:position w:val="5"/>
          <w:sz w:val="14"/>
        </w:rPr>
        <w:tab/>
      </w:r>
      <w:r>
        <w:rPr/>
        <w:t>Above, para.27-006. And see above, para.27-056 at </w:t>
      </w:r>
      <w:r>
        <w:rPr>
          <w:spacing w:val="-2"/>
        </w:rPr>
        <w:t>n.367.</w:t>
      </w:r>
    </w:p>
    <w:p>
      <w:pPr>
        <w:pStyle w:val="BodyText"/>
        <w:spacing w:before="8"/>
      </w:pPr>
    </w:p>
    <w:p>
      <w:pPr>
        <w:pStyle w:val="BodyText"/>
        <w:spacing w:line="235" w:lineRule="auto" w:before="1"/>
        <w:ind w:left="705" w:right="167" w:hanging="541"/>
        <w:jc w:val="both"/>
      </w:pPr>
      <w:bookmarkStart w:name="_bookmark749" w:id="751"/>
      <w:bookmarkEnd w:id="751"/>
      <w:r>
        <w:rPr/>
      </w:r>
      <w:hyperlink w:history="true" w:anchor="_bookmark715">
        <w:r>
          <w:rPr>
            <w:color w:val="005DA1"/>
            <w:position w:val="5"/>
            <w:sz w:val="14"/>
            <w:u w:val="single" w:color="005DA1"/>
          </w:rPr>
          <w:t>395</w:t>
        </w:r>
      </w:hyperlink>
      <w:r>
        <w:rPr>
          <w:position w:val="5"/>
          <w:sz w:val="14"/>
        </w:rPr>
        <w:t>.</w:t>
      </w:r>
      <w:r>
        <w:rPr>
          <w:spacing w:val="80"/>
          <w:position w:val="5"/>
          <w:sz w:val="14"/>
        </w:rPr>
        <w:t>  </w:t>
      </w:r>
      <w:r>
        <w:rPr/>
        <w:t>Above, para.18-047. To restrict B to such a remedy would be unjust if the policy had </w:t>
      </w:r>
      <w:r>
        <w:rPr/>
        <w:t>matured and its value at the maturity was worth substantially more than the premiums which had been </w:t>
      </w:r>
      <w:r>
        <w:rPr>
          <w:spacing w:val="-2"/>
        </w:rPr>
        <w:t>paid.</w:t>
      </w:r>
    </w:p>
    <w:p>
      <w:pPr>
        <w:pStyle w:val="BodyText"/>
        <w:spacing w:before="8"/>
      </w:pPr>
    </w:p>
    <w:p>
      <w:pPr>
        <w:pStyle w:val="BodyText"/>
        <w:tabs>
          <w:tab w:pos="705" w:val="left" w:leader="none"/>
        </w:tabs>
        <w:spacing w:line="235" w:lineRule="auto" w:before="1"/>
        <w:ind w:left="705" w:right="168" w:hanging="541"/>
      </w:pPr>
      <w:bookmarkStart w:name="_bookmark750" w:id="752"/>
      <w:bookmarkEnd w:id="752"/>
      <w:r>
        <w:rPr/>
      </w:r>
      <w:hyperlink w:history="true" w:anchor="_bookmark716">
        <w:r>
          <w:rPr>
            <w:color w:val="005DA1"/>
            <w:spacing w:val="-4"/>
            <w:position w:val="5"/>
            <w:sz w:val="14"/>
            <w:u w:val="single" w:color="005DA1"/>
          </w:rPr>
          <w:t>396</w:t>
        </w:r>
      </w:hyperlink>
      <w:r>
        <w:rPr>
          <w:spacing w:val="-4"/>
          <w:position w:val="5"/>
          <w:sz w:val="14"/>
        </w:rPr>
        <w:t>.</w:t>
      </w:r>
      <w:r>
        <w:rPr>
          <w:position w:val="5"/>
          <w:sz w:val="14"/>
        </w:rPr>
        <w:tab/>
      </w:r>
      <w:r>
        <w:rPr/>
        <w:t>For</w:t>
      </w:r>
      <w:r>
        <w:rPr>
          <w:spacing w:val="18"/>
        </w:rPr>
        <w:t> </w:t>
      </w:r>
      <w:r>
        <w:rPr/>
        <w:t>the</w:t>
      </w:r>
      <w:r>
        <w:rPr>
          <w:spacing w:val="18"/>
        </w:rPr>
        <w:t> </w:t>
      </w:r>
      <w:r>
        <w:rPr/>
        <w:t>question</w:t>
      </w:r>
      <w:r>
        <w:rPr>
          <w:spacing w:val="18"/>
        </w:rPr>
        <w:t> </w:t>
      </w:r>
      <w:r>
        <w:rPr/>
        <w:t>whether,</w:t>
      </w:r>
      <w:r>
        <w:rPr>
          <w:spacing w:val="18"/>
        </w:rPr>
        <w:t> </w:t>
      </w:r>
      <w:r>
        <w:rPr/>
        <w:t>or</w:t>
      </w:r>
      <w:r>
        <w:rPr>
          <w:spacing w:val="18"/>
        </w:rPr>
        <w:t> </w:t>
      </w:r>
      <w:r>
        <w:rPr/>
        <w:t>when</w:t>
      </w:r>
      <w:r>
        <w:rPr>
          <w:spacing w:val="18"/>
        </w:rPr>
        <w:t> </w:t>
      </w:r>
      <w:r>
        <w:rPr/>
        <w:t>in</w:t>
      </w:r>
      <w:r>
        <w:rPr>
          <w:spacing w:val="18"/>
        </w:rPr>
        <w:t> </w:t>
      </w:r>
      <w:r>
        <w:rPr/>
        <w:t>the</w:t>
      </w:r>
      <w:r>
        <w:rPr>
          <w:spacing w:val="18"/>
        </w:rPr>
        <w:t> </w:t>
      </w:r>
      <w:r>
        <w:rPr/>
        <w:t>case</w:t>
      </w:r>
      <w:r>
        <w:rPr>
          <w:spacing w:val="18"/>
        </w:rPr>
        <w:t> </w:t>
      </w:r>
      <w:r>
        <w:rPr/>
        <w:t>of</w:t>
      </w:r>
      <w:r>
        <w:rPr>
          <w:spacing w:val="18"/>
        </w:rPr>
        <w:t> </w:t>
      </w:r>
      <w:r>
        <w:rPr/>
        <w:t>a</w:t>
      </w:r>
      <w:r>
        <w:rPr>
          <w:spacing w:val="18"/>
        </w:rPr>
        <w:t> </w:t>
      </w:r>
      <w:r>
        <w:rPr/>
        <w:t>contract</w:t>
      </w:r>
      <w:r>
        <w:rPr>
          <w:spacing w:val="18"/>
        </w:rPr>
        <w:t> </w:t>
      </w:r>
      <w:r>
        <w:rPr/>
        <w:t>to</w:t>
      </w:r>
      <w:r>
        <w:rPr>
          <w:spacing w:val="18"/>
        </w:rPr>
        <w:t> </w:t>
      </w:r>
      <w:r>
        <w:rPr/>
        <w:t>pay</w:t>
      </w:r>
      <w:r>
        <w:rPr>
          <w:spacing w:val="18"/>
        </w:rPr>
        <w:t> </w:t>
      </w:r>
      <w:r>
        <w:rPr/>
        <w:t>money</w:t>
      </w:r>
      <w:r>
        <w:rPr>
          <w:spacing w:val="18"/>
        </w:rPr>
        <w:t> </w:t>
      </w:r>
      <w:r>
        <w:rPr/>
        <w:t>to</w:t>
      </w:r>
      <w:r>
        <w:rPr>
          <w:spacing w:val="18"/>
        </w:rPr>
        <w:t> </w:t>
      </w:r>
      <w:r>
        <w:rPr/>
        <w:t>a</w:t>
      </w:r>
      <w:r>
        <w:rPr>
          <w:spacing w:val="18"/>
        </w:rPr>
        <w:t> </w:t>
      </w:r>
      <w:r>
        <w:rPr/>
        <w:t>third</w:t>
      </w:r>
      <w:r>
        <w:rPr>
          <w:spacing w:val="18"/>
        </w:rPr>
        <w:t> </w:t>
      </w:r>
      <w:r>
        <w:rPr/>
        <w:t>party</w:t>
      </w:r>
      <w:r>
        <w:rPr>
          <w:spacing w:val="18"/>
        </w:rPr>
        <w:t> </w:t>
      </w:r>
      <w:r>
        <w:rPr/>
        <w:t>an action for the agreed sum can be brought by the promisee, see above, para.18-048.</w:t>
      </w:r>
    </w:p>
    <w:p>
      <w:pPr>
        <w:pStyle w:val="BodyText"/>
        <w:spacing w:before="9"/>
      </w:pPr>
    </w:p>
    <w:p>
      <w:pPr>
        <w:pStyle w:val="BodyText"/>
        <w:spacing w:line="235" w:lineRule="auto"/>
        <w:ind w:left="705" w:right="167" w:hanging="541"/>
        <w:jc w:val="both"/>
      </w:pPr>
      <w:bookmarkStart w:name="_bookmark751" w:id="753"/>
      <w:bookmarkEnd w:id="753"/>
      <w:r>
        <w:rPr/>
      </w:r>
      <w:hyperlink w:history="true" w:anchor="_bookmark717">
        <w:r>
          <w:rPr>
            <w:color w:val="005DA1"/>
            <w:position w:val="5"/>
            <w:sz w:val="14"/>
            <w:u w:val="single" w:color="005DA1"/>
          </w:rPr>
          <w:t>397</w:t>
        </w:r>
      </w:hyperlink>
      <w:r>
        <w:rPr>
          <w:position w:val="5"/>
          <w:sz w:val="14"/>
        </w:rPr>
        <w:t>.</w:t>
      </w:r>
      <w:r>
        <w:rPr>
          <w:spacing w:val="80"/>
          <w:w w:val="150"/>
          <w:position w:val="5"/>
          <w:sz w:val="14"/>
        </w:rPr>
        <w:t> </w:t>
      </w:r>
      <w:r>
        <w:rPr/>
        <w:t>e.g. if B had contracted with C to procure A’s payments to C, or was otherwise under a legal obligation to ensure that they (or corresponding payments) were made, or (possibly) if it </w:t>
      </w:r>
      <w:r>
        <w:rPr/>
        <w:t>was foreseeable that B would make a substitute provision for C in the event of A’s default, whether or not B was under a legal obligation to do so; above, para.18-056; Treitel (1967) 30 M.L.R.</w:t>
      </w:r>
      <w:r>
        <w:rPr>
          <w:spacing w:val="40"/>
        </w:rPr>
        <w:t> </w:t>
      </w:r>
      <w:r>
        <w:rPr/>
        <w:t>687.</w:t>
      </w:r>
      <w:r>
        <w:rPr>
          <w:spacing w:val="-3"/>
        </w:rPr>
        <w:t> </w:t>
      </w:r>
      <w:r>
        <w:rPr/>
        <w:t>For</w:t>
      </w:r>
      <w:r>
        <w:rPr>
          <w:spacing w:val="-3"/>
        </w:rPr>
        <w:t> </w:t>
      </w:r>
      <w:r>
        <w:rPr/>
        <w:t>the</w:t>
      </w:r>
      <w:r>
        <w:rPr>
          <w:spacing w:val="-3"/>
        </w:rPr>
        <w:t> </w:t>
      </w:r>
      <w:r>
        <w:rPr/>
        <w:t>question</w:t>
      </w:r>
      <w:r>
        <w:rPr>
          <w:spacing w:val="-3"/>
        </w:rPr>
        <w:t> </w:t>
      </w:r>
      <w:r>
        <w:rPr/>
        <w:t>whether</w:t>
      </w:r>
      <w:r>
        <w:rPr>
          <w:spacing w:val="-3"/>
        </w:rPr>
        <w:t> </w:t>
      </w:r>
      <w:r>
        <w:rPr/>
        <w:t>B</w:t>
      </w:r>
      <w:r>
        <w:rPr>
          <w:spacing w:val="-3"/>
        </w:rPr>
        <w:t> </w:t>
      </w:r>
      <w:r>
        <w:rPr/>
        <w:t>could</w:t>
      </w:r>
      <w:r>
        <w:rPr>
          <w:spacing w:val="-3"/>
        </w:rPr>
        <w:t> </w:t>
      </w:r>
      <w:r>
        <w:rPr/>
        <w:t>recover</w:t>
      </w:r>
      <w:r>
        <w:rPr>
          <w:spacing w:val="-3"/>
        </w:rPr>
        <w:t> </w:t>
      </w:r>
      <w:r>
        <w:rPr/>
        <w:t>damages</w:t>
      </w:r>
      <w:r>
        <w:rPr>
          <w:spacing w:val="-3"/>
        </w:rPr>
        <w:t> </w:t>
      </w:r>
      <w:r>
        <w:rPr/>
        <w:t>in</w:t>
      </w:r>
      <w:r>
        <w:rPr>
          <w:spacing w:val="-3"/>
        </w:rPr>
        <w:t> </w:t>
      </w:r>
      <w:r>
        <w:rPr/>
        <w:t>respect</w:t>
      </w:r>
      <w:r>
        <w:rPr>
          <w:spacing w:val="-3"/>
        </w:rPr>
        <w:t> </w:t>
      </w:r>
      <w:r>
        <w:rPr/>
        <w:t>of</w:t>
      </w:r>
      <w:r>
        <w:rPr>
          <w:spacing w:val="-3"/>
        </w:rPr>
        <w:t> </w:t>
      </w:r>
      <w:r>
        <w:rPr/>
        <w:t>C’s</w:t>
      </w:r>
      <w:r>
        <w:rPr>
          <w:spacing w:val="-3"/>
        </w:rPr>
        <w:t> </w:t>
      </w:r>
      <w:r>
        <w:rPr/>
        <w:t>loss,</w:t>
      </w:r>
      <w:r>
        <w:rPr>
          <w:spacing w:val="-3"/>
        </w:rPr>
        <w:t> </w:t>
      </w:r>
      <w:r>
        <w:rPr/>
        <w:t>see</w:t>
      </w:r>
      <w:r>
        <w:rPr>
          <w:spacing w:val="-3"/>
        </w:rPr>
        <w:t> </w:t>
      </w:r>
      <w:r>
        <w:rPr/>
        <w:t>above</w:t>
      </w:r>
      <w:r>
        <w:rPr>
          <w:spacing w:val="-3"/>
        </w:rPr>
        <w:t> </w:t>
      </w:r>
      <w:r>
        <w:rPr/>
        <w:t>paras 18-054 et seq.</w:t>
      </w:r>
    </w:p>
    <w:p>
      <w:pPr>
        <w:pStyle w:val="BodyText"/>
        <w:spacing w:before="4"/>
      </w:pPr>
    </w:p>
    <w:p>
      <w:pPr>
        <w:tabs>
          <w:tab w:pos="705" w:val="left" w:leader="none"/>
        </w:tabs>
        <w:spacing w:before="0"/>
        <w:ind w:left="165" w:right="0" w:firstLine="0"/>
        <w:jc w:val="left"/>
        <w:rPr>
          <w:sz w:val="20"/>
        </w:rPr>
      </w:pPr>
      <w:bookmarkStart w:name="_bookmark752" w:id="754"/>
      <w:bookmarkEnd w:id="754"/>
      <w:r>
        <w:rPr/>
      </w:r>
      <w:hyperlink w:history="true" w:anchor="_bookmark718">
        <w:r>
          <w:rPr>
            <w:color w:val="005DA1"/>
            <w:spacing w:val="-4"/>
            <w:position w:val="5"/>
            <w:sz w:val="14"/>
            <w:u w:val="single" w:color="005DA1"/>
          </w:rPr>
          <w:t>398</w:t>
        </w:r>
      </w:hyperlink>
      <w:r>
        <w:rPr>
          <w:spacing w:val="-4"/>
          <w:position w:val="5"/>
          <w:sz w:val="14"/>
        </w:rPr>
        <w:t>.</w:t>
      </w:r>
      <w:r>
        <w:rPr>
          <w:position w:val="5"/>
          <w:sz w:val="14"/>
        </w:rPr>
        <w:tab/>
      </w:r>
      <w:r>
        <w:rPr>
          <w:sz w:val="20"/>
        </w:rPr>
        <w:t>See,</w:t>
      </w:r>
      <w:r>
        <w:rPr>
          <w:spacing w:val="3"/>
          <w:sz w:val="20"/>
        </w:rPr>
        <w:t> </w:t>
      </w:r>
      <w:r>
        <w:rPr>
          <w:sz w:val="20"/>
        </w:rPr>
        <w:t>above,</w:t>
      </w:r>
      <w:r>
        <w:rPr>
          <w:spacing w:val="3"/>
          <w:sz w:val="20"/>
        </w:rPr>
        <w:t> </w:t>
      </w:r>
      <w:r>
        <w:rPr>
          <w:sz w:val="20"/>
        </w:rPr>
        <w:t>para.27-005</w:t>
      </w:r>
      <w:r>
        <w:rPr>
          <w:spacing w:val="3"/>
          <w:sz w:val="20"/>
        </w:rPr>
        <w:t> </w:t>
      </w:r>
      <w:r>
        <w:rPr>
          <w:sz w:val="20"/>
        </w:rPr>
        <w:t>at</w:t>
      </w:r>
      <w:r>
        <w:rPr>
          <w:spacing w:val="3"/>
          <w:sz w:val="20"/>
        </w:rPr>
        <w:t> </w:t>
      </w:r>
      <w:r>
        <w:rPr>
          <w:sz w:val="20"/>
        </w:rPr>
        <w:t>n.27.</w:t>
      </w:r>
      <w:r>
        <w:rPr>
          <w:spacing w:val="3"/>
          <w:sz w:val="20"/>
        </w:rPr>
        <w:t> </w:t>
      </w:r>
      <w:r>
        <w:rPr>
          <w:sz w:val="20"/>
        </w:rPr>
        <w:t>cf.</w:t>
      </w:r>
      <w:r>
        <w:rPr>
          <w:spacing w:val="3"/>
          <w:sz w:val="20"/>
        </w:rPr>
        <w:t> </w:t>
      </w:r>
      <w:r>
        <w:rPr>
          <w:rFonts w:ascii="Arial"/>
          <w:i/>
          <w:sz w:val="20"/>
        </w:rPr>
        <w:t>Gurtner</w:t>
      </w:r>
      <w:r>
        <w:rPr>
          <w:rFonts w:ascii="Arial"/>
          <w:i/>
          <w:spacing w:val="3"/>
          <w:sz w:val="20"/>
        </w:rPr>
        <w:t> </w:t>
      </w:r>
      <w:r>
        <w:rPr>
          <w:rFonts w:ascii="Arial"/>
          <w:i/>
          <w:sz w:val="20"/>
        </w:rPr>
        <w:t>v</w:t>
      </w:r>
      <w:r>
        <w:rPr>
          <w:rFonts w:ascii="Arial"/>
          <w:i/>
          <w:spacing w:val="3"/>
          <w:sz w:val="20"/>
        </w:rPr>
        <w:t> </w:t>
      </w:r>
      <w:r>
        <w:rPr>
          <w:rFonts w:ascii="Arial"/>
          <w:i/>
          <w:sz w:val="20"/>
        </w:rPr>
        <w:t>Circuit</w:t>
      </w:r>
      <w:r>
        <w:rPr>
          <w:rFonts w:ascii="Arial"/>
          <w:i/>
          <w:spacing w:val="3"/>
          <w:sz w:val="20"/>
        </w:rPr>
        <w:t> </w:t>
      </w:r>
      <w:r>
        <w:rPr>
          <w:rFonts w:ascii="Arial"/>
          <w:i/>
          <w:sz w:val="20"/>
        </w:rPr>
        <w:t>[1968]</w:t>
      </w:r>
      <w:r>
        <w:rPr>
          <w:rFonts w:ascii="Arial"/>
          <w:i/>
          <w:spacing w:val="3"/>
          <w:sz w:val="20"/>
        </w:rPr>
        <w:t> </w:t>
      </w:r>
      <w:r>
        <w:rPr>
          <w:rFonts w:ascii="Arial"/>
          <w:i/>
          <w:sz w:val="20"/>
        </w:rPr>
        <w:t>2</w:t>
      </w:r>
      <w:r>
        <w:rPr>
          <w:rFonts w:ascii="Arial"/>
          <w:i/>
          <w:spacing w:val="3"/>
          <w:sz w:val="20"/>
        </w:rPr>
        <w:t> </w:t>
      </w:r>
      <w:r>
        <w:rPr>
          <w:rFonts w:ascii="Arial"/>
          <w:i/>
          <w:sz w:val="20"/>
        </w:rPr>
        <w:t>Q.B.</w:t>
      </w:r>
      <w:r>
        <w:rPr>
          <w:rFonts w:ascii="Arial"/>
          <w:i/>
          <w:spacing w:val="3"/>
          <w:sz w:val="20"/>
        </w:rPr>
        <w:t> </w:t>
      </w:r>
      <w:r>
        <w:rPr>
          <w:rFonts w:ascii="Arial"/>
          <w:i/>
          <w:sz w:val="20"/>
        </w:rPr>
        <w:t>587</w:t>
      </w:r>
      <w:r>
        <w:rPr>
          <w:rFonts w:ascii="Arial"/>
          <w:i/>
          <w:spacing w:val="3"/>
          <w:sz w:val="20"/>
        </w:rPr>
        <w:t> </w:t>
      </w:r>
      <w:r>
        <w:rPr>
          <w:sz w:val="20"/>
        </w:rPr>
        <w:t>as</w:t>
      </w:r>
      <w:r>
        <w:rPr>
          <w:spacing w:val="3"/>
          <w:sz w:val="20"/>
        </w:rPr>
        <w:t> </w:t>
      </w:r>
      <w:r>
        <w:rPr>
          <w:sz w:val="20"/>
        </w:rPr>
        <w:t>to</w:t>
      </w:r>
      <w:r>
        <w:rPr>
          <w:spacing w:val="3"/>
          <w:sz w:val="20"/>
        </w:rPr>
        <w:t> </w:t>
      </w:r>
      <w:r>
        <w:rPr>
          <w:sz w:val="20"/>
        </w:rPr>
        <w:t>which</w:t>
      </w:r>
      <w:r>
        <w:rPr>
          <w:spacing w:val="3"/>
          <w:sz w:val="20"/>
        </w:rPr>
        <w:t> </w:t>
      </w:r>
      <w:r>
        <w:rPr>
          <w:sz w:val="20"/>
        </w:rPr>
        <w:t>see</w:t>
      </w:r>
      <w:r>
        <w:rPr>
          <w:spacing w:val="3"/>
          <w:sz w:val="20"/>
        </w:rPr>
        <w:t> </w:t>
      </w:r>
      <w:r>
        <w:rPr>
          <w:spacing w:val="-2"/>
          <w:sz w:val="20"/>
        </w:rPr>
        <w:t>above,</w:t>
      </w:r>
    </w:p>
    <w:p>
      <w:pPr>
        <w:spacing w:after="0"/>
        <w:jc w:val="left"/>
        <w:rPr>
          <w:sz w:val="20"/>
        </w:rPr>
        <w:sectPr>
          <w:pgSz w:w="11900" w:h="16840"/>
          <w:pgMar w:header="971" w:footer="0" w:top="1160" w:bottom="280" w:left="1275" w:right="1275"/>
        </w:sectPr>
      </w:pPr>
    </w:p>
    <w:p>
      <w:pPr>
        <w:pStyle w:val="BodyText"/>
        <w:spacing w:before="21"/>
      </w:pPr>
    </w:p>
    <w:p>
      <w:pPr>
        <w:spacing w:before="0"/>
        <w:ind w:left="705" w:right="0" w:firstLine="0"/>
        <w:jc w:val="left"/>
        <w:rPr>
          <w:sz w:val="20"/>
        </w:rPr>
      </w:pPr>
      <w:r>
        <w:rPr>
          <w:sz w:val="20"/>
        </w:rPr>
        <w:t>para.27-039 n.278;</w:t>
      </w:r>
      <w:r>
        <w:rPr>
          <w:spacing w:val="-1"/>
          <w:sz w:val="20"/>
        </w:rPr>
        <w:t> </w:t>
      </w:r>
      <w:r>
        <w:rPr>
          <w:rFonts w:ascii="Arial"/>
          <w:i/>
          <w:sz w:val="20"/>
        </w:rPr>
        <w:t>Sears v Tanenbaum [1969] 9 D.L.R. (3d) </w:t>
      </w:r>
      <w:r>
        <w:rPr>
          <w:rFonts w:ascii="Arial"/>
          <w:i/>
          <w:spacing w:val="-4"/>
          <w:sz w:val="20"/>
        </w:rPr>
        <w:t>425</w:t>
      </w:r>
      <w:r>
        <w:rPr>
          <w:spacing w:val="-4"/>
          <w:sz w:val="20"/>
        </w:rPr>
        <w:t>.</w:t>
      </w:r>
    </w:p>
    <w:p>
      <w:pPr>
        <w:pStyle w:val="BodyText"/>
        <w:spacing w:before="9"/>
      </w:pPr>
    </w:p>
    <w:p>
      <w:pPr>
        <w:pStyle w:val="BodyText"/>
        <w:tabs>
          <w:tab w:pos="705" w:val="left" w:leader="none"/>
        </w:tabs>
        <w:spacing w:line="235" w:lineRule="auto"/>
        <w:ind w:left="705" w:right="168" w:hanging="541"/>
      </w:pPr>
      <w:bookmarkStart w:name="_bookmark753" w:id="755"/>
      <w:bookmarkEnd w:id="755"/>
      <w:r>
        <w:rPr/>
      </w:r>
      <w:hyperlink w:history="true" w:anchor="_bookmark719">
        <w:r>
          <w:rPr>
            <w:color w:val="005DA1"/>
            <w:spacing w:val="-4"/>
            <w:position w:val="5"/>
            <w:sz w:val="14"/>
            <w:u w:val="single" w:color="005DA1"/>
          </w:rPr>
          <w:t>399</w:t>
        </w:r>
      </w:hyperlink>
      <w:r>
        <w:rPr>
          <w:spacing w:val="-4"/>
          <w:position w:val="5"/>
          <w:sz w:val="14"/>
        </w:rPr>
        <w:t>.</w:t>
      </w:r>
      <w:r>
        <w:rPr>
          <w:position w:val="5"/>
          <w:sz w:val="14"/>
        </w:rPr>
        <w:tab/>
      </w:r>
      <w:r>
        <w:rPr/>
        <w:t>Above, para.27-002. This argument would apply even if the case fell within s.52 of the Sale </w:t>
      </w:r>
      <w:r>
        <w:rPr/>
        <w:t>of Goods Act 1979, e.g. because the goods were ascertained.</w:t>
      </w:r>
    </w:p>
    <w:p>
      <w:pPr>
        <w:pStyle w:val="BodyText"/>
        <w:spacing w:before="5"/>
      </w:pPr>
    </w:p>
    <w:p>
      <w:pPr>
        <w:pStyle w:val="BodyText"/>
        <w:tabs>
          <w:tab w:pos="705" w:val="left" w:leader="none"/>
        </w:tabs>
        <w:ind w:left="165"/>
      </w:pPr>
      <w:bookmarkStart w:name="_bookmark754" w:id="756"/>
      <w:bookmarkEnd w:id="756"/>
      <w:r>
        <w:rPr/>
      </w:r>
      <w:hyperlink w:history="true" w:anchor="_bookmark720">
        <w:r>
          <w:rPr>
            <w:color w:val="005DA1"/>
            <w:spacing w:val="-4"/>
            <w:position w:val="5"/>
            <w:sz w:val="14"/>
            <w:u w:val="single" w:color="005DA1"/>
          </w:rPr>
          <w:t>400</w:t>
        </w:r>
      </w:hyperlink>
      <w:r>
        <w:rPr>
          <w:spacing w:val="-4"/>
          <w:position w:val="5"/>
          <w:sz w:val="14"/>
        </w:rPr>
        <w:t>.</w:t>
      </w:r>
      <w:r>
        <w:rPr>
          <w:position w:val="5"/>
          <w:sz w:val="14"/>
        </w:rPr>
        <w:tab/>
      </w:r>
      <w:r>
        <w:rPr/>
        <w:t>cf.</w:t>
      </w:r>
      <w:r>
        <w:rPr>
          <w:spacing w:val="-2"/>
        </w:rPr>
        <w:t> </w:t>
      </w:r>
      <w:r>
        <w:rPr/>
        <w:t>above, para.27-</w:t>
      </w:r>
      <w:r>
        <w:rPr>
          <w:spacing w:val="-4"/>
        </w:rPr>
        <w:t>009.</w:t>
      </w:r>
    </w:p>
    <w:p>
      <w:pPr>
        <w:pStyle w:val="BodyText"/>
        <w:spacing w:before="9"/>
      </w:pPr>
    </w:p>
    <w:p>
      <w:pPr>
        <w:pStyle w:val="BodyText"/>
        <w:tabs>
          <w:tab w:pos="705" w:val="left" w:leader="none"/>
        </w:tabs>
        <w:spacing w:line="235" w:lineRule="auto"/>
        <w:ind w:left="705" w:right="167" w:hanging="541"/>
      </w:pPr>
      <w:bookmarkStart w:name="_bookmark755" w:id="757"/>
      <w:bookmarkEnd w:id="757"/>
      <w:r>
        <w:rPr/>
      </w:r>
      <w:hyperlink w:history="true" w:anchor="_bookmark721">
        <w:r>
          <w:rPr>
            <w:color w:val="005DA1"/>
            <w:spacing w:val="-4"/>
            <w:position w:val="5"/>
            <w:sz w:val="14"/>
            <w:u w:val="single" w:color="005DA1"/>
          </w:rPr>
          <w:t>401</w:t>
        </w:r>
      </w:hyperlink>
      <w:r>
        <w:rPr>
          <w:spacing w:val="-4"/>
          <w:position w:val="5"/>
          <w:sz w:val="14"/>
        </w:rPr>
        <w:t>.</w:t>
      </w:r>
      <w:r>
        <w:rPr>
          <w:position w:val="5"/>
          <w:sz w:val="14"/>
        </w:rPr>
        <w:tab/>
      </w:r>
      <w:r>
        <w:rPr/>
        <w:t>If C (not B) brings the action under s.1(1) of the Contracts (Rights of Third Parties) Act 1999, </w:t>
      </w:r>
      <w:r>
        <w:rPr/>
        <w:t>he would be required, by virtue of s.1(5) to comply with the mitigation rules.</w:t>
      </w:r>
    </w:p>
    <w:p>
      <w:pPr>
        <w:pStyle w:val="BodyText"/>
        <w:spacing w:before="193"/>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Heading2"/>
        <w:spacing w:before="194"/>
        <w:ind w:left="940" w:right="943"/>
        <w:jc w:val="center"/>
      </w:pPr>
      <w:r>
        <w:rPr/>
        <w:t>Section 6. - Specific Performance and Third </w:t>
      </w:r>
      <w:r>
        <w:rPr>
          <w:spacing w:val="-2"/>
        </w:rPr>
        <w:t>Parties</w:t>
      </w:r>
    </w:p>
    <w:p>
      <w:pPr>
        <w:spacing w:before="194"/>
        <w:ind w:left="3245" w:right="0" w:firstLine="0"/>
        <w:jc w:val="left"/>
        <w:rPr>
          <w:rFonts w:ascii="Arial"/>
          <w:b/>
          <w:sz w:val="24"/>
        </w:rPr>
      </w:pPr>
      <w:r>
        <w:rPr>
          <w:rFonts w:ascii="Arial"/>
          <w:b/>
          <w:sz w:val="24"/>
        </w:rPr>
        <w:t>(b) - Claim by Third </w:t>
      </w:r>
      <w:r>
        <w:rPr>
          <w:rFonts w:ascii="Arial"/>
          <w:b/>
          <w:spacing w:val="-2"/>
          <w:sz w:val="24"/>
        </w:rPr>
        <w:t>Party</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Effect of Contracts (Rights of Third Parties) Act </w:t>
      </w:r>
      <w:r>
        <w:rPr>
          <w:rFonts w:ascii="Arial"/>
          <w:b/>
          <w:spacing w:val="-4"/>
          <w:sz w:val="18"/>
        </w:rPr>
        <w:t>1999</w:t>
      </w:r>
    </w:p>
    <w:p>
      <w:pPr>
        <w:pStyle w:val="BodyText"/>
        <w:spacing w:before="41"/>
        <w:rPr>
          <w:rFonts w:ascii="Arial"/>
          <w:b/>
          <w:sz w:val="18"/>
        </w:rPr>
      </w:pPr>
    </w:p>
    <w:p>
      <w:pPr>
        <w:pStyle w:val="Heading2"/>
      </w:pPr>
      <w:r>
        <w:rPr/>
        <w:t>27-</w:t>
      </w:r>
      <w:r>
        <w:rPr>
          <w:spacing w:val="-5"/>
        </w:rPr>
        <w:t>058</w:t>
      </w:r>
    </w:p>
    <w:p>
      <w:pPr>
        <w:pStyle w:val="BodyText"/>
        <w:spacing w:line="235" w:lineRule="auto" w:before="203"/>
        <w:ind w:left="165" w:right="167"/>
        <w:jc w:val="both"/>
      </w:pPr>
      <w:bookmarkStart w:name="_bookmark756" w:id="758"/>
      <w:bookmarkEnd w:id="758"/>
      <w:r>
        <w:rPr/>
      </w:r>
      <w:r>
        <w:rPr/>
        <w:t>Under this Act, C is in many cases entitled in his own right to enforce against A the term in </w:t>
      </w:r>
      <w:r>
        <w:rPr/>
        <w:t>the contract between A and B containing A’s promise in favour of C. </w:t>
      </w:r>
      <w:r>
        <w:rPr>
          <w:color w:val="005DA1"/>
          <w:u w:val="single" w:color="005DA1"/>
          <w:vertAlign w:val="superscript"/>
        </w:rPr>
        <w:t>402</w:t>
      </w:r>
      <w:r>
        <w:rPr>
          <w:color w:val="005DA1"/>
          <w:vertAlign w:val="baseline"/>
        </w:rPr>
        <w:t> </w:t>
      </w:r>
      <w:r>
        <w:rPr>
          <w:vertAlign w:val="baseline"/>
        </w:rPr>
        <w:t>The Act expressly lists specific performance as one of the remedies available to C where it would have been available to him “if he </w:t>
      </w:r>
      <w:bookmarkStart w:name="_bookmark757" w:id="759"/>
      <w:bookmarkEnd w:id="759"/>
      <w:r>
        <w:rPr>
          <w:vertAlign w:val="baseline"/>
        </w:rPr>
        <w:t>had</w:t>
      </w:r>
      <w:r>
        <w:rPr>
          <w:vertAlign w:val="baseline"/>
        </w:rPr>
        <w:t> been a party to the contract”; and it states that the rules relating to specific performance “shall apply accordingly”. </w:t>
      </w:r>
      <w:r>
        <w:rPr>
          <w:color w:val="005DA1"/>
          <w:u w:val="single" w:color="005DA1"/>
          <w:vertAlign w:val="superscript"/>
        </w:rPr>
        <w:t>403</w:t>
      </w:r>
      <w:r>
        <w:rPr>
          <w:color w:val="005DA1"/>
          <w:vertAlign w:val="baseline"/>
        </w:rPr>
        <w:t> </w:t>
      </w:r>
      <w:r>
        <w:rPr>
          <w:vertAlign w:val="baseline"/>
        </w:rPr>
        <w:t>Some of these rules will apply to a claim by C in the same way as they apply to one by B: e.g., if A’s promise is one to render personal services to C, that promise will not be specifically enforceable at the suit of either B or C. Other rules will obviously apply with some modification; e.g., if A promises B to pay a lump sum to C, then the most appropriate remedy for B might be specific performance in equity, while for C it would be a common law action for the agreed sum. Where C claims specific performance of A’s promise under the 1999 Act, the application of the limitations on the scope of the remedy will need to be worked out on a case by case basis in the light of the policies which have given rise to these limitations in two-party cases.</w:t>
      </w:r>
    </w:p>
    <w:p>
      <w:pPr>
        <w:pStyle w:val="BodyText"/>
      </w:pPr>
    </w:p>
    <w:p>
      <w:pPr>
        <w:pStyle w:val="BodyText"/>
        <w:spacing w:before="35"/>
      </w:pPr>
      <w:r>
        <w:rPr/>
        <mc:AlternateContent>
          <mc:Choice Requires="wps">
            <w:drawing>
              <wp:anchor distT="0" distB="0" distL="0" distR="0" allowOverlap="1" layoutInCell="1" locked="0" behindDoc="1" simplePos="0" relativeHeight="487624704">
                <wp:simplePos x="0" y="0"/>
                <wp:positionH relativeFrom="page">
                  <wp:posOffset>914400</wp:posOffset>
                </wp:positionH>
                <wp:positionV relativeFrom="paragraph">
                  <wp:posOffset>183846</wp:posOffset>
                </wp:positionV>
                <wp:extent cx="5724525" cy="1270"/>
                <wp:effectExtent l="0" t="0" r="0" b="0"/>
                <wp:wrapTopAndBottom/>
                <wp:docPr id="128" name="Graphic 128"/>
                <wp:cNvGraphicFramePr>
                  <a:graphicFrameLocks/>
                </wp:cNvGraphicFramePr>
                <a:graphic>
                  <a:graphicData uri="http://schemas.microsoft.com/office/word/2010/wordprocessingShape">
                    <wps:wsp>
                      <wps:cNvPr id="128" name="Graphic 12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7611pt;width:450.75pt;height:.1pt;mso-position-horizontal-relative:page;mso-position-vertical-relative:paragraph;z-index:-15691776;mso-wrap-distance-left:0;mso-wrap-distance-right:0" id="docshape23" coordorigin="1440,290" coordsize="9015,0" path="m1440,290l10454,290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both"/>
        <w:rPr>
          <w:sz w:val="20"/>
        </w:rPr>
      </w:pPr>
      <w:r>
        <w:rPr>
          <w:sz w:val="20"/>
        </w:rPr>
        <mc:AlternateContent>
          <mc:Choice Requires="wps">
            <w:drawing>
              <wp:anchor distT="0" distB="0" distL="0" distR="0" allowOverlap="1" layoutInCell="1" locked="0" behindDoc="1" simplePos="0" relativeHeight="485189632">
                <wp:simplePos x="0" y="0"/>
                <wp:positionH relativeFrom="page">
                  <wp:posOffset>914400</wp:posOffset>
                </wp:positionH>
                <wp:positionV relativeFrom="paragraph">
                  <wp:posOffset>94576</wp:posOffset>
                </wp:positionV>
                <wp:extent cx="49530"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26848" from="72pt,7.446977pt" to="75.892pt,7.446977pt" stroked="true" strokeweight=".5pt" strokecolor="#005da1">
                <v:stroke dashstyle="solid"/>
                <w10:wrap type="none"/>
              </v:line>
            </w:pict>
          </mc:Fallback>
        </mc:AlternateContent>
      </w:r>
      <w:hyperlink w:history="true" w:anchor="_bookmark1041">
        <w:r>
          <w:rPr>
            <w:color w:val="005DA1"/>
            <w:spacing w:val="-6"/>
            <w:position w:val="5"/>
            <w:sz w:val="14"/>
          </w:rPr>
          <w:t>1</w:t>
        </w:r>
      </w:hyperlink>
      <w:r>
        <w:rPr>
          <w:spacing w:val="-6"/>
          <w:position w:val="5"/>
          <w:sz w:val="14"/>
        </w:rPr>
        <w:t>.</w:t>
      </w:r>
      <w:r>
        <w:rPr>
          <w:position w:val="5"/>
          <w:sz w:val="14"/>
        </w:rPr>
        <w:tab/>
      </w:r>
      <w:r>
        <w:rPr>
          <w:sz w:val="20"/>
        </w:rPr>
        <w:t>Fry, </w:t>
      </w:r>
      <w:r>
        <w:rPr>
          <w:rFonts w:ascii="Arial"/>
          <w:i/>
          <w:sz w:val="20"/>
        </w:rPr>
        <w:t>Specific Performance</w:t>
      </w:r>
      <w:r>
        <w:rPr>
          <w:sz w:val="20"/>
        </w:rPr>
        <w:t>, 6th edn (2012); Jones and Goodhart, </w:t>
      </w:r>
      <w:r>
        <w:rPr>
          <w:rFonts w:ascii="Arial"/>
          <w:i/>
          <w:sz w:val="20"/>
        </w:rPr>
        <w:t>Specific Performance</w:t>
      </w:r>
      <w:r>
        <w:rPr>
          <w:sz w:val="20"/>
        </w:rPr>
        <w:t>, </w:t>
      </w:r>
      <w:r>
        <w:rPr>
          <w:sz w:val="20"/>
        </w:rPr>
        <w:t>2nd</w:t>
      </w:r>
      <w:r>
        <w:rPr>
          <w:spacing w:val="40"/>
          <w:sz w:val="20"/>
        </w:rPr>
        <w:t> </w:t>
      </w:r>
      <w:r>
        <w:rPr>
          <w:sz w:val="20"/>
        </w:rPr>
        <w:t>edn</w:t>
      </w:r>
      <w:r>
        <w:rPr>
          <w:spacing w:val="-2"/>
          <w:sz w:val="20"/>
        </w:rPr>
        <w:t> </w:t>
      </w:r>
      <w:r>
        <w:rPr>
          <w:sz w:val="20"/>
        </w:rPr>
        <w:t>(1996);</w:t>
      </w:r>
      <w:r>
        <w:rPr>
          <w:spacing w:val="-2"/>
          <w:sz w:val="20"/>
        </w:rPr>
        <w:t> </w:t>
      </w:r>
      <w:r>
        <w:rPr>
          <w:sz w:val="20"/>
        </w:rPr>
        <w:t>Sharpe,</w:t>
      </w:r>
      <w:r>
        <w:rPr>
          <w:spacing w:val="-2"/>
          <w:sz w:val="20"/>
        </w:rPr>
        <w:t> </w:t>
      </w:r>
      <w:r>
        <w:rPr>
          <w:rFonts w:ascii="Arial"/>
          <w:i/>
          <w:sz w:val="20"/>
        </w:rPr>
        <w:t>Injunctions</w:t>
      </w:r>
      <w:r>
        <w:rPr>
          <w:rFonts w:ascii="Arial"/>
          <w:i/>
          <w:spacing w:val="-2"/>
          <w:sz w:val="20"/>
        </w:rPr>
        <w:t> </w:t>
      </w:r>
      <w:r>
        <w:rPr>
          <w:rFonts w:ascii="Arial"/>
          <w:i/>
          <w:sz w:val="20"/>
        </w:rPr>
        <w:t>and</w:t>
      </w:r>
      <w:r>
        <w:rPr>
          <w:rFonts w:ascii="Arial"/>
          <w:i/>
          <w:spacing w:val="-2"/>
          <w:sz w:val="20"/>
        </w:rPr>
        <w:t> </w:t>
      </w:r>
      <w:r>
        <w:rPr>
          <w:rFonts w:ascii="Arial"/>
          <w:i/>
          <w:sz w:val="20"/>
        </w:rPr>
        <w:t>Specific</w:t>
      </w:r>
      <w:r>
        <w:rPr>
          <w:rFonts w:ascii="Arial"/>
          <w:i/>
          <w:spacing w:val="-2"/>
          <w:sz w:val="20"/>
        </w:rPr>
        <w:t> </w:t>
      </w:r>
      <w:r>
        <w:rPr>
          <w:rFonts w:ascii="Arial"/>
          <w:i/>
          <w:sz w:val="20"/>
        </w:rPr>
        <w:t>Performance</w:t>
      </w:r>
      <w:r>
        <w:rPr>
          <w:sz w:val="20"/>
        </w:rPr>
        <w:t>,</w:t>
      </w:r>
      <w:r>
        <w:rPr>
          <w:spacing w:val="-2"/>
          <w:sz w:val="20"/>
        </w:rPr>
        <w:t> </w:t>
      </w:r>
      <w:r>
        <w:rPr>
          <w:sz w:val="20"/>
        </w:rPr>
        <w:t>2nd</w:t>
      </w:r>
      <w:r>
        <w:rPr>
          <w:spacing w:val="-2"/>
          <w:sz w:val="20"/>
        </w:rPr>
        <w:t> </w:t>
      </w:r>
      <w:r>
        <w:rPr>
          <w:sz w:val="20"/>
        </w:rPr>
        <w:t>edn;</w:t>
      </w:r>
      <w:r>
        <w:rPr>
          <w:spacing w:val="-2"/>
          <w:sz w:val="20"/>
        </w:rPr>
        <w:t> </w:t>
      </w:r>
      <w:r>
        <w:rPr>
          <w:sz w:val="20"/>
        </w:rPr>
        <w:t>Spry,</w:t>
      </w:r>
      <w:r>
        <w:rPr>
          <w:spacing w:val="-2"/>
          <w:sz w:val="20"/>
        </w:rPr>
        <w:t> </w:t>
      </w:r>
      <w:r>
        <w:rPr>
          <w:rFonts w:ascii="Arial"/>
          <w:i/>
          <w:sz w:val="20"/>
        </w:rPr>
        <w:t>Equitable</w:t>
      </w:r>
      <w:r>
        <w:rPr>
          <w:rFonts w:ascii="Arial"/>
          <w:i/>
          <w:spacing w:val="-2"/>
          <w:sz w:val="20"/>
        </w:rPr>
        <w:t> </w:t>
      </w:r>
      <w:r>
        <w:rPr>
          <w:rFonts w:ascii="Arial"/>
          <w:i/>
          <w:sz w:val="20"/>
        </w:rPr>
        <w:t>Remedies</w:t>
      </w:r>
      <w:r>
        <w:rPr>
          <w:sz w:val="20"/>
        </w:rPr>
        <w:t>, 5th edn (1997).</w:t>
      </w:r>
    </w:p>
    <w:p>
      <w:pPr>
        <w:pStyle w:val="BodyText"/>
        <w:spacing w:before="5"/>
      </w:pPr>
    </w:p>
    <w:p>
      <w:pPr>
        <w:pStyle w:val="BodyText"/>
        <w:tabs>
          <w:tab w:pos="705" w:val="left" w:leader="none"/>
        </w:tabs>
        <w:ind w:left="165"/>
      </w:pPr>
      <w:bookmarkStart w:name="_bookmark758" w:id="760"/>
      <w:bookmarkEnd w:id="760"/>
      <w:r>
        <w:rPr/>
      </w:r>
      <w:hyperlink w:history="true" w:anchor="_bookmark756">
        <w:r>
          <w:rPr>
            <w:color w:val="005DA1"/>
            <w:spacing w:val="-4"/>
            <w:position w:val="5"/>
            <w:sz w:val="14"/>
            <w:u w:val="single" w:color="005DA1"/>
          </w:rPr>
          <w:t>402</w:t>
        </w:r>
      </w:hyperlink>
      <w:r>
        <w:rPr>
          <w:spacing w:val="-4"/>
          <w:position w:val="5"/>
          <w:sz w:val="14"/>
        </w:rPr>
        <w:t>.</w:t>
      </w:r>
      <w:r>
        <w:rPr>
          <w:position w:val="5"/>
          <w:sz w:val="14"/>
        </w:rPr>
        <w:tab/>
      </w:r>
      <w:r>
        <w:rPr/>
        <w:t>Above,</w:t>
      </w:r>
      <w:r>
        <w:rPr>
          <w:spacing w:val="-2"/>
        </w:rPr>
        <w:t> </w:t>
      </w:r>
      <w:r>
        <w:rPr/>
        <w:t>paras 18-090 et </w:t>
      </w:r>
      <w:r>
        <w:rPr>
          <w:spacing w:val="-4"/>
        </w:rPr>
        <w:t>seq.</w:t>
      </w:r>
    </w:p>
    <w:p>
      <w:pPr>
        <w:pStyle w:val="BodyText"/>
        <w:spacing w:before="5"/>
      </w:pPr>
    </w:p>
    <w:p>
      <w:pPr>
        <w:pStyle w:val="BodyText"/>
        <w:tabs>
          <w:tab w:pos="705" w:val="left" w:leader="none"/>
        </w:tabs>
        <w:ind w:left="165"/>
      </w:pPr>
      <w:bookmarkStart w:name="_bookmark759" w:id="761"/>
      <w:bookmarkEnd w:id="761"/>
      <w:r>
        <w:rPr/>
      </w:r>
      <w:hyperlink w:history="true" w:anchor="_bookmark757">
        <w:r>
          <w:rPr>
            <w:color w:val="005DA1"/>
            <w:spacing w:val="-4"/>
            <w:position w:val="5"/>
            <w:sz w:val="14"/>
            <w:u w:val="single" w:color="005DA1"/>
          </w:rPr>
          <w:t>403</w:t>
        </w:r>
      </w:hyperlink>
      <w:r>
        <w:rPr>
          <w:spacing w:val="-4"/>
          <w:position w:val="5"/>
          <w:sz w:val="14"/>
        </w:rPr>
        <w:t>.</w:t>
      </w:r>
      <w:r>
        <w:rPr>
          <w:position w:val="5"/>
          <w:sz w:val="14"/>
        </w:rPr>
        <w:tab/>
      </w:r>
      <w:r>
        <w:rPr/>
        <w:t>s.1(5) of the 1999 </w:t>
      </w:r>
      <w:r>
        <w:rPr>
          <w:spacing w:val="-4"/>
        </w:rPr>
        <w:t>Act.</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headerReference w:type="default" r:id="rId13"/>
          <w:pgSz w:w="11900" w:h="16840"/>
          <w:pgMar w:header="992" w:footer="0" w:top="3760" w:bottom="280" w:left="1275" w:right="1275"/>
        </w:sectPr>
      </w:pPr>
    </w:p>
    <w:p>
      <w:pPr>
        <w:pStyle w:val="Heading2"/>
        <w:spacing w:before="194"/>
        <w:ind w:left="940" w:right="943"/>
        <w:jc w:val="center"/>
        <w:rPr>
          <w:position w:val="11"/>
          <w:sz w:val="12"/>
        </w:rPr>
      </w:pPr>
      <w:bookmarkStart w:name="_bookmark760" w:id="762"/>
      <w:bookmarkEnd w:id="762"/>
      <w:r>
        <w:rPr>
          <w:b w:val="0"/>
        </w:rPr>
      </w:r>
      <w:r>
        <w:rPr/>
        <w:t>Section 7. - Specific Performance with Compensation </w:t>
      </w:r>
      <w:r>
        <w:rPr>
          <w:color w:val="005DA1"/>
          <w:spacing w:val="-5"/>
          <w:position w:val="11"/>
          <w:sz w:val="12"/>
          <w:u w:val="single" w:color="005DA1"/>
        </w:rPr>
        <w:t>404</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Misdescription</w:t>
      </w:r>
    </w:p>
    <w:p>
      <w:pPr>
        <w:pStyle w:val="BodyText"/>
        <w:spacing w:before="41"/>
        <w:rPr>
          <w:rFonts w:ascii="Arial"/>
          <w:b/>
          <w:sz w:val="18"/>
        </w:rPr>
      </w:pPr>
    </w:p>
    <w:p>
      <w:pPr>
        <w:pStyle w:val="Heading2"/>
      </w:pPr>
      <w:r>
        <w:rPr/>
        <w:t>27-</w:t>
      </w:r>
      <w:r>
        <w:rPr>
          <w:spacing w:val="-5"/>
        </w:rPr>
        <w:t>059</w:t>
      </w:r>
    </w:p>
    <w:p>
      <w:pPr>
        <w:pStyle w:val="BodyText"/>
        <w:spacing w:line="235" w:lineRule="auto" w:before="203"/>
        <w:ind w:left="165" w:right="167"/>
        <w:jc w:val="both"/>
      </w:pPr>
      <w:r>
        <w:rPr/>
        <w:t>Apart</w:t>
      </w:r>
      <w:r>
        <w:rPr>
          <w:spacing w:val="-1"/>
        </w:rPr>
        <w:t> </w:t>
      </w:r>
      <w:r>
        <w:rPr/>
        <w:t>from</w:t>
      </w:r>
      <w:r>
        <w:rPr>
          <w:spacing w:val="-1"/>
        </w:rPr>
        <w:t> </w:t>
      </w:r>
      <w:r>
        <w:rPr/>
        <w:t>stipulations</w:t>
      </w:r>
      <w:r>
        <w:rPr>
          <w:spacing w:val="-1"/>
        </w:rPr>
        <w:t> </w:t>
      </w:r>
      <w:r>
        <w:rPr/>
        <w:t>relating</w:t>
      </w:r>
      <w:r>
        <w:rPr>
          <w:spacing w:val="-1"/>
        </w:rPr>
        <w:t> </w:t>
      </w:r>
      <w:r>
        <w:rPr/>
        <w:t>to</w:t>
      </w:r>
      <w:r>
        <w:rPr>
          <w:spacing w:val="-1"/>
        </w:rPr>
        <w:t> </w:t>
      </w:r>
      <w:r>
        <w:rPr/>
        <w:t>errors</w:t>
      </w:r>
      <w:r>
        <w:rPr>
          <w:spacing w:val="-1"/>
        </w:rPr>
        <w:t> </w:t>
      </w:r>
      <w:r>
        <w:rPr/>
        <w:t>or</w:t>
      </w:r>
      <w:r>
        <w:rPr>
          <w:spacing w:val="-1"/>
        </w:rPr>
        <w:t> </w:t>
      </w:r>
      <w:r>
        <w:rPr/>
        <w:t>misdescription,</w:t>
      </w:r>
      <w:r>
        <w:rPr>
          <w:spacing w:val="-1"/>
        </w:rPr>
        <w:t> </w:t>
      </w:r>
      <w:r>
        <w:rPr/>
        <w:t>a</w:t>
      </w:r>
      <w:r>
        <w:rPr>
          <w:spacing w:val="-1"/>
        </w:rPr>
        <w:t> </w:t>
      </w:r>
      <w:r>
        <w:rPr/>
        <w:t>vendor</w:t>
      </w:r>
      <w:r>
        <w:rPr>
          <w:spacing w:val="-1"/>
        </w:rPr>
        <w:t> </w:t>
      </w:r>
      <w:r>
        <w:rPr/>
        <w:t>of</w:t>
      </w:r>
      <w:r>
        <w:rPr>
          <w:spacing w:val="-1"/>
        </w:rPr>
        <w:t> </w:t>
      </w:r>
      <w:r>
        <w:rPr/>
        <w:t>land</w:t>
      </w:r>
      <w:r>
        <w:rPr>
          <w:spacing w:val="-1"/>
        </w:rPr>
        <w:t> </w:t>
      </w:r>
      <w:r>
        <w:rPr/>
        <w:t>could</w:t>
      </w:r>
      <w:r>
        <w:rPr>
          <w:spacing w:val="-1"/>
        </w:rPr>
        <w:t> </w:t>
      </w:r>
      <w:r>
        <w:rPr/>
        <w:t>not</w:t>
      </w:r>
      <w:r>
        <w:rPr>
          <w:spacing w:val="-1"/>
        </w:rPr>
        <w:t> </w:t>
      </w:r>
      <w:r>
        <w:rPr/>
        <w:t>at</w:t>
      </w:r>
      <w:r>
        <w:rPr>
          <w:spacing w:val="-1"/>
        </w:rPr>
        <w:t> </w:t>
      </w:r>
      <w:r>
        <w:rPr/>
        <w:t>law</w:t>
      </w:r>
      <w:r>
        <w:rPr>
          <w:spacing w:val="-1"/>
        </w:rPr>
        <w:t> </w:t>
      </w:r>
      <w:r>
        <w:rPr/>
        <w:t>sue</w:t>
      </w:r>
      <w:r>
        <w:rPr>
          <w:spacing w:val="-1"/>
        </w:rPr>
        <w:t> </w:t>
      </w:r>
      <w:r>
        <w:rPr/>
        <w:t>on</w:t>
      </w:r>
      <w:r>
        <w:rPr>
          <w:spacing w:val="-1"/>
        </w:rPr>
        <w:t> </w:t>
      </w:r>
      <w:r>
        <w:rPr/>
        <w:t>an executory contract if the land did not correspond with the contractual description. But in such cases equity could order specific performance with “compensation”—i.e. with adjustment of the purchase </w:t>
      </w:r>
      <w:bookmarkStart w:name="_bookmark761" w:id="763"/>
      <w:bookmarkEnd w:id="763"/>
      <w:r>
        <w:rPr/>
        <w:t>price.</w:t>
      </w:r>
      <w:r>
        <w:rPr/>
        <w:t> This jurisdiction may be exercised where the area of the land sold is less than that stated in the contract, </w:t>
      </w:r>
      <w:r>
        <w:rPr>
          <w:color w:val="005DA1"/>
          <w:u w:val="single" w:color="005DA1"/>
          <w:vertAlign w:val="superscript"/>
        </w:rPr>
        <w:t>405</w:t>
      </w:r>
      <w:r>
        <w:rPr>
          <w:color w:val="005DA1"/>
          <w:vertAlign w:val="baseline"/>
        </w:rPr>
        <w:t> </w:t>
      </w:r>
      <w:r>
        <w:rPr>
          <w:vertAlign w:val="baseline"/>
        </w:rPr>
        <w:t>where there is a defect of title, </w:t>
      </w:r>
      <w:r>
        <w:rPr>
          <w:color w:val="005DA1"/>
          <w:u w:val="single" w:color="005DA1"/>
          <w:vertAlign w:val="superscript"/>
        </w:rPr>
        <w:t>406</w:t>
      </w:r>
      <w:r>
        <w:rPr>
          <w:color w:val="005DA1"/>
          <w:vertAlign w:val="baseline"/>
        </w:rPr>
        <w:t> </w:t>
      </w:r>
      <w:r>
        <w:rPr>
          <w:vertAlign w:val="baseline"/>
        </w:rPr>
        <w:t>and where there is a physical defect. </w:t>
      </w:r>
      <w:r>
        <w:rPr>
          <w:color w:val="005DA1"/>
          <w:u w:val="single" w:color="005DA1"/>
          <w:vertAlign w:val="superscript"/>
        </w:rPr>
        <w:t>407</w:t>
      </w:r>
    </w:p>
    <w:p>
      <w:pPr>
        <w:pStyle w:val="BodyText"/>
        <w:spacing w:before="79"/>
      </w:pPr>
    </w:p>
    <w:p>
      <w:pPr>
        <w:pStyle w:val="Heading2"/>
      </w:pPr>
      <w:r>
        <w:rPr/>
        <w:t>27-</w:t>
      </w:r>
      <w:r>
        <w:rPr>
          <w:spacing w:val="-5"/>
        </w:rPr>
        <w:t>060</w:t>
      </w:r>
    </w:p>
    <w:p>
      <w:pPr>
        <w:pStyle w:val="BodyText"/>
        <w:spacing w:line="235" w:lineRule="auto" w:before="203"/>
        <w:ind w:left="165" w:right="167"/>
        <w:jc w:val="both"/>
      </w:pPr>
      <w:bookmarkStart w:name="_bookmark762" w:id="764"/>
      <w:bookmarkEnd w:id="764"/>
      <w:r>
        <w:rPr/>
      </w:r>
      <w:r>
        <w:rPr/>
        <w:t>A vendor may obtain specific performance with compensation provided that the misdescription is not </w:t>
      </w:r>
      <w:bookmarkStart w:name="_bookmark763" w:id="765"/>
      <w:bookmarkEnd w:id="765"/>
      <w:r>
        <w:rPr/>
        <w:t>fraudulently</w:t>
      </w:r>
      <w:r>
        <w:rPr/>
        <w:t> or wilfully made, </w:t>
      </w:r>
      <w:r>
        <w:rPr>
          <w:color w:val="005DA1"/>
          <w:u w:val="single" w:color="005DA1"/>
          <w:vertAlign w:val="superscript"/>
        </w:rPr>
        <w:t>408</w:t>
      </w:r>
      <w:r>
        <w:rPr>
          <w:color w:val="005DA1"/>
          <w:vertAlign w:val="baseline"/>
        </w:rPr>
        <w:t> </w:t>
      </w:r>
      <w:r>
        <w:rPr>
          <w:vertAlign w:val="baseline"/>
        </w:rPr>
        <w:t>that it does not affect the substance of the purchaser’s bargain, </w:t>
      </w:r>
      <w:r>
        <w:rPr>
          <w:color w:val="005DA1"/>
          <w:u w:val="single" w:color="005DA1"/>
          <w:vertAlign w:val="superscript"/>
        </w:rPr>
        <w:t>409</w:t>
      </w:r>
      <w:r>
        <w:rPr>
          <w:color w:val="005DA1"/>
          <w:vertAlign w:val="baseline"/>
        </w:rPr>
        <w:t> </w:t>
      </w:r>
      <w:r>
        <w:rPr>
          <w:vertAlign w:val="baseline"/>
        </w:rPr>
        <w:t>and</w:t>
      </w:r>
      <w:r>
        <w:rPr>
          <w:spacing w:val="5"/>
          <w:vertAlign w:val="baseline"/>
        </w:rPr>
        <w:t> </w:t>
      </w:r>
      <w:r>
        <w:rPr>
          <w:vertAlign w:val="baseline"/>
        </w:rPr>
        <w:t>that</w:t>
      </w:r>
      <w:r>
        <w:rPr>
          <w:spacing w:val="5"/>
          <w:vertAlign w:val="baseline"/>
        </w:rPr>
        <w:t> </w:t>
      </w:r>
      <w:r>
        <w:rPr>
          <w:vertAlign w:val="baseline"/>
        </w:rPr>
        <w:t>adequate</w:t>
      </w:r>
      <w:r>
        <w:rPr>
          <w:spacing w:val="5"/>
          <w:vertAlign w:val="baseline"/>
        </w:rPr>
        <w:t> </w:t>
      </w:r>
      <w:r>
        <w:rPr>
          <w:vertAlign w:val="baseline"/>
        </w:rPr>
        <w:t>compensation</w:t>
      </w:r>
      <w:r>
        <w:rPr>
          <w:spacing w:val="5"/>
          <w:vertAlign w:val="baseline"/>
        </w:rPr>
        <w:t> </w:t>
      </w:r>
      <w:r>
        <w:rPr>
          <w:vertAlign w:val="baseline"/>
        </w:rPr>
        <w:t>for</w:t>
      </w:r>
      <w:r>
        <w:rPr>
          <w:spacing w:val="5"/>
          <w:vertAlign w:val="baseline"/>
        </w:rPr>
        <w:t> </w:t>
      </w:r>
      <w:r>
        <w:rPr>
          <w:vertAlign w:val="baseline"/>
        </w:rPr>
        <w:t>the</w:t>
      </w:r>
      <w:r>
        <w:rPr>
          <w:spacing w:val="5"/>
          <w:vertAlign w:val="baseline"/>
        </w:rPr>
        <w:t> </w:t>
      </w:r>
      <w:r>
        <w:rPr>
          <w:vertAlign w:val="baseline"/>
        </w:rPr>
        <w:t>defect</w:t>
      </w:r>
      <w:r>
        <w:rPr>
          <w:spacing w:val="5"/>
          <w:vertAlign w:val="baseline"/>
        </w:rPr>
        <w:t> </w:t>
      </w:r>
      <w:r>
        <w:rPr>
          <w:vertAlign w:val="baseline"/>
        </w:rPr>
        <w:t>or</w:t>
      </w:r>
      <w:r>
        <w:rPr>
          <w:spacing w:val="5"/>
          <w:vertAlign w:val="baseline"/>
        </w:rPr>
        <w:t> </w:t>
      </w:r>
      <w:r>
        <w:rPr>
          <w:vertAlign w:val="baseline"/>
        </w:rPr>
        <w:t>deficiency</w:t>
      </w:r>
      <w:r>
        <w:rPr>
          <w:spacing w:val="5"/>
          <w:vertAlign w:val="baseline"/>
        </w:rPr>
        <w:t> </w:t>
      </w:r>
      <w:r>
        <w:rPr>
          <w:vertAlign w:val="baseline"/>
        </w:rPr>
        <w:t>can</w:t>
      </w:r>
      <w:r>
        <w:rPr>
          <w:spacing w:val="5"/>
          <w:vertAlign w:val="baseline"/>
        </w:rPr>
        <w:t> </w:t>
      </w:r>
      <w:r>
        <w:rPr>
          <w:vertAlign w:val="baseline"/>
        </w:rPr>
        <w:t>be</w:t>
      </w:r>
      <w:r>
        <w:rPr>
          <w:spacing w:val="5"/>
          <w:vertAlign w:val="baseline"/>
        </w:rPr>
        <w:t> </w:t>
      </w:r>
      <w:r>
        <w:rPr>
          <w:vertAlign w:val="baseline"/>
        </w:rPr>
        <w:t>made</w:t>
      </w:r>
      <w:r>
        <w:rPr>
          <w:spacing w:val="5"/>
          <w:vertAlign w:val="baseline"/>
        </w:rPr>
        <w:t> </w:t>
      </w:r>
      <w:r>
        <w:rPr>
          <w:vertAlign w:val="baseline"/>
        </w:rPr>
        <w:t>by</w:t>
      </w:r>
      <w:r>
        <w:rPr>
          <w:spacing w:val="5"/>
          <w:vertAlign w:val="baseline"/>
        </w:rPr>
        <w:t> </w:t>
      </w:r>
      <w:r>
        <w:rPr>
          <w:vertAlign w:val="baseline"/>
        </w:rPr>
        <w:t>a</w:t>
      </w:r>
      <w:r>
        <w:rPr>
          <w:spacing w:val="5"/>
          <w:vertAlign w:val="baseline"/>
        </w:rPr>
        <w:t> </w:t>
      </w:r>
      <w:r>
        <w:rPr>
          <w:vertAlign w:val="baseline"/>
        </w:rPr>
        <w:t>monetary</w:t>
      </w:r>
      <w:r>
        <w:rPr>
          <w:spacing w:val="5"/>
          <w:vertAlign w:val="baseline"/>
        </w:rPr>
        <w:t> </w:t>
      </w:r>
      <w:r>
        <w:rPr>
          <w:spacing w:val="-2"/>
          <w:vertAlign w:val="baseline"/>
        </w:rPr>
        <w:t>adjustment.</w:t>
      </w:r>
    </w:p>
    <w:p>
      <w:pPr>
        <w:pStyle w:val="BodyText"/>
        <w:spacing w:line="235" w:lineRule="auto"/>
        <w:ind w:left="164" w:right="167"/>
        <w:jc w:val="both"/>
      </w:pPr>
      <w:r>
        <w:rPr>
          <w:color w:val="005DA1"/>
          <w:u w:val="single" w:color="005DA1"/>
          <w:vertAlign w:val="superscript"/>
        </w:rPr>
        <w:t>410</w:t>
      </w:r>
      <w:r>
        <w:rPr>
          <w:color w:val="005DA1"/>
          <w:vertAlign w:val="baseline"/>
        </w:rPr>
        <w:t> </w:t>
      </w:r>
      <w:r>
        <w:rPr>
          <w:vertAlign w:val="baseline"/>
        </w:rPr>
        <w:t>A purchaser may succeed in a claim for specific performance with compensation even though </w:t>
      </w:r>
      <w:r>
        <w:rPr>
          <w:vertAlign w:val="baseline"/>
        </w:rPr>
        <w:t>the </w:t>
      </w:r>
      <w:bookmarkStart w:name="_bookmark764" w:id="766"/>
      <w:bookmarkEnd w:id="766"/>
      <w:r>
        <w:rPr>
          <w:vertAlign w:val="baseline"/>
        </w:rPr>
        <w:t>misdescription</w:t>
      </w:r>
      <w:r>
        <w:rPr>
          <w:vertAlign w:val="baseline"/>
        </w:rPr>
        <w:t> is of a degree of seriousness that would preclude the grant of the remedy to the </w:t>
      </w:r>
      <w:bookmarkStart w:name="_bookmark765" w:id="767"/>
      <w:bookmarkEnd w:id="767"/>
      <w:r>
        <w:rPr>
          <w:vertAlign w:val="baseline"/>
        </w:rPr>
        <w:t>vendor.</w:t>
      </w:r>
      <w:r>
        <w:rPr>
          <w:vertAlign w:val="baseline"/>
        </w:rPr>
        <w:t> </w:t>
      </w:r>
      <w:r>
        <w:rPr>
          <w:color w:val="005DA1"/>
          <w:u w:val="single" w:color="005DA1"/>
          <w:vertAlign w:val="superscript"/>
        </w:rPr>
        <w:t>411</w:t>
      </w:r>
      <w:r>
        <w:rPr>
          <w:color w:val="005DA1"/>
          <w:vertAlign w:val="baseline"/>
        </w:rPr>
        <w:t> </w:t>
      </w:r>
      <w:r>
        <w:rPr>
          <w:vertAlign w:val="baseline"/>
        </w:rPr>
        <w:t>But the remedy will not be granted to a purchaser where it will prejudice third parties, </w:t>
      </w:r>
      <w:r>
        <w:rPr>
          <w:color w:val="005DA1"/>
          <w:u w:val="single" w:color="005DA1"/>
          <w:vertAlign w:val="superscript"/>
        </w:rPr>
        <w:t>412</w:t>
      </w:r>
      <w:r>
        <w:rPr>
          <w:color w:val="005DA1"/>
          <w:vertAlign w:val="baseline"/>
        </w:rPr>
        <w:t> </w:t>
      </w:r>
      <w:bookmarkStart w:name="_bookmark766" w:id="768"/>
      <w:bookmarkEnd w:id="768"/>
      <w:r>
        <w:rPr>
          <w:color w:val="005DA1"/>
          <w:w w:val="92"/>
          <w:vertAlign w:val="baseline"/>
        </w:rPr>
      </w:r>
      <w:r>
        <w:rPr>
          <w:vertAlign w:val="baseline"/>
        </w:rPr>
        <w:t>where it will inflict undue hardship on the vendor, </w:t>
      </w:r>
      <w:r>
        <w:rPr>
          <w:color w:val="005DA1"/>
          <w:u w:val="single" w:color="005DA1"/>
          <w:vertAlign w:val="superscript"/>
        </w:rPr>
        <w:t>413</w:t>
      </w:r>
      <w:r>
        <w:rPr>
          <w:color w:val="005DA1"/>
          <w:vertAlign w:val="baseline"/>
        </w:rPr>
        <w:t> </w:t>
      </w:r>
      <w:r>
        <w:rPr>
          <w:vertAlign w:val="baseline"/>
        </w:rPr>
        <w:t>where the purchaser knows the true facts at the time of contracting, </w:t>
      </w:r>
      <w:r>
        <w:rPr>
          <w:color w:val="005DA1"/>
          <w:u w:val="single" w:color="005DA1"/>
          <w:vertAlign w:val="superscript"/>
        </w:rPr>
        <w:t>414</w:t>
      </w:r>
      <w:r>
        <w:rPr>
          <w:color w:val="005DA1"/>
          <w:vertAlign w:val="baseline"/>
        </w:rPr>
        <w:t> </w:t>
      </w:r>
      <w:r>
        <w:rPr>
          <w:vertAlign w:val="baseline"/>
        </w:rPr>
        <w:t>or where compensation cannot readily be assessed in money. </w:t>
      </w:r>
      <w:r>
        <w:rPr>
          <w:color w:val="005DA1"/>
          <w:u w:val="single" w:color="005DA1"/>
          <w:vertAlign w:val="superscript"/>
        </w:rPr>
        <w:t>415</w:t>
      </w:r>
      <w:r>
        <w:rPr>
          <w:color w:val="005DA1"/>
          <w:vertAlign w:val="baseline"/>
        </w:rPr>
        <w:t> </w:t>
      </w:r>
      <w:r>
        <w:rPr>
          <w:vertAlign w:val="baseline"/>
        </w:rPr>
        <w:t>In these </w:t>
      </w:r>
      <w:bookmarkStart w:name="_bookmark767" w:id="769"/>
      <w:bookmarkEnd w:id="769"/>
      <w:r>
        <w:rPr>
          <w:vertAlign w:val="baseline"/>
        </w:rPr>
        <w:t>cases</w:t>
      </w:r>
      <w:r>
        <w:rPr>
          <w:vertAlign w:val="baseline"/>
        </w:rPr>
        <w:t> the purchaser may be entitled to rescind; but if he seeks specific performance he can enforce </w:t>
      </w:r>
      <w:bookmarkStart w:name="_bookmark768" w:id="770"/>
      <w:bookmarkEnd w:id="770"/>
      <w:r>
        <w:rPr>
          <w:vertAlign w:val="baseline"/>
        </w:rPr>
        <w:t>the</w:t>
      </w:r>
      <w:r>
        <w:rPr>
          <w:vertAlign w:val="baseline"/>
        </w:rPr>
        <w:t> contract only without compensation. </w:t>
      </w:r>
      <w:r>
        <w:rPr>
          <w:color w:val="005DA1"/>
          <w:u w:val="single" w:color="005DA1"/>
          <w:vertAlign w:val="superscript"/>
        </w:rPr>
        <w:t>416</w:t>
      </w:r>
      <w:r>
        <w:rPr>
          <w:color w:val="005DA1"/>
          <w:vertAlign w:val="baseline"/>
        </w:rPr>
        <w:t> </w:t>
      </w:r>
      <w:r>
        <w:rPr>
          <w:vertAlign w:val="baseline"/>
        </w:rPr>
        <w:t>This rule also applies where there is no misdescription in the contract but only a misrepresentation inducing it </w:t>
      </w:r>
      <w:r>
        <w:rPr>
          <w:color w:val="005DA1"/>
          <w:u w:val="single" w:color="005DA1"/>
          <w:vertAlign w:val="superscript"/>
        </w:rPr>
        <w:t>417</w:t>
      </w:r>
      <w:r>
        <w:rPr>
          <w:vertAlign w:val="baseline"/>
        </w:rPr>
        <w:t>; but under s.2(2) of the Misrepresentation Act </w:t>
      </w:r>
      <w:bookmarkStart w:name="_bookmark769" w:id="771"/>
      <w:bookmarkEnd w:id="771"/>
      <w:r>
        <w:rPr>
          <w:vertAlign w:val="baseline"/>
        </w:rPr>
        <w:t>1967</w:t>
      </w:r>
      <w:r>
        <w:rPr>
          <w:vertAlign w:val="baseline"/>
        </w:rPr>
        <w:t> the court has in such a case a discretion to declare the contract subsisting and to award “damages” in lieu of rescission. </w:t>
      </w:r>
      <w:r>
        <w:rPr>
          <w:color w:val="005DA1"/>
          <w:u w:val="single" w:color="005DA1"/>
          <w:vertAlign w:val="superscript"/>
        </w:rPr>
        <w:t>418</w:t>
      </w:r>
      <w:r>
        <w:rPr>
          <w:color w:val="005DA1"/>
          <w:vertAlign w:val="baseline"/>
        </w:rPr>
        <w:t> </w:t>
      </w:r>
      <w:r>
        <w:rPr>
          <w:vertAlign w:val="baseline"/>
        </w:rPr>
        <w:t>The effect of the exercise of this discretion would be similar to that </w:t>
      </w:r>
      <w:bookmarkStart w:name="_bookmark770" w:id="772"/>
      <w:bookmarkEnd w:id="772"/>
      <w:r>
        <w:rPr>
          <w:vertAlign w:val="baseline"/>
        </w:rPr>
        <w:t>of</w:t>
      </w:r>
      <w:r>
        <w:rPr>
          <w:vertAlign w:val="baseline"/>
        </w:rPr>
        <w:t> specific performance with compensation. The main difference between the old equitable and the </w:t>
      </w:r>
      <w:bookmarkStart w:name="_bookmark771" w:id="773"/>
      <w:bookmarkEnd w:id="773"/>
      <w:r>
        <w:rPr>
          <w:vertAlign w:val="baseline"/>
        </w:rPr>
        <w:t>new</w:t>
      </w:r>
      <w:r>
        <w:rPr>
          <w:vertAlign w:val="baseline"/>
        </w:rPr>
        <w:t> statutory powers is that the former was exercisable only before, </w:t>
      </w:r>
      <w:r>
        <w:rPr>
          <w:color w:val="005DA1"/>
          <w:u w:val="single" w:color="005DA1"/>
          <w:vertAlign w:val="superscript"/>
        </w:rPr>
        <w:t>419</w:t>
      </w:r>
      <w:r>
        <w:rPr>
          <w:color w:val="005DA1"/>
          <w:vertAlign w:val="baseline"/>
        </w:rPr>
        <w:t> </w:t>
      </w:r>
      <w:r>
        <w:rPr>
          <w:vertAlign w:val="baseline"/>
        </w:rPr>
        <w:t>while the latter can be</w:t>
      </w:r>
      <w:r>
        <w:rPr>
          <w:spacing w:val="40"/>
          <w:vertAlign w:val="baseline"/>
        </w:rPr>
        <w:t> </w:t>
      </w:r>
      <w:r>
        <w:rPr>
          <w:vertAlign w:val="baseline"/>
        </w:rPr>
        <w:t>invoked even after, completion. </w:t>
      </w:r>
      <w:r>
        <w:rPr>
          <w:color w:val="005DA1"/>
          <w:u w:val="single" w:color="005DA1"/>
          <w:vertAlign w:val="superscript"/>
        </w:rPr>
        <w:t>420</w:t>
      </w:r>
    </w:p>
    <w:p>
      <w:pPr>
        <w:pStyle w:val="BodyText"/>
      </w:pPr>
    </w:p>
    <w:p>
      <w:pPr>
        <w:pStyle w:val="BodyText"/>
        <w:spacing w:before="32"/>
      </w:pPr>
    </w:p>
    <w:p>
      <w:pPr>
        <w:spacing w:before="1"/>
        <w:ind w:left="165" w:right="0" w:firstLine="0"/>
        <w:jc w:val="left"/>
        <w:rPr>
          <w:rFonts w:ascii="Arial"/>
          <w:b/>
          <w:sz w:val="18"/>
        </w:rPr>
      </w:pPr>
      <w:r>
        <w:rPr>
          <w:rFonts w:ascii="Arial"/>
          <w:b/>
          <w:sz w:val="18"/>
        </w:rPr>
        <w:t>Condition against error or </w:t>
      </w:r>
      <w:r>
        <w:rPr>
          <w:rFonts w:ascii="Arial"/>
          <w:b/>
          <w:spacing w:val="-2"/>
          <w:sz w:val="18"/>
        </w:rPr>
        <w:t>misdescription</w:t>
      </w:r>
    </w:p>
    <w:p>
      <w:pPr>
        <w:pStyle w:val="BodyText"/>
        <w:spacing w:before="41"/>
        <w:rPr>
          <w:rFonts w:ascii="Arial"/>
          <w:b/>
          <w:sz w:val="18"/>
        </w:rPr>
      </w:pPr>
    </w:p>
    <w:p>
      <w:pPr>
        <w:pStyle w:val="Heading2"/>
      </w:pPr>
      <w:r>
        <w:rPr/>
        <w:t>27-</w:t>
      </w:r>
      <w:r>
        <w:rPr>
          <w:spacing w:val="-5"/>
        </w:rPr>
        <w:t>061</w:t>
      </w:r>
    </w:p>
    <w:p>
      <w:pPr>
        <w:pStyle w:val="BodyText"/>
        <w:spacing w:line="235" w:lineRule="auto" w:before="203"/>
        <w:ind w:left="165" w:right="167"/>
        <w:jc w:val="both"/>
      </w:pPr>
      <w:r>
        <w:rPr/>
        <w:t>A contract for the sale of land may provide that errors and misdescriptions shall not annul the sale but shall give rise to a claim for compensation; sometimes the provision may purport to exclude </w:t>
      </w:r>
      <w:r>
        <w:rPr/>
        <w:t>the </w:t>
      </w:r>
      <w:bookmarkStart w:name="_bookmark772" w:id="774"/>
      <w:bookmarkEnd w:id="774"/>
      <w:r>
        <w:rPr/>
        <w:t>purchaser’s</w:t>
      </w:r>
      <w:r>
        <w:rPr>
          <w:spacing w:val="-2"/>
        </w:rPr>
        <w:t> </w:t>
      </w:r>
      <w:r>
        <w:rPr/>
        <w:t>right</w:t>
      </w:r>
      <w:r>
        <w:rPr>
          <w:spacing w:val="-2"/>
        </w:rPr>
        <w:t> </w:t>
      </w:r>
      <w:r>
        <w:rPr/>
        <w:t>to</w:t>
      </w:r>
      <w:r>
        <w:rPr>
          <w:spacing w:val="-2"/>
        </w:rPr>
        <w:t> </w:t>
      </w:r>
      <w:r>
        <w:rPr/>
        <w:t>compensation</w:t>
      </w:r>
      <w:r>
        <w:rPr>
          <w:spacing w:val="-2"/>
        </w:rPr>
        <w:t> </w:t>
      </w:r>
      <w:r>
        <w:rPr/>
        <w:t>for</w:t>
      </w:r>
      <w:r>
        <w:rPr>
          <w:spacing w:val="-2"/>
        </w:rPr>
        <w:t> </w:t>
      </w:r>
      <w:r>
        <w:rPr/>
        <w:t>error</w:t>
      </w:r>
      <w:r>
        <w:rPr>
          <w:spacing w:val="-2"/>
        </w:rPr>
        <w:t> </w:t>
      </w:r>
      <w:r>
        <w:rPr/>
        <w:t>or</w:t>
      </w:r>
      <w:r>
        <w:rPr>
          <w:spacing w:val="-2"/>
        </w:rPr>
        <w:t> </w:t>
      </w:r>
      <w:r>
        <w:rPr/>
        <w:t>misdescription.</w:t>
      </w:r>
      <w:r>
        <w:rPr>
          <w:spacing w:val="-2"/>
        </w:rPr>
        <w:t> </w:t>
      </w:r>
      <w:r>
        <w:rPr/>
        <w:t>The</w:t>
      </w:r>
      <w:r>
        <w:rPr>
          <w:spacing w:val="-2"/>
        </w:rPr>
        <w:t> </w:t>
      </w:r>
      <w:r>
        <w:rPr/>
        <w:t>first</w:t>
      </w:r>
      <w:r>
        <w:rPr>
          <w:spacing w:val="-2"/>
        </w:rPr>
        <w:t> </w:t>
      </w:r>
      <w:r>
        <w:rPr/>
        <w:t>question</w:t>
      </w:r>
      <w:r>
        <w:rPr>
          <w:spacing w:val="-2"/>
        </w:rPr>
        <w:t> </w:t>
      </w:r>
      <w:r>
        <w:rPr/>
        <w:t>in</w:t>
      </w:r>
      <w:r>
        <w:rPr>
          <w:spacing w:val="-2"/>
        </w:rPr>
        <w:t> </w:t>
      </w:r>
      <w:r>
        <w:rPr/>
        <w:t>such</w:t>
      </w:r>
      <w:r>
        <w:rPr>
          <w:spacing w:val="-2"/>
        </w:rPr>
        <w:t> </w:t>
      </w:r>
      <w:r>
        <w:rPr/>
        <w:t>a</w:t>
      </w:r>
      <w:r>
        <w:rPr>
          <w:spacing w:val="-2"/>
        </w:rPr>
        <w:t> </w:t>
      </w:r>
      <w:r>
        <w:rPr/>
        <w:t>case</w:t>
      </w:r>
      <w:r>
        <w:rPr>
          <w:spacing w:val="-2"/>
        </w:rPr>
        <w:t> </w:t>
      </w:r>
      <w:r>
        <w:rPr/>
        <w:t>is</w:t>
      </w:r>
      <w:r>
        <w:rPr>
          <w:spacing w:val="-2"/>
        </w:rPr>
        <w:t> </w:t>
      </w:r>
      <w:r>
        <w:rPr/>
        <w:t>as</w:t>
      </w:r>
      <w:r>
        <w:rPr>
          <w:spacing w:val="-2"/>
        </w:rPr>
        <w:t> </w:t>
      </w:r>
      <w:r>
        <w:rPr/>
        <w:t>to the true construction of the provision. Generally it will not apply to defects of title </w:t>
      </w:r>
      <w:r>
        <w:rPr>
          <w:color w:val="005DA1"/>
          <w:u w:val="single" w:color="005DA1"/>
          <w:vertAlign w:val="superscript"/>
        </w:rPr>
        <w:t>421</w:t>
      </w:r>
      <w:r>
        <w:rPr>
          <w:vertAlign w:val="baseline"/>
        </w:rPr>
        <w:t>; but it is not </w:t>
      </w:r>
      <w:bookmarkStart w:name="_bookmark773" w:id="775"/>
      <w:bookmarkEnd w:id="775"/>
      <w:r>
        <w:rPr>
          <w:vertAlign w:val="baseline"/>
        </w:rPr>
        <w:t>invariably</w:t>
      </w:r>
      <w:r>
        <w:rPr>
          <w:vertAlign w:val="baseline"/>
        </w:rPr>
        <w:t> restricted to physical defects and may apply where the extent of a restrictive covenant is wrongly stated in the contract. </w:t>
      </w:r>
      <w:r>
        <w:rPr>
          <w:color w:val="005DA1"/>
          <w:u w:val="single" w:color="005DA1"/>
          <w:vertAlign w:val="superscript"/>
        </w:rPr>
        <w:t>422</w:t>
      </w:r>
    </w:p>
    <w:p>
      <w:pPr>
        <w:pStyle w:val="BodyText"/>
        <w:spacing w:before="79"/>
      </w:pPr>
    </w:p>
    <w:p>
      <w:pPr>
        <w:pStyle w:val="Heading2"/>
      </w:pPr>
      <w:r>
        <w:rPr/>
        <w:t>27-</w:t>
      </w:r>
      <w:r>
        <w:rPr>
          <w:spacing w:val="-5"/>
        </w:rPr>
        <w:t>062</w:t>
      </w:r>
    </w:p>
    <w:p>
      <w:pPr>
        <w:pStyle w:val="BodyText"/>
        <w:spacing w:line="235" w:lineRule="auto" w:before="202"/>
        <w:ind w:left="165" w:right="167"/>
        <w:jc w:val="both"/>
      </w:pPr>
      <w:bookmarkStart w:name="_bookmark774" w:id="776"/>
      <w:bookmarkEnd w:id="776"/>
      <w:r>
        <w:rPr/>
      </w:r>
      <w:r>
        <w:rPr/>
        <w:t>A provision of the kind described in para.27-061 above will not protect the vendor where his misdescription</w:t>
      </w:r>
      <w:r>
        <w:rPr>
          <w:spacing w:val="8"/>
        </w:rPr>
        <w:t> </w:t>
      </w:r>
      <w:r>
        <w:rPr/>
        <w:t>was</w:t>
      </w:r>
      <w:r>
        <w:rPr>
          <w:spacing w:val="8"/>
        </w:rPr>
        <w:t> </w:t>
      </w:r>
      <w:r>
        <w:rPr/>
        <w:t>wilful</w:t>
      </w:r>
      <w:r>
        <w:rPr>
          <w:spacing w:val="8"/>
        </w:rPr>
        <w:t> </w:t>
      </w:r>
      <w:r>
        <w:rPr/>
        <w:t>or</w:t>
      </w:r>
      <w:r>
        <w:rPr>
          <w:spacing w:val="8"/>
        </w:rPr>
        <w:t> </w:t>
      </w:r>
      <w:r>
        <w:rPr/>
        <w:t>fraudulent,</w:t>
      </w:r>
      <w:r>
        <w:rPr>
          <w:spacing w:val="8"/>
        </w:rPr>
        <w:t> </w:t>
      </w:r>
      <w:r>
        <w:rPr>
          <w:color w:val="005DA1"/>
          <w:u w:val="single" w:color="005DA1"/>
          <w:vertAlign w:val="superscript"/>
        </w:rPr>
        <w:t>423</w:t>
      </w:r>
      <w:r>
        <w:rPr>
          <w:color w:val="005DA1"/>
          <w:spacing w:val="8"/>
          <w:vertAlign w:val="baseline"/>
        </w:rPr>
        <w:t> </w:t>
      </w:r>
      <w:r>
        <w:rPr>
          <w:vertAlign w:val="baseline"/>
        </w:rPr>
        <w:t>so</w:t>
      </w:r>
      <w:r>
        <w:rPr>
          <w:spacing w:val="8"/>
          <w:vertAlign w:val="baseline"/>
        </w:rPr>
        <w:t> </w:t>
      </w:r>
      <w:r>
        <w:rPr>
          <w:vertAlign w:val="baseline"/>
        </w:rPr>
        <w:t>that</w:t>
      </w:r>
      <w:r>
        <w:rPr>
          <w:spacing w:val="8"/>
          <w:vertAlign w:val="baseline"/>
        </w:rPr>
        <w:t> </w:t>
      </w:r>
      <w:r>
        <w:rPr>
          <w:vertAlign w:val="baseline"/>
        </w:rPr>
        <w:t>in</w:t>
      </w:r>
      <w:r>
        <w:rPr>
          <w:spacing w:val="8"/>
          <w:vertAlign w:val="baseline"/>
        </w:rPr>
        <w:t> </w:t>
      </w:r>
      <w:r>
        <w:rPr>
          <w:vertAlign w:val="baseline"/>
        </w:rPr>
        <w:t>such</w:t>
      </w:r>
      <w:r>
        <w:rPr>
          <w:spacing w:val="8"/>
          <w:vertAlign w:val="baseline"/>
        </w:rPr>
        <w:t> </w:t>
      </w:r>
      <w:r>
        <w:rPr>
          <w:vertAlign w:val="baseline"/>
        </w:rPr>
        <w:t>a</w:t>
      </w:r>
      <w:r>
        <w:rPr>
          <w:spacing w:val="8"/>
          <w:vertAlign w:val="baseline"/>
        </w:rPr>
        <w:t> </w:t>
      </w:r>
      <w:r>
        <w:rPr>
          <w:vertAlign w:val="baseline"/>
        </w:rPr>
        <w:t>case</w:t>
      </w:r>
      <w:r>
        <w:rPr>
          <w:spacing w:val="8"/>
          <w:vertAlign w:val="baseline"/>
        </w:rPr>
        <w:t> </w:t>
      </w:r>
      <w:r>
        <w:rPr>
          <w:vertAlign w:val="baseline"/>
        </w:rPr>
        <w:t>the</w:t>
      </w:r>
      <w:r>
        <w:rPr>
          <w:spacing w:val="8"/>
          <w:vertAlign w:val="baseline"/>
        </w:rPr>
        <w:t> </w:t>
      </w:r>
      <w:r>
        <w:rPr>
          <w:vertAlign w:val="baseline"/>
        </w:rPr>
        <w:t>purchaser</w:t>
      </w:r>
      <w:r>
        <w:rPr>
          <w:spacing w:val="8"/>
          <w:vertAlign w:val="baseline"/>
        </w:rPr>
        <w:t> </w:t>
      </w:r>
      <w:r>
        <w:rPr>
          <w:vertAlign w:val="baseline"/>
        </w:rPr>
        <w:t>can</w:t>
      </w:r>
      <w:r>
        <w:rPr>
          <w:spacing w:val="8"/>
          <w:vertAlign w:val="baseline"/>
        </w:rPr>
        <w:t> </w:t>
      </w:r>
      <w:r>
        <w:rPr>
          <w:vertAlign w:val="baseline"/>
        </w:rPr>
        <w:t>resist</w:t>
      </w:r>
      <w:r>
        <w:rPr>
          <w:spacing w:val="8"/>
          <w:vertAlign w:val="baseline"/>
        </w:rPr>
        <w:t> </w:t>
      </w:r>
      <w:r>
        <w:rPr>
          <w:vertAlign w:val="baseline"/>
        </w:rPr>
        <w:t>a</w:t>
      </w:r>
      <w:r>
        <w:rPr>
          <w:spacing w:val="8"/>
          <w:vertAlign w:val="baseline"/>
        </w:rPr>
        <w:t> </w:t>
      </w:r>
      <w:r>
        <w:rPr>
          <w:vertAlign w:val="baseline"/>
        </w:rPr>
        <w:t>claim</w:t>
      </w:r>
      <w:r>
        <w:rPr>
          <w:spacing w:val="8"/>
          <w:vertAlign w:val="baseline"/>
        </w:rPr>
        <w:t> </w:t>
      </w:r>
      <w:r>
        <w:rPr>
          <w:spacing w:val="-5"/>
          <w:vertAlign w:val="baseline"/>
        </w:rPr>
        <w:t>for</w:t>
      </w:r>
    </w:p>
    <w:p>
      <w:pPr>
        <w:pStyle w:val="BodyText"/>
        <w:spacing w:after="0" w:line="235" w:lineRule="auto"/>
        <w:jc w:val="both"/>
        <w:sectPr>
          <w:pgSz w:w="11900" w:h="16840"/>
          <w:pgMar w:header="992" w:footer="0" w:top="3760" w:bottom="280" w:left="1275" w:right="1275"/>
        </w:sectPr>
      </w:pPr>
    </w:p>
    <w:p>
      <w:pPr>
        <w:pStyle w:val="BodyText"/>
        <w:spacing w:before="24"/>
      </w:pPr>
    </w:p>
    <w:p>
      <w:pPr>
        <w:pStyle w:val="BodyText"/>
        <w:spacing w:line="235" w:lineRule="auto" w:before="1"/>
        <w:ind w:left="164" w:right="167"/>
        <w:jc w:val="both"/>
      </w:pPr>
      <w:bookmarkStart w:name="_bookmark775" w:id="777"/>
      <w:bookmarkEnd w:id="777"/>
      <w:r>
        <w:rPr/>
      </w:r>
      <w:bookmarkStart w:name="_bookmark776" w:id="778"/>
      <w:bookmarkEnd w:id="778"/>
      <w:r>
        <w:rPr/>
      </w:r>
      <w:r>
        <w:rPr/>
        <w:t>specific performance and rescind the contract. The position was held to be the same </w:t>
      </w:r>
      <w:r>
        <w:rPr>
          <w:color w:val="005DA1"/>
          <w:u w:val="single" w:color="005DA1"/>
          <w:vertAlign w:val="superscript"/>
        </w:rPr>
        <w:t>424</w:t>
      </w:r>
      <w:r>
        <w:rPr>
          <w:color w:val="005DA1"/>
          <w:vertAlign w:val="baseline"/>
        </w:rPr>
        <w:t> </w:t>
      </w:r>
      <w:r>
        <w:rPr>
          <w:vertAlign w:val="baseline"/>
        </w:rPr>
        <w:t>where the </w:t>
      </w:r>
      <w:bookmarkStart w:name="_bookmark777" w:id="779"/>
      <w:bookmarkEnd w:id="779"/>
      <w:r>
        <w:rPr>
          <w:vertAlign w:val="baseline"/>
        </w:rPr>
        <w:t>defect</w:t>
      </w:r>
      <w:r>
        <w:rPr>
          <w:spacing w:val="-4"/>
          <w:vertAlign w:val="baseline"/>
        </w:rPr>
        <w:t> </w:t>
      </w:r>
      <w:r>
        <w:rPr>
          <w:vertAlign w:val="baseline"/>
        </w:rPr>
        <w:t>was</w:t>
      </w:r>
      <w:r>
        <w:rPr>
          <w:spacing w:val="-4"/>
          <w:vertAlign w:val="baseline"/>
        </w:rPr>
        <w:t> </w:t>
      </w:r>
      <w:r>
        <w:rPr>
          <w:vertAlign w:val="baseline"/>
        </w:rPr>
        <w:t>substantial</w:t>
      </w:r>
      <w:r>
        <w:rPr>
          <w:spacing w:val="-4"/>
          <w:vertAlign w:val="baseline"/>
        </w:rPr>
        <w:t> </w:t>
      </w:r>
      <w:r>
        <w:rPr>
          <w:color w:val="005DA1"/>
          <w:u w:val="single" w:color="005DA1"/>
          <w:vertAlign w:val="superscript"/>
        </w:rPr>
        <w:t>425</w:t>
      </w:r>
      <w:r>
        <w:rPr>
          <w:color w:val="005DA1"/>
          <w:spacing w:val="-4"/>
          <w:vertAlign w:val="baseline"/>
        </w:rPr>
        <w:t> </w:t>
      </w:r>
      <w:r>
        <w:rPr>
          <w:vertAlign w:val="baseline"/>
        </w:rPr>
        <w:t>and</w:t>
      </w:r>
      <w:r>
        <w:rPr>
          <w:spacing w:val="-4"/>
          <w:vertAlign w:val="baseline"/>
        </w:rPr>
        <w:t> </w:t>
      </w:r>
      <w:r>
        <w:rPr>
          <w:vertAlign w:val="baseline"/>
        </w:rPr>
        <w:t>where</w:t>
      </w:r>
      <w:r>
        <w:rPr>
          <w:spacing w:val="-4"/>
          <w:vertAlign w:val="baseline"/>
        </w:rPr>
        <w:t> </w:t>
      </w:r>
      <w:r>
        <w:rPr>
          <w:vertAlign w:val="baseline"/>
        </w:rPr>
        <w:t>compensation</w:t>
      </w:r>
      <w:r>
        <w:rPr>
          <w:spacing w:val="-4"/>
          <w:vertAlign w:val="baseline"/>
        </w:rPr>
        <w:t> </w:t>
      </w:r>
      <w:r>
        <w:rPr>
          <w:vertAlign w:val="baseline"/>
        </w:rPr>
        <w:t>could</w:t>
      </w:r>
      <w:r>
        <w:rPr>
          <w:spacing w:val="-4"/>
          <w:vertAlign w:val="baseline"/>
        </w:rPr>
        <w:t> </w:t>
      </w:r>
      <w:r>
        <w:rPr>
          <w:vertAlign w:val="baseline"/>
        </w:rPr>
        <w:t>not</w:t>
      </w:r>
      <w:r>
        <w:rPr>
          <w:spacing w:val="-4"/>
          <w:vertAlign w:val="baseline"/>
        </w:rPr>
        <w:t> </w:t>
      </w:r>
      <w:r>
        <w:rPr>
          <w:vertAlign w:val="baseline"/>
        </w:rPr>
        <w:t>readily</w:t>
      </w:r>
      <w:r>
        <w:rPr>
          <w:spacing w:val="-4"/>
          <w:vertAlign w:val="baseline"/>
        </w:rPr>
        <w:t> </w:t>
      </w:r>
      <w:r>
        <w:rPr>
          <w:vertAlign w:val="baseline"/>
        </w:rPr>
        <w:t>be</w:t>
      </w:r>
      <w:r>
        <w:rPr>
          <w:spacing w:val="-4"/>
          <w:vertAlign w:val="baseline"/>
        </w:rPr>
        <w:t> </w:t>
      </w:r>
      <w:r>
        <w:rPr>
          <w:vertAlign w:val="baseline"/>
        </w:rPr>
        <w:t>assessed</w:t>
      </w:r>
      <w:r>
        <w:rPr>
          <w:spacing w:val="-4"/>
          <w:vertAlign w:val="baseline"/>
        </w:rPr>
        <w:t> </w:t>
      </w:r>
      <w:r>
        <w:rPr>
          <w:vertAlign w:val="baseline"/>
        </w:rPr>
        <w:t>in</w:t>
      </w:r>
      <w:r>
        <w:rPr>
          <w:spacing w:val="-4"/>
          <w:vertAlign w:val="baseline"/>
        </w:rPr>
        <w:t> </w:t>
      </w:r>
      <w:r>
        <w:rPr>
          <w:vertAlign w:val="baseline"/>
        </w:rPr>
        <w:t>money.</w:t>
      </w:r>
      <w:r>
        <w:rPr>
          <w:spacing w:val="-5"/>
          <w:vertAlign w:val="baseline"/>
        </w:rPr>
        <w:t> </w:t>
      </w:r>
      <w:r>
        <w:rPr>
          <w:color w:val="005DA1"/>
          <w:u w:val="single" w:color="005DA1"/>
          <w:vertAlign w:val="superscript"/>
        </w:rPr>
        <w:t>426</w:t>
      </w:r>
      <w:r>
        <w:rPr>
          <w:color w:val="005DA1"/>
          <w:spacing w:val="-4"/>
          <w:vertAlign w:val="baseline"/>
        </w:rPr>
        <w:t> </w:t>
      </w:r>
      <w:r>
        <w:rPr>
          <w:vertAlign w:val="baseline"/>
        </w:rPr>
        <w:t>These </w:t>
      </w:r>
      <w:bookmarkStart w:name="_bookmark778" w:id="780"/>
      <w:bookmarkEnd w:id="780"/>
      <w:r>
        <w:rPr>
          <w:vertAlign w:val="baseline"/>
        </w:rPr>
        <w:t>cases</w:t>
      </w:r>
      <w:r>
        <w:rPr>
          <w:vertAlign w:val="baseline"/>
        </w:rPr>
        <w:t> seem to be applications of what later became known as the doctrine of fundamental breach </w:t>
      </w:r>
      <w:r>
        <w:rPr>
          <w:color w:val="005DA1"/>
          <w:u w:val="single" w:color="005DA1"/>
          <w:vertAlign w:val="superscript"/>
        </w:rPr>
        <w:t>427</w:t>
      </w:r>
      <w:r>
        <w:rPr>
          <w:color w:val="005DA1"/>
          <w:vertAlign w:val="baseline"/>
        </w:rPr>
        <w:t> </w:t>
      </w:r>
      <w:r>
        <w:rPr>
          <w:vertAlign w:val="baseline"/>
        </w:rPr>
        <w:t>and similar cases would now seem to turn on the construction of the provision in question </w:t>
      </w:r>
      <w:r>
        <w:rPr>
          <w:color w:val="005DA1"/>
          <w:u w:val="single" w:color="005DA1"/>
          <w:vertAlign w:val="superscript"/>
        </w:rPr>
        <w:t>428</w:t>
      </w:r>
      <w:r>
        <w:rPr>
          <w:color w:val="005DA1"/>
          <w:vertAlign w:val="baseline"/>
        </w:rPr>
        <w:t> </w:t>
      </w:r>
      <w:r>
        <w:rPr>
          <w:vertAlign w:val="baseline"/>
        </w:rPr>
        <w:t>rather than on any substantive rule making it impossible to exclude the court’s power to order </w:t>
      </w:r>
      <w:r>
        <w:rPr>
          <w:vertAlign w:val="baseline"/>
        </w:rPr>
        <w:t>specific </w:t>
      </w:r>
      <w:bookmarkStart w:name="_bookmark779" w:id="781"/>
      <w:bookmarkEnd w:id="781"/>
      <w:r>
        <w:rPr>
          <w:vertAlign w:val="baseline"/>
        </w:rPr>
        <w:t>performance</w:t>
      </w:r>
      <w:r>
        <w:rPr>
          <w:vertAlign w:val="baseline"/>
        </w:rPr>
        <w:t> with compensation. Provisions of the present kind are not subject to the requirement of </w:t>
      </w:r>
      <w:bookmarkStart w:name="_bookmark780" w:id="782"/>
      <w:bookmarkEnd w:id="782"/>
      <w:r>
        <w:rPr>
          <w:vertAlign w:val="baseline"/>
        </w:rPr>
        <w:t>reasonableness</w:t>
      </w:r>
      <w:r>
        <w:rPr>
          <w:vertAlign w:val="baseline"/>
        </w:rPr>
        <w:t> under ss.2 to 4 of the Unfair Contract Terms Act 1977 </w:t>
      </w:r>
      <w:r>
        <w:rPr>
          <w:color w:val="005DA1"/>
          <w:u w:val="single" w:color="005DA1"/>
          <w:vertAlign w:val="superscript"/>
        </w:rPr>
        <w:t>429</w:t>
      </w:r>
      <w:r>
        <w:rPr>
          <w:color w:val="005DA1"/>
          <w:vertAlign w:val="baseline"/>
        </w:rPr>
        <w:t> </w:t>
      </w:r>
      <w:r>
        <w:rPr>
          <w:vertAlign w:val="baseline"/>
        </w:rPr>
        <w:t>since those sections do not </w:t>
      </w:r>
      <w:bookmarkStart w:name="_bookmark781" w:id="783"/>
      <w:bookmarkEnd w:id="783"/>
      <w:r>
        <w:rPr>
          <w:vertAlign w:val="baseline"/>
        </w:rPr>
        <w:t>apply</w:t>
      </w:r>
      <w:r>
        <w:rPr>
          <w:vertAlign w:val="baseline"/>
        </w:rPr>
        <w:t> to any contract so far as it relates to the creation or transfer of an interest in land. </w:t>
      </w:r>
      <w:r>
        <w:rPr>
          <w:color w:val="005DA1"/>
          <w:u w:val="single" w:color="005DA1"/>
          <w:vertAlign w:val="superscript"/>
        </w:rPr>
        <w:t>430</w:t>
      </w:r>
      <w:r>
        <w:rPr>
          <w:color w:val="005DA1"/>
          <w:vertAlign w:val="baseline"/>
        </w:rPr>
        <w:t> </w:t>
      </w:r>
      <w:r>
        <w:rPr>
          <w:vertAlign w:val="baseline"/>
        </w:rPr>
        <w:t>However, the Unfair Terms in Consumer Contracts Regulations 1999, </w:t>
      </w:r>
      <w:r>
        <w:rPr>
          <w:color w:val="005DA1"/>
          <w:u w:val="single" w:color="005DA1"/>
          <w:vertAlign w:val="superscript"/>
        </w:rPr>
        <w:t>431</w:t>
      </w:r>
      <w:r>
        <w:rPr>
          <w:color w:val="005DA1"/>
          <w:vertAlign w:val="baseline"/>
        </w:rPr>
        <w:t> </w:t>
      </w:r>
      <w:r>
        <w:rPr>
          <w:vertAlign w:val="baseline"/>
        </w:rPr>
        <w:t>and the Consumer Rights Act 2015 </w:t>
      </w:r>
      <w:bookmarkStart w:name="_bookmark782" w:id="784"/>
      <w:bookmarkEnd w:id="784"/>
      <w:r>
        <w:rPr>
          <w:vertAlign w:val="baseline"/>
        </w:rPr>
        <w:t>that</w:t>
      </w:r>
      <w:r>
        <w:rPr>
          <w:vertAlign w:val="baseline"/>
        </w:rPr>
        <w:t> replaces it, apply to contracts for the sale of an interest in land by a commercial supplier to a consumer. </w:t>
      </w:r>
      <w:r>
        <w:rPr>
          <w:color w:val="005DA1"/>
          <w:u w:val="single" w:color="005DA1"/>
          <w:vertAlign w:val="superscript"/>
        </w:rPr>
        <w:t>432</w:t>
      </w:r>
      <w:r>
        <w:rPr>
          <w:color w:val="005DA1"/>
          <w:vertAlign w:val="baseline"/>
        </w:rPr>
        <w:t> </w:t>
      </w:r>
      <w:r>
        <w:rPr>
          <w:vertAlign w:val="baseline"/>
        </w:rPr>
        <w:t>Thus, where a developer enters into a contract for the sale of a house, </w:t>
      </w:r>
      <w:r>
        <w:rPr>
          <w:color w:val="005DA1"/>
          <w:u w:val="single" w:color="005DA1"/>
          <w:vertAlign w:val="superscript"/>
        </w:rPr>
        <w:t>433</w:t>
      </w:r>
      <w:r>
        <w:rPr>
          <w:color w:val="005DA1"/>
          <w:vertAlign w:val="baseline"/>
        </w:rPr>
        <w:t> </w:t>
      </w:r>
      <w:r>
        <w:rPr>
          <w:vertAlign w:val="baseline"/>
        </w:rPr>
        <w:t>terms of the </w:t>
      </w:r>
      <w:bookmarkStart w:name="_bookmark783" w:id="785"/>
      <w:bookmarkEnd w:id="785"/>
      <w:r>
        <w:rPr>
          <w:vertAlign w:val="baseline"/>
        </w:rPr>
        <w:t>kind</w:t>
      </w:r>
      <w:r>
        <w:rPr>
          <w:vertAlign w:val="baseline"/>
        </w:rPr>
        <w:t> here under discussion would not bind the consumer if they were “unfair” within the meaning</w:t>
      </w:r>
      <w:r>
        <w:rPr>
          <w:spacing w:val="80"/>
          <w:vertAlign w:val="baseline"/>
        </w:rPr>
        <w:t> </w:t>
      </w:r>
      <w:r>
        <w:rPr>
          <w:vertAlign w:val="baseline"/>
        </w:rPr>
        <w:t>given to that legislative expression. </w:t>
      </w:r>
      <w:r>
        <w:rPr>
          <w:color w:val="005DA1"/>
          <w:u w:val="single" w:color="005DA1"/>
          <w:vertAlign w:val="superscript"/>
        </w:rPr>
        <w:t>434</w:t>
      </w:r>
    </w:p>
    <w:p>
      <w:pPr>
        <w:pStyle w:val="BodyText"/>
      </w:pPr>
    </w:p>
    <w:p>
      <w:pPr>
        <w:pStyle w:val="BodyText"/>
        <w:spacing w:before="33"/>
      </w:pPr>
    </w:p>
    <w:p>
      <w:pPr>
        <w:spacing w:before="0"/>
        <w:ind w:left="165" w:right="0" w:firstLine="0"/>
        <w:jc w:val="both"/>
        <w:rPr>
          <w:rFonts w:ascii="Arial"/>
          <w:b/>
          <w:sz w:val="18"/>
        </w:rPr>
      </w:pPr>
      <w:r>
        <w:rPr>
          <w:rFonts w:ascii="Arial"/>
          <w:b/>
          <w:sz w:val="18"/>
        </w:rPr>
        <w:t>Effects of misdescription as a </w:t>
      </w:r>
      <w:r>
        <w:rPr>
          <w:rFonts w:ascii="Arial"/>
          <w:b/>
          <w:spacing w:val="-2"/>
          <w:sz w:val="18"/>
        </w:rPr>
        <w:t>misrepresentation</w:t>
      </w:r>
    </w:p>
    <w:p>
      <w:pPr>
        <w:pStyle w:val="BodyText"/>
        <w:spacing w:before="42"/>
        <w:rPr>
          <w:rFonts w:ascii="Arial"/>
          <w:b/>
          <w:sz w:val="18"/>
        </w:rPr>
      </w:pPr>
    </w:p>
    <w:p>
      <w:pPr>
        <w:pStyle w:val="Heading2"/>
      </w:pPr>
      <w:r>
        <w:rPr/>
        <w:t>27-</w:t>
      </w:r>
      <w:r>
        <w:rPr>
          <w:spacing w:val="-5"/>
        </w:rPr>
        <w:t>063</w:t>
      </w:r>
    </w:p>
    <w:p>
      <w:pPr>
        <w:pStyle w:val="BodyText"/>
        <w:spacing w:line="235" w:lineRule="auto" w:before="202"/>
        <w:ind w:left="164" w:right="167"/>
        <w:jc w:val="both"/>
      </w:pPr>
      <w:r>
        <w:rPr/>
        <w:t>Further problems as to the effectiveness of a condition against error or misdescription can arise</w:t>
      </w:r>
      <w:r>
        <w:rPr>
          <w:spacing w:val="40"/>
        </w:rPr>
        <w:t> </w:t>
      </w:r>
      <w:r>
        <w:rPr/>
        <w:t>where the misdescription did not form part of the contract but was only a misrepresentation inducing</w:t>
      </w:r>
      <w:r>
        <w:rPr>
          <w:spacing w:val="40"/>
        </w:rPr>
        <w:t> </w:t>
      </w:r>
      <w:bookmarkStart w:name="_bookmark784" w:id="786"/>
      <w:bookmarkEnd w:id="786"/>
      <w:r>
        <w:rPr/>
        <w:t>it;</w:t>
      </w:r>
      <w:r>
        <w:rPr/>
        <w:t> or where it originated as such a misrepresentation and was later incorporated in the contract </w:t>
      </w:r>
      <w:r>
        <w:rPr/>
        <w:t>as</w:t>
      </w:r>
      <w:r>
        <w:rPr>
          <w:spacing w:val="80"/>
        </w:rPr>
        <w:t> </w:t>
      </w:r>
      <w:r>
        <w:rPr/>
        <w:t>one of its terms. In such cases, the representee can rescind the contract for misrepresentation, </w:t>
      </w:r>
      <w:r>
        <w:rPr>
          <w:color w:val="005DA1"/>
          <w:u w:val="single" w:color="005DA1"/>
          <w:vertAlign w:val="superscript"/>
        </w:rPr>
        <w:t>435</w:t>
      </w:r>
      <w:r>
        <w:rPr>
          <w:color w:val="005DA1"/>
          <w:spacing w:val="40"/>
          <w:vertAlign w:val="baseline"/>
        </w:rPr>
        <w:t> </w:t>
      </w:r>
      <w:bookmarkStart w:name="_bookmark785" w:id="787"/>
      <w:bookmarkEnd w:id="787"/>
      <w:r>
        <w:rPr>
          <w:color w:val="005DA1"/>
          <w:w w:val="92"/>
          <w:vertAlign w:val="baseline"/>
        </w:rPr>
      </w:r>
      <w:r>
        <w:rPr>
          <w:vertAlign w:val="baseline"/>
        </w:rPr>
        <w:t>and if the misrepresentation related to a matter that was substantial this right to rescind would not normally be affected by a condition of the kind here under discussion. </w:t>
      </w:r>
      <w:r>
        <w:rPr>
          <w:color w:val="005DA1"/>
          <w:u w:val="single" w:color="005DA1"/>
          <w:vertAlign w:val="superscript"/>
        </w:rPr>
        <w:t>436</w:t>
      </w:r>
      <w:r>
        <w:rPr>
          <w:color w:val="005DA1"/>
          <w:vertAlign w:val="baseline"/>
        </w:rPr>
        <w:t> </w:t>
      </w:r>
      <w:r>
        <w:rPr>
          <w:vertAlign w:val="baseline"/>
        </w:rPr>
        <w:t>If, on the other hand, the matter misrepresented was </w:t>
      </w:r>
      <w:r>
        <w:rPr>
          <w:rFonts w:ascii="Arial" w:hAnsi="Arial"/>
          <w:i/>
          <w:vertAlign w:val="baseline"/>
        </w:rPr>
        <w:t>not </w:t>
      </w:r>
      <w:r>
        <w:rPr>
          <w:vertAlign w:val="baseline"/>
        </w:rPr>
        <w:t>substantial, it is likely that the court would, even in the absence of </w:t>
      </w:r>
      <w:bookmarkStart w:name="_bookmark786" w:id="788"/>
      <w:bookmarkEnd w:id="788"/>
      <w:r>
        <w:rPr>
          <w:vertAlign w:val="baseline"/>
        </w:rPr>
        <w:t>such</w:t>
      </w:r>
      <w:r>
        <w:rPr>
          <w:vertAlign w:val="baseline"/>
        </w:rPr>
        <w:t> a condition, reject a claim to rescind for misrepresentation by declaring the contract as</w:t>
      </w:r>
      <w:r>
        <w:rPr>
          <w:spacing w:val="40"/>
          <w:vertAlign w:val="baseline"/>
        </w:rPr>
        <w:t> </w:t>
      </w:r>
      <w:r>
        <w:rPr>
          <w:vertAlign w:val="baseline"/>
        </w:rPr>
        <w:t>subsisting and awarding damages in lieu of rescission.</w:t>
      </w:r>
      <w:r>
        <w:rPr>
          <w:spacing w:val="-1"/>
          <w:vertAlign w:val="baseline"/>
        </w:rPr>
        <w:t> </w:t>
      </w:r>
      <w:r>
        <w:rPr>
          <w:color w:val="005DA1"/>
          <w:u w:val="single" w:color="005DA1"/>
          <w:vertAlign w:val="superscript"/>
        </w:rPr>
        <w:t>437</w:t>
      </w:r>
      <w:r>
        <w:rPr>
          <w:color w:val="005DA1"/>
          <w:vertAlign w:val="baseline"/>
        </w:rPr>
        <w:t> </w:t>
      </w:r>
      <w:r>
        <w:rPr>
          <w:vertAlign w:val="baseline"/>
        </w:rPr>
        <w:t>The further question then arises, whether a </w:t>
      </w:r>
      <w:bookmarkStart w:name="_bookmark787" w:id="789"/>
      <w:bookmarkEnd w:id="789"/>
      <w:r>
        <w:rPr>
          <w:vertAlign w:val="baseline"/>
        </w:rPr>
        <w:t>condition</w:t>
      </w:r>
      <w:r>
        <w:rPr>
          <w:vertAlign w:val="baseline"/>
        </w:rPr>
        <w:t> against error or misdescription would, in such a situation, be ineffective under s.3 of the Misrepresentation</w:t>
      </w:r>
      <w:r>
        <w:rPr>
          <w:spacing w:val="-3"/>
          <w:vertAlign w:val="baseline"/>
        </w:rPr>
        <w:t> </w:t>
      </w:r>
      <w:r>
        <w:rPr>
          <w:vertAlign w:val="baseline"/>
        </w:rPr>
        <w:t>Act</w:t>
      </w:r>
      <w:r>
        <w:rPr>
          <w:spacing w:val="-3"/>
          <w:vertAlign w:val="baseline"/>
        </w:rPr>
        <w:t> </w:t>
      </w:r>
      <w:r>
        <w:rPr>
          <w:vertAlign w:val="baseline"/>
        </w:rPr>
        <w:t>1967.</w:t>
      </w:r>
      <w:r>
        <w:rPr>
          <w:spacing w:val="-3"/>
          <w:vertAlign w:val="baseline"/>
        </w:rPr>
        <w:t> </w:t>
      </w:r>
      <w:r>
        <w:rPr>
          <w:color w:val="005DA1"/>
          <w:u w:val="single" w:color="005DA1"/>
          <w:vertAlign w:val="superscript"/>
        </w:rPr>
        <w:t>438</w:t>
      </w:r>
      <w:r>
        <w:rPr>
          <w:color w:val="005DA1"/>
          <w:spacing w:val="-3"/>
          <w:vertAlign w:val="baseline"/>
        </w:rPr>
        <w:t> </w:t>
      </w:r>
      <w:r>
        <w:rPr>
          <w:vertAlign w:val="baseline"/>
        </w:rPr>
        <w:t>Under</w:t>
      </w:r>
      <w:r>
        <w:rPr>
          <w:spacing w:val="-3"/>
          <w:vertAlign w:val="baseline"/>
        </w:rPr>
        <w:t> </w:t>
      </w:r>
      <w:r>
        <w:rPr>
          <w:vertAlign w:val="baseline"/>
        </w:rPr>
        <w:t>this</w:t>
      </w:r>
      <w:r>
        <w:rPr>
          <w:spacing w:val="-3"/>
          <w:vertAlign w:val="baseline"/>
        </w:rPr>
        <w:t> </w:t>
      </w:r>
      <w:r>
        <w:rPr>
          <w:vertAlign w:val="baseline"/>
        </w:rPr>
        <w:t>section,</w:t>
      </w:r>
      <w:r>
        <w:rPr>
          <w:spacing w:val="-3"/>
          <w:vertAlign w:val="baseline"/>
        </w:rPr>
        <w:t> </w:t>
      </w:r>
      <w:r>
        <w:rPr>
          <w:vertAlign w:val="baseline"/>
        </w:rPr>
        <w:t>a</w:t>
      </w:r>
      <w:r>
        <w:rPr>
          <w:spacing w:val="-3"/>
          <w:vertAlign w:val="baseline"/>
        </w:rPr>
        <w:t> </w:t>
      </w:r>
      <w:r>
        <w:rPr>
          <w:vertAlign w:val="baseline"/>
        </w:rPr>
        <w:t>contract</w:t>
      </w:r>
      <w:r>
        <w:rPr>
          <w:spacing w:val="-3"/>
          <w:vertAlign w:val="baseline"/>
        </w:rPr>
        <w:t> </w:t>
      </w:r>
      <w:r>
        <w:rPr>
          <w:vertAlign w:val="baseline"/>
        </w:rPr>
        <w:t>term</w:t>
      </w:r>
      <w:r>
        <w:rPr>
          <w:spacing w:val="-3"/>
          <w:vertAlign w:val="baseline"/>
        </w:rPr>
        <w:t> </w:t>
      </w:r>
      <w:r>
        <w:rPr>
          <w:vertAlign w:val="baseline"/>
        </w:rPr>
        <w:t>which</w:t>
      </w:r>
      <w:r>
        <w:rPr>
          <w:spacing w:val="-3"/>
          <w:vertAlign w:val="baseline"/>
        </w:rPr>
        <w:t> </w:t>
      </w:r>
      <w:r>
        <w:rPr>
          <w:vertAlign w:val="baseline"/>
        </w:rPr>
        <w:t>would</w:t>
      </w:r>
      <w:r>
        <w:rPr>
          <w:spacing w:val="-3"/>
          <w:vertAlign w:val="baseline"/>
        </w:rPr>
        <w:t> </w:t>
      </w:r>
      <w:r>
        <w:rPr>
          <w:vertAlign w:val="baseline"/>
        </w:rPr>
        <w:t>exclude</w:t>
      </w:r>
      <w:r>
        <w:rPr>
          <w:spacing w:val="-3"/>
          <w:vertAlign w:val="baseline"/>
        </w:rPr>
        <w:t> </w:t>
      </w:r>
      <w:r>
        <w:rPr>
          <w:vertAlign w:val="baseline"/>
        </w:rPr>
        <w:t>or</w:t>
      </w:r>
      <w:r>
        <w:rPr>
          <w:spacing w:val="-3"/>
          <w:vertAlign w:val="baseline"/>
        </w:rPr>
        <w:t> </w:t>
      </w:r>
      <w:r>
        <w:rPr>
          <w:vertAlign w:val="baseline"/>
        </w:rPr>
        <w:t>restrict</w:t>
      </w:r>
      <w:r>
        <w:rPr>
          <w:spacing w:val="-3"/>
          <w:vertAlign w:val="baseline"/>
        </w:rPr>
        <w:t> </w:t>
      </w:r>
      <w:r>
        <w:rPr>
          <w:vertAlign w:val="baseline"/>
        </w:rPr>
        <w:t>any remedy available to a contracting party by reason of a misrepresentation made before the contract was made is subject to the requirement of reasonableness. Before the Act, it was held that a</w:t>
      </w:r>
      <w:r>
        <w:rPr>
          <w:spacing w:val="80"/>
          <w:vertAlign w:val="baseline"/>
        </w:rPr>
        <w:t> </w:t>
      </w:r>
      <w:bookmarkStart w:name="_bookmark788" w:id="790"/>
      <w:bookmarkEnd w:id="790"/>
      <w:r>
        <w:rPr>
          <w:vertAlign w:val="baseline"/>
        </w:rPr>
        <w:t>condition</w:t>
      </w:r>
      <w:r>
        <w:rPr>
          <w:vertAlign w:val="baseline"/>
        </w:rPr>
        <w:t> which excluded the right to rescind </w:t>
      </w:r>
      <w:r>
        <w:rPr>
          <w:rFonts w:ascii="Arial" w:hAnsi="Arial"/>
          <w:i/>
          <w:vertAlign w:val="baseline"/>
        </w:rPr>
        <w:t>and </w:t>
      </w:r>
      <w:r>
        <w:rPr>
          <w:vertAlign w:val="baseline"/>
        </w:rPr>
        <w:t>the right to compensation entitled the vendor to enforce the contract without compensation. </w:t>
      </w:r>
      <w:r>
        <w:rPr>
          <w:color w:val="005DA1"/>
          <w:u w:val="single" w:color="005DA1"/>
          <w:vertAlign w:val="superscript"/>
        </w:rPr>
        <w:t>439</w:t>
      </w:r>
      <w:r>
        <w:rPr>
          <w:color w:val="005DA1"/>
          <w:vertAlign w:val="baseline"/>
        </w:rPr>
        <w:t> </w:t>
      </w:r>
      <w:r>
        <w:rPr>
          <w:vertAlign w:val="baseline"/>
        </w:rPr>
        <w:t>Now, such a condition might well be regarded as </w:t>
      </w:r>
      <w:bookmarkStart w:name="_bookmark789" w:id="791"/>
      <w:bookmarkEnd w:id="791"/>
      <w:r>
        <w:rPr>
          <w:vertAlign w:val="baseline"/>
        </w:rPr>
        <w:t>unreasonable</w:t>
      </w:r>
      <w:r>
        <w:rPr>
          <w:vertAlign w:val="baseline"/>
        </w:rPr>
        <w:t> in so far as it excluded the purchaser’s right to compensation, or his right to rescind for a misrepresentation relating to a matter that was of substantial importance. </w:t>
      </w:r>
      <w:r>
        <w:rPr>
          <w:color w:val="005DA1"/>
          <w:u w:val="single" w:color="005DA1"/>
          <w:vertAlign w:val="superscript"/>
        </w:rPr>
        <w:t>440</w:t>
      </w:r>
      <w:r>
        <w:rPr>
          <w:color w:val="005DA1"/>
          <w:vertAlign w:val="baseline"/>
        </w:rPr>
        <w:t> </w:t>
      </w:r>
      <w:r>
        <w:rPr>
          <w:vertAlign w:val="baseline"/>
        </w:rPr>
        <w:t>But the requirement of reasonableness is likely to be satisfied if the matter misrepresented was of only minor importance,</w:t>
      </w:r>
      <w:r>
        <w:rPr>
          <w:spacing w:val="40"/>
          <w:vertAlign w:val="baseline"/>
        </w:rPr>
        <w:t> </w:t>
      </w:r>
      <w:r>
        <w:rPr>
          <w:vertAlign w:val="baseline"/>
        </w:rPr>
        <w:t>and the condition, while excluding the right to rescind, </w:t>
      </w:r>
      <w:r>
        <w:rPr>
          <w:rFonts w:ascii="Arial" w:hAnsi="Arial"/>
          <w:i/>
          <w:vertAlign w:val="baseline"/>
        </w:rPr>
        <w:t>provided </w:t>
      </w:r>
      <w:r>
        <w:rPr>
          <w:vertAlign w:val="baseline"/>
        </w:rPr>
        <w:t>for compensation. Such a condition would not prejudice the purchaser: it would only give contractual effect to the right that the vendor </w:t>
      </w:r>
      <w:bookmarkStart w:name="_bookmark790" w:id="792"/>
      <w:bookmarkEnd w:id="792"/>
      <w:r>
        <w:rPr>
          <w:vertAlign w:val="baseline"/>
        </w:rPr>
        <w:t>would</w:t>
      </w:r>
      <w:r>
        <w:rPr>
          <w:vertAlign w:val="baseline"/>
        </w:rPr>
        <w:t> have had, even in the absence of the condition, to specific performance with compensation, or to the result that the court would be likely to reach under s.2(2) of the Misrepresentation Act 1967. </w:t>
      </w:r>
      <w:r>
        <w:rPr>
          <w:color w:val="005DA1"/>
          <w:u w:val="single" w:color="005DA1"/>
          <w:vertAlign w:val="superscript"/>
        </w:rPr>
        <w:t>441</w:t>
      </w:r>
      <w:r>
        <w:rPr>
          <w:color w:val="005DA1"/>
          <w:vertAlign w:val="baseline"/>
        </w:rPr>
        <w:t> </w:t>
      </w:r>
      <w:bookmarkStart w:name="_bookmark791" w:id="793"/>
      <w:bookmarkEnd w:id="793"/>
      <w:r>
        <w:rPr>
          <w:color w:val="005DA1"/>
          <w:w w:val="92"/>
          <w:vertAlign w:val="baseline"/>
        </w:rPr>
      </w:r>
      <w:r>
        <w:rPr>
          <w:vertAlign w:val="baseline"/>
        </w:rPr>
        <w:t>Indeed, in one respect a condition in these terms might even benefit the purchaser; for the equitable </w:t>
      </w:r>
      <w:bookmarkStart w:name="_bookmark792" w:id="794"/>
      <w:bookmarkEnd w:id="794"/>
      <w:r>
        <w:rPr>
          <w:vertAlign w:val="baseline"/>
        </w:rPr>
        <w:t>rule</w:t>
      </w:r>
      <w:r>
        <w:rPr>
          <w:vertAlign w:val="baseline"/>
        </w:rPr>
        <w:t> that compensation could be claimed only</w:t>
      </w:r>
      <w:r>
        <w:rPr>
          <w:spacing w:val="-1"/>
          <w:vertAlign w:val="baseline"/>
        </w:rPr>
        <w:t> </w:t>
      </w:r>
      <w:r>
        <w:rPr>
          <w:rFonts w:ascii="Arial" w:hAnsi="Arial"/>
          <w:i/>
          <w:vertAlign w:val="baseline"/>
        </w:rPr>
        <w:t>before </w:t>
      </w:r>
      <w:r>
        <w:rPr>
          <w:vertAlign w:val="baseline"/>
        </w:rPr>
        <w:t>completion </w:t>
      </w:r>
      <w:r>
        <w:rPr>
          <w:color w:val="005DA1"/>
          <w:u w:val="single" w:color="005DA1"/>
          <w:vertAlign w:val="superscript"/>
        </w:rPr>
        <w:t>442</w:t>
      </w:r>
      <w:r>
        <w:rPr>
          <w:color w:val="005DA1"/>
          <w:vertAlign w:val="baseline"/>
        </w:rPr>
        <w:t> </w:t>
      </w:r>
      <w:r>
        <w:rPr>
          <w:vertAlign w:val="baseline"/>
        </w:rPr>
        <w:t>does not apply where the contract contains such a provision. </w:t>
      </w:r>
      <w:r>
        <w:rPr>
          <w:color w:val="005DA1"/>
          <w:u w:val="single" w:color="005DA1"/>
          <w:vertAlign w:val="superscript"/>
        </w:rPr>
        <w:t>443</w:t>
      </w:r>
      <w:r>
        <w:rPr>
          <w:color w:val="005DA1"/>
          <w:vertAlign w:val="baseline"/>
        </w:rPr>
        <w:t> </w:t>
      </w:r>
      <w:r>
        <w:rPr>
          <w:vertAlign w:val="baseline"/>
        </w:rPr>
        <w:t>In respect of contracts made on or after October 1, 2015, s.3 of the </w:t>
      </w:r>
      <w:bookmarkStart w:name="_bookmark793" w:id="795"/>
      <w:bookmarkEnd w:id="795"/>
      <w:r>
        <w:rPr>
          <w:vertAlign w:val="baseline"/>
        </w:rPr>
        <w:t>Misrepresentation</w:t>
      </w:r>
      <w:r>
        <w:rPr>
          <w:vertAlign w:val="baseline"/>
        </w:rPr>
        <w:t> Act 1967 is amended by the Consumer Rights Act 2015 so as no longer to apply to “a term in a consumer contract within the meaning of Part 2 of the Consumer Rights Act 2015”. </w:t>
      </w:r>
      <w:r>
        <w:rPr>
          <w:color w:val="005DA1"/>
          <w:u w:val="single" w:color="005DA1"/>
          <w:vertAlign w:val="superscript"/>
        </w:rPr>
        <w:t>444</w:t>
      </w:r>
      <w:r>
        <w:rPr>
          <w:color w:val="005DA1"/>
          <w:vertAlign w:val="baseline"/>
        </w:rPr>
        <w:t> </w:t>
      </w:r>
      <w:r>
        <w:rPr>
          <w:vertAlign w:val="baseline"/>
        </w:rPr>
        <w:t>These terms are controlled under the 2015 Act by the general test of unfairness in s.62.</w:t>
      </w:r>
    </w:p>
    <w:p>
      <w:pPr>
        <w:pStyle w:val="BodyText"/>
      </w:pPr>
    </w:p>
    <w:p>
      <w:pPr>
        <w:pStyle w:val="BodyText"/>
        <w:spacing w:before="28"/>
      </w:pPr>
    </w:p>
    <w:p>
      <w:pPr>
        <w:spacing w:before="0"/>
        <w:ind w:left="165" w:right="0" w:firstLine="0"/>
        <w:jc w:val="left"/>
        <w:rPr>
          <w:rFonts w:ascii="Arial"/>
          <w:b/>
          <w:sz w:val="18"/>
        </w:rPr>
      </w:pPr>
      <w:r>
        <w:rPr>
          <w:rFonts w:ascii="Arial"/>
          <w:b/>
          <w:sz w:val="18"/>
        </w:rPr>
        <w:t>Compensation to </w:t>
      </w:r>
      <w:r>
        <w:rPr>
          <w:rFonts w:ascii="Arial"/>
          <w:b/>
          <w:spacing w:val="-2"/>
          <w:sz w:val="18"/>
        </w:rPr>
        <w:t>vendor</w:t>
      </w:r>
    </w:p>
    <w:p>
      <w:pPr>
        <w:pStyle w:val="BodyText"/>
        <w:spacing w:before="42"/>
        <w:rPr>
          <w:rFonts w:ascii="Arial"/>
          <w:b/>
          <w:sz w:val="18"/>
        </w:rPr>
      </w:pPr>
    </w:p>
    <w:p>
      <w:pPr>
        <w:pStyle w:val="Heading2"/>
      </w:pPr>
      <w:r>
        <w:rPr/>
        <w:t>27-</w:t>
      </w:r>
      <w:r>
        <w:rPr>
          <w:spacing w:val="-5"/>
        </w:rPr>
        <w:t>064</w:t>
      </w:r>
    </w:p>
    <w:p>
      <w:pPr>
        <w:pStyle w:val="BodyText"/>
        <w:spacing w:line="235" w:lineRule="auto" w:before="202"/>
        <w:ind w:left="165" w:right="167"/>
        <w:jc w:val="both"/>
      </w:pPr>
      <w:bookmarkStart w:name="_bookmark794" w:id="796"/>
      <w:bookmarkEnd w:id="796"/>
      <w:r>
        <w:rPr/>
      </w:r>
      <w:r>
        <w:rPr/>
        <w:t>A condition which provides for compensation may also entitle the vendor to compensation for errors</w:t>
      </w:r>
      <w:r>
        <w:rPr>
          <w:spacing w:val="80"/>
        </w:rPr>
        <w:t> </w:t>
      </w:r>
      <w:r>
        <w:rPr/>
        <w:t>to his disadvantage. </w:t>
      </w:r>
      <w:r>
        <w:rPr>
          <w:color w:val="005DA1"/>
          <w:u w:val="single" w:color="005DA1"/>
          <w:vertAlign w:val="superscript"/>
        </w:rPr>
        <w:t>445</w:t>
      </w:r>
    </w:p>
    <w:p>
      <w:pPr>
        <w:pStyle w:val="BodyText"/>
      </w:pPr>
    </w:p>
    <w:p>
      <w:pPr>
        <w:pStyle w:val="BodyText"/>
        <w:spacing w:before="39"/>
      </w:pPr>
      <w:r>
        <w:rPr/>
        <mc:AlternateContent>
          <mc:Choice Requires="wps">
            <w:drawing>
              <wp:anchor distT="0" distB="0" distL="0" distR="0" allowOverlap="1" layoutInCell="1" locked="0" behindDoc="1" simplePos="0" relativeHeight="487625728">
                <wp:simplePos x="0" y="0"/>
                <wp:positionH relativeFrom="page">
                  <wp:posOffset>914400</wp:posOffset>
                </wp:positionH>
                <wp:positionV relativeFrom="paragraph">
                  <wp:posOffset>186481</wp:posOffset>
                </wp:positionV>
                <wp:extent cx="5724525" cy="1270"/>
                <wp:effectExtent l="0" t="0" r="0" b="0"/>
                <wp:wrapTopAndBottom/>
                <wp:docPr id="131" name="Graphic 131"/>
                <wp:cNvGraphicFramePr>
                  <a:graphicFrameLocks/>
                </wp:cNvGraphicFramePr>
                <a:graphic>
                  <a:graphicData uri="http://schemas.microsoft.com/office/word/2010/wordprocessingShape">
                    <wps:wsp>
                      <wps:cNvPr id="131" name="Graphic 13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83558pt;width:450.75pt;height:.1pt;mso-position-horizontal-relative:page;mso-position-vertical-relative:paragraph;z-index:-15690752;mso-wrap-distance-left:0;mso-wrap-distance-right:0" id="docshape25" coordorigin="1440,294" coordsize="9015,0" path="m1440,294l10454,294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left"/>
        <w:rPr>
          <w:sz w:val="20"/>
        </w:rPr>
      </w:pPr>
      <w:r>
        <w:rPr>
          <w:sz w:val="20"/>
        </w:rPr>
        <mc:AlternateContent>
          <mc:Choice Requires="wps">
            <w:drawing>
              <wp:anchor distT="0" distB="0" distL="0" distR="0" allowOverlap="1" layoutInCell="1" locked="0" behindDoc="1" simplePos="0" relativeHeight="485190656">
                <wp:simplePos x="0" y="0"/>
                <wp:positionH relativeFrom="page">
                  <wp:posOffset>914400</wp:posOffset>
                </wp:positionH>
                <wp:positionV relativeFrom="paragraph">
                  <wp:posOffset>94576</wp:posOffset>
                </wp:positionV>
                <wp:extent cx="49530"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25824" from="72pt,7.446977pt" to="75.892pt,7.446977pt" stroked="true" strokeweight=".5pt" strokecolor="#005da1">
                <v:stroke dashstyle="solid"/>
                <w10:wrap type="none"/>
              </v:line>
            </w:pict>
          </mc:Fallback>
        </mc:AlternateContent>
      </w:r>
      <w:hyperlink w:history="true" w:anchor="_bookmark1041">
        <w:r>
          <w:rPr>
            <w:color w:val="005DA1"/>
            <w:spacing w:val="-6"/>
            <w:position w:val="5"/>
            <w:sz w:val="14"/>
          </w:rPr>
          <w:t>1</w:t>
        </w:r>
      </w:hyperlink>
      <w:r>
        <w:rPr>
          <w:spacing w:val="-6"/>
          <w:position w:val="5"/>
          <w:sz w:val="14"/>
        </w:rPr>
        <w:t>.</w:t>
      </w:r>
      <w:r>
        <w:rPr>
          <w:position w:val="5"/>
          <w:sz w:val="14"/>
        </w:rPr>
        <w:tab/>
      </w:r>
      <w:r>
        <w:rPr>
          <w:sz w:val="20"/>
        </w:rPr>
        <w:t>Fry,</w:t>
      </w:r>
      <w:r>
        <w:rPr>
          <w:spacing w:val="31"/>
          <w:sz w:val="20"/>
        </w:rPr>
        <w:t> </w:t>
      </w:r>
      <w:r>
        <w:rPr>
          <w:rFonts w:ascii="Arial"/>
          <w:i/>
          <w:sz w:val="20"/>
        </w:rPr>
        <w:t>Specific</w:t>
      </w:r>
      <w:r>
        <w:rPr>
          <w:rFonts w:ascii="Arial"/>
          <w:i/>
          <w:spacing w:val="31"/>
          <w:sz w:val="20"/>
        </w:rPr>
        <w:t> </w:t>
      </w:r>
      <w:r>
        <w:rPr>
          <w:rFonts w:ascii="Arial"/>
          <w:i/>
          <w:sz w:val="20"/>
        </w:rPr>
        <w:t>Performance</w:t>
      </w:r>
      <w:r>
        <w:rPr>
          <w:sz w:val="20"/>
        </w:rPr>
        <w:t>,</w:t>
      </w:r>
      <w:r>
        <w:rPr>
          <w:spacing w:val="31"/>
          <w:sz w:val="20"/>
        </w:rPr>
        <w:t> </w:t>
      </w:r>
      <w:r>
        <w:rPr>
          <w:sz w:val="20"/>
        </w:rPr>
        <w:t>6th</w:t>
      </w:r>
      <w:r>
        <w:rPr>
          <w:spacing w:val="31"/>
          <w:sz w:val="20"/>
        </w:rPr>
        <w:t> </w:t>
      </w:r>
      <w:r>
        <w:rPr>
          <w:sz w:val="20"/>
        </w:rPr>
        <w:t>edn</w:t>
      </w:r>
      <w:r>
        <w:rPr>
          <w:spacing w:val="31"/>
          <w:sz w:val="20"/>
        </w:rPr>
        <w:t> </w:t>
      </w:r>
      <w:r>
        <w:rPr>
          <w:sz w:val="20"/>
        </w:rPr>
        <w:t>(2012);</w:t>
      </w:r>
      <w:r>
        <w:rPr>
          <w:spacing w:val="31"/>
          <w:sz w:val="20"/>
        </w:rPr>
        <w:t> </w:t>
      </w:r>
      <w:r>
        <w:rPr>
          <w:sz w:val="20"/>
        </w:rPr>
        <w:t>Jones</w:t>
      </w:r>
      <w:r>
        <w:rPr>
          <w:spacing w:val="31"/>
          <w:sz w:val="20"/>
        </w:rPr>
        <w:t> </w:t>
      </w:r>
      <w:r>
        <w:rPr>
          <w:sz w:val="20"/>
        </w:rPr>
        <w:t>and</w:t>
      </w:r>
      <w:r>
        <w:rPr>
          <w:spacing w:val="31"/>
          <w:sz w:val="20"/>
        </w:rPr>
        <w:t> </w:t>
      </w:r>
      <w:r>
        <w:rPr>
          <w:sz w:val="20"/>
        </w:rPr>
        <w:t>Goodhart,</w:t>
      </w:r>
      <w:r>
        <w:rPr>
          <w:spacing w:val="30"/>
          <w:sz w:val="20"/>
        </w:rPr>
        <w:t> </w:t>
      </w:r>
      <w:r>
        <w:rPr>
          <w:rFonts w:ascii="Arial"/>
          <w:i/>
          <w:sz w:val="20"/>
        </w:rPr>
        <w:t>Specific</w:t>
      </w:r>
      <w:r>
        <w:rPr>
          <w:rFonts w:ascii="Arial"/>
          <w:i/>
          <w:spacing w:val="31"/>
          <w:sz w:val="20"/>
        </w:rPr>
        <w:t> </w:t>
      </w:r>
      <w:r>
        <w:rPr>
          <w:rFonts w:ascii="Arial"/>
          <w:i/>
          <w:sz w:val="20"/>
        </w:rPr>
        <w:t>Performance</w:t>
      </w:r>
      <w:r>
        <w:rPr>
          <w:sz w:val="20"/>
        </w:rPr>
        <w:t>,</w:t>
      </w:r>
      <w:r>
        <w:rPr>
          <w:spacing w:val="31"/>
          <w:sz w:val="20"/>
        </w:rPr>
        <w:t> </w:t>
      </w:r>
      <w:r>
        <w:rPr>
          <w:sz w:val="20"/>
        </w:rPr>
        <w:t>2nd edn</w:t>
      </w:r>
      <w:r>
        <w:rPr>
          <w:spacing w:val="-1"/>
          <w:sz w:val="20"/>
        </w:rPr>
        <w:t> </w:t>
      </w:r>
      <w:r>
        <w:rPr>
          <w:sz w:val="20"/>
        </w:rPr>
        <w:t>(1996);</w:t>
      </w:r>
      <w:r>
        <w:rPr>
          <w:spacing w:val="2"/>
          <w:sz w:val="20"/>
        </w:rPr>
        <w:t> </w:t>
      </w:r>
      <w:r>
        <w:rPr>
          <w:sz w:val="20"/>
        </w:rPr>
        <w:t>Sharpe,</w:t>
      </w:r>
      <w:r>
        <w:rPr>
          <w:spacing w:val="2"/>
          <w:sz w:val="20"/>
        </w:rPr>
        <w:t> </w:t>
      </w:r>
      <w:r>
        <w:rPr>
          <w:rFonts w:ascii="Arial"/>
          <w:i/>
          <w:sz w:val="20"/>
        </w:rPr>
        <w:t>Injunctions</w:t>
      </w:r>
      <w:r>
        <w:rPr>
          <w:rFonts w:ascii="Arial"/>
          <w:i/>
          <w:spacing w:val="2"/>
          <w:sz w:val="20"/>
        </w:rPr>
        <w:t> </w:t>
      </w:r>
      <w:r>
        <w:rPr>
          <w:rFonts w:ascii="Arial"/>
          <w:i/>
          <w:sz w:val="20"/>
        </w:rPr>
        <w:t>and</w:t>
      </w:r>
      <w:r>
        <w:rPr>
          <w:rFonts w:ascii="Arial"/>
          <w:i/>
          <w:spacing w:val="2"/>
          <w:sz w:val="20"/>
        </w:rPr>
        <w:t> </w:t>
      </w:r>
      <w:r>
        <w:rPr>
          <w:rFonts w:ascii="Arial"/>
          <w:i/>
          <w:sz w:val="20"/>
        </w:rPr>
        <w:t>Specific</w:t>
      </w:r>
      <w:r>
        <w:rPr>
          <w:rFonts w:ascii="Arial"/>
          <w:i/>
          <w:spacing w:val="2"/>
          <w:sz w:val="20"/>
        </w:rPr>
        <w:t> </w:t>
      </w:r>
      <w:r>
        <w:rPr>
          <w:rFonts w:ascii="Arial"/>
          <w:i/>
          <w:sz w:val="20"/>
        </w:rPr>
        <w:t>Performance</w:t>
      </w:r>
      <w:r>
        <w:rPr>
          <w:sz w:val="20"/>
        </w:rPr>
        <w:t>,</w:t>
      </w:r>
      <w:r>
        <w:rPr>
          <w:spacing w:val="2"/>
          <w:sz w:val="20"/>
        </w:rPr>
        <w:t> </w:t>
      </w:r>
      <w:r>
        <w:rPr>
          <w:sz w:val="20"/>
        </w:rPr>
        <w:t>2nd</w:t>
      </w:r>
      <w:r>
        <w:rPr>
          <w:spacing w:val="2"/>
          <w:sz w:val="20"/>
        </w:rPr>
        <w:t> </w:t>
      </w:r>
      <w:r>
        <w:rPr>
          <w:sz w:val="20"/>
        </w:rPr>
        <w:t>edn;</w:t>
      </w:r>
      <w:r>
        <w:rPr>
          <w:spacing w:val="2"/>
          <w:sz w:val="20"/>
        </w:rPr>
        <w:t> </w:t>
      </w:r>
      <w:r>
        <w:rPr>
          <w:sz w:val="20"/>
        </w:rPr>
        <w:t>Spry,</w:t>
      </w:r>
      <w:r>
        <w:rPr>
          <w:spacing w:val="2"/>
          <w:sz w:val="20"/>
        </w:rPr>
        <w:t> </w:t>
      </w:r>
      <w:r>
        <w:rPr>
          <w:rFonts w:ascii="Arial"/>
          <w:i/>
          <w:sz w:val="20"/>
        </w:rPr>
        <w:t>Equitable</w:t>
      </w:r>
      <w:r>
        <w:rPr>
          <w:rFonts w:ascii="Arial"/>
          <w:i/>
          <w:spacing w:val="2"/>
          <w:sz w:val="20"/>
        </w:rPr>
        <w:t> </w:t>
      </w:r>
      <w:r>
        <w:rPr>
          <w:rFonts w:ascii="Arial"/>
          <w:i/>
          <w:spacing w:val="-2"/>
          <w:sz w:val="20"/>
        </w:rPr>
        <w:t>Remedies</w:t>
      </w:r>
      <w:r>
        <w:rPr>
          <w:spacing w:val="-2"/>
          <w:sz w:val="20"/>
        </w:rPr>
        <w:t>,</w:t>
      </w:r>
    </w:p>
    <w:p>
      <w:pPr>
        <w:spacing w:after="0" w:line="235" w:lineRule="auto"/>
        <w:jc w:val="left"/>
        <w:rPr>
          <w:sz w:val="20"/>
        </w:rPr>
        <w:sectPr>
          <w:headerReference w:type="default" r:id="rId14"/>
          <w:pgSz w:w="11900" w:h="16840"/>
          <w:pgMar w:header="971" w:footer="0" w:top="1160" w:bottom="280" w:left="1275" w:right="1275"/>
          <w:pgNumType w:start="2"/>
        </w:sectPr>
      </w:pPr>
    </w:p>
    <w:p>
      <w:pPr>
        <w:pStyle w:val="BodyText"/>
        <w:spacing w:before="81"/>
      </w:pPr>
    </w:p>
    <w:p>
      <w:pPr>
        <w:pStyle w:val="BodyText"/>
        <w:ind w:left="705"/>
      </w:pPr>
      <w:r>
        <w:rPr/>
        <w:t>5th edn </w:t>
      </w:r>
      <w:r>
        <w:rPr>
          <w:spacing w:val="-2"/>
        </w:rPr>
        <w:t>(1997).</w:t>
      </w:r>
    </w:p>
    <w:p>
      <w:pPr>
        <w:pStyle w:val="BodyText"/>
        <w:spacing w:before="5"/>
      </w:pPr>
    </w:p>
    <w:p>
      <w:pPr>
        <w:pStyle w:val="BodyText"/>
        <w:tabs>
          <w:tab w:pos="705" w:val="left" w:leader="none"/>
        </w:tabs>
        <w:ind w:left="165"/>
      </w:pPr>
      <w:bookmarkStart w:name="_bookmark795" w:id="797"/>
      <w:bookmarkEnd w:id="797"/>
      <w:r>
        <w:rPr/>
      </w:r>
      <w:hyperlink w:history="true" w:anchor="_bookmark760">
        <w:r>
          <w:rPr>
            <w:color w:val="005DA1"/>
            <w:spacing w:val="-4"/>
            <w:position w:val="5"/>
            <w:sz w:val="14"/>
            <w:u w:val="single" w:color="005DA1"/>
          </w:rPr>
          <w:t>404</w:t>
        </w:r>
      </w:hyperlink>
      <w:r>
        <w:rPr>
          <w:spacing w:val="-4"/>
          <w:position w:val="5"/>
          <w:sz w:val="14"/>
        </w:rPr>
        <w:t>.</w:t>
      </w:r>
      <w:r>
        <w:rPr>
          <w:position w:val="5"/>
          <w:sz w:val="14"/>
        </w:rPr>
        <w:tab/>
      </w:r>
      <w:r>
        <w:rPr/>
        <w:t>Harpum</w:t>
      </w:r>
      <w:r>
        <w:rPr>
          <w:spacing w:val="-2"/>
        </w:rPr>
        <w:t> </w:t>
      </w:r>
      <w:r>
        <w:rPr/>
        <w:t>[1981] C.L.J. </w:t>
      </w:r>
      <w:r>
        <w:rPr>
          <w:spacing w:val="-4"/>
        </w:rPr>
        <w:t>108.</w:t>
      </w:r>
    </w:p>
    <w:p>
      <w:pPr>
        <w:pStyle w:val="BodyText"/>
        <w:spacing w:before="5"/>
      </w:pPr>
    </w:p>
    <w:p>
      <w:pPr>
        <w:tabs>
          <w:tab w:pos="705" w:val="left" w:leader="none"/>
        </w:tabs>
        <w:spacing w:before="0"/>
        <w:ind w:left="165" w:right="0" w:firstLine="0"/>
        <w:jc w:val="left"/>
        <w:rPr>
          <w:sz w:val="20"/>
        </w:rPr>
      </w:pPr>
      <w:bookmarkStart w:name="_bookmark796" w:id="798"/>
      <w:bookmarkEnd w:id="798"/>
      <w:r>
        <w:rPr/>
      </w:r>
      <w:hyperlink w:history="true" w:anchor="_bookmark761">
        <w:r>
          <w:rPr>
            <w:color w:val="005DA1"/>
            <w:spacing w:val="-4"/>
            <w:position w:val="5"/>
            <w:sz w:val="14"/>
            <w:u w:val="single" w:color="005DA1"/>
          </w:rPr>
          <w:t>405</w:t>
        </w:r>
      </w:hyperlink>
      <w:r>
        <w:rPr>
          <w:spacing w:val="-4"/>
          <w:position w:val="5"/>
          <w:sz w:val="14"/>
        </w:rPr>
        <w:t>.</w:t>
      </w:r>
      <w:r>
        <w:rPr>
          <w:position w:val="5"/>
          <w:sz w:val="14"/>
        </w:rPr>
        <w:tab/>
      </w:r>
      <w:r>
        <w:rPr>
          <w:rFonts w:ascii="Arial"/>
          <w:i/>
          <w:sz w:val="20"/>
        </w:rPr>
        <w:t>Aspinalls to Powell and Scholefield (1889) 60 L.T. </w:t>
      </w:r>
      <w:r>
        <w:rPr>
          <w:rFonts w:ascii="Arial"/>
          <w:i/>
          <w:spacing w:val="-4"/>
          <w:sz w:val="20"/>
        </w:rPr>
        <w:t>595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97" w:id="799"/>
      <w:bookmarkEnd w:id="799"/>
      <w:r>
        <w:rPr/>
      </w:r>
      <w:hyperlink w:history="true" w:anchor="_bookmark761">
        <w:r>
          <w:rPr>
            <w:color w:val="005DA1"/>
            <w:spacing w:val="-4"/>
            <w:position w:val="5"/>
            <w:sz w:val="14"/>
            <w:u w:val="single" w:color="005DA1"/>
          </w:rPr>
          <w:t>406</w:t>
        </w:r>
      </w:hyperlink>
      <w:r>
        <w:rPr>
          <w:spacing w:val="-4"/>
          <w:position w:val="5"/>
          <w:sz w:val="14"/>
        </w:rPr>
        <w:t>.</w:t>
      </w:r>
      <w:r>
        <w:rPr>
          <w:position w:val="5"/>
          <w:sz w:val="14"/>
        </w:rPr>
        <w:tab/>
      </w:r>
      <w:r>
        <w:rPr>
          <w:rFonts w:ascii="Arial"/>
          <w:i/>
          <w:sz w:val="20"/>
        </w:rPr>
        <w:t>Burrow v Scammell (1881) 19 Ch. D. </w:t>
      </w:r>
      <w:r>
        <w:rPr>
          <w:rFonts w:ascii="Arial"/>
          <w:i/>
          <w:spacing w:val="-4"/>
          <w:sz w:val="20"/>
        </w:rPr>
        <w:t>175</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798" w:id="800"/>
      <w:bookmarkEnd w:id="800"/>
      <w:r>
        <w:rPr/>
      </w:r>
      <w:hyperlink w:history="true" w:anchor="_bookmark761">
        <w:r>
          <w:rPr>
            <w:color w:val="005DA1"/>
            <w:spacing w:val="-4"/>
            <w:position w:val="5"/>
            <w:sz w:val="14"/>
            <w:u w:val="single" w:color="005DA1"/>
          </w:rPr>
          <w:t>407</w:t>
        </w:r>
      </w:hyperlink>
      <w:r>
        <w:rPr>
          <w:spacing w:val="-4"/>
          <w:position w:val="5"/>
          <w:sz w:val="14"/>
        </w:rPr>
        <w:t>.</w:t>
      </w:r>
      <w:r>
        <w:rPr>
          <w:position w:val="5"/>
          <w:sz w:val="14"/>
        </w:rPr>
        <w:tab/>
      </w:r>
      <w:r>
        <w:rPr>
          <w:rFonts w:ascii="Arial"/>
          <w:i/>
          <w:sz w:val="20"/>
        </w:rPr>
        <w:t>Shepherd</w:t>
      </w:r>
      <w:r>
        <w:rPr>
          <w:rFonts w:ascii="Arial"/>
          <w:i/>
          <w:spacing w:val="29"/>
          <w:sz w:val="20"/>
        </w:rPr>
        <w:t> </w:t>
      </w:r>
      <w:r>
        <w:rPr>
          <w:rFonts w:ascii="Arial"/>
          <w:i/>
          <w:sz w:val="20"/>
        </w:rPr>
        <w:t>v</w:t>
      </w:r>
      <w:r>
        <w:rPr>
          <w:rFonts w:ascii="Arial"/>
          <w:i/>
          <w:spacing w:val="29"/>
          <w:sz w:val="20"/>
        </w:rPr>
        <w:t> </w:t>
      </w:r>
      <w:r>
        <w:rPr>
          <w:rFonts w:ascii="Arial"/>
          <w:i/>
          <w:sz w:val="20"/>
        </w:rPr>
        <w:t>Croft</w:t>
      </w:r>
      <w:r>
        <w:rPr>
          <w:rFonts w:ascii="Arial"/>
          <w:i/>
          <w:spacing w:val="29"/>
          <w:sz w:val="20"/>
        </w:rPr>
        <w:t> </w:t>
      </w:r>
      <w:r>
        <w:rPr>
          <w:rFonts w:ascii="Arial"/>
          <w:i/>
          <w:sz w:val="20"/>
        </w:rPr>
        <w:t>[1911]</w:t>
      </w:r>
      <w:r>
        <w:rPr>
          <w:rFonts w:ascii="Arial"/>
          <w:i/>
          <w:spacing w:val="29"/>
          <w:sz w:val="20"/>
        </w:rPr>
        <w:t> </w:t>
      </w:r>
      <w:r>
        <w:rPr>
          <w:rFonts w:ascii="Arial"/>
          <w:i/>
          <w:sz w:val="20"/>
        </w:rPr>
        <w:t>1</w:t>
      </w:r>
      <w:r>
        <w:rPr>
          <w:rFonts w:ascii="Arial"/>
          <w:i/>
          <w:spacing w:val="29"/>
          <w:sz w:val="20"/>
        </w:rPr>
        <w:t> </w:t>
      </w:r>
      <w:r>
        <w:rPr>
          <w:rFonts w:ascii="Arial"/>
          <w:i/>
          <w:sz w:val="20"/>
        </w:rPr>
        <w:t>Ch.</w:t>
      </w:r>
      <w:r>
        <w:rPr>
          <w:rFonts w:ascii="Arial"/>
          <w:i/>
          <w:spacing w:val="29"/>
          <w:sz w:val="20"/>
        </w:rPr>
        <w:t> </w:t>
      </w:r>
      <w:r>
        <w:rPr>
          <w:rFonts w:ascii="Arial"/>
          <w:i/>
          <w:sz w:val="20"/>
        </w:rPr>
        <w:t>521</w:t>
      </w:r>
      <w:r>
        <w:rPr>
          <w:sz w:val="20"/>
        </w:rPr>
        <w:t>;</w:t>
      </w:r>
      <w:r>
        <w:rPr>
          <w:spacing w:val="29"/>
          <w:sz w:val="20"/>
        </w:rPr>
        <w:t> </w:t>
      </w:r>
      <w:r>
        <w:rPr>
          <w:sz w:val="20"/>
        </w:rPr>
        <w:t>cf.</w:t>
      </w:r>
      <w:r>
        <w:rPr>
          <w:spacing w:val="29"/>
          <w:sz w:val="20"/>
        </w:rPr>
        <w:t> </w:t>
      </w:r>
      <w:r>
        <w:rPr>
          <w:rFonts w:ascii="Arial"/>
          <w:i/>
          <w:sz w:val="20"/>
        </w:rPr>
        <w:t>Lyons</w:t>
      </w:r>
      <w:r>
        <w:rPr>
          <w:rFonts w:ascii="Arial"/>
          <w:i/>
          <w:spacing w:val="29"/>
          <w:sz w:val="20"/>
        </w:rPr>
        <w:t> </w:t>
      </w:r>
      <w:r>
        <w:rPr>
          <w:rFonts w:ascii="Arial"/>
          <w:i/>
          <w:sz w:val="20"/>
        </w:rPr>
        <w:t>v</w:t>
      </w:r>
      <w:r>
        <w:rPr>
          <w:rFonts w:ascii="Arial"/>
          <w:i/>
          <w:spacing w:val="29"/>
          <w:sz w:val="20"/>
        </w:rPr>
        <w:t> </w:t>
      </w:r>
      <w:r>
        <w:rPr>
          <w:rFonts w:ascii="Arial"/>
          <w:i/>
          <w:sz w:val="20"/>
        </w:rPr>
        <w:t>Thomas</w:t>
      </w:r>
      <w:r>
        <w:rPr>
          <w:rFonts w:ascii="Arial"/>
          <w:i/>
          <w:spacing w:val="29"/>
          <w:sz w:val="20"/>
        </w:rPr>
        <w:t> </w:t>
      </w:r>
      <w:r>
        <w:rPr>
          <w:rFonts w:ascii="Arial"/>
          <w:i/>
          <w:sz w:val="20"/>
        </w:rPr>
        <w:t>[1986]</w:t>
      </w:r>
      <w:r>
        <w:rPr>
          <w:rFonts w:ascii="Arial"/>
          <w:i/>
          <w:spacing w:val="29"/>
          <w:sz w:val="20"/>
        </w:rPr>
        <w:t> </w:t>
      </w:r>
      <w:r>
        <w:rPr>
          <w:rFonts w:ascii="Arial"/>
          <w:i/>
          <w:sz w:val="20"/>
        </w:rPr>
        <w:t>I.R.</w:t>
      </w:r>
      <w:r>
        <w:rPr>
          <w:rFonts w:ascii="Arial"/>
          <w:i/>
          <w:spacing w:val="29"/>
          <w:sz w:val="20"/>
        </w:rPr>
        <w:t> </w:t>
      </w:r>
      <w:r>
        <w:rPr>
          <w:rFonts w:ascii="Arial"/>
          <w:i/>
          <w:sz w:val="20"/>
        </w:rPr>
        <w:t>666</w:t>
      </w:r>
      <w:r>
        <w:rPr>
          <w:rFonts w:ascii="Arial"/>
          <w:i/>
          <w:spacing w:val="29"/>
          <w:sz w:val="20"/>
        </w:rPr>
        <w:t> </w:t>
      </w:r>
      <w:r>
        <w:rPr>
          <w:sz w:val="20"/>
        </w:rPr>
        <w:t>(where</w:t>
      </w:r>
      <w:r>
        <w:rPr>
          <w:spacing w:val="29"/>
          <w:sz w:val="20"/>
        </w:rPr>
        <w:t> </w:t>
      </w:r>
      <w:r>
        <w:rPr>
          <w:sz w:val="20"/>
        </w:rPr>
        <w:t>the</w:t>
      </w:r>
      <w:r>
        <w:rPr>
          <w:spacing w:val="29"/>
          <w:sz w:val="20"/>
        </w:rPr>
        <w:t> </w:t>
      </w:r>
      <w:r>
        <w:rPr>
          <w:sz w:val="20"/>
        </w:rPr>
        <w:t>defects arose after contract).</w:t>
      </w:r>
    </w:p>
    <w:p>
      <w:pPr>
        <w:pStyle w:val="BodyText"/>
        <w:spacing w:before="9"/>
      </w:pPr>
    </w:p>
    <w:p>
      <w:pPr>
        <w:spacing w:line="235" w:lineRule="auto" w:before="0"/>
        <w:ind w:left="705" w:right="168" w:hanging="541"/>
        <w:jc w:val="both"/>
        <w:rPr>
          <w:sz w:val="20"/>
        </w:rPr>
      </w:pPr>
      <w:bookmarkStart w:name="_bookmark799" w:id="801"/>
      <w:bookmarkEnd w:id="801"/>
      <w:r>
        <w:rPr/>
      </w:r>
      <w:hyperlink w:history="true" w:anchor="_bookmark762">
        <w:r>
          <w:rPr>
            <w:color w:val="005DA1"/>
            <w:position w:val="5"/>
            <w:sz w:val="14"/>
            <w:u w:val="single" w:color="005DA1"/>
          </w:rPr>
          <w:t>408</w:t>
        </w:r>
      </w:hyperlink>
      <w:r>
        <w:rPr>
          <w:position w:val="5"/>
          <w:sz w:val="14"/>
        </w:rPr>
        <w:t>.</w:t>
      </w:r>
      <w:r>
        <w:rPr>
          <w:spacing w:val="40"/>
          <w:position w:val="5"/>
          <w:sz w:val="14"/>
        </w:rPr>
        <w:t>  </w:t>
      </w:r>
      <w:r>
        <w:rPr>
          <w:rFonts w:ascii="Arial" w:hAnsi="Arial"/>
          <w:i/>
          <w:sz w:val="20"/>
        </w:rPr>
        <w:t>Price v Macaulay (1852) 2 De G.M. &amp; G. 339, 345</w:t>
      </w:r>
      <w:r>
        <w:rPr>
          <w:sz w:val="20"/>
        </w:rPr>
        <w:t>; </w:t>
      </w:r>
      <w:r>
        <w:rPr>
          <w:rFonts w:ascii="Arial" w:hAnsi="Arial"/>
          <w:i/>
          <w:sz w:val="20"/>
        </w:rPr>
        <w:t>Shepherd v Croft [1911] 1 Ch. 521</w:t>
      </w:r>
      <w:r>
        <w:rPr>
          <w:sz w:val="20"/>
        </w:rPr>
        <w:t>; </w:t>
      </w:r>
      <w:r>
        <w:rPr>
          <w:rFonts w:ascii="Arial" w:hAnsi="Arial"/>
          <w:i/>
          <w:sz w:val="20"/>
        </w:rPr>
        <w:t>Re Belcham &amp; Gawley’s Contract [1930] 1 Ch. 56 </w:t>
      </w:r>
      <w:r>
        <w:rPr>
          <w:sz w:val="20"/>
        </w:rPr>
        <w:t>(where the vendor knew of the existence of the </w:t>
      </w:r>
      <w:r>
        <w:rPr>
          <w:spacing w:val="-2"/>
          <w:sz w:val="20"/>
        </w:rPr>
        <w:t>defect).</w:t>
      </w:r>
    </w:p>
    <w:p>
      <w:pPr>
        <w:pStyle w:val="BodyText"/>
        <w:spacing w:before="5"/>
      </w:pPr>
    </w:p>
    <w:p>
      <w:pPr>
        <w:tabs>
          <w:tab w:pos="705" w:val="left" w:leader="none"/>
        </w:tabs>
        <w:spacing w:line="227" w:lineRule="exact" w:before="0"/>
        <w:ind w:left="165" w:right="0" w:firstLine="0"/>
        <w:jc w:val="left"/>
        <w:rPr>
          <w:sz w:val="20"/>
        </w:rPr>
      </w:pPr>
      <w:bookmarkStart w:name="_bookmark800" w:id="802"/>
      <w:bookmarkEnd w:id="802"/>
      <w:r>
        <w:rPr/>
      </w:r>
      <w:hyperlink w:history="true" w:anchor="_bookmark762">
        <w:r>
          <w:rPr>
            <w:color w:val="005DA1"/>
            <w:spacing w:val="-4"/>
            <w:position w:val="5"/>
            <w:sz w:val="14"/>
            <w:u w:val="single" w:color="005DA1"/>
          </w:rPr>
          <w:t>409</w:t>
        </w:r>
      </w:hyperlink>
      <w:r>
        <w:rPr>
          <w:spacing w:val="-4"/>
          <w:position w:val="5"/>
          <w:sz w:val="14"/>
        </w:rPr>
        <w:t>.</w:t>
      </w:r>
      <w:r>
        <w:rPr>
          <w:position w:val="5"/>
          <w:sz w:val="14"/>
        </w:rPr>
        <w:tab/>
      </w:r>
      <w:r>
        <w:rPr>
          <w:rFonts w:ascii="Arial" w:hAnsi="Arial"/>
          <w:i/>
          <w:sz w:val="20"/>
        </w:rPr>
        <w:t>Re</w:t>
      </w:r>
      <w:r>
        <w:rPr>
          <w:rFonts w:ascii="Arial" w:hAnsi="Arial"/>
          <w:i/>
          <w:spacing w:val="39"/>
          <w:sz w:val="20"/>
        </w:rPr>
        <w:t> </w:t>
      </w:r>
      <w:r>
        <w:rPr>
          <w:rFonts w:ascii="Arial" w:hAnsi="Arial"/>
          <w:i/>
          <w:sz w:val="20"/>
        </w:rPr>
        <w:t>Fawcett</w:t>
      </w:r>
      <w:r>
        <w:rPr>
          <w:rFonts w:ascii="Arial" w:hAnsi="Arial"/>
          <w:i/>
          <w:spacing w:val="40"/>
          <w:sz w:val="20"/>
        </w:rPr>
        <w:t> </w:t>
      </w:r>
      <w:r>
        <w:rPr>
          <w:rFonts w:ascii="Arial" w:hAnsi="Arial"/>
          <w:i/>
          <w:sz w:val="20"/>
        </w:rPr>
        <w:t>&amp;</w:t>
      </w:r>
      <w:r>
        <w:rPr>
          <w:rFonts w:ascii="Arial" w:hAnsi="Arial"/>
          <w:i/>
          <w:spacing w:val="40"/>
          <w:sz w:val="20"/>
        </w:rPr>
        <w:t> </w:t>
      </w:r>
      <w:r>
        <w:rPr>
          <w:rFonts w:ascii="Arial" w:hAnsi="Arial"/>
          <w:i/>
          <w:sz w:val="20"/>
        </w:rPr>
        <w:t>Holmes’</w:t>
      </w:r>
      <w:r>
        <w:rPr>
          <w:rFonts w:ascii="Arial" w:hAnsi="Arial"/>
          <w:i/>
          <w:spacing w:val="40"/>
          <w:sz w:val="20"/>
        </w:rPr>
        <w:t> </w:t>
      </w:r>
      <w:r>
        <w:rPr>
          <w:rFonts w:ascii="Arial" w:hAnsi="Arial"/>
          <w:i/>
          <w:sz w:val="20"/>
        </w:rPr>
        <w:t>Contract</w:t>
      </w:r>
      <w:r>
        <w:rPr>
          <w:rFonts w:ascii="Arial" w:hAnsi="Arial"/>
          <w:i/>
          <w:spacing w:val="40"/>
          <w:sz w:val="20"/>
        </w:rPr>
        <w:t> </w:t>
      </w:r>
      <w:r>
        <w:rPr>
          <w:rFonts w:ascii="Arial" w:hAnsi="Arial"/>
          <w:i/>
          <w:sz w:val="20"/>
        </w:rPr>
        <w:t>(1889)</w:t>
      </w:r>
      <w:r>
        <w:rPr>
          <w:rFonts w:ascii="Arial" w:hAnsi="Arial"/>
          <w:i/>
          <w:spacing w:val="40"/>
          <w:sz w:val="20"/>
        </w:rPr>
        <w:t> </w:t>
      </w:r>
      <w:r>
        <w:rPr>
          <w:rFonts w:ascii="Arial" w:hAnsi="Arial"/>
          <w:i/>
          <w:sz w:val="20"/>
        </w:rPr>
        <w:t>42</w:t>
      </w:r>
      <w:r>
        <w:rPr>
          <w:rFonts w:ascii="Arial" w:hAnsi="Arial"/>
          <w:i/>
          <w:spacing w:val="40"/>
          <w:sz w:val="20"/>
        </w:rPr>
        <w:t> </w:t>
      </w:r>
      <w:r>
        <w:rPr>
          <w:rFonts w:ascii="Arial" w:hAnsi="Arial"/>
          <w:i/>
          <w:sz w:val="20"/>
        </w:rPr>
        <w:t>Ch.</w:t>
      </w:r>
      <w:r>
        <w:rPr>
          <w:rFonts w:ascii="Arial" w:hAnsi="Arial"/>
          <w:i/>
          <w:spacing w:val="40"/>
          <w:sz w:val="20"/>
        </w:rPr>
        <w:t> </w:t>
      </w:r>
      <w:r>
        <w:rPr>
          <w:rFonts w:ascii="Arial" w:hAnsi="Arial"/>
          <w:i/>
          <w:sz w:val="20"/>
        </w:rPr>
        <w:t>D.</w:t>
      </w:r>
      <w:r>
        <w:rPr>
          <w:rFonts w:ascii="Arial" w:hAnsi="Arial"/>
          <w:i/>
          <w:spacing w:val="40"/>
          <w:sz w:val="20"/>
        </w:rPr>
        <w:t> </w:t>
      </w:r>
      <w:r>
        <w:rPr>
          <w:rFonts w:ascii="Arial" w:hAnsi="Arial"/>
          <w:i/>
          <w:sz w:val="20"/>
        </w:rPr>
        <w:t>150</w:t>
      </w:r>
      <w:r>
        <w:rPr>
          <w:sz w:val="20"/>
        </w:rPr>
        <w:t>;</w:t>
      </w:r>
      <w:r>
        <w:rPr>
          <w:spacing w:val="40"/>
          <w:sz w:val="20"/>
        </w:rPr>
        <w:t> </w:t>
      </w:r>
      <w:r>
        <w:rPr>
          <w:rFonts w:ascii="Arial" w:hAnsi="Arial"/>
          <w:i/>
          <w:sz w:val="20"/>
        </w:rPr>
        <w:t>Jacobs</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Revell</w:t>
      </w:r>
      <w:r>
        <w:rPr>
          <w:rFonts w:ascii="Arial" w:hAnsi="Arial"/>
          <w:i/>
          <w:spacing w:val="40"/>
          <w:sz w:val="20"/>
        </w:rPr>
        <w:t> </w:t>
      </w:r>
      <w:r>
        <w:rPr>
          <w:rFonts w:ascii="Arial" w:hAnsi="Arial"/>
          <w:i/>
          <w:sz w:val="20"/>
        </w:rPr>
        <w:t>[1900]</w:t>
      </w:r>
      <w:r>
        <w:rPr>
          <w:rFonts w:ascii="Arial" w:hAnsi="Arial"/>
          <w:i/>
          <w:spacing w:val="40"/>
          <w:sz w:val="20"/>
        </w:rPr>
        <w:t> </w:t>
      </w:r>
      <w:r>
        <w:rPr>
          <w:rFonts w:ascii="Arial" w:hAnsi="Arial"/>
          <w:i/>
          <w:sz w:val="20"/>
        </w:rPr>
        <w:t>2</w:t>
      </w:r>
      <w:r>
        <w:rPr>
          <w:rFonts w:ascii="Arial" w:hAnsi="Arial"/>
          <w:i/>
          <w:spacing w:val="40"/>
          <w:sz w:val="20"/>
        </w:rPr>
        <w:t> </w:t>
      </w:r>
      <w:r>
        <w:rPr>
          <w:rFonts w:ascii="Arial" w:hAnsi="Arial"/>
          <w:i/>
          <w:sz w:val="20"/>
        </w:rPr>
        <w:t>Ch.</w:t>
      </w:r>
      <w:r>
        <w:rPr>
          <w:rFonts w:ascii="Arial" w:hAnsi="Arial"/>
          <w:i/>
          <w:spacing w:val="40"/>
          <w:sz w:val="20"/>
        </w:rPr>
        <w:t> </w:t>
      </w:r>
      <w:r>
        <w:rPr>
          <w:rFonts w:ascii="Arial" w:hAnsi="Arial"/>
          <w:i/>
          <w:spacing w:val="-4"/>
          <w:sz w:val="20"/>
        </w:rPr>
        <w:t>858</w:t>
      </w:r>
      <w:r>
        <w:rPr>
          <w:spacing w:val="-4"/>
          <w:sz w:val="20"/>
        </w:rPr>
        <w:t>;</w:t>
      </w:r>
    </w:p>
    <w:p>
      <w:pPr>
        <w:spacing w:line="225" w:lineRule="exact" w:before="0"/>
        <w:ind w:left="705" w:right="0" w:firstLine="0"/>
        <w:jc w:val="left"/>
        <w:rPr>
          <w:rFonts w:ascii="Arial"/>
          <w:i/>
          <w:sz w:val="20"/>
        </w:rPr>
      </w:pPr>
      <w:r>
        <w:rPr>
          <w:rFonts w:ascii="Arial"/>
          <w:i/>
          <w:sz w:val="20"/>
        </w:rPr>
        <w:t>Watson</w:t>
      </w:r>
      <w:r>
        <w:rPr>
          <w:rFonts w:ascii="Arial"/>
          <w:i/>
          <w:spacing w:val="14"/>
          <w:sz w:val="20"/>
        </w:rPr>
        <w:t> </w:t>
      </w:r>
      <w:r>
        <w:rPr>
          <w:rFonts w:ascii="Arial"/>
          <w:i/>
          <w:sz w:val="20"/>
        </w:rPr>
        <w:t>v</w:t>
      </w:r>
      <w:r>
        <w:rPr>
          <w:rFonts w:ascii="Arial"/>
          <w:i/>
          <w:spacing w:val="17"/>
          <w:sz w:val="20"/>
        </w:rPr>
        <w:t> </w:t>
      </w:r>
      <w:r>
        <w:rPr>
          <w:rFonts w:ascii="Arial"/>
          <w:i/>
          <w:sz w:val="20"/>
        </w:rPr>
        <w:t>Burton</w:t>
      </w:r>
      <w:r>
        <w:rPr>
          <w:rFonts w:ascii="Arial"/>
          <w:i/>
          <w:spacing w:val="17"/>
          <w:sz w:val="20"/>
        </w:rPr>
        <w:t> </w:t>
      </w:r>
      <w:r>
        <w:rPr>
          <w:rFonts w:ascii="Arial"/>
          <w:i/>
          <w:sz w:val="20"/>
        </w:rPr>
        <w:t>[1957]</w:t>
      </w:r>
      <w:r>
        <w:rPr>
          <w:rFonts w:ascii="Arial"/>
          <w:i/>
          <w:spacing w:val="17"/>
          <w:sz w:val="20"/>
        </w:rPr>
        <w:t> </w:t>
      </w:r>
      <w:r>
        <w:rPr>
          <w:rFonts w:ascii="Arial"/>
          <w:i/>
          <w:sz w:val="20"/>
        </w:rPr>
        <w:t>1</w:t>
      </w:r>
      <w:r>
        <w:rPr>
          <w:rFonts w:ascii="Arial"/>
          <w:i/>
          <w:spacing w:val="17"/>
          <w:sz w:val="20"/>
        </w:rPr>
        <w:t> </w:t>
      </w:r>
      <w:r>
        <w:rPr>
          <w:rFonts w:ascii="Arial"/>
          <w:i/>
          <w:sz w:val="20"/>
        </w:rPr>
        <w:t>W.L.R.</w:t>
      </w:r>
      <w:r>
        <w:rPr>
          <w:rFonts w:ascii="Arial"/>
          <w:i/>
          <w:spacing w:val="17"/>
          <w:sz w:val="20"/>
        </w:rPr>
        <w:t> </w:t>
      </w:r>
      <w:r>
        <w:rPr>
          <w:rFonts w:ascii="Arial"/>
          <w:i/>
          <w:sz w:val="20"/>
        </w:rPr>
        <w:t>19</w:t>
      </w:r>
      <w:r>
        <w:rPr>
          <w:sz w:val="20"/>
        </w:rPr>
        <w:t>;</w:t>
      </w:r>
      <w:r>
        <w:rPr>
          <w:spacing w:val="17"/>
          <w:sz w:val="20"/>
        </w:rPr>
        <w:t> </w:t>
      </w:r>
      <w:r>
        <w:rPr>
          <w:sz w:val="20"/>
        </w:rPr>
        <w:t>cf.</w:t>
      </w:r>
      <w:r>
        <w:rPr>
          <w:spacing w:val="17"/>
          <w:sz w:val="20"/>
        </w:rPr>
        <w:t> </w:t>
      </w:r>
      <w:r>
        <w:rPr>
          <w:rFonts w:ascii="Arial"/>
          <w:i/>
          <w:sz w:val="20"/>
        </w:rPr>
        <w:t>Flight</w:t>
      </w:r>
      <w:r>
        <w:rPr>
          <w:rFonts w:ascii="Arial"/>
          <w:i/>
          <w:spacing w:val="16"/>
          <w:sz w:val="20"/>
        </w:rPr>
        <w:t> </w:t>
      </w:r>
      <w:r>
        <w:rPr>
          <w:rFonts w:ascii="Arial"/>
          <w:i/>
          <w:sz w:val="20"/>
        </w:rPr>
        <w:t>v</w:t>
      </w:r>
      <w:r>
        <w:rPr>
          <w:rFonts w:ascii="Arial"/>
          <w:i/>
          <w:spacing w:val="17"/>
          <w:sz w:val="20"/>
        </w:rPr>
        <w:t> </w:t>
      </w:r>
      <w:r>
        <w:rPr>
          <w:rFonts w:ascii="Arial"/>
          <w:i/>
          <w:sz w:val="20"/>
        </w:rPr>
        <w:t>Booth</w:t>
      </w:r>
      <w:r>
        <w:rPr>
          <w:rFonts w:ascii="Arial"/>
          <w:i/>
          <w:spacing w:val="17"/>
          <w:sz w:val="20"/>
        </w:rPr>
        <w:t> </w:t>
      </w:r>
      <w:r>
        <w:rPr>
          <w:rFonts w:ascii="Arial"/>
          <w:i/>
          <w:sz w:val="20"/>
        </w:rPr>
        <w:t>(1834)</w:t>
      </w:r>
      <w:r>
        <w:rPr>
          <w:rFonts w:ascii="Arial"/>
          <w:i/>
          <w:spacing w:val="17"/>
          <w:sz w:val="20"/>
        </w:rPr>
        <w:t> </w:t>
      </w:r>
      <w:r>
        <w:rPr>
          <w:rFonts w:ascii="Arial"/>
          <w:i/>
          <w:sz w:val="20"/>
        </w:rPr>
        <w:t>1</w:t>
      </w:r>
      <w:r>
        <w:rPr>
          <w:rFonts w:ascii="Arial"/>
          <w:i/>
          <w:spacing w:val="17"/>
          <w:sz w:val="20"/>
        </w:rPr>
        <w:t> </w:t>
      </w:r>
      <w:r>
        <w:rPr>
          <w:rFonts w:ascii="Arial"/>
          <w:i/>
          <w:sz w:val="20"/>
        </w:rPr>
        <w:t>Bing.N.C.</w:t>
      </w:r>
      <w:r>
        <w:rPr>
          <w:rFonts w:ascii="Arial"/>
          <w:i/>
          <w:spacing w:val="17"/>
          <w:sz w:val="20"/>
        </w:rPr>
        <w:t> </w:t>
      </w:r>
      <w:r>
        <w:rPr>
          <w:rFonts w:ascii="Arial"/>
          <w:i/>
          <w:sz w:val="20"/>
        </w:rPr>
        <w:t>370</w:t>
      </w:r>
      <w:r>
        <w:rPr>
          <w:sz w:val="20"/>
        </w:rPr>
        <w:t>;</w:t>
      </w:r>
      <w:r>
        <w:rPr>
          <w:spacing w:val="17"/>
          <w:sz w:val="20"/>
        </w:rPr>
        <w:t> </w:t>
      </w:r>
      <w:r>
        <w:rPr>
          <w:rFonts w:ascii="Arial"/>
          <w:i/>
          <w:sz w:val="20"/>
        </w:rPr>
        <w:t>Re</w:t>
      </w:r>
      <w:r>
        <w:rPr>
          <w:rFonts w:ascii="Arial"/>
          <w:i/>
          <w:spacing w:val="17"/>
          <w:sz w:val="20"/>
        </w:rPr>
        <w:t> </w:t>
      </w:r>
      <w:r>
        <w:rPr>
          <w:rFonts w:ascii="Arial"/>
          <w:i/>
          <w:sz w:val="20"/>
        </w:rPr>
        <w:t>Puckett</w:t>
      </w:r>
      <w:r>
        <w:rPr>
          <w:rFonts w:ascii="Arial"/>
          <w:i/>
          <w:spacing w:val="17"/>
          <w:sz w:val="20"/>
        </w:rPr>
        <w:t> </w:t>
      </w:r>
      <w:r>
        <w:rPr>
          <w:rFonts w:ascii="Arial"/>
          <w:i/>
          <w:spacing w:val="-10"/>
          <w:sz w:val="20"/>
        </w:rPr>
        <w:t>&amp;</w:t>
      </w:r>
    </w:p>
    <w:p>
      <w:pPr>
        <w:spacing w:line="225" w:lineRule="exact" w:before="0"/>
        <w:ind w:left="705" w:right="0" w:firstLine="0"/>
        <w:jc w:val="left"/>
        <w:rPr>
          <w:rFonts w:ascii="Arial" w:hAnsi="Arial"/>
          <w:i/>
          <w:sz w:val="20"/>
        </w:rPr>
      </w:pPr>
      <w:r>
        <w:rPr>
          <w:rFonts w:ascii="Arial" w:hAnsi="Arial"/>
          <w:i/>
          <w:sz w:val="20"/>
        </w:rPr>
        <w:t>Smith’s</w:t>
      </w:r>
      <w:r>
        <w:rPr>
          <w:rFonts w:ascii="Arial" w:hAnsi="Arial"/>
          <w:i/>
          <w:spacing w:val="6"/>
          <w:sz w:val="20"/>
        </w:rPr>
        <w:t> </w:t>
      </w:r>
      <w:r>
        <w:rPr>
          <w:rFonts w:ascii="Arial" w:hAnsi="Arial"/>
          <w:i/>
          <w:sz w:val="20"/>
        </w:rPr>
        <w:t>Contract</w:t>
      </w:r>
      <w:r>
        <w:rPr>
          <w:rFonts w:ascii="Arial" w:hAnsi="Arial"/>
          <w:i/>
          <w:spacing w:val="9"/>
          <w:sz w:val="20"/>
        </w:rPr>
        <w:t> </w:t>
      </w:r>
      <w:r>
        <w:rPr>
          <w:rFonts w:ascii="Arial" w:hAnsi="Arial"/>
          <w:i/>
          <w:sz w:val="20"/>
        </w:rPr>
        <w:t>[1902]</w:t>
      </w:r>
      <w:r>
        <w:rPr>
          <w:rFonts w:ascii="Arial" w:hAnsi="Arial"/>
          <w:i/>
          <w:spacing w:val="9"/>
          <w:sz w:val="20"/>
        </w:rPr>
        <w:t> </w:t>
      </w:r>
      <w:r>
        <w:rPr>
          <w:rFonts w:ascii="Arial" w:hAnsi="Arial"/>
          <w:i/>
          <w:sz w:val="20"/>
        </w:rPr>
        <w:t>2</w:t>
      </w:r>
      <w:r>
        <w:rPr>
          <w:rFonts w:ascii="Arial" w:hAnsi="Arial"/>
          <w:i/>
          <w:spacing w:val="9"/>
          <w:sz w:val="20"/>
        </w:rPr>
        <w:t> </w:t>
      </w:r>
      <w:r>
        <w:rPr>
          <w:rFonts w:ascii="Arial" w:hAnsi="Arial"/>
          <w:i/>
          <w:sz w:val="20"/>
        </w:rPr>
        <w:t>Ch.</w:t>
      </w:r>
      <w:r>
        <w:rPr>
          <w:rFonts w:ascii="Arial" w:hAnsi="Arial"/>
          <w:i/>
          <w:spacing w:val="9"/>
          <w:sz w:val="20"/>
        </w:rPr>
        <w:t> </w:t>
      </w:r>
      <w:r>
        <w:rPr>
          <w:rFonts w:ascii="Arial" w:hAnsi="Arial"/>
          <w:i/>
          <w:sz w:val="20"/>
        </w:rPr>
        <w:t>258</w:t>
      </w:r>
      <w:r>
        <w:rPr>
          <w:sz w:val="20"/>
        </w:rPr>
        <w:t>;</w:t>
      </w:r>
      <w:r>
        <w:rPr>
          <w:spacing w:val="9"/>
          <w:sz w:val="20"/>
        </w:rPr>
        <w:t> </w:t>
      </w:r>
      <w:r>
        <w:rPr>
          <w:rFonts w:ascii="Arial" w:hAnsi="Arial"/>
          <w:i/>
          <w:sz w:val="20"/>
        </w:rPr>
        <w:t>Ridley</w:t>
      </w:r>
      <w:r>
        <w:rPr>
          <w:rFonts w:ascii="Arial" w:hAnsi="Arial"/>
          <w:i/>
          <w:spacing w:val="9"/>
          <w:sz w:val="20"/>
        </w:rPr>
        <w:t> </w:t>
      </w:r>
      <w:r>
        <w:rPr>
          <w:rFonts w:ascii="Arial" w:hAnsi="Arial"/>
          <w:i/>
          <w:sz w:val="20"/>
        </w:rPr>
        <w:t>v</w:t>
      </w:r>
      <w:r>
        <w:rPr>
          <w:rFonts w:ascii="Arial" w:hAnsi="Arial"/>
          <w:i/>
          <w:spacing w:val="9"/>
          <w:sz w:val="20"/>
        </w:rPr>
        <w:t> </w:t>
      </w:r>
      <w:r>
        <w:rPr>
          <w:rFonts w:ascii="Arial" w:hAnsi="Arial"/>
          <w:i/>
          <w:sz w:val="20"/>
        </w:rPr>
        <w:t>Oster</w:t>
      </w:r>
      <w:r>
        <w:rPr>
          <w:rFonts w:ascii="Arial" w:hAnsi="Arial"/>
          <w:i/>
          <w:spacing w:val="8"/>
          <w:sz w:val="20"/>
        </w:rPr>
        <w:t> </w:t>
      </w:r>
      <w:r>
        <w:rPr>
          <w:rFonts w:ascii="Arial" w:hAnsi="Arial"/>
          <w:i/>
          <w:sz w:val="20"/>
        </w:rPr>
        <w:t>[1939]</w:t>
      </w:r>
      <w:r>
        <w:rPr>
          <w:rFonts w:ascii="Arial" w:hAnsi="Arial"/>
          <w:i/>
          <w:spacing w:val="9"/>
          <w:sz w:val="20"/>
        </w:rPr>
        <w:t> </w:t>
      </w:r>
      <w:r>
        <w:rPr>
          <w:rFonts w:ascii="Arial" w:hAnsi="Arial"/>
          <w:i/>
          <w:sz w:val="20"/>
        </w:rPr>
        <w:t>1</w:t>
      </w:r>
      <w:r>
        <w:rPr>
          <w:rFonts w:ascii="Arial" w:hAnsi="Arial"/>
          <w:i/>
          <w:spacing w:val="9"/>
          <w:sz w:val="20"/>
        </w:rPr>
        <w:t> </w:t>
      </w:r>
      <w:r>
        <w:rPr>
          <w:rFonts w:ascii="Arial" w:hAnsi="Arial"/>
          <w:i/>
          <w:sz w:val="20"/>
        </w:rPr>
        <w:t>All</w:t>
      </w:r>
      <w:r>
        <w:rPr>
          <w:rFonts w:ascii="Arial" w:hAnsi="Arial"/>
          <w:i/>
          <w:spacing w:val="9"/>
          <w:sz w:val="20"/>
        </w:rPr>
        <w:t> </w:t>
      </w:r>
      <w:r>
        <w:rPr>
          <w:rFonts w:ascii="Arial" w:hAnsi="Arial"/>
          <w:i/>
          <w:sz w:val="20"/>
        </w:rPr>
        <w:t>E.R.</w:t>
      </w:r>
      <w:r>
        <w:rPr>
          <w:rFonts w:ascii="Arial" w:hAnsi="Arial"/>
          <w:i/>
          <w:spacing w:val="9"/>
          <w:sz w:val="20"/>
        </w:rPr>
        <w:t> </w:t>
      </w:r>
      <w:r>
        <w:rPr>
          <w:rFonts w:ascii="Arial" w:hAnsi="Arial"/>
          <w:i/>
          <w:sz w:val="20"/>
        </w:rPr>
        <w:t>618</w:t>
      </w:r>
      <w:r>
        <w:rPr>
          <w:sz w:val="20"/>
        </w:rPr>
        <w:t>;</w:t>
      </w:r>
      <w:r>
        <w:rPr>
          <w:spacing w:val="9"/>
          <w:sz w:val="20"/>
        </w:rPr>
        <w:t> </w:t>
      </w:r>
      <w:r>
        <w:rPr>
          <w:rFonts w:ascii="Arial" w:hAnsi="Arial"/>
          <w:i/>
          <w:sz w:val="20"/>
        </w:rPr>
        <w:t>Walker</w:t>
      </w:r>
      <w:r>
        <w:rPr>
          <w:rFonts w:ascii="Arial" w:hAnsi="Arial"/>
          <w:i/>
          <w:spacing w:val="9"/>
          <w:sz w:val="20"/>
        </w:rPr>
        <w:t> </w:t>
      </w:r>
      <w:r>
        <w:rPr>
          <w:rFonts w:ascii="Arial" w:hAnsi="Arial"/>
          <w:i/>
          <w:sz w:val="20"/>
        </w:rPr>
        <w:t>v</w:t>
      </w:r>
      <w:r>
        <w:rPr>
          <w:rFonts w:ascii="Arial" w:hAnsi="Arial"/>
          <w:i/>
          <w:spacing w:val="9"/>
          <w:sz w:val="20"/>
        </w:rPr>
        <w:t> </w:t>
      </w:r>
      <w:r>
        <w:rPr>
          <w:rFonts w:ascii="Arial" w:hAnsi="Arial"/>
          <w:i/>
          <w:sz w:val="20"/>
        </w:rPr>
        <w:t>Boyle</w:t>
      </w:r>
      <w:r>
        <w:rPr>
          <w:rFonts w:ascii="Arial" w:hAnsi="Arial"/>
          <w:i/>
          <w:spacing w:val="9"/>
          <w:sz w:val="20"/>
        </w:rPr>
        <w:t> </w:t>
      </w:r>
      <w:r>
        <w:rPr>
          <w:rFonts w:ascii="Arial" w:hAnsi="Arial"/>
          <w:i/>
          <w:spacing w:val="-2"/>
          <w:sz w:val="20"/>
        </w:rPr>
        <w:t>[1982]</w:t>
      </w:r>
    </w:p>
    <w:p>
      <w:pPr>
        <w:spacing w:line="227" w:lineRule="exact" w:before="0"/>
        <w:ind w:left="705" w:right="0" w:firstLine="0"/>
        <w:jc w:val="left"/>
        <w:rPr>
          <w:sz w:val="20"/>
        </w:rPr>
      </w:pPr>
      <w:r>
        <w:rPr>
          <w:rFonts w:ascii="Arial"/>
          <w:i/>
          <w:sz w:val="20"/>
        </w:rPr>
        <w:t>1</w:t>
      </w:r>
      <w:r>
        <w:rPr>
          <w:rFonts w:ascii="Arial"/>
          <w:i/>
          <w:spacing w:val="-2"/>
          <w:sz w:val="20"/>
        </w:rPr>
        <w:t> </w:t>
      </w:r>
      <w:r>
        <w:rPr>
          <w:rFonts w:ascii="Arial"/>
          <w:i/>
          <w:sz w:val="20"/>
        </w:rPr>
        <w:t>W.L.R. </w:t>
      </w:r>
      <w:r>
        <w:rPr>
          <w:rFonts w:ascii="Arial"/>
          <w:i/>
          <w:spacing w:val="-4"/>
          <w:sz w:val="20"/>
        </w:rPr>
        <w:t>495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01" w:id="803"/>
      <w:bookmarkEnd w:id="803"/>
      <w:r>
        <w:rPr/>
      </w:r>
      <w:hyperlink w:history="true" w:anchor="_bookmark763">
        <w:r>
          <w:rPr>
            <w:color w:val="005DA1"/>
            <w:spacing w:val="-4"/>
            <w:position w:val="5"/>
            <w:sz w:val="14"/>
            <w:u w:val="single" w:color="005DA1"/>
          </w:rPr>
          <w:t>410</w:t>
        </w:r>
      </w:hyperlink>
      <w:r>
        <w:rPr>
          <w:spacing w:val="-4"/>
          <w:position w:val="5"/>
          <w:sz w:val="14"/>
        </w:rPr>
        <w:t>.</w:t>
      </w:r>
      <w:r>
        <w:rPr>
          <w:position w:val="5"/>
          <w:sz w:val="14"/>
        </w:rPr>
        <w:tab/>
      </w:r>
      <w:r>
        <w:rPr>
          <w:rFonts w:ascii="Arial"/>
          <w:i/>
          <w:sz w:val="20"/>
        </w:rPr>
        <w:t>Cato v Thompson (1882) 9 Q.B.D. 616, </w:t>
      </w:r>
      <w:r>
        <w:rPr>
          <w:rFonts w:ascii="Arial"/>
          <w:i/>
          <w:spacing w:val="-4"/>
          <w:sz w:val="20"/>
        </w:rPr>
        <w:t>618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02" w:id="804"/>
      <w:bookmarkEnd w:id="804"/>
      <w:r>
        <w:rPr/>
      </w:r>
      <w:hyperlink w:history="true" w:anchor="_bookmark764">
        <w:r>
          <w:rPr>
            <w:color w:val="005DA1"/>
            <w:spacing w:val="-4"/>
            <w:position w:val="5"/>
            <w:sz w:val="14"/>
            <w:u w:val="single" w:color="005DA1"/>
          </w:rPr>
          <w:t>411</w:t>
        </w:r>
      </w:hyperlink>
      <w:r>
        <w:rPr>
          <w:spacing w:val="-4"/>
          <w:position w:val="5"/>
          <w:sz w:val="14"/>
        </w:rPr>
        <w:t>.</w:t>
      </w:r>
      <w:r>
        <w:rPr>
          <w:position w:val="5"/>
          <w:sz w:val="14"/>
        </w:rPr>
        <w:tab/>
      </w:r>
      <w:r>
        <w:rPr>
          <w:sz w:val="20"/>
        </w:rPr>
        <w:t>Williams,</w:t>
      </w:r>
      <w:r>
        <w:rPr>
          <w:spacing w:val="-4"/>
          <w:sz w:val="20"/>
        </w:rPr>
        <w:t> </w:t>
      </w:r>
      <w:r>
        <w:rPr>
          <w:rFonts w:ascii="Arial"/>
          <w:i/>
          <w:sz w:val="20"/>
        </w:rPr>
        <w:t>Vendor and Purchaser</w:t>
      </w:r>
      <w:r>
        <w:rPr>
          <w:sz w:val="20"/>
        </w:rPr>
        <w:t>, 4th edn (1936), </w:t>
      </w:r>
      <w:r>
        <w:rPr>
          <w:spacing w:val="-2"/>
          <w:sz w:val="20"/>
        </w:rPr>
        <w:t>p.725.</w:t>
      </w:r>
    </w:p>
    <w:p>
      <w:pPr>
        <w:pStyle w:val="BodyText"/>
        <w:spacing w:before="5"/>
      </w:pPr>
    </w:p>
    <w:p>
      <w:pPr>
        <w:tabs>
          <w:tab w:pos="705" w:val="left" w:leader="none"/>
        </w:tabs>
        <w:spacing w:before="0"/>
        <w:ind w:left="165" w:right="0" w:firstLine="0"/>
        <w:jc w:val="left"/>
        <w:rPr>
          <w:sz w:val="20"/>
        </w:rPr>
      </w:pPr>
      <w:bookmarkStart w:name="_bookmark803" w:id="805"/>
      <w:bookmarkEnd w:id="805"/>
      <w:r>
        <w:rPr/>
      </w:r>
      <w:hyperlink w:history="true" w:anchor="_bookmark764">
        <w:r>
          <w:rPr>
            <w:color w:val="005DA1"/>
            <w:spacing w:val="-4"/>
            <w:position w:val="5"/>
            <w:sz w:val="14"/>
            <w:u w:val="single" w:color="005DA1"/>
          </w:rPr>
          <w:t>412</w:t>
        </w:r>
      </w:hyperlink>
      <w:r>
        <w:rPr>
          <w:spacing w:val="-4"/>
          <w:position w:val="5"/>
          <w:sz w:val="14"/>
        </w:rPr>
        <w:t>.</w:t>
      </w:r>
      <w:r>
        <w:rPr>
          <w:position w:val="5"/>
          <w:sz w:val="14"/>
        </w:rPr>
        <w:tab/>
      </w:r>
      <w:r>
        <w:rPr>
          <w:rFonts w:ascii="Arial"/>
          <w:i/>
          <w:sz w:val="20"/>
        </w:rPr>
        <w:t>Willmot v Barber (1880) 15 Ch. D. 96</w:t>
      </w:r>
      <w:r>
        <w:rPr>
          <w:rFonts w:ascii="Arial"/>
          <w:i/>
          <w:spacing w:val="-1"/>
          <w:sz w:val="20"/>
        </w:rPr>
        <w:t> </w:t>
      </w:r>
      <w:r>
        <w:rPr>
          <w:sz w:val="20"/>
        </w:rPr>
        <w:t>(covenant not to assign lease without licence of </w:t>
      </w:r>
      <w:r>
        <w:rPr>
          <w:spacing w:val="-2"/>
          <w:sz w:val="20"/>
        </w:rPr>
        <w:t>lessor).</w:t>
      </w:r>
    </w:p>
    <w:p>
      <w:pPr>
        <w:pStyle w:val="BodyText"/>
        <w:spacing w:before="5"/>
      </w:pPr>
    </w:p>
    <w:p>
      <w:pPr>
        <w:tabs>
          <w:tab w:pos="705" w:val="left" w:leader="none"/>
        </w:tabs>
        <w:spacing w:before="0"/>
        <w:ind w:left="165" w:right="0" w:firstLine="0"/>
        <w:jc w:val="left"/>
        <w:rPr>
          <w:sz w:val="20"/>
        </w:rPr>
      </w:pPr>
      <w:bookmarkStart w:name="_bookmark804" w:id="806"/>
      <w:bookmarkEnd w:id="806"/>
      <w:r>
        <w:rPr/>
      </w:r>
      <w:hyperlink w:history="true" w:anchor="_bookmark765">
        <w:r>
          <w:rPr>
            <w:color w:val="005DA1"/>
            <w:spacing w:val="-4"/>
            <w:position w:val="5"/>
            <w:sz w:val="14"/>
            <w:u w:val="single" w:color="005DA1"/>
          </w:rPr>
          <w:t>413</w:t>
        </w:r>
      </w:hyperlink>
      <w:r>
        <w:rPr>
          <w:spacing w:val="-4"/>
          <w:position w:val="5"/>
          <w:sz w:val="14"/>
        </w:rPr>
        <w:t>.</w:t>
      </w:r>
      <w:r>
        <w:rPr>
          <w:position w:val="5"/>
          <w:sz w:val="14"/>
        </w:rPr>
        <w:tab/>
      </w:r>
      <w:r>
        <w:rPr>
          <w:rFonts w:ascii="Arial"/>
          <w:i/>
          <w:sz w:val="20"/>
        </w:rPr>
        <w:t>Durham</w:t>
      </w:r>
      <w:r>
        <w:rPr>
          <w:rFonts w:ascii="Arial"/>
          <w:i/>
          <w:spacing w:val="-1"/>
          <w:sz w:val="20"/>
        </w:rPr>
        <w:t> </w:t>
      </w:r>
      <w:r>
        <w:rPr>
          <w:rFonts w:ascii="Arial"/>
          <w:i/>
          <w:sz w:val="20"/>
        </w:rPr>
        <w:t>v Legard (1865) 34 Beav. 611</w:t>
      </w:r>
      <w:r>
        <w:rPr>
          <w:sz w:val="20"/>
        </w:rPr>
        <w:t>; </w:t>
      </w:r>
      <w:r>
        <w:rPr>
          <w:rFonts w:ascii="Arial"/>
          <w:i/>
          <w:sz w:val="20"/>
        </w:rPr>
        <w:t>Rudd v Lascelles [1900] 1 Ch. </w:t>
      </w:r>
      <w:r>
        <w:rPr>
          <w:rFonts w:ascii="Arial"/>
          <w:i/>
          <w:spacing w:val="-4"/>
          <w:sz w:val="20"/>
        </w:rPr>
        <w:t>815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05" w:id="807"/>
      <w:bookmarkEnd w:id="807"/>
      <w:r>
        <w:rPr/>
      </w:r>
      <w:hyperlink w:history="true" w:anchor="_bookmark766">
        <w:r>
          <w:rPr>
            <w:color w:val="005DA1"/>
            <w:spacing w:val="-4"/>
            <w:position w:val="5"/>
            <w:sz w:val="14"/>
            <w:u w:val="single" w:color="005DA1"/>
          </w:rPr>
          <w:t>414</w:t>
        </w:r>
      </w:hyperlink>
      <w:r>
        <w:rPr>
          <w:spacing w:val="-4"/>
          <w:position w:val="5"/>
          <w:sz w:val="14"/>
        </w:rPr>
        <w:t>.</w:t>
      </w:r>
      <w:r>
        <w:rPr>
          <w:position w:val="5"/>
          <w:sz w:val="14"/>
        </w:rPr>
        <w:tab/>
      </w:r>
      <w:r>
        <w:rPr>
          <w:rFonts w:ascii="Arial"/>
          <w:i/>
          <w:sz w:val="20"/>
        </w:rPr>
        <w:t>Castle v Wilkinson (1870) L.R. 5 Ch. </w:t>
      </w:r>
      <w:r>
        <w:rPr>
          <w:rFonts w:ascii="Arial"/>
          <w:i/>
          <w:spacing w:val="-4"/>
          <w:sz w:val="20"/>
        </w:rPr>
        <w:t>534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06" w:id="808"/>
      <w:bookmarkEnd w:id="808"/>
      <w:r>
        <w:rPr/>
      </w:r>
      <w:hyperlink w:history="true" w:anchor="_bookmark766">
        <w:r>
          <w:rPr>
            <w:color w:val="005DA1"/>
            <w:spacing w:val="-4"/>
            <w:position w:val="5"/>
            <w:sz w:val="14"/>
            <w:u w:val="single" w:color="005DA1"/>
          </w:rPr>
          <w:t>415</w:t>
        </w:r>
      </w:hyperlink>
      <w:r>
        <w:rPr>
          <w:spacing w:val="-4"/>
          <w:position w:val="5"/>
          <w:sz w:val="14"/>
        </w:rPr>
        <w:t>.</w:t>
      </w:r>
      <w:r>
        <w:rPr>
          <w:position w:val="5"/>
          <w:sz w:val="14"/>
        </w:rPr>
        <w:tab/>
      </w:r>
      <w:r>
        <w:rPr>
          <w:rFonts w:ascii="Arial"/>
          <w:i/>
          <w:sz w:val="20"/>
        </w:rPr>
        <w:t>Rudd</w:t>
      </w:r>
      <w:r>
        <w:rPr>
          <w:rFonts w:ascii="Arial"/>
          <w:i/>
          <w:spacing w:val="-1"/>
          <w:sz w:val="20"/>
        </w:rPr>
        <w:t> </w:t>
      </w:r>
      <w:r>
        <w:rPr>
          <w:rFonts w:ascii="Arial"/>
          <w:i/>
          <w:sz w:val="20"/>
        </w:rPr>
        <w:t>v Lascelles</w:t>
      </w:r>
      <w:r>
        <w:rPr>
          <w:sz w:val="20"/>
        </w:rPr>
        <w:t>, above, </w:t>
      </w:r>
      <w:r>
        <w:rPr>
          <w:spacing w:val="-2"/>
          <w:sz w:val="20"/>
        </w:rPr>
        <w:t>n.399.</w:t>
      </w:r>
    </w:p>
    <w:p>
      <w:pPr>
        <w:pStyle w:val="BodyText"/>
        <w:spacing w:before="5"/>
      </w:pPr>
    </w:p>
    <w:p>
      <w:pPr>
        <w:tabs>
          <w:tab w:pos="705" w:val="left" w:leader="none"/>
        </w:tabs>
        <w:spacing w:before="1"/>
        <w:ind w:left="165" w:right="0" w:firstLine="0"/>
        <w:jc w:val="left"/>
        <w:rPr>
          <w:sz w:val="20"/>
        </w:rPr>
      </w:pPr>
      <w:bookmarkStart w:name="_bookmark807" w:id="809"/>
      <w:bookmarkEnd w:id="809"/>
      <w:r>
        <w:rPr/>
      </w:r>
      <w:hyperlink w:history="true" w:anchor="_bookmark767">
        <w:r>
          <w:rPr>
            <w:color w:val="005DA1"/>
            <w:spacing w:val="-4"/>
            <w:position w:val="5"/>
            <w:sz w:val="14"/>
            <w:u w:val="single" w:color="005DA1"/>
          </w:rPr>
          <w:t>416</w:t>
        </w:r>
      </w:hyperlink>
      <w:r>
        <w:rPr>
          <w:spacing w:val="-4"/>
          <w:position w:val="5"/>
          <w:sz w:val="14"/>
        </w:rPr>
        <w:t>.</w:t>
      </w:r>
      <w:r>
        <w:rPr>
          <w:position w:val="5"/>
          <w:sz w:val="14"/>
        </w:rPr>
        <w:tab/>
      </w:r>
      <w:r>
        <w:rPr>
          <w:rFonts w:ascii="Arial"/>
          <w:i/>
          <w:sz w:val="20"/>
        </w:rPr>
        <w:t>Durham</w:t>
      </w:r>
      <w:r>
        <w:rPr>
          <w:rFonts w:ascii="Arial"/>
          <w:i/>
          <w:spacing w:val="-1"/>
          <w:sz w:val="20"/>
        </w:rPr>
        <w:t> </w:t>
      </w:r>
      <w:r>
        <w:rPr>
          <w:rFonts w:ascii="Arial"/>
          <w:i/>
          <w:sz w:val="20"/>
        </w:rPr>
        <w:t>v Legard</w:t>
      </w:r>
      <w:r>
        <w:rPr>
          <w:sz w:val="20"/>
        </w:rPr>
        <w:t>, above, </w:t>
      </w:r>
      <w:r>
        <w:rPr>
          <w:spacing w:val="-2"/>
          <w:sz w:val="20"/>
        </w:rPr>
        <w:t>n.399.</w:t>
      </w:r>
    </w:p>
    <w:p>
      <w:pPr>
        <w:pStyle w:val="BodyText"/>
        <w:spacing w:before="4"/>
      </w:pPr>
    </w:p>
    <w:p>
      <w:pPr>
        <w:tabs>
          <w:tab w:pos="705" w:val="left" w:leader="none"/>
        </w:tabs>
        <w:spacing w:line="227" w:lineRule="exact" w:before="1"/>
        <w:ind w:left="165" w:right="0" w:firstLine="0"/>
        <w:jc w:val="left"/>
        <w:rPr>
          <w:rFonts w:ascii="Arial"/>
          <w:i/>
          <w:sz w:val="20"/>
        </w:rPr>
      </w:pPr>
      <w:bookmarkStart w:name="_bookmark808" w:id="810"/>
      <w:bookmarkEnd w:id="810"/>
      <w:r>
        <w:rPr/>
      </w:r>
      <w:hyperlink w:history="true" w:anchor="_bookmark768">
        <w:r>
          <w:rPr>
            <w:color w:val="005DA1"/>
            <w:spacing w:val="-4"/>
            <w:position w:val="5"/>
            <w:sz w:val="14"/>
            <w:u w:val="single" w:color="005DA1"/>
          </w:rPr>
          <w:t>417</w:t>
        </w:r>
      </w:hyperlink>
      <w:r>
        <w:rPr>
          <w:spacing w:val="-4"/>
          <w:position w:val="5"/>
          <w:sz w:val="14"/>
        </w:rPr>
        <w:t>.</w:t>
      </w:r>
      <w:r>
        <w:rPr>
          <w:position w:val="5"/>
          <w:sz w:val="14"/>
        </w:rPr>
        <w:tab/>
      </w:r>
      <w:r>
        <w:rPr>
          <w:rFonts w:ascii="Arial"/>
          <w:i/>
          <w:sz w:val="20"/>
        </w:rPr>
        <w:t>Gilchester</w:t>
      </w:r>
      <w:r>
        <w:rPr>
          <w:rFonts w:ascii="Arial"/>
          <w:i/>
          <w:spacing w:val="10"/>
          <w:sz w:val="20"/>
        </w:rPr>
        <w:t> </w:t>
      </w:r>
      <w:r>
        <w:rPr>
          <w:rFonts w:ascii="Arial"/>
          <w:i/>
          <w:sz w:val="20"/>
        </w:rPr>
        <w:t>Properties</w:t>
      </w:r>
      <w:r>
        <w:rPr>
          <w:rFonts w:ascii="Arial"/>
          <w:i/>
          <w:spacing w:val="13"/>
          <w:sz w:val="20"/>
        </w:rPr>
        <w:t> </w:t>
      </w:r>
      <w:r>
        <w:rPr>
          <w:rFonts w:ascii="Arial"/>
          <w:i/>
          <w:sz w:val="20"/>
        </w:rPr>
        <w:t>Ltd</w:t>
      </w:r>
      <w:r>
        <w:rPr>
          <w:rFonts w:ascii="Arial"/>
          <w:i/>
          <w:spacing w:val="13"/>
          <w:sz w:val="20"/>
        </w:rPr>
        <w:t> </w:t>
      </w:r>
      <w:r>
        <w:rPr>
          <w:rFonts w:ascii="Arial"/>
          <w:i/>
          <w:sz w:val="20"/>
        </w:rPr>
        <w:t>v</w:t>
      </w:r>
      <w:r>
        <w:rPr>
          <w:rFonts w:ascii="Arial"/>
          <w:i/>
          <w:spacing w:val="13"/>
          <w:sz w:val="20"/>
        </w:rPr>
        <w:t> </w:t>
      </w:r>
      <w:r>
        <w:rPr>
          <w:rFonts w:ascii="Arial"/>
          <w:i/>
          <w:sz w:val="20"/>
        </w:rPr>
        <w:t>Gomm</w:t>
      </w:r>
      <w:r>
        <w:rPr>
          <w:rFonts w:ascii="Arial"/>
          <w:i/>
          <w:spacing w:val="13"/>
          <w:sz w:val="20"/>
        </w:rPr>
        <w:t> </w:t>
      </w:r>
      <w:r>
        <w:rPr>
          <w:rFonts w:ascii="Arial"/>
          <w:i/>
          <w:sz w:val="20"/>
        </w:rPr>
        <w:t>[1948]</w:t>
      </w:r>
      <w:r>
        <w:rPr>
          <w:rFonts w:ascii="Arial"/>
          <w:i/>
          <w:spacing w:val="13"/>
          <w:sz w:val="20"/>
        </w:rPr>
        <w:t> </w:t>
      </w:r>
      <w:r>
        <w:rPr>
          <w:rFonts w:ascii="Arial"/>
          <w:i/>
          <w:sz w:val="20"/>
        </w:rPr>
        <w:t>1</w:t>
      </w:r>
      <w:r>
        <w:rPr>
          <w:rFonts w:ascii="Arial"/>
          <w:i/>
          <w:spacing w:val="13"/>
          <w:sz w:val="20"/>
        </w:rPr>
        <w:t> </w:t>
      </w:r>
      <w:r>
        <w:rPr>
          <w:rFonts w:ascii="Arial"/>
          <w:i/>
          <w:sz w:val="20"/>
        </w:rPr>
        <w:t>All</w:t>
      </w:r>
      <w:r>
        <w:rPr>
          <w:rFonts w:ascii="Arial"/>
          <w:i/>
          <w:spacing w:val="13"/>
          <w:sz w:val="20"/>
        </w:rPr>
        <w:t> </w:t>
      </w:r>
      <w:r>
        <w:rPr>
          <w:rFonts w:ascii="Arial"/>
          <w:i/>
          <w:sz w:val="20"/>
        </w:rPr>
        <w:t>E.R.</w:t>
      </w:r>
      <w:r>
        <w:rPr>
          <w:rFonts w:ascii="Arial"/>
          <w:i/>
          <w:spacing w:val="13"/>
          <w:sz w:val="20"/>
        </w:rPr>
        <w:t> </w:t>
      </w:r>
      <w:r>
        <w:rPr>
          <w:rFonts w:ascii="Arial"/>
          <w:i/>
          <w:sz w:val="20"/>
        </w:rPr>
        <w:t>493</w:t>
      </w:r>
      <w:r>
        <w:rPr>
          <w:sz w:val="20"/>
        </w:rPr>
        <w:t>;</w:t>
      </w:r>
      <w:r>
        <w:rPr>
          <w:spacing w:val="13"/>
          <w:sz w:val="20"/>
        </w:rPr>
        <w:t> </w:t>
      </w:r>
      <w:r>
        <w:rPr>
          <w:sz w:val="20"/>
        </w:rPr>
        <w:t>cf.</w:t>
      </w:r>
      <w:r>
        <w:rPr>
          <w:spacing w:val="13"/>
          <w:sz w:val="20"/>
        </w:rPr>
        <w:t> </w:t>
      </w:r>
      <w:r>
        <w:rPr>
          <w:rFonts w:ascii="Arial"/>
          <w:i/>
          <w:sz w:val="20"/>
        </w:rPr>
        <w:t>Clayton</w:t>
      </w:r>
      <w:r>
        <w:rPr>
          <w:rFonts w:ascii="Arial"/>
          <w:i/>
          <w:spacing w:val="13"/>
          <w:sz w:val="20"/>
        </w:rPr>
        <w:t> </w:t>
      </w:r>
      <w:r>
        <w:rPr>
          <w:rFonts w:ascii="Arial"/>
          <w:i/>
          <w:sz w:val="20"/>
        </w:rPr>
        <w:t>v</w:t>
      </w:r>
      <w:r>
        <w:rPr>
          <w:rFonts w:ascii="Arial"/>
          <w:i/>
          <w:spacing w:val="13"/>
          <w:sz w:val="20"/>
        </w:rPr>
        <w:t> </w:t>
      </w:r>
      <w:r>
        <w:rPr>
          <w:rFonts w:ascii="Arial"/>
          <w:i/>
          <w:sz w:val="20"/>
        </w:rPr>
        <w:t>Leech</w:t>
      </w:r>
      <w:r>
        <w:rPr>
          <w:rFonts w:ascii="Arial"/>
          <w:i/>
          <w:spacing w:val="13"/>
          <w:sz w:val="20"/>
        </w:rPr>
        <w:t> </w:t>
      </w:r>
      <w:r>
        <w:rPr>
          <w:rFonts w:ascii="Arial"/>
          <w:i/>
          <w:sz w:val="20"/>
        </w:rPr>
        <w:t>(1889)</w:t>
      </w:r>
      <w:r>
        <w:rPr>
          <w:rFonts w:ascii="Arial"/>
          <w:i/>
          <w:spacing w:val="13"/>
          <w:sz w:val="20"/>
        </w:rPr>
        <w:t> </w:t>
      </w:r>
      <w:r>
        <w:rPr>
          <w:rFonts w:ascii="Arial"/>
          <w:i/>
          <w:sz w:val="20"/>
        </w:rPr>
        <w:t>41</w:t>
      </w:r>
      <w:r>
        <w:rPr>
          <w:rFonts w:ascii="Arial"/>
          <w:i/>
          <w:spacing w:val="13"/>
          <w:sz w:val="20"/>
        </w:rPr>
        <w:t> </w:t>
      </w:r>
      <w:r>
        <w:rPr>
          <w:rFonts w:ascii="Arial"/>
          <w:i/>
          <w:sz w:val="20"/>
        </w:rPr>
        <w:t>Ch.</w:t>
      </w:r>
      <w:r>
        <w:rPr>
          <w:rFonts w:ascii="Arial"/>
          <w:i/>
          <w:spacing w:val="13"/>
          <w:sz w:val="20"/>
        </w:rPr>
        <w:t> </w:t>
      </w:r>
      <w:r>
        <w:rPr>
          <w:rFonts w:ascii="Arial"/>
          <w:i/>
          <w:spacing w:val="-5"/>
          <w:sz w:val="20"/>
        </w:rPr>
        <w:t>D.</w:t>
      </w:r>
    </w:p>
    <w:p>
      <w:pPr>
        <w:spacing w:line="227" w:lineRule="exact" w:before="0"/>
        <w:ind w:left="705" w:right="0" w:firstLine="0"/>
        <w:jc w:val="left"/>
        <w:rPr>
          <w:sz w:val="20"/>
        </w:rPr>
      </w:pPr>
      <w:r>
        <w:rPr>
          <w:rFonts w:ascii="Arial"/>
          <w:i/>
          <w:sz w:val="20"/>
        </w:rPr>
        <w:t>103</w:t>
      </w:r>
      <w:r>
        <w:rPr>
          <w:sz w:val="20"/>
        </w:rPr>
        <w:t>;</w:t>
      </w:r>
      <w:r>
        <w:rPr>
          <w:spacing w:val="-1"/>
          <w:sz w:val="20"/>
        </w:rPr>
        <w:t> </w:t>
      </w:r>
      <w:r>
        <w:rPr>
          <w:rFonts w:ascii="Arial"/>
          <w:i/>
          <w:sz w:val="20"/>
        </w:rPr>
        <w:t>Rutherford v Acton-Adams [1915] A.C. </w:t>
      </w:r>
      <w:r>
        <w:rPr>
          <w:rFonts w:ascii="Arial"/>
          <w:i/>
          <w:spacing w:val="-4"/>
          <w:sz w:val="20"/>
        </w:rPr>
        <w:t>866</w:t>
      </w:r>
      <w:r>
        <w:rPr>
          <w:spacing w:val="-4"/>
          <w:sz w:val="20"/>
        </w:rPr>
        <w:t>.</w:t>
      </w:r>
    </w:p>
    <w:p>
      <w:pPr>
        <w:pStyle w:val="BodyText"/>
        <w:spacing w:before="4"/>
      </w:pPr>
    </w:p>
    <w:p>
      <w:pPr>
        <w:pStyle w:val="BodyText"/>
        <w:tabs>
          <w:tab w:pos="705" w:val="left" w:leader="none"/>
        </w:tabs>
        <w:spacing w:before="1"/>
        <w:ind w:left="165"/>
      </w:pPr>
      <w:bookmarkStart w:name="_bookmark809" w:id="811"/>
      <w:bookmarkEnd w:id="811"/>
      <w:r>
        <w:rPr/>
      </w:r>
      <w:hyperlink w:history="true" w:anchor="_bookmark769">
        <w:r>
          <w:rPr>
            <w:color w:val="005DA1"/>
            <w:spacing w:val="-4"/>
            <w:position w:val="5"/>
            <w:sz w:val="14"/>
            <w:u w:val="single" w:color="005DA1"/>
          </w:rPr>
          <w:t>418</w:t>
        </w:r>
      </w:hyperlink>
      <w:r>
        <w:rPr>
          <w:spacing w:val="-4"/>
          <w:position w:val="5"/>
          <w:sz w:val="14"/>
        </w:rPr>
        <w:t>.</w:t>
      </w:r>
      <w:r>
        <w:rPr>
          <w:position w:val="5"/>
          <w:sz w:val="14"/>
        </w:rPr>
        <w:tab/>
      </w:r>
      <w:r>
        <w:rPr/>
        <w:t>Above,</w:t>
      </w:r>
      <w:r>
        <w:rPr>
          <w:spacing w:val="-2"/>
        </w:rPr>
        <w:t> </w:t>
      </w:r>
      <w:r>
        <w:rPr/>
        <w:t>paras 7-104—7-</w:t>
      </w:r>
      <w:r>
        <w:rPr>
          <w:spacing w:val="-4"/>
        </w:rPr>
        <w:t>110.</w:t>
      </w:r>
    </w:p>
    <w:p>
      <w:pPr>
        <w:pStyle w:val="BodyText"/>
        <w:spacing w:before="8"/>
      </w:pPr>
    </w:p>
    <w:p>
      <w:pPr>
        <w:spacing w:line="235" w:lineRule="auto" w:before="0"/>
        <w:ind w:left="705" w:right="167" w:hanging="541"/>
        <w:jc w:val="both"/>
        <w:rPr>
          <w:sz w:val="20"/>
        </w:rPr>
      </w:pPr>
      <w:bookmarkStart w:name="_bookmark810" w:id="812"/>
      <w:bookmarkEnd w:id="812"/>
      <w:r>
        <w:rPr/>
      </w:r>
      <w:hyperlink w:history="true" w:anchor="_bookmark770">
        <w:r>
          <w:rPr>
            <w:color w:val="005DA1"/>
            <w:position w:val="5"/>
            <w:sz w:val="14"/>
            <w:u w:val="single" w:color="005DA1"/>
          </w:rPr>
          <w:t>419</w:t>
        </w:r>
      </w:hyperlink>
      <w:r>
        <w:rPr>
          <w:position w:val="5"/>
          <w:sz w:val="14"/>
        </w:rPr>
        <w:t>.</w:t>
      </w:r>
      <w:r>
        <w:rPr>
          <w:spacing w:val="80"/>
          <w:w w:val="150"/>
          <w:position w:val="5"/>
          <w:sz w:val="14"/>
        </w:rPr>
        <w:t> </w:t>
      </w:r>
      <w:r>
        <w:rPr>
          <w:rFonts w:ascii="Arial"/>
          <w:i/>
          <w:sz w:val="20"/>
        </w:rPr>
        <w:t>Joliffe v Baker (1883) 11 Q.B.D. 255</w:t>
      </w:r>
      <w:r>
        <w:rPr>
          <w:sz w:val="20"/>
        </w:rPr>
        <w:t>; </w:t>
      </w:r>
      <w:r>
        <w:rPr>
          <w:rFonts w:ascii="Arial"/>
          <w:i/>
          <w:sz w:val="20"/>
        </w:rPr>
        <w:t>Clayton v Leech (1889) 41 Ch. D. 103</w:t>
      </w:r>
      <w:r>
        <w:rPr>
          <w:sz w:val="20"/>
        </w:rPr>
        <w:t>; the position </w:t>
      </w:r>
      <w:r>
        <w:rPr>
          <w:sz w:val="20"/>
        </w:rPr>
        <w:t>is different</w:t>
      </w:r>
      <w:r>
        <w:rPr>
          <w:spacing w:val="-1"/>
          <w:sz w:val="20"/>
        </w:rPr>
        <w:t> </w:t>
      </w:r>
      <w:r>
        <w:rPr>
          <w:sz w:val="20"/>
        </w:rPr>
        <w:t>where</w:t>
      </w:r>
      <w:r>
        <w:rPr>
          <w:spacing w:val="-1"/>
          <w:sz w:val="20"/>
        </w:rPr>
        <w:t> </w:t>
      </w:r>
      <w:r>
        <w:rPr>
          <w:sz w:val="20"/>
        </w:rPr>
        <w:t>the</w:t>
      </w:r>
      <w:r>
        <w:rPr>
          <w:spacing w:val="-1"/>
          <w:sz w:val="20"/>
        </w:rPr>
        <w:t> </w:t>
      </w:r>
      <w:r>
        <w:rPr>
          <w:sz w:val="20"/>
        </w:rPr>
        <w:t>contract</w:t>
      </w:r>
      <w:r>
        <w:rPr>
          <w:spacing w:val="-1"/>
          <w:sz w:val="20"/>
        </w:rPr>
        <w:t> </w:t>
      </w:r>
      <w:r>
        <w:rPr>
          <w:sz w:val="20"/>
        </w:rPr>
        <w:t>expressly</w:t>
      </w:r>
      <w:r>
        <w:rPr>
          <w:spacing w:val="-1"/>
          <w:sz w:val="20"/>
        </w:rPr>
        <w:t> </w:t>
      </w:r>
      <w:r>
        <w:rPr>
          <w:sz w:val="20"/>
        </w:rPr>
        <w:t>provides</w:t>
      </w:r>
      <w:r>
        <w:rPr>
          <w:spacing w:val="-1"/>
          <w:sz w:val="20"/>
        </w:rPr>
        <w:t> </w:t>
      </w:r>
      <w:r>
        <w:rPr>
          <w:sz w:val="20"/>
        </w:rPr>
        <w:t>for</w:t>
      </w:r>
      <w:r>
        <w:rPr>
          <w:spacing w:val="-1"/>
          <w:sz w:val="20"/>
        </w:rPr>
        <w:t> </w:t>
      </w:r>
      <w:r>
        <w:rPr>
          <w:sz w:val="20"/>
        </w:rPr>
        <w:t>compensation:</w:t>
      </w:r>
      <w:r>
        <w:rPr>
          <w:spacing w:val="-1"/>
          <w:sz w:val="20"/>
        </w:rPr>
        <w:t> </w:t>
      </w:r>
      <w:r>
        <w:rPr>
          <w:sz w:val="20"/>
        </w:rPr>
        <w:t>below,</w:t>
      </w:r>
      <w:r>
        <w:rPr>
          <w:spacing w:val="-1"/>
          <w:sz w:val="20"/>
        </w:rPr>
        <w:t> </w:t>
      </w:r>
      <w:r>
        <w:rPr>
          <w:sz w:val="20"/>
        </w:rPr>
        <w:t>para.27-063</w:t>
      </w:r>
      <w:r>
        <w:rPr>
          <w:spacing w:val="-1"/>
          <w:sz w:val="20"/>
        </w:rPr>
        <w:t> </w:t>
      </w:r>
      <w:r>
        <w:rPr>
          <w:sz w:val="20"/>
        </w:rPr>
        <w:t>at</w:t>
      </w:r>
      <w:r>
        <w:rPr>
          <w:spacing w:val="-1"/>
          <w:sz w:val="20"/>
        </w:rPr>
        <w:t> </w:t>
      </w:r>
      <w:r>
        <w:rPr>
          <w:sz w:val="20"/>
        </w:rPr>
        <w:t>nn.428 and 429.</w:t>
      </w:r>
    </w:p>
    <w:p>
      <w:pPr>
        <w:pStyle w:val="BodyText"/>
        <w:spacing w:before="5"/>
      </w:pPr>
    </w:p>
    <w:p>
      <w:pPr>
        <w:pStyle w:val="BodyText"/>
        <w:tabs>
          <w:tab w:pos="705" w:val="left" w:leader="none"/>
        </w:tabs>
        <w:ind w:left="165"/>
      </w:pPr>
      <w:bookmarkStart w:name="_bookmark811" w:id="813"/>
      <w:bookmarkEnd w:id="813"/>
      <w:r>
        <w:rPr/>
      </w:r>
      <w:hyperlink w:history="true" w:anchor="_bookmark771">
        <w:r>
          <w:rPr>
            <w:color w:val="005DA1"/>
            <w:spacing w:val="-4"/>
            <w:position w:val="5"/>
            <w:sz w:val="14"/>
            <w:u w:val="single" w:color="005DA1"/>
          </w:rPr>
          <w:t>420</w:t>
        </w:r>
      </w:hyperlink>
      <w:r>
        <w:rPr>
          <w:spacing w:val="-4"/>
          <w:position w:val="5"/>
          <w:sz w:val="14"/>
        </w:rPr>
        <w:t>.</w:t>
      </w:r>
      <w:r>
        <w:rPr>
          <w:position w:val="5"/>
          <w:sz w:val="14"/>
        </w:rPr>
        <w:tab/>
      </w:r>
      <w:r>
        <w:rPr/>
        <w:t>Misrepresentation Act 1967 s.1(b) leads to this </w:t>
      </w:r>
      <w:r>
        <w:rPr>
          <w:spacing w:val="-2"/>
        </w:rPr>
        <w:t>result.</w:t>
      </w:r>
    </w:p>
    <w:p>
      <w:pPr>
        <w:pStyle w:val="BodyText"/>
        <w:spacing w:before="9"/>
      </w:pPr>
    </w:p>
    <w:p>
      <w:pPr>
        <w:tabs>
          <w:tab w:pos="705" w:val="left" w:leader="none"/>
        </w:tabs>
        <w:spacing w:line="235" w:lineRule="auto" w:before="0"/>
        <w:ind w:left="705" w:right="168" w:hanging="541"/>
        <w:jc w:val="left"/>
        <w:rPr>
          <w:sz w:val="20"/>
        </w:rPr>
      </w:pPr>
      <w:bookmarkStart w:name="_bookmark812" w:id="814"/>
      <w:bookmarkEnd w:id="814"/>
      <w:r>
        <w:rPr/>
      </w:r>
      <w:hyperlink w:history="true" w:anchor="_bookmark772">
        <w:r>
          <w:rPr>
            <w:color w:val="005DA1"/>
            <w:spacing w:val="-4"/>
            <w:position w:val="5"/>
            <w:sz w:val="14"/>
            <w:u w:val="single" w:color="005DA1"/>
          </w:rPr>
          <w:t>421</w:t>
        </w:r>
      </w:hyperlink>
      <w:r>
        <w:rPr>
          <w:spacing w:val="-4"/>
          <w:position w:val="5"/>
          <w:sz w:val="14"/>
        </w:rPr>
        <w:t>.</w:t>
      </w:r>
      <w:r>
        <w:rPr>
          <w:position w:val="5"/>
          <w:sz w:val="14"/>
        </w:rPr>
        <w:tab/>
      </w:r>
      <w:r>
        <w:rPr>
          <w:rFonts w:ascii="Arial" w:hAnsi="Arial"/>
          <w:i/>
          <w:sz w:val="20"/>
        </w:rPr>
        <w:t>Re</w:t>
      </w:r>
      <w:r>
        <w:rPr>
          <w:rFonts w:ascii="Arial" w:hAnsi="Arial"/>
          <w:i/>
          <w:spacing w:val="40"/>
          <w:sz w:val="20"/>
        </w:rPr>
        <w:t> </w:t>
      </w:r>
      <w:r>
        <w:rPr>
          <w:rFonts w:ascii="Arial" w:hAnsi="Arial"/>
          <w:i/>
          <w:sz w:val="20"/>
        </w:rPr>
        <w:t>Beyfus</w:t>
      </w:r>
      <w:r>
        <w:rPr>
          <w:rFonts w:ascii="Arial" w:hAnsi="Arial"/>
          <w:i/>
          <w:spacing w:val="40"/>
          <w:sz w:val="20"/>
        </w:rPr>
        <w:t> </w:t>
      </w:r>
      <w:r>
        <w:rPr>
          <w:rFonts w:ascii="Arial" w:hAnsi="Arial"/>
          <w:i/>
          <w:sz w:val="20"/>
        </w:rPr>
        <w:t>and</w:t>
      </w:r>
      <w:r>
        <w:rPr>
          <w:rFonts w:ascii="Arial" w:hAnsi="Arial"/>
          <w:i/>
          <w:spacing w:val="40"/>
          <w:sz w:val="20"/>
        </w:rPr>
        <w:t> </w:t>
      </w:r>
      <w:r>
        <w:rPr>
          <w:rFonts w:ascii="Arial" w:hAnsi="Arial"/>
          <w:i/>
          <w:sz w:val="20"/>
        </w:rPr>
        <w:t>Master’s</w:t>
      </w:r>
      <w:r>
        <w:rPr>
          <w:rFonts w:ascii="Arial" w:hAnsi="Arial"/>
          <w:i/>
          <w:spacing w:val="40"/>
          <w:sz w:val="20"/>
        </w:rPr>
        <w:t> </w:t>
      </w:r>
      <w:r>
        <w:rPr>
          <w:rFonts w:ascii="Arial" w:hAnsi="Arial"/>
          <w:i/>
          <w:sz w:val="20"/>
        </w:rPr>
        <w:t>Contract</w:t>
      </w:r>
      <w:r>
        <w:rPr>
          <w:rFonts w:ascii="Arial" w:hAnsi="Arial"/>
          <w:i/>
          <w:spacing w:val="40"/>
          <w:sz w:val="20"/>
        </w:rPr>
        <w:t> </w:t>
      </w:r>
      <w:r>
        <w:rPr>
          <w:rFonts w:ascii="Arial" w:hAnsi="Arial"/>
          <w:i/>
          <w:sz w:val="20"/>
        </w:rPr>
        <w:t>(1888)</w:t>
      </w:r>
      <w:r>
        <w:rPr>
          <w:rFonts w:ascii="Arial" w:hAnsi="Arial"/>
          <w:i/>
          <w:spacing w:val="40"/>
          <w:sz w:val="20"/>
        </w:rPr>
        <w:t> </w:t>
      </w:r>
      <w:r>
        <w:rPr>
          <w:rFonts w:ascii="Arial" w:hAnsi="Arial"/>
          <w:i/>
          <w:sz w:val="20"/>
        </w:rPr>
        <w:t>39</w:t>
      </w:r>
      <w:r>
        <w:rPr>
          <w:rFonts w:ascii="Arial" w:hAnsi="Arial"/>
          <w:i/>
          <w:spacing w:val="40"/>
          <w:sz w:val="20"/>
        </w:rPr>
        <w:t> </w:t>
      </w:r>
      <w:r>
        <w:rPr>
          <w:rFonts w:ascii="Arial" w:hAnsi="Arial"/>
          <w:i/>
          <w:sz w:val="20"/>
        </w:rPr>
        <w:t>Ch.</w:t>
      </w:r>
      <w:r>
        <w:rPr>
          <w:rFonts w:ascii="Arial" w:hAnsi="Arial"/>
          <w:i/>
          <w:spacing w:val="40"/>
          <w:sz w:val="20"/>
        </w:rPr>
        <w:t> </w:t>
      </w:r>
      <w:r>
        <w:rPr>
          <w:rFonts w:ascii="Arial" w:hAnsi="Arial"/>
          <w:i/>
          <w:sz w:val="20"/>
        </w:rPr>
        <w:t>D.</w:t>
      </w:r>
      <w:r>
        <w:rPr>
          <w:rFonts w:ascii="Arial" w:hAnsi="Arial"/>
          <w:i/>
          <w:spacing w:val="40"/>
          <w:sz w:val="20"/>
        </w:rPr>
        <w:t> </w:t>
      </w:r>
      <w:r>
        <w:rPr>
          <w:rFonts w:ascii="Arial" w:hAnsi="Arial"/>
          <w:i/>
          <w:sz w:val="20"/>
        </w:rPr>
        <w:t>110</w:t>
      </w:r>
      <w:r>
        <w:rPr>
          <w:sz w:val="20"/>
        </w:rPr>
        <w:t>;</w:t>
      </w:r>
      <w:r>
        <w:rPr>
          <w:spacing w:val="40"/>
          <w:sz w:val="20"/>
        </w:rPr>
        <w:t> </w:t>
      </w:r>
      <w:r>
        <w:rPr>
          <w:sz w:val="20"/>
        </w:rPr>
        <w:t>and</w:t>
      </w:r>
      <w:r>
        <w:rPr>
          <w:spacing w:val="40"/>
          <w:sz w:val="20"/>
        </w:rPr>
        <w:t> </w:t>
      </w:r>
      <w:r>
        <w:rPr>
          <w:sz w:val="20"/>
        </w:rPr>
        <w:t>see</w:t>
      </w:r>
      <w:r>
        <w:rPr>
          <w:spacing w:val="40"/>
          <w:sz w:val="20"/>
        </w:rPr>
        <w:t> </w:t>
      </w:r>
      <w:r>
        <w:rPr>
          <w:rFonts w:ascii="Arial" w:hAnsi="Arial"/>
          <w:i/>
          <w:sz w:val="20"/>
        </w:rPr>
        <w:t>Debenham</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Sawbridge [1901] 2 Ch. 98, 107, 108</w:t>
      </w:r>
      <w:r>
        <w:rPr>
          <w:sz w:val="20"/>
        </w:rPr>
        <w:t>.</w:t>
      </w:r>
    </w:p>
    <w:p>
      <w:pPr>
        <w:pStyle w:val="BodyText"/>
        <w:spacing w:before="6"/>
      </w:pPr>
    </w:p>
    <w:p>
      <w:pPr>
        <w:tabs>
          <w:tab w:pos="705" w:val="left" w:leader="none"/>
        </w:tabs>
        <w:spacing w:before="0"/>
        <w:ind w:left="165" w:right="0" w:firstLine="0"/>
        <w:jc w:val="left"/>
        <w:rPr>
          <w:sz w:val="20"/>
        </w:rPr>
      </w:pPr>
      <w:bookmarkStart w:name="_bookmark813" w:id="815"/>
      <w:bookmarkEnd w:id="815"/>
      <w:r>
        <w:rPr/>
      </w:r>
      <w:hyperlink w:history="true" w:anchor="_bookmark773">
        <w:r>
          <w:rPr>
            <w:color w:val="005DA1"/>
            <w:spacing w:val="-4"/>
            <w:position w:val="5"/>
            <w:sz w:val="14"/>
            <w:u w:val="single" w:color="005DA1"/>
          </w:rPr>
          <w:t>422</w:t>
        </w:r>
      </w:hyperlink>
      <w:r>
        <w:rPr>
          <w:spacing w:val="-4"/>
          <w:position w:val="5"/>
          <w:sz w:val="14"/>
        </w:rPr>
        <w:t>.</w:t>
      </w:r>
      <w:r>
        <w:rPr>
          <w:position w:val="5"/>
          <w:sz w:val="14"/>
        </w:rPr>
        <w:tab/>
      </w:r>
      <w:r>
        <w:rPr>
          <w:rFonts w:ascii="Arial" w:hAnsi="Arial"/>
          <w:i/>
          <w:sz w:val="20"/>
        </w:rPr>
        <w:t>Re Courcier and Harrold’s Contract [1923] 1 Ch. </w:t>
      </w:r>
      <w:r>
        <w:rPr>
          <w:rFonts w:ascii="Arial" w:hAnsi="Arial"/>
          <w:i/>
          <w:spacing w:val="-4"/>
          <w:sz w:val="20"/>
        </w:rPr>
        <w:t>565</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814" w:id="816"/>
      <w:bookmarkEnd w:id="816"/>
      <w:r>
        <w:rPr/>
      </w:r>
      <w:hyperlink w:history="true" w:anchor="_bookmark774">
        <w:r>
          <w:rPr>
            <w:color w:val="005DA1"/>
            <w:spacing w:val="-4"/>
            <w:position w:val="5"/>
            <w:sz w:val="14"/>
            <w:u w:val="single" w:color="005DA1"/>
          </w:rPr>
          <w:t>423</w:t>
        </w:r>
      </w:hyperlink>
      <w:r>
        <w:rPr>
          <w:spacing w:val="-4"/>
          <w:position w:val="5"/>
          <w:sz w:val="14"/>
        </w:rPr>
        <w:t>.</w:t>
      </w:r>
      <w:r>
        <w:rPr>
          <w:position w:val="5"/>
          <w:sz w:val="14"/>
        </w:rPr>
        <w:tab/>
      </w:r>
      <w:r>
        <w:rPr>
          <w:rFonts w:ascii="Arial" w:hAnsi="Arial"/>
          <w:i/>
          <w:sz w:val="20"/>
        </w:rPr>
        <w:t>Duke</w:t>
      </w:r>
      <w:r>
        <w:rPr>
          <w:rFonts w:ascii="Arial" w:hAnsi="Arial"/>
          <w:i/>
          <w:spacing w:val="3"/>
          <w:sz w:val="20"/>
        </w:rPr>
        <w:t> </w:t>
      </w:r>
      <w:r>
        <w:rPr>
          <w:rFonts w:ascii="Arial" w:hAnsi="Arial"/>
          <w:i/>
          <w:sz w:val="20"/>
        </w:rPr>
        <w:t>of</w:t>
      </w:r>
      <w:r>
        <w:rPr>
          <w:rFonts w:ascii="Arial" w:hAnsi="Arial"/>
          <w:i/>
          <w:spacing w:val="4"/>
          <w:sz w:val="20"/>
        </w:rPr>
        <w:t> </w:t>
      </w:r>
      <w:r>
        <w:rPr>
          <w:rFonts w:ascii="Arial" w:hAnsi="Arial"/>
          <w:i/>
          <w:sz w:val="20"/>
        </w:rPr>
        <w:t>Norfolk</w:t>
      </w:r>
      <w:r>
        <w:rPr>
          <w:rFonts w:ascii="Arial" w:hAnsi="Arial"/>
          <w:i/>
          <w:spacing w:val="4"/>
          <w:sz w:val="20"/>
        </w:rPr>
        <w:t> </w:t>
      </w:r>
      <w:r>
        <w:rPr>
          <w:rFonts w:ascii="Arial" w:hAnsi="Arial"/>
          <w:i/>
          <w:sz w:val="20"/>
        </w:rPr>
        <w:t>v</w:t>
      </w:r>
      <w:r>
        <w:rPr>
          <w:rFonts w:ascii="Arial" w:hAnsi="Arial"/>
          <w:i/>
          <w:spacing w:val="4"/>
          <w:sz w:val="20"/>
        </w:rPr>
        <w:t> </w:t>
      </w:r>
      <w:r>
        <w:rPr>
          <w:rFonts w:ascii="Arial" w:hAnsi="Arial"/>
          <w:i/>
          <w:sz w:val="20"/>
        </w:rPr>
        <w:t>Worthy</w:t>
      </w:r>
      <w:r>
        <w:rPr>
          <w:rFonts w:ascii="Arial" w:hAnsi="Arial"/>
          <w:i/>
          <w:spacing w:val="4"/>
          <w:sz w:val="20"/>
        </w:rPr>
        <w:t> </w:t>
      </w:r>
      <w:r>
        <w:rPr>
          <w:rFonts w:ascii="Arial" w:hAnsi="Arial"/>
          <w:i/>
          <w:sz w:val="20"/>
        </w:rPr>
        <w:t>(1808)</w:t>
      </w:r>
      <w:r>
        <w:rPr>
          <w:rFonts w:ascii="Arial" w:hAnsi="Arial"/>
          <w:i/>
          <w:spacing w:val="4"/>
          <w:sz w:val="20"/>
        </w:rPr>
        <w:t> </w:t>
      </w:r>
      <w:r>
        <w:rPr>
          <w:rFonts w:ascii="Arial" w:hAnsi="Arial"/>
          <w:i/>
          <w:sz w:val="20"/>
        </w:rPr>
        <w:t>1</w:t>
      </w:r>
      <w:r>
        <w:rPr>
          <w:rFonts w:ascii="Arial" w:hAnsi="Arial"/>
          <w:i/>
          <w:spacing w:val="4"/>
          <w:sz w:val="20"/>
        </w:rPr>
        <w:t> </w:t>
      </w:r>
      <w:r>
        <w:rPr>
          <w:rFonts w:ascii="Arial" w:hAnsi="Arial"/>
          <w:i/>
          <w:sz w:val="20"/>
        </w:rPr>
        <w:t>Camp.</w:t>
      </w:r>
      <w:r>
        <w:rPr>
          <w:rFonts w:ascii="Arial" w:hAnsi="Arial"/>
          <w:i/>
          <w:spacing w:val="4"/>
          <w:sz w:val="20"/>
        </w:rPr>
        <w:t> </w:t>
      </w:r>
      <w:r>
        <w:rPr>
          <w:rFonts w:ascii="Arial" w:hAnsi="Arial"/>
          <w:i/>
          <w:sz w:val="20"/>
        </w:rPr>
        <w:t>337</w:t>
      </w:r>
      <w:r>
        <w:rPr>
          <w:sz w:val="20"/>
        </w:rPr>
        <w:t>;</w:t>
      </w:r>
      <w:r>
        <w:rPr>
          <w:spacing w:val="4"/>
          <w:sz w:val="20"/>
        </w:rPr>
        <w:t> </w:t>
      </w:r>
      <w:r>
        <w:rPr>
          <w:rFonts w:ascii="Arial" w:hAnsi="Arial"/>
          <w:i/>
          <w:sz w:val="20"/>
        </w:rPr>
        <w:t>Re</w:t>
      </w:r>
      <w:r>
        <w:rPr>
          <w:rFonts w:ascii="Arial" w:hAnsi="Arial"/>
          <w:i/>
          <w:spacing w:val="4"/>
          <w:sz w:val="20"/>
        </w:rPr>
        <w:t> </w:t>
      </w:r>
      <w:r>
        <w:rPr>
          <w:rFonts w:ascii="Arial" w:hAnsi="Arial"/>
          <w:i/>
          <w:sz w:val="20"/>
        </w:rPr>
        <w:t>Terry</w:t>
      </w:r>
      <w:r>
        <w:rPr>
          <w:rFonts w:ascii="Arial" w:hAnsi="Arial"/>
          <w:i/>
          <w:spacing w:val="4"/>
          <w:sz w:val="20"/>
        </w:rPr>
        <w:t> </w:t>
      </w:r>
      <w:r>
        <w:rPr>
          <w:rFonts w:ascii="Arial" w:hAnsi="Arial"/>
          <w:i/>
          <w:sz w:val="20"/>
        </w:rPr>
        <w:t>and</w:t>
      </w:r>
      <w:r>
        <w:rPr>
          <w:rFonts w:ascii="Arial" w:hAnsi="Arial"/>
          <w:i/>
          <w:spacing w:val="4"/>
          <w:sz w:val="20"/>
        </w:rPr>
        <w:t> </w:t>
      </w:r>
      <w:r>
        <w:rPr>
          <w:rFonts w:ascii="Arial" w:hAnsi="Arial"/>
          <w:i/>
          <w:sz w:val="20"/>
        </w:rPr>
        <w:t>White’s</w:t>
      </w:r>
      <w:r>
        <w:rPr>
          <w:rFonts w:ascii="Arial" w:hAnsi="Arial"/>
          <w:i/>
          <w:spacing w:val="4"/>
          <w:sz w:val="20"/>
        </w:rPr>
        <w:t> </w:t>
      </w:r>
      <w:r>
        <w:rPr>
          <w:rFonts w:ascii="Arial" w:hAnsi="Arial"/>
          <w:i/>
          <w:sz w:val="20"/>
        </w:rPr>
        <w:t>Contract</w:t>
      </w:r>
      <w:r>
        <w:rPr>
          <w:rFonts w:ascii="Arial" w:hAnsi="Arial"/>
          <w:i/>
          <w:spacing w:val="4"/>
          <w:sz w:val="20"/>
        </w:rPr>
        <w:t> </w:t>
      </w:r>
      <w:r>
        <w:rPr>
          <w:rFonts w:ascii="Arial" w:hAnsi="Arial"/>
          <w:i/>
          <w:sz w:val="20"/>
        </w:rPr>
        <w:t>(1886)</w:t>
      </w:r>
      <w:r>
        <w:rPr>
          <w:rFonts w:ascii="Arial" w:hAnsi="Arial"/>
          <w:i/>
          <w:spacing w:val="4"/>
          <w:sz w:val="20"/>
        </w:rPr>
        <w:t> </w:t>
      </w:r>
      <w:r>
        <w:rPr>
          <w:rFonts w:ascii="Arial" w:hAnsi="Arial"/>
          <w:i/>
          <w:sz w:val="20"/>
        </w:rPr>
        <w:t>32</w:t>
      </w:r>
      <w:r>
        <w:rPr>
          <w:rFonts w:ascii="Arial" w:hAnsi="Arial"/>
          <w:i/>
          <w:spacing w:val="4"/>
          <w:sz w:val="20"/>
        </w:rPr>
        <w:t> </w:t>
      </w:r>
      <w:r>
        <w:rPr>
          <w:rFonts w:ascii="Arial" w:hAnsi="Arial"/>
          <w:i/>
          <w:sz w:val="20"/>
        </w:rPr>
        <w:t>Ch.</w:t>
      </w:r>
      <w:r>
        <w:rPr>
          <w:rFonts w:ascii="Arial" w:hAnsi="Arial"/>
          <w:i/>
          <w:spacing w:val="4"/>
          <w:sz w:val="20"/>
        </w:rPr>
        <w:t> </w:t>
      </w:r>
      <w:r>
        <w:rPr>
          <w:rFonts w:ascii="Arial" w:hAnsi="Arial"/>
          <w:i/>
          <w:spacing w:val="-5"/>
          <w:sz w:val="20"/>
        </w:rPr>
        <w:t>D.</w:t>
      </w:r>
    </w:p>
    <w:p>
      <w:pPr>
        <w:spacing w:line="227" w:lineRule="exact" w:before="0"/>
        <w:ind w:left="705" w:right="0" w:firstLine="0"/>
        <w:jc w:val="left"/>
        <w:rPr>
          <w:sz w:val="20"/>
        </w:rPr>
      </w:pPr>
      <w:r>
        <w:rPr>
          <w:rFonts w:ascii="Arial"/>
          <w:i/>
          <w:sz w:val="20"/>
        </w:rPr>
        <w:t>14,</w:t>
      </w:r>
      <w:r>
        <w:rPr>
          <w:rFonts w:ascii="Arial"/>
          <w:i/>
          <w:spacing w:val="-1"/>
          <w:sz w:val="20"/>
        </w:rPr>
        <w:t> </w:t>
      </w:r>
      <w:r>
        <w:rPr>
          <w:rFonts w:ascii="Arial"/>
          <w:i/>
          <w:sz w:val="20"/>
        </w:rPr>
        <w:t>29</w:t>
      </w:r>
      <w:r>
        <w:rPr>
          <w:sz w:val="20"/>
        </w:rPr>
        <w:t>; </w:t>
      </w:r>
      <w:r>
        <w:rPr>
          <w:rFonts w:ascii="Arial"/>
          <w:i/>
          <w:sz w:val="20"/>
        </w:rPr>
        <w:t>Shepherd v Croft [1911] 1 Ch.</w:t>
      </w:r>
      <w:r>
        <w:rPr>
          <w:rFonts w:ascii="Arial"/>
          <w:i/>
          <w:spacing w:val="-1"/>
          <w:sz w:val="20"/>
        </w:rPr>
        <w:t> </w:t>
      </w:r>
      <w:r>
        <w:rPr>
          <w:rFonts w:ascii="Arial"/>
          <w:i/>
          <w:sz w:val="20"/>
        </w:rPr>
        <w:t>521, 531</w:t>
      </w:r>
      <w:r>
        <w:rPr>
          <w:sz w:val="20"/>
        </w:rPr>
        <w:t>; see above, paras 7-143, 15-</w:t>
      </w:r>
      <w:r>
        <w:rPr>
          <w:spacing w:val="-4"/>
          <w:sz w:val="20"/>
        </w:rPr>
        <w:t>150.</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815" w:id="817"/>
      <w:bookmarkEnd w:id="817"/>
      <w:r>
        <w:rPr/>
      </w:r>
      <w:hyperlink w:history="true" w:anchor="_bookmark775">
        <w:r>
          <w:rPr>
            <w:color w:val="005DA1"/>
            <w:spacing w:val="-4"/>
            <w:position w:val="5"/>
            <w:sz w:val="14"/>
            <w:u w:val="single" w:color="005DA1"/>
          </w:rPr>
          <w:t>424</w:t>
        </w:r>
      </w:hyperlink>
      <w:r>
        <w:rPr>
          <w:spacing w:val="-4"/>
          <w:position w:val="5"/>
          <w:sz w:val="14"/>
        </w:rPr>
        <w:t>.</w:t>
      </w:r>
      <w:r>
        <w:rPr>
          <w:position w:val="5"/>
          <w:sz w:val="14"/>
        </w:rPr>
        <w:tab/>
      </w:r>
      <w:r>
        <w:rPr>
          <w:rFonts w:ascii="Arial"/>
          <w:i/>
          <w:sz w:val="20"/>
        </w:rPr>
        <w:t>Flight</w:t>
      </w:r>
      <w:r>
        <w:rPr>
          <w:rFonts w:ascii="Arial"/>
          <w:i/>
          <w:spacing w:val="37"/>
          <w:sz w:val="20"/>
        </w:rPr>
        <w:t> </w:t>
      </w:r>
      <w:r>
        <w:rPr>
          <w:rFonts w:ascii="Arial"/>
          <w:i/>
          <w:sz w:val="20"/>
        </w:rPr>
        <w:t>v</w:t>
      </w:r>
      <w:r>
        <w:rPr>
          <w:rFonts w:ascii="Arial"/>
          <w:i/>
          <w:spacing w:val="38"/>
          <w:sz w:val="20"/>
        </w:rPr>
        <w:t> </w:t>
      </w:r>
      <w:r>
        <w:rPr>
          <w:rFonts w:ascii="Arial"/>
          <w:i/>
          <w:sz w:val="20"/>
        </w:rPr>
        <w:t>Booth</w:t>
      </w:r>
      <w:r>
        <w:rPr>
          <w:rFonts w:ascii="Arial"/>
          <w:i/>
          <w:spacing w:val="38"/>
          <w:sz w:val="20"/>
        </w:rPr>
        <w:t> </w:t>
      </w:r>
      <w:r>
        <w:rPr>
          <w:rFonts w:ascii="Arial"/>
          <w:i/>
          <w:sz w:val="20"/>
        </w:rPr>
        <w:t>(1834)</w:t>
      </w:r>
      <w:r>
        <w:rPr>
          <w:rFonts w:ascii="Arial"/>
          <w:i/>
          <w:spacing w:val="38"/>
          <w:sz w:val="20"/>
        </w:rPr>
        <w:t> </w:t>
      </w:r>
      <w:r>
        <w:rPr>
          <w:rFonts w:ascii="Arial"/>
          <w:i/>
          <w:sz w:val="20"/>
        </w:rPr>
        <w:t>1</w:t>
      </w:r>
      <w:r>
        <w:rPr>
          <w:rFonts w:ascii="Arial"/>
          <w:i/>
          <w:spacing w:val="38"/>
          <w:sz w:val="20"/>
        </w:rPr>
        <w:t> </w:t>
      </w:r>
      <w:r>
        <w:rPr>
          <w:rFonts w:ascii="Arial"/>
          <w:i/>
          <w:sz w:val="20"/>
        </w:rPr>
        <w:t>Bing.N.C.</w:t>
      </w:r>
      <w:r>
        <w:rPr>
          <w:rFonts w:ascii="Arial"/>
          <w:i/>
          <w:spacing w:val="38"/>
          <w:sz w:val="20"/>
        </w:rPr>
        <w:t> </w:t>
      </w:r>
      <w:r>
        <w:rPr>
          <w:rFonts w:ascii="Arial"/>
          <w:i/>
          <w:sz w:val="20"/>
        </w:rPr>
        <w:t>370</w:t>
      </w:r>
      <w:r>
        <w:rPr>
          <w:sz w:val="20"/>
        </w:rPr>
        <w:t>;</w:t>
      </w:r>
      <w:r>
        <w:rPr>
          <w:spacing w:val="38"/>
          <w:sz w:val="20"/>
        </w:rPr>
        <w:t> </w:t>
      </w:r>
      <w:r>
        <w:rPr>
          <w:rFonts w:ascii="Arial"/>
          <w:i/>
          <w:sz w:val="20"/>
        </w:rPr>
        <w:t>Jacobs</w:t>
      </w:r>
      <w:r>
        <w:rPr>
          <w:rFonts w:ascii="Arial"/>
          <w:i/>
          <w:spacing w:val="38"/>
          <w:sz w:val="20"/>
        </w:rPr>
        <w:t> </w:t>
      </w:r>
      <w:r>
        <w:rPr>
          <w:rFonts w:ascii="Arial"/>
          <w:i/>
          <w:sz w:val="20"/>
        </w:rPr>
        <w:t>v</w:t>
      </w:r>
      <w:r>
        <w:rPr>
          <w:rFonts w:ascii="Arial"/>
          <w:i/>
          <w:spacing w:val="37"/>
          <w:sz w:val="20"/>
        </w:rPr>
        <w:t> </w:t>
      </w:r>
      <w:r>
        <w:rPr>
          <w:rFonts w:ascii="Arial"/>
          <w:i/>
          <w:sz w:val="20"/>
        </w:rPr>
        <w:t>Revell</w:t>
      </w:r>
      <w:r>
        <w:rPr>
          <w:rFonts w:ascii="Arial"/>
          <w:i/>
          <w:spacing w:val="38"/>
          <w:sz w:val="20"/>
        </w:rPr>
        <w:t> </w:t>
      </w:r>
      <w:r>
        <w:rPr>
          <w:rFonts w:ascii="Arial"/>
          <w:i/>
          <w:sz w:val="20"/>
        </w:rPr>
        <w:t>[1900]</w:t>
      </w:r>
      <w:r>
        <w:rPr>
          <w:rFonts w:ascii="Arial"/>
          <w:i/>
          <w:spacing w:val="38"/>
          <w:sz w:val="20"/>
        </w:rPr>
        <w:t> </w:t>
      </w:r>
      <w:r>
        <w:rPr>
          <w:rFonts w:ascii="Arial"/>
          <w:i/>
          <w:sz w:val="20"/>
        </w:rPr>
        <w:t>2</w:t>
      </w:r>
      <w:r>
        <w:rPr>
          <w:rFonts w:ascii="Arial"/>
          <w:i/>
          <w:spacing w:val="38"/>
          <w:sz w:val="20"/>
        </w:rPr>
        <w:t> </w:t>
      </w:r>
      <w:r>
        <w:rPr>
          <w:rFonts w:ascii="Arial"/>
          <w:i/>
          <w:sz w:val="20"/>
        </w:rPr>
        <w:t>Ch.</w:t>
      </w:r>
      <w:r>
        <w:rPr>
          <w:rFonts w:ascii="Arial"/>
          <w:i/>
          <w:spacing w:val="38"/>
          <w:sz w:val="20"/>
        </w:rPr>
        <w:t> </w:t>
      </w:r>
      <w:r>
        <w:rPr>
          <w:rFonts w:ascii="Arial"/>
          <w:i/>
          <w:sz w:val="20"/>
        </w:rPr>
        <w:t>858</w:t>
      </w:r>
      <w:r>
        <w:rPr>
          <w:sz w:val="20"/>
        </w:rPr>
        <w:t>;</w:t>
      </w:r>
      <w:r>
        <w:rPr>
          <w:spacing w:val="38"/>
          <w:sz w:val="20"/>
        </w:rPr>
        <w:t> </w:t>
      </w:r>
      <w:r>
        <w:rPr>
          <w:rFonts w:ascii="Arial"/>
          <w:i/>
          <w:sz w:val="20"/>
        </w:rPr>
        <w:t>Re</w:t>
      </w:r>
      <w:r>
        <w:rPr>
          <w:rFonts w:ascii="Arial"/>
          <w:i/>
          <w:spacing w:val="38"/>
          <w:sz w:val="20"/>
        </w:rPr>
        <w:t> </w:t>
      </w:r>
      <w:r>
        <w:rPr>
          <w:rFonts w:ascii="Arial"/>
          <w:i/>
          <w:sz w:val="20"/>
        </w:rPr>
        <w:t>Puckett</w:t>
      </w:r>
      <w:r>
        <w:rPr>
          <w:rFonts w:ascii="Arial"/>
          <w:i/>
          <w:spacing w:val="38"/>
          <w:sz w:val="20"/>
        </w:rPr>
        <w:t> </w:t>
      </w:r>
      <w:r>
        <w:rPr>
          <w:rFonts w:ascii="Arial"/>
          <w:i/>
          <w:spacing w:val="-5"/>
          <w:sz w:val="20"/>
        </w:rPr>
        <w:t>and</w:t>
      </w:r>
    </w:p>
    <w:p>
      <w:pPr>
        <w:spacing w:line="227" w:lineRule="exact" w:before="0"/>
        <w:ind w:left="705" w:right="0" w:firstLine="0"/>
        <w:jc w:val="left"/>
        <w:rPr>
          <w:sz w:val="20"/>
        </w:rPr>
      </w:pPr>
      <w:r>
        <w:rPr>
          <w:rFonts w:ascii="Arial" w:hAnsi="Arial"/>
          <w:i/>
          <w:sz w:val="20"/>
        </w:rPr>
        <w:t>Smith’s</w:t>
      </w:r>
      <w:r>
        <w:rPr>
          <w:rFonts w:ascii="Arial" w:hAnsi="Arial"/>
          <w:i/>
          <w:spacing w:val="-1"/>
          <w:sz w:val="20"/>
        </w:rPr>
        <w:t> </w:t>
      </w:r>
      <w:r>
        <w:rPr>
          <w:rFonts w:ascii="Arial" w:hAnsi="Arial"/>
          <w:i/>
          <w:sz w:val="20"/>
        </w:rPr>
        <w:t>Contract [1902] 2 Ch. 258</w:t>
      </w:r>
      <w:r>
        <w:rPr>
          <w:sz w:val="20"/>
        </w:rPr>
        <w:t>; </w:t>
      </w:r>
      <w:r>
        <w:rPr>
          <w:rFonts w:ascii="Arial" w:hAnsi="Arial"/>
          <w:i/>
          <w:sz w:val="20"/>
        </w:rPr>
        <w:t>Lee v Rayson [1971] 1 Ch. </w:t>
      </w:r>
      <w:r>
        <w:rPr>
          <w:rFonts w:ascii="Arial" w:hAnsi="Arial"/>
          <w:i/>
          <w:spacing w:val="-4"/>
          <w:sz w:val="20"/>
        </w:rPr>
        <w:t>613</w:t>
      </w:r>
      <w:r>
        <w:rPr>
          <w:spacing w:val="-4"/>
          <w:sz w:val="20"/>
        </w:rPr>
        <w:t>.</w:t>
      </w:r>
    </w:p>
    <w:p>
      <w:pPr>
        <w:pStyle w:val="BodyText"/>
        <w:spacing w:before="5"/>
      </w:pPr>
    </w:p>
    <w:p>
      <w:pPr>
        <w:tabs>
          <w:tab w:pos="540" w:val="left" w:leader="none"/>
        </w:tabs>
        <w:spacing w:line="227" w:lineRule="exact" w:before="0"/>
        <w:ind w:left="0" w:right="168" w:firstLine="0"/>
        <w:jc w:val="right"/>
        <w:rPr>
          <w:rFonts w:ascii="Arial" w:hAnsi="Arial"/>
          <w:i/>
          <w:sz w:val="20"/>
        </w:rPr>
      </w:pPr>
      <w:bookmarkStart w:name="_bookmark816" w:id="818"/>
      <w:bookmarkEnd w:id="818"/>
      <w:r>
        <w:rPr/>
      </w:r>
      <w:hyperlink w:history="true" w:anchor="_bookmark776">
        <w:r>
          <w:rPr>
            <w:color w:val="005DA1"/>
            <w:spacing w:val="-4"/>
            <w:position w:val="5"/>
            <w:sz w:val="14"/>
            <w:u w:val="single" w:color="005DA1"/>
          </w:rPr>
          <w:t>425</w:t>
        </w:r>
      </w:hyperlink>
      <w:r>
        <w:rPr>
          <w:spacing w:val="-4"/>
          <w:position w:val="5"/>
          <w:sz w:val="14"/>
        </w:rPr>
        <w:t>.</w:t>
      </w:r>
      <w:r>
        <w:rPr>
          <w:position w:val="5"/>
          <w:sz w:val="14"/>
        </w:rPr>
        <w:tab/>
      </w:r>
      <w:r>
        <w:rPr>
          <w:rFonts w:ascii="Arial" w:hAnsi="Arial"/>
          <w:i/>
          <w:sz w:val="20"/>
        </w:rPr>
        <w:t>See</w:t>
      </w:r>
      <w:r>
        <w:rPr>
          <w:rFonts w:ascii="Arial" w:hAnsi="Arial"/>
          <w:i/>
          <w:spacing w:val="4"/>
          <w:sz w:val="20"/>
        </w:rPr>
        <w:t> </w:t>
      </w:r>
      <w:r>
        <w:rPr>
          <w:rFonts w:ascii="Arial" w:hAnsi="Arial"/>
          <w:i/>
          <w:sz w:val="20"/>
        </w:rPr>
        <w:t>Dimmock</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z w:val="20"/>
        </w:rPr>
        <w:t>Hallett</w:t>
      </w:r>
      <w:r>
        <w:rPr>
          <w:rFonts w:ascii="Arial" w:hAnsi="Arial"/>
          <w:i/>
          <w:spacing w:val="5"/>
          <w:sz w:val="20"/>
        </w:rPr>
        <w:t> </w:t>
      </w:r>
      <w:r>
        <w:rPr>
          <w:rFonts w:ascii="Arial" w:hAnsi="Arial"/>
          <w:i/>
          <w:sz w:val="20"/>
        </w:rPr>
        <w:t>(1866)</w:t>
      </w:r>
      <w:r>
        <w:rPr>
          <w:rFonts w:ascii="Arial" w:hAnsi="Arial"/>
          <w:i/>
          <w:spacing w:val="5"/>
          <w:sz w:val="20"/>
        </w:rPr>
        <w:t> </w:t>
      </w:r>
      <w:r>
        <w:rPr>
          <w:rFonts w:ascii="Arial" w:hAnsi="Arial"/>
          <w:i/>
          <w:sz w:val="20"/>
        </w:rPr>
        <w:t>L.R.</w:t>
      </w:r>
      <w:r>
        <w:rPr>
          <w:rFonts w:ascii="Arial" w:hAnsi="Arial"/>
          <w:i/>
          <w:spacing w:val="5"/>
          <w:sz w:val="20"/>
        </w:rPr>
        <w:t> </w:t>
      </w:r>
      <w:r>
        <w:rPr>
          <w:rFonts w:ascii="Arial" w:hAnsi="Arial"/>
          <w:i/>
          <w:sz w:val="20"/>
        </w:rPr>
        <w:t>2</w:t>
      </w:r>
      <w:r>
        <w:rPr>
          <w:rFonts w:ascii="Arial" w:hAnsi="Arial"/>
          <w:i/>
          <w:spacing w:val="5"/>
          <w:sz w:val="20"/>
        </w:rPr>
        <w:t> </w:t>
      </w:r>
      <w:r>
        <w:rPr>
          <w:rFonts w:ascii="Arial" w:hAnsi="Arial"/>
          <w:i/>
          <w:sz w:val="20"/>
        </w:rPr>
        <w:t>Ch.App.</w:t>
      </w:r>
      <w:r>
        <w:rPr>
          <w:rFonts w:ascii="Arial" w:hAnsi="Arial"/>
          <w:i/>
          <w:spacing w:val="5"/>
          <w:sz w:val="20"/>
        </w:rPr>
        <w:t> </w:t>
      </w:r>
      <w:r>
        <w:rPr>
          <w:rFonts w:ascii="Arial" w:hAnsi="Arial"/>
          <w:i/>
          <w:sz w:val="20"/>
        </w:rPr>
        <w:t>21</w:t>
      </w:r>
      <w:r>
        <w:rPr>
          <w:sz w:val="20"/>
        </w:rPr>
        <w:t>;</w:t>
      </w:r>
      <w:r>
        <w:rPr>
          <w:spacing w:val="5"/>
          <w:sz w:val="20"/>
        </w:rPr>
        <w:t> </w:t>
      </w:r>
      <w:r>
        <w:rPr>
          <w:rFonts w:ascii="Arial" w:hAnsi="Arial"/>
          <w:i/>
          <w:sz w:val="20"/>
        </w:rPr>
        <w:t>Re</w:t>
      </w:r>
      <w:r>
        <w:rPr>
          <w:rFonts w:ascii="Arial" w:hAnsi="Arial"/>
          <w:i/>
          <w:spacing w:val="5"/>
          <w:sz w:val="20"/>
        </w:rPr>
        <w:t> </w:t>
      </w:r>
      <w:r>
        <w:rPr>
          <w:rFonts w:ascii="Arial" w:hAnsi="Arial"/>
          <w:i/>
          <w:sz w:val="20"/>
        </w:rPr>
        <w:t>Terry</w:t>
      </w:r>
      <w:r>
        <w:rPr>
          <w:rFonts w:ascii="Arial" w:hAnsi="Arial"/>
          <w:i/>
          <w:spacing w:val="5"/>
          <w:sz w:val="20"/>
        </w:rPr>
        <w:t> </w:t>
      </w:r>
      <w:r>
        <w:rPr>
          <w:rFonts w:ascii="Arial" w:hAnsi="Arial"/>
          <w:i/>
          <w:sz w:val="20"/>
        </w:rPr>
        <w:t>and</w:t>
      </w:r>
      <w:r>
        <w:rPr>
          <w:rFonts w:ascii="Arial" w:hAnsi="Arial"/>
          <w:i/>
          <w:spacing w:val="5"/>
          <w:sz w:val="20"/>
        </w:rPr>
        <w:t> </w:t>
      </w:r>
      <w:r>
        <w:rPr>
          <w:rFonts w:ascii="Arial" w:hAnsi="Arial"/>
          <w:i/>
          <w:sz w:val="20"/>
        </w:rPr>
        <w:t>White’s</w:t>
      </w:r>
      <w:r>
        <w:rPr>
          <w:rFonts w:ascii="Arial" w:hAnsi="Arial"/>
          <w:i/>
          <w:spacing w:val="5"/>
          <w:sz w:val="20"/>
        </w:rPr>
        <w:t> </w:t>
      </w:r>
      <w:r>
        <w:rPr>
          <w:rFonts w:ascii="Arial" w:hAnsi="Arial"/>
          <w:i/>
          <w:sz w:val="20"/>
        </w:rPr>
        <w:t>Contract</w:t>
      </w:r>
      <w:r>
        <w:rPr>
          <w:rFonts w:ascii="Arial" w:hAnsi="Arial"/>
          <w:i/>
          <w:spacing w:val="5"/>
          <w:sz w:val="20"/>
        </w:rPr>
        <w:t> </w:t>
      </w:r>
      <w:r>
        <w:rPr>
          <w:rFonts w:ascii="Arial" w:hAnsi="Arial"/>
          <w:i/>
          <w:sz w:val="20"/>
        </w:rPr>
        <w:t>(1886)</w:t>
      </w:r>
      <w:r>
        <w:rPr>
          <w:rFonts w:ascii="Arial" w:hAnsi="Arial"/>
          <w:i/>
          <w:spacing w:val="5"/>
          <w:sz w:val="20"/>
        </w:rPr>
        <w:t> </w:t>
      </w:r>
      <w:r>
        <w:rPr>
          <w:rFonts w:ascii="Arial" w:hAnsi="Arial"/>
          <w:i/>
          <w:sz w:val="20"/>
        </w:rPr>
        <w:t>32</w:t>
      </w:r>
      <w:r>
        <w:rPr>
          <w:rFonts w:ascii="Arial" w:hAnsi="Arial"/>
          <w:i/>
          <w:spacing w:val="5"/>
          <w:sz w:val="20"/>
        </w:rPr>
        <w:t> </w:t>
      </w:r>
      <w:r>
        <w:rPr>
          <w:rFonts w:ascii="Arial" w:hAnsi="Arial"/>
          <w:i/>
          <w:spacing w:val="-5"/>
          <w:sz w:val="20"/>
        </w:rPr>
        <w:t>Ch.</w:t>
      </w:r>
    </w:p>
    <w:p>
      <w:pPr>
        <w:spacing w:line="235" w:lineRule="auto" w:before="1"/>
        <w:ind w:left="11" w:right="168" w:firstLine="0"/>
        <w:jc w:val="right"/>
        <w:rPr>
          <w:rFonts w:ascii="Arial" w:hAnsi="Arial"/>
          <w:i/>
          <w:sz w:val="20"/>
        </w:rPr>
      </w:pPr>
      <w:r>
        <w:rPr>
          <w:rFonts w:ascii="Arial" w:hAnsi="Arial"/>
          <w:i/>
          <w:sz w:val="20"/>
        </w:rPr>
        <w:t>D.</w:t>
      </w:r>
      <w:r>
        <w:rPr>
          <w:rFonts w:ascii="Arial" w:hAnsi="Arial"/>
          <w:i/>
          <w:spacing w:val="29"/>
          <w:sz w:val="20"/>
        </w:rPr>
        <w:t> </w:t>
      </w:r>
      <w:r>
        <w:rPr>
          <w:rFonts w:ascii="Arial" w:hAnsi="Arial"/>
          <w:i/>
          <w:sz w:val="20"/>
        </w:rPr>
        <w:t>14,</w:t>
      </w:r>
      <w:r>
        <w:rPr>
          <w:rFonts w:ascii="Arial" w:hAnsi="Arial"/>
          <w:i/>
          <w:spacing w:val="29"/>
          <w:sz w:val="20"/>
        </w:rPr>
        <w:t> </w:t>
      </w:r>
      <w:r>
        <w:rPr>
          <w:rFonts w:ascii="Arial" w:hAnsi="Arial"/>
          <w:i/>
          <w:sz w:val="20"/>
        </w:rPr>
        <w:t>29</w:t>
      </w:r>
      <w:r>
        <w:rPr>
          <w:sz w:val="20"/>
        </w:rPr>
        <w:t>;</w:t>
      </w:r>
      <w:r>
        <w:rPr>
          <w:spacing w:val="29"/>
          <w:sz w:val="20"/>
        </w:rPr>
        <w:t> </w:t>
      </w:r>
      <w:r>
        <w:rPr>
          <w:rFonts w:ascii="Arial" w:hAnsi="Arial"/>
          <w:i/>
          <w:sz w:val="20"/>
        </w:rPr>
        <w:t>Re</w:t>
      </w:r>
      <w:r>
        <w:rPr>
          <w:rFonts w:ascii="Arial" w:hAnsi="Arial"/>
          <w:i/>
          <w:spacing w:val="29"/>
          <w:sz w:val="20"/>
        </w:rPr>
        <w:t> </w:t>
      </w:r>
      <w:r>
        <w:rPr>
          <w:rFonts w:ascii="Arial" w:hAnsi="Arial"/>
          <w:i/>
          <w:sz w:val="20"/>
        </w:rPr>
        <w:t>Fawcett</w:t>
      </w:r>
      <w:r>
        <w:rPr>
          <w:rFonts w:ascii="Arial" w:hAnsi="Arial"/>
          <w:i/>
          <w:spacing w:val="29"/>
          <w:sz w:val="20"/>
        </w:rPr>
        <w:t> </w:t>
      </w:r>
      <w:r>
        <w:rPr>
          <w:rFonts w:ascii="Arial" w:hAnsi="Arial"/>
          <w:i/>
          <w:sz w:val="20"/>
        </w:rPr>
        <w:t>and</w:t>
      </w:r>
      <w:r>
        <w:rPr>
          <w:rFonts w:ascii="Arial" w:hAnsi="Arial"/>
          <w:i/>
          <w:spacing w:val="29"/>
          <w:sz w:val="20"/>
        </w:rPr>
        <w:t> </w:t>
      </w:r>
      <w:r>
        <w:rPr>
          <w:rFonts w:ascii="Arial" w:hAnsi="Arial"/>
          <w:i/>
          <w:sz w:val="20"/>
        </w:rPr>
        <w:t>Holmes’</w:t>
      </w:r>
      <w:r>
        <w:rPr>
          <w:rFonts w:ascii="Arial" w:hAnsi="Arial"/>
          <w:i/>
          <w:spacing w:val="29"/>
          <w:sz w:val="20"/>
        </w:rPr>
        <w:t> </w:t>
      </w:r>
      <w:r>
        <w:rPr>
          <w:rFonts w:ascii="Arial" w:hAnsi="Arial"/>
          <w:i/>
          <w:sz w:val="20"/>
        </w:rPr>
        <w:t>Contract</w:t>
      </w:r>
      <w:r>
        <w:rPr>
          <w:rFonts w:ascii="Arial" w:hAnsi="Arial"/>
          <w:i/>
          <w:spacing w:val="29"/>
          <w:sz w:val="20"/>
        </w:rPr>
        <w:t> </w:t>
      </w:r>
      <w:r>
        <w:rPr>
          <w:rFonts w:ascii="Arial" w:hAnsi="Arial"/>
          <w:i/>
          <w:sz w:val="20"/>
        </w:rPr>
        <w:t>(1889)</w:t>
      </w:r>
      <w:r>
        <w:rPr>
          <w:rFonts w:ascii="Arial" w:hAnsi="Arial"/>
          <w:i/>
          <w:spacing w:val="29"/>
          <w:sz w:val="20"/>
        </w:rPr>
        <w:t> </w:t>
      </w:r>
      <w:r>
        <w:rPr>
          <w:rFonts w:ascii="Arial" w:hAnsi="Arial"/>
          <w:i/>
          <w:sz w:val="20"/>
        </w:rPr>
        <w:t>42</w:t>
      </w:r>
      <w:r>
        <w:rPr>
          <w:rFonts w:ascii="Arial" w:hAnsi="Arial"/>
          <w:i/>
          <w:spacing w:val="29"/>
          <w:sz w:val="20"/>
        </w:rPr>
        <w:t> </w:t>
      </w:r>
      <w:r>
        <w:rPr>
          <w:rFonts w:ascii="Arial" w:hAnsi="Arial"/>
          <w:i/>
          <w:sz w:val="20"/>
        </w:rPr>
        <w:t>Ch.</w:t>
      </w:r>
      <w:r>
        <w:rPr>
          <w:rFonts w:ascii="Arial" w:hAnsi="Arial"/>
          <w:i/>
          <w:spacing w:val="29"/>
          <w:sz w:val="20"/>
        </w:rPr>
        <w:t> </w:t>
      </w:r>
      <w:r>
        <w:rPr>
          <w:rFonts w:ascii="Arial" w:hAnsi="Arial"/>
          <w:i/>
          <w:sz w:val="20"/>
        </w:rPr>
        <w:t>D</w:t>
      </w:r>
      <w:r>
        <w:rPr>
          <w:rFonts w:ascii="Arial" w:hAnsi="Arial"/>
          <w:i/>
          <w:spacing w:val="29"/>
          <w:sz w:val="20"/>
        </w:rPr>
        <w:t> </w:t>
      </w:r>
      <w:r>
        <w:rPr>
          <w:rFonts w:ascii="Arial" w:hAnsi="Arial"/>
          <w:i/>
          <w:sz w:val="20"/>
        </w:rPr>
        <w:t>150</w:t>
      </w:r>
      <w:r>
        <w:rPr>
          <w:sz w:val="20"/>
        </w:rPr>
        <w:t>;</w:t>
      </w:r>
      <w:r>
        <w:rPr>
          <w:spacing w:val="29"/>
          <w:sz w:val="20"/>
        </w:rPr>
        <w:t> </w:t>
      </w:r>
      <w:r>
        <w:rPr>
          <w:rFonts w:ascii="Arial" w:hAnsi="Arial"/>
          <w:i/>
          <w:sz w:val="20"/>
        </w:rPr>
        <w:t>Re</w:t>
      </w:r>
      <w:r>
        <w:rPr>
          <w:rFonts w:ascii="Arial" w:hAnsi="Arial"/>
          <w:i/>
          <w:spacing w:val="29"/>
          <w:sz w:val="20"/>
        </w:rPr>
        <w:t> </w:t>
      </w:r>
      <w:r>
        <w:rPr>
          <w:rFonts w:ascii="Arial" w:hAnsi="Arial"/>
          <w:i/>
          <w:sz w:val="20"/>
        </w:rPr>
        <w:t>Puckett</w:t>
      </w:r>
      <w:r>
        <w:rPr>
          <w:rFonts w:ascii="Arial" w:hAnsi="Arial"/>
          <w:i/>
          <w:spacing w:val="29"/>
          <w:sz w:val="20"/>
        </w:rPr>
        <w:t> </w:t>
      </w:r>
      <w:r>
        <w:rPr>
          <w:rFonts w:ascii="Arial" w:hAnsi="Arial"/>
          <w:i/>
          <w:sz w:val="20"/>
        </w:rPr>
        <w:t>and</w:t>
      </w:r>
      <w:r>
        <w:rPr>
          <w:rFonts w:ascii="Arial" w:hAnsi="Arial"/>
          <w:i/>
          <w:spacing w:val="29"/>
          <w:sz w:val="20"/>
        </w:rPr>
        <w:t> </w:t>
      </w:r>
      <w:r>
        <w:rPr>
          <w:rFonts w:ascii="Arial" w:hAnsi="Arial"/>
          <w:i/>
          <w:sz w:val="20"/>
        </w:rPr>
        <w:t>Smith’s Contract</w:t>
      </w:r>
      <w:r>
        <w:rPr>
          <w:rFonts w:ascii="Arial" w:hAnsi="Arial"/>
          <w:i/>
          <w:spacing w:val="4"/>
          <w:sz w:val="20"/>
        </w:rPr>
        <w:t> </w:t>
      </w:r>
      <w:r>
        <w:rPr>
          <w:rFonts w:ascii="Arial" w:hAnsi="Arial"/>
          <w:i/>
          <w:sz w:val="20"/>
        </w:rPr>
        <w:t>[1902]</w:t>
      </w:r>
      <w:r>
        <w:rPr>
          <w:rFonts w:ascii="Arial" w:hAnsi="Arial"/>
          <w:i/>
          <w:spacing w:val="7"/>
          <w:sz w:val="20"/>
        </w:rPr>
        <w:t> </w:t>
      </w:r>
      <w:r>
        <w:rPr>
          <w:rFonts w:ascii="Arial" w:hAnsi="Arial"/>
          <w:i/>
          <w:sz w:val="20"/>
        </w:rPr>
        <w:t>2</w:t>
      </w:r>
      <w:r>
        <w:rPr>
          <w:rFonts w:ascii="Arial" w:hAnsi="Arial"/>
          <w:i/>
          <w:spacing w:val="7"/>
          <w:sz w:val="20"/>
        </w:rPr>
        <w:t> </w:t>
      </w:r>
      <w:r>
        <w:rPr>
          <w:rFonts w:ascii="Arial" w:hAnsi="Arial"/>
          <w:i/>
          <w:sz w:val="20"/>
        </w:rPr>
        <w:t>Ch.</w:t>
      </w:r>
      <w:r>
        <w:rPr>
          <w:rFonts w:ascii="Arial" w:hAnsi="Arial"/>
          <w:i/>
          <w:spacing w:val="7"/>
          <w:sz w:val="20"/>
        </w:rPr>
        <w:t> </w:t>
      </w:r>
      <w:r>
        <w:rPr>
          <w:rFonts w:ascii="Arial" w:hAnsi="Arial"/>
          <w:i/>
          <w:sz w:val="20"/>
        </w:rPr>
        <w:t>258</w:t>
      </w:r>
      <w:r>
        <w:rPr>
          <w:sz w:val="20"/>
        </w:rPr>
        <w:t>;</w:t>
      </w:r>
      <w:r>
        <w:rPr>
          <w:spacing w:val="7"/>
          <w:sz w:val="20"/>
        </w:rPr>
        <w:t> </w:t>
      </w:r>
      <w:r>
        <w:rPr>
          <w:rFonts w:ascii="Arial" w:hAnsi="Arial"/>
          <w:i/>
          <w:sz w:val="20"/>
        </w:rPr>
        <w:t>Lee</w:t>
      </w:r>
      <w:r>
        <w:rPr>
          <w:rFonts w:ascii="Arial" w:hAnsi="Arial"/>
          <w:i/>
          <w:spacing w:val="7"/>
          <w:sz w:val="20"/>
        </w:rPr>
        <w:t> </w:t>
      </w:r>
      <w:r>
        <w:rPr>
          <w:rFonts w:ascii="Arial" w:hAnsi="Arial"/>
          <w:i/>
          <w:sz w:val="20"/>
        </w:rPr>
        <w:t>v</w:t>
      </w:r>
      <w:r>
        <w:rPr>
          <w:rFonts w:ascii="Arial" w:hAnsi="Arial"/>
          <w:i/>
          <w:spacing w:val="7"/>
          <w:sz w:val="20"/>
        </w:rPr>
        <w:t> </w:t>
      </w:r>
      <w:r>
        <w:rPr>
          <w:rFonts w:ascii="Arial" w:hAnsi="Arial"/>
          <w:i/>
          <w:sz w:val="20"/>
        </w:rPr>
        <w:t>Rayson</w:t>
      </w:r>
      <w:r>
        <w:rPr>
          <w:rFonts w:ascii="Arial" w:hAnsi="Arial"/>
          <w:i/>
          <w:spacing w:val="7"/>
          <w:sz w:val="20"/>
        </w:rPr>
        <w:t> </w:t>
      </w:r>
      <w:r>
        <w:rPr>
          <w:rFonts w:ascii="Arial" w:hAnsi="Arial"/>
          <w:i/>
          <w:sz w:val="20"/>
        </w:rPr>
        <w:t>[1917]</w:t>
      </w:r>
      <w:r>
        <w:rPr>
          <w:rFonts w:ascii="Arial" w:hAnsi="Arial"/>
          <w:i/>
          <w:spacing w:val="6"/>
          <w:sz w:val="20"/>
        </w:rPr>
        <w:t> </w:t>
      </w:r>
      <w:r>
        <w:rPr>
          <w:rFonts w:ascii="Arial" w:hAnsi="Arial"/>
          <w:i/>
          <w:sz w:val="20"/>
        </w:rPr>
        <w:t>1</w:t>
      </w:r>
      <w:r>
        <w:rPr>
          <w:rFonts w:ascii="Arial" w:hAnsi="Arial"/>
          <w:i/>
          <w:spacing w:val="7"/>
          <w:sz w:val="20"/>
        </w:rPr>
        <w:t> </w:t>
      </w:r>
      <w:r>
        <w:rPr>
          <w:rFonts w:ascii="Arial" w:hAnsi="Arial"/>
          <w:i/>
          <w:sz w:val="20"/>
        </w:rPr>
        <w:t>Ch.</w:t>
      </w:r>
      <w:r>
        <w:rPr>
          <w:rFonts w:ascii="Arial" w:hAnsi="Arial"/>
          <w:i/>
          <w:spacing w:val="7"/>
          <w:sz w:val="20"/>
        </w:rPr>
        <w:t> </w:t>
      </w:r>
      <w:r>
        <w:rPr>
          <w:rFonts w:ascii="Arial" w:hAnsi="Arial"/>
          <w:i/>
          <w:sz w:val="20"/>
        </w:rPr>
        <w:t>613</w:t>
      </w:r>
      <w:r>
        <w:rPr>
          <w:sz w:val="20"/>
        </w:rPr>
        <w:t>;</w:t>
      </w:r>
      <w:r>
        <w:rPr>
          <w:spacing w:val="7"/>
          <w:sz w:val="20"/>
        </w:rPr>
        <w:t> </w:t>
      </w:r>
      <w:r>
        <w:rPr>
          <w:sz w:val="20"/>
        </w:rPr>
        <w:t>contrast</w:t>
      </w:r>
      <w:r>
        <w:rPr>
          <w:spacing w:val="7"/>
          <w:sz w:val="20"/>
        </w:rPr>
        <w:t> </w:t>
      </w:r>
      <w:r>
        <w:rPr>
          <w:rFonts w:ascii="Arial" w:hAnsi="Arial"/>
          <w:i/>
          <w:sz w:val="20"/>
        </w:rPr>
        <w:t>Re</w:t>
      </w:r>
      <w:r>
        <w:rPr>
          <w:rFonts w:ascii="Arial" w:hAnsi="Arial"/>
          <w:i/>
          <w:spacing w:val="7"/>
          <w:sz w:val="20"/>
        </w:rPr>
        <w:t> </w:t>
      </w:r>
      <w:r>
        <w:rPr>
          <w:rFonts w:ascii="Arial" w:hAnsi="Arial"/>
          <w:i/>
          <w:sz w:val="20"/>
        </w:rPr>
        <w:t>Courcier</w:t>
      </w:r>
      <w:r>
        <w:rPr>
          <w:rFonts w:ascii="Arial" w:hAnsi="Arial"/>
          <w:i/>
          <w:spacing w:val="7"/>
          <w:sz w:val="20"/>
        </w:rPr>
        <w:t> </w:t>
      </w:r>
      <w:r>
        <w:rPr>
          <w:rFonts w:ascii="Arial" w:hAnsi="Arial"/>
          <w:i/>
          <w:sz w:val="20"/>
        </w:rPr>
        <w:t>and</w:t>
      </w:r>
      <w:r>
        <w:rPr>
          <w:rFonts w:ascii="Arial" w:hAnsi="Arial"/>
          <w:i/>
          <w:spacing w:val="7"/>
          <w:sz w:val="20"/>
        </w:rPr>
        <w:t> </w:t>
      </w:r>
      <w:r>
        <w:rPr>
          <w:rFonts w:ascii="Arial" w:hAnsi="Arial"/>
          <w:i/>
          <w:spacing w:val="-2"/>
          <w:sz w:val="20"/>
        </w:rPr>
        <w:t>Harrold’s</w:t>
      </w:r>
    </w:p>
    <w:p>
      <w:pPr>
        <w:spacing w:line="225" w:lineRule="exact" w:before="0"/>
        <w:ind w:left="0" w:right="168" w:firstLine="0"/>
        <w:jc w:val="right"/>
        <w:rPr>
          <w:rFonts w:ascii="Arial"/>
          <w:i/>
          <w:sz w:val="20"/>
        </w:rPr>
      </w:pPr>
      <w:r>
        <w:rPr>
          <w:rFonts w:ascii="Arial"/>
          <w:i/>
          <w:sz w:val="20"/>
        </w:rPr>
        <w:t>Contract</w:t>
      </w:r>
      <w:r>
        <w:rPr>
          <w:rFonts w:ascii="Arial"/>
          <w:i/>
          <w:spacing w:val="-1"/>
          <w:sz w:val="20"/>
        </w:rPr>
        <w:t> </w:t>
      </w:r>
      <w:r>
        <w:rPr>
          <w:rFonts w:ascii="Arial"/>
          <w:i/>
          <w:sz w:val="20"/>
        </w:rPr>
        <w:t>[1923] 1 Ch. 565</w:t>
      </w:r>
      <w:r>
        <w:rPr>
          <w:sz w:val="20"/>
        </w:rPr>
        <w:t>; </w:t>
      </w:r>
      <w:r>
        <w:rPr>
          <w:rFonts w:ascii="Arial"/>
          <w:i/>
          <w:sz w:val="20"/>
        </w:rPr>
        <w:t>Beyfus v Lodge [1925]</w:t>
      </w:r>
      <w:r>
        <w:rPr>
          <w:rFonts w:ascii="Arial"/>
          <w:i/>
          <w:spacing w:val="-1"/>
          <w:sz w:val="20"/>
        </w:rPr>
        <w:t> </w:t>
      </w:r>
      <w:r>
        <w:rPr>
          <w:rFonts w:ascii="Arial"/>
          <w:i/>
          <w:sz w:val="20"/>
        </w:rPr>
        <w:t>Ch. 350</w:t>
      </w:r>
      <w:r>
        <w:rPr>
          <w:sz w:val="20"/>
        </w:rPr>
        <w:t>; </w:t>
      </w:r>
      <w:r>
        <w:rPr>
          <w:rFonts w:ascii="Arial"/>
          <w:i/>
          <w:sz w:val="20"/>
        </w:rPr>
        <w:t>Watson v Burton [1957] 1 W.L.R. </w:t>
      </w:r>
      <w:r>
        <w:rPr>
          <w:rFonts w:ascii="Arial"/>
          <w:i/>
          <w:spacing w:val="-5"/>
          <w:sz w:val="20"/>
        </w:rPr>
        <w:t>19</w:t>
      </w:r>
    </w:p>
    <w:p>
      <w:pPr>
        <w:spacing w:after="0" w:line="225" w:lineRule="exact"/>
        <w:jc w:val="right"/>
        <w:rPr>
          <w:rFonts w:ascii="Arial"/>
          <w:i/>
          <w:sz w:val="20"/>
        </w:rPr>
        <w:sectPr>
          <w:pgSz w:w="11900" w:h="16840"/>
          <w:pgMar w:header="971" w:footer="0" w:top="1160" w:bottom="280" w:left="1275" w:right="1275"/>
        </w:sectPr>
      </w:pPr>
    </w:p>
    <w:p>
      <w:pPr>
        <w:pStyle w:val="BodyText"/>
        <w:spacing w:before="21"/>
        <w:rPr>
          <w:rFonts w:ascii="Arial"/>
          <w:i/>
        </w:rPr>
      </w:pPr>
    </w:p>
    <w:p>
      <w:pPr>
        <w:spacing w:before="0"/>
        <w:ind w:left="705" w:right="0" w:firstLine="0"/>
        <w:jc w:val="left"/>
        <w:rPr>
          <w:sz w:val="20"/>
        </w:rPr>
      </w:pPr>
      <w:r>
        <w:rPr>
          <w:spacing w:val="-10"/>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817" w:id="819"/>
      <w:bookmarkEnd w:id="819"/>
      <w:r>
        <w:rPr/>
      </w:r>
      <w:hyperlink w:history="true" w:anchor="_bookmark776">
        <w:r>
          <w:rPr>
            <w:color w:val="005DA1"/>
            <w:spacing w:val="-4"/>
            <w:position w:val="5"/>
            <w:sz w:val="14"/>
            <w:u w:val="single" w:color="005DA1"/>
          </w:rPr>
          <w:t>426</w:t>
        </w:r>
      </w:hyperlink>
      <w:r>
        <w:rPr>
          <w:spacing w:val="-4"/>
          <w:position w:val="5"/>
          <w:sz w:val="14"/>
        </w:rPr>
        <w:t>.</w:t>
      </w:r>
      <w:r>
        <w:rPr>
          <w:position w:val="5"/>
          <w:sz w:val="14"/>
        </w:rPr>
        <w:tab/>
      </w:r>
      <w:r>
        <w:rPr>
          <w:rFonts w:ascii="Arial" w:hAnsi="Arial"/>
          <w:i/>
          <w:sz w:val="20"/>
        </w:rPr>
        <w:t>Brooke</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Rounthwaite</w:t>
      </w:r>
      <w:r>
        <w:rPr>
          <w:rFonts w:ascii="Arial" w:hAnsi="Arial"/>
          <w:i/>
          <w:spacing w:val="40"/>
          <w:sz w:val="20"/>
        </w:rPr>
        <w:t> </w:t>
      </w:r>
      <w:r>
        <w:rPr>
          <w:rFonts w:ascii="Arial" w:hAnsi="Arial"/>
          <w:i/>
          <w:sz w:val="20"/>
        </w:rPr>
        <w:t>(1846)</w:t>
      </w:r>
      <w:r>
        <w:rPr>
          <w:rFonts w:ascii="Arial" w:hAnsi="Arial"/>
          <w:i/>
          <w:spacing w:val="40"/>
          <w:sz w:val="20"/>
        </w:rPr>
        <w:t> </w:t>
      </w:r>
      <w:r>
        <w:rPr>
          <w:rFonts w:ascii="Arial" w:hAnsi="Arial"/>
          <w:i/>
          <w:sz w:val="20"/>
        </w:rPr>
        <w:t>5</w:t>
      </w:r>
      <w:r>
        <w:rPr>
          <w:rFonts w:ascii="Arial" w:hAnsi="Arial"/>
          <w:i/>
          <w:spacing w:val="40"/>
          <w:sz w:val="20"/>
        </w:rPr>
        <w:t> </w:t>
      </w:r>
      <w:r>
        <w:rPr>
          <w:rFonts w:ascii="Arial" w:hAnsi="Arial"/>
          <w:i/>
          <w:sz w:val="20"/>
        </w:rPr>
        <w:t>Hare</w:t>
      </w:r>
      <w:r>
        <w:rPr>
          <w:rFonts w:ascii="Arial" w:hAnsi="Arial"/>
          <w:i/>
          <w:spacing w:val="40"/>
          <w:sz w:val="20"/>
        </w:rPr>
        <w:t> </w:t>
      </w:r>
      <w:r>
        <w:rPr>
          <w:rFonts w:ascii="Arial" w:hAnsi="Arial"/>
          <w:i/>
          <w:sz w:val="20"/>
        </w:rPr>
        <w:t>298</w:t>
      </w:r>
      <w:r>
        <w:rPr>
          <w:sz w:val="20"/>
        </w:rPr>
        <w:t>;</w:t>
      </w:r>
      <w:r>
        <w:rPr>
          <w:spacing w:val="40"/>
          <w:sz w:val="20"/>
        </w:rPr>
        <w:t> </w:t>
      </w:r>
      <w:r>
        <w:rPr>
          <w:rFonts w:ascii="Arial" w:hAnsi="Arial"/>
          <w:i/>
          <w:sz w:val="20"/>
        </w:rPr>
        <w:t>Rudd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Lascelles</w:t>
      </w:r>
      <w:r>
        <w:rPr>
          <w:rFonts w:ascii="Arial" w:hAnsi="Arial"/>
          <w:i/>
          <w:spacing w:val="40"/>
          <w:sz w:val="20"/>
        </w:rPr>
        <w:t> </w:t>
      </w:r>
      <w:r>
        <w:rPr>
          <w:rFonts w:ascii="Arial" w:hAnsi="Arial"/>
          <w:i/>
          <w:sz w:val="20"/>
        </w:rPr>
        <w:t>[1900]</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Ch.</w:t>
      </w:r>
      <w:r>
        <w:rPr>
          <w:rFonts w:ascii="Arial" w:hAnsi="Arial"/>
          <w:i/>
          <w:spacing w:val="40"/>
          <w:sz w:val="20"/>
        </w:rPr>
        <w:t> </w:t>
      </w:r>
      <w:r>
        <w:rPr>
          <w:rFonts w:ascii="Arial" w:hAnsi="Arial"/>
          <w:i/>
          <w:sz w:val="20"/>
        </w:rPr>
        <w:t>815</w:t>
      </w:r>
      <w:r>
        <w:rPr>
          <w:sz w:val="20"/>
        </w:rPr>
        <w:t>;</w:t>
      </w:r>
      <w:r>
        <w:rPr>
          <w:spacing w:val="40"/>
          <w:sz w:val="20"/>
        </w:rPr>
        <w:t> </w:t>
      </w:r>
      <w:r>
        <w:rPr>
          <w:sz w:val="20"/>
        </w:rPr>
        <w:t>and</w:t>
      </w:r>
      <w:r>
        <w:rPr>
          <w:spacing w:val="40"/>
          <w:sz w:val="20"/>
        </w:rPr>
        <w:t> </w:t>
      </w:r>
      <w:r>
        <w:rPr>
          <w:sz w:val="20"/>
        </w:rPr>
        <w:t>see</w:t>
      </w:r>
      <w:r>
        <w:rPr>
          <w:spacing w:val="40"/>
          <w:sz w:val="20"/>
        </w:rPr>
        <w:t> </w:t>
      </w:r>
      <w:r>
        <w:rPr>
          <w:sz w:val="20"/>
        </w:rPr>
        <w:t>Williams, </w:t>
      </w:r>
      <w:r>
        <w:rPr>
          <w:rFonts w:ascii="Arial" w:hAnsi="Arial"/>
          <w:i/>
          <w:sz w:val="20"/>
        </w:rPr>
        <w:t>Vendor and Purchaser</w:t>
      </w:r>
      <w:r>
        <w:rPr>
          <w:sz w:val="20"/>
        </w:rPr>
        <w:t>, 4th edn (1936), pp.728–732.</w:t>
      </w:r>
    </w:p>
    <w:p>
      <w:pPr>
        <w:pStyle w:val="BodyText"/>
        <w:spacing w:before="5"/>
      </w:pPr>
    </w:p>
    <w:p>
      <w:pPr>
        <w:tabs>
          <w:tab w:pos="705" w:val="left" w:leader="none"/>
        </w:tabs>
        <w:spacing w:before="0"/>
        <w:ind w:left="165" w:right="0" w:firstLine="0"/>
        <w:jc w:val="left"/>
        <w:rPr>
          <w:sz w:val="20"/>
        </w:rPr>
      </w:pPr>
      <w:bookmarkStart w:name="_bookmark818" w:id="820"/>
      <w:bookmarkEnd w:id="820"/>
      <w:r>
        <w:rPr/>
      </w:r>
      <w:hyperlink w:history="true" w:anchor="_bookmark777">
        <w:r>
          <w:rPr>
            <w:color w:val="005DA1"/>
            <w:spacing w:val="-4"/>
            <w:position w:val="5"/>
            <w:sz w:val="14"/>
            <w:u w:val="single" w:color="005DA1"/>
          </w:rPr>
          <w:t>427</w:t>
        </w:r>
      </w:hyperlink>
      <w:r>
        <w:rPr>
          <w:spacing w:val="-4"/>
          <w:position w:val="5"/>
          <w:sz w:val="14"/>
        </w:rPr>
        <w:t>.</w:t>
      </w:r>
      <w:r>
        <w:rPr>
          <w:position w:val="5"/>
          <w:sz w:val="14"/>
        </w:rPr>
        <w:tab/>
      </w:r>
      <w:r>
        <w:rPr>
          <w:sz w:val="20"/>
        </w:rPr>
        <w:t>Above, para.15-</w:t>
      </w:r>
      <w:r>
        <w:rPr>
          <w:spacing w:val="-4"/>
          <w:sz w:val="20"/>
        </w:rPr>
        <w:t>023.</w:t>
      </w:r>
    </w:p>
    <w:p>
      <w:pPr>
        <w:pStyle w:val="BodyText"/>
        <w:spacing w:before="9"/>
      </w:pPr>
    </w:p>
    <w:p>
      <w:pPr>
        <w:tabs>
          <w:tab w:pos="705" w:val="left" w:leader="none"/>
        </w:tabs>
        <w:spacing w:line="235" w:lineRule="auto" w:before="0"/>
        <w:ind w:left="705" w:right="168" w:hanging="541"/>
        <w:jc w:val="left"/>
        <w:rPr>
          <w:sz w:val="20"/>
        </w:rPr>
      </w:pPr>
      <w:bookmarkStart w:name="_bookmark819" w:id="821"/>
      <w:bookmarkEnd w:id="821"/>
      <w:r>
        <w:rPr/>
      </w:r>
      <w:hyperlink w:history="true" w:anchor="_bookmark778">
        <w:r>
          <w:rPr>
            <w:color w:val="005DA1"/>
            <w:spacing w:val="-4"/>
            <w:position w:val="5"/>
            <w:sz w:val="14"/>
            <w:u w:val="single" w:color="005DA1"/>
          </w:rPr>
          <w:t>428</w:t>
        </w:r>
      </w:hyperlink>
      <w:r>
        <w:rPr>
          <w:spacing w:val="-4"/>
          <w:position w:val="5"/>
          <w:sz w:val="14"/>
        </w:rPr>
        <w:t>.</w:t>
      </w:r>
      <w:r>
        <w:rPr>
          <w:position w:val="5"/>
          <w:sz w:val="14"/>
        </w:rPr>
        <w:tab/>
      </w:r>
      <w:r>
        <w:rPr>
          <w:rFonts w:ascii="Arial"/>
          <w:i/>
          <w:sz w:val="20"/>
        </w:rPr>
        <w:t>Photo Production Ltd v Securicor Transport Ltd [1980] A.C. 827</w:t>
      </w:r>
      <w:r>
        <w:rPr>
          <w:sz w:val="20"/>
        </w:rPr>
        <w:t>; </w:t>
      </w:r>
      <w:r>
        <w:rPr>
          <w:rFonts w:ascii="Arial"/>
          <w:i/>
          <w:sz w:val="20"/>
        </w:rPr>
        <w:t>George Mitchell </w:t>
      </w:r>
      <w:r>
        <w:rPr>
          <w:rFonts w:ascii="Arial"/>
          <w:i/>
          <w:sz w:val="20"/>
        </w:rPr>
        <w:t>(Chesterhall) Ltd v Finney Lock Seeds Ltd [1983] 2 A.C. 803</w:t>
      </w:r>
      <w:r>
        <w:rPr>
          <w:sz w:val="20"/>
        </w:rPr>
        <w:t>; above, paras 15-025, 15-026.</w:t>
      </w:r>
    </w:p>
    <w:p>
      <w:pPr>
        <w:pStyle w:val="BodyText"/>
        <w:spacing w:before="5"/>
      </w:pPr>
    </w:p>
    <w:p>
      <w:pPr>
        <w:pStyle w:val="BodyText"/>
        <w:tabs>
          <w:tab w:pos="705" w:val="left" w:leader="none"/>
        </w:tabs>
        <w:spacing w:before="1"/>
        <w:ind w:left="165"/>
      </w:pPr>
      <w:bookmarkStart w:name="_bookmark820" w:id="822"/>
      <w:bookmarkEnd w:id="822"/>
      <w:r>
        <w:rPr/>
      </w:r>
      <w:hyperlink w:history="true" w:anchor="_bookmark779">
        <w:r>
          <w:rPr>
            <w:color w:val="005DA1"/>
            <w:spacing w:val="-4"/>
            <w:position w:val="5"/>
            <w:sz w:val="14"/>
            <w:u w:val="single" w:color="005DA1"/>
          </w:rPr>
          <w:t>429</w:t>
        </w:r>
      </w:hyperlink>
      <w:r>
        <w:rPr>
          <w:spacing w:val="-4"/>
          <w:position w:val="5"/>
          <w:sz w:val="14"/>
        </w:rPr>
        <w:t>.</w:t>
      </w:r>
      <w:r>
        <w:rPr>
          <w:position w:val="5"/>
          <w:sz w:val="14"/>
        </w:rPr>
        <w:tab/>
      </w:r>
      <w:r>
        <w:rPr/>
        <w:t>Above,</w:t>
      </w:r>
      <w:r>
        <w:rPr>
          <w:spacing w:val="-2"/>
        </w:rPr>
        <w:t> </w:t>
      </w:r>
      <w:r>
        <w:rPr/>
        <w:t>paras 15-096 et </w:t>
      </w:r>
      <w:r>
        <w:rPr>
          <w:spacing w:val="-4"/>
        </w:rPr>
        <w:t>seq.</w:t>
      </w:r>
    </w:p>
    <w:p>
      <w:pPr>
        <w:pStyle w:val="BodyText"/>
        <w:spacing w:before="4"/>
      </w:pPr>
    </w:p>
    <w:p>
      <w:pPr>
        <w:pStyle w:val="BodyText"/>
        <w:tabs>
          <w:tab w:pos="705" w:val="left" w:leader="none"/>
        </w:tabs>
        <w:spacing w:before="1"/>
        <w:ind w:left="165"/>
      </w:pPr>
      <w:bookmarkStart w:name="_bookmark821" w:id="823"/>
      <w:bookmarkEnd w:id="823"/>
      <w:r>
        <w:rPr/>
      </w:r>
      <w:hyperlink w:history="true" w:anchor="_bookmark780">
        <w:r>
          <w:rPr>
            <w:color w:val="005DA1"/>
            <w:spacing w:val="-4"/>
            <w:position w:val="5"/>
            <w:sz w:val="14"/>
            <w:u w:val="single" w:color="005DA1"/>
          </w:rPr>
          <w:t>430</w:t>
        </w:r>
      </w:hyperlink>
      <w:r>
        <w:rPr>
          <w:spacing w:val="-4"/>
          <w:position w:val="5"/>
          <w:sz w:val="14"/>
        </w:rPr>
        <w:t>.</w:t>
      </w:r>
      <w:r>
        <w:rPr>
          <w:position w:val="5"/>
          <w:sz w:val="14"/>
        </w:rPr>
        <w:tab/>
      </w:r>
      <w:r>
        <w:rPr/>
        <w:t>Unfair Contract Terms Act 1977 Sch.1 </w:t>
      </w:r>
      <w:r>
        <w:rPr>
          <w:spacing w:val="-2"/>
        </w:rPr>
        <w:t>para.1(c).</w:t>
      </w:r>
    </w:p>
    <w:p>
      <w:pPr>
        <w:pStyle w:val="BodyText"/>
        <w:spacing w:before="4"/>
      </w:pPr>
    </w:p>
    <w:p>
      <w:pPr>
        <w:tabs>
          <w:tab w:pos="705" w:val="left" w:leader="none"/>
        </w:tabs>
        <w:spacing w:before="1"/>
        <w:ind w:left="165" w:right="0" w:firstLine="0"/>
        <w:jc w:val="left"/>
        <w:rPr>
          <w:sz w:val="20"/>
        </w:rPr>
      </w:pPr>
      <w:bookmarkStart w:name="_bookmark822" w:id="824"/>
      <w:bookmarkEnd w:id="824"/>
      <w:r>
        <w:rPr/>
      </w:r>
      <w:hyperlink w:history="true" w:anchor="_bookmark781">
        <w:r>
          <w:rPr>
            <w:color w:val="005DA1"/>
            <w:spacing w:val="-4"/>
            <w:position w:val="5"/>
            <w:sz w:val="14"/>
            <w:u w:val="single" w:color="005DA1"/>
          </w:rPr>
          <w:t>431</w:t>
        </w:r>
      </w:hyperlink>
      <w:r>
        <w:rPr>
          <w:spacing w:val="-4"/>
          <w:position w:val="5"/>
          <w:sz w:val="14"/>
        </w:rPr>
        <w:t>.</w:t>
      </w:r>
      <w:r>
        <w:rPr>
          <w:position w:val="5"/>
          <w:sz w:val="14"/>
        </w:rPr>
        <w:tab/>
      </w:r>
      <w:r>
        <w:rPr>
          <w:sz w:val="20"/>
        </w:rPr>
        <w:t>SI </w:t>
      </w:r>
      <w:r>
        <w:rPr>
          <w:spacing w:val="-2"/>
          <w:sz w:val="20"/>
        </w:rPr>
        <w:t>1999/2083.</w:t>
      </w:r>
    </w:p>
    <w:p>
      <w:pPr>
        <w:pStyle w:val="BodyText"/>
        <w:spacing w:before="4"/>
      </w:pPr>
    </w:p>
    <w:p>
      <w:pPr>
        <w:tabs>
          <w:tab w:pos="705" w:val="left" w:leader="none"/>
        </w:tabs>
        <w:spacing w:before="1"/>
        <w:ind w:left="165" w:right="0" w:firstLine="0"/>
        <w:jc w:val="left"/>
        <w:rPr>
          <w:sz w:val="20"/>
        </w:rPr>
      </w:pPr>
      <w:bookmarkStart w:name="_bookmark823" w:id="825"/>
      <w:bookmarkEnd w:id="825"/>
      <w:r>
        <w:rPr/>
      </w:r>
      <w:hyperlink w:history="true" w:anchor="_bookmark782">
        <w:r>
          <w:rPr>
            <w:color w:val="005DA1"/>
            <w:spacing w:val="-4"/>
            <w:position w:val="5"/>
            <w:sz w:val="14"/>
            <w:u w:val="single" w:color="005DA1"/>
          </w:rPr>
          <w:t>432</w:t>
        </w:r>
      </w:hyperlink>
      <w:r>
        <w:rPr>
          <w:spacing w:val="-4"/>
          <w:position w:val="5"/>
          <w:sz w:val="14"/>
        </w:rPr>
        <w:t>.</w:t>
      </w:r>
      <w:r>
        <w:rPr>
          <w:position w:val="5"/>
          <w:sz w:val="14"/>
        </w:rPr>
        <w:tab/>
      </w:r>
      <w:r>
        <w:rPr>
          <w:rFonts w:ascii="Arial"/>
          <w:i/>
          <w:sz w:val="20"/>
        </w:rPr>
        <w:t>London Borough of Newham v Khatun [2004] EWCA Civ 55, [2005] Q.B. </w:t>
      </w:r>
      <w:r>
        <w:rPr>
          <w:rFonts w:ascii="Arial"/>
          <w:i/>
          <w:spacing w:val="-5"/>
          <w:sz w:val="20"/>
        </w:rPr>
        <w:t>37</w:t>
      </w:r>
      <w:r>
        <w:rPr>
          <w:spacing w:val="-5"/>
          <w:sz w:val="20"/>
        </w:rPr>
        <w:t>.</w:t>
      </w:r>
    </w:p>
    <w:p>
      <w:pPr>
        <w:pStyle w:val="BodyText"/>
        <w:spacing w:before="8"/>
      </w:pPr>
    </w:p>
    <w:p>
      <w:pPr>
        <w:pStyle w:val="BodyText"/>
        <w:tabs>
          <w:tab w:pos="705" w:val="left" w:leader="none"/>
        </w:tabs>
        <w:spacing w:line="235" w:lineRule="auto"/>
        <w:ind w:left="705" w:right="167" w:hanging="541"/>
      </w:pPr>
      <w:bookmarkStart w:name="_bookmark824" w:id="826"/>
      <w:bookmarkEnd w:id="826"/>
      <w:r>
        <w:rPr/>
      </w:r>
      <w:hyperlink w:history="true" w:anchor="_bookmark782">
        <w:r>
          <w:rPr>
            <w:color w:val="005DA1"/>
            <w:spacing w:val="-4"/>
            <w:position w:val="5"/>
            <w:sz w:val="14"/>
            <w:u w:val="single" w:color="005DA1"/>
          </w:rPr>
          <w:t>433</w:t>
        </w:r>
      </w:hyperlink>
      <w:r>
        <w:rPr>
          <w:spacing w:val="-4"/>
          <w:position w:val="5"/>
          <w:sz w:val="14"/>
        </w:rPr>
        <w:t>.</w:t>
      </w:r>
      <w:r>
        <w:rPr>
          <w:position w:val="5"/>
          <w:sz w:val="14"/>
        </w:rPr>
        <w:tab/>
      </w:r>
      <w:r>
        <w:rPr/>
        <w:t>SI 1999/2083 required that the contract be on “written standard terms”, see below, Vol.II, paras 38-221 to 38-223; but this has been dispensed with under the Consumer Rights Act 2015.</w:t>
      </w:r>
    </w:p>
    <w:p>
      <w:pPr>
        <w:pStyle w:val="BodyText"/>
        <w:spacing w:before="6"/>
      </w:pPr>
    </w:p>
    <w:p>
      <w:pPr>
        <w:pStyle w:val="BodyText"/>
        <w:tabs>
          <w:tab w:pos="705" w:val="left" w:leader="none"/>
        </w:tabs>
        <w:ind w:left="165"/>
      </w:pPr>
      <w:bookmarkStart w:name="_bookmark825" w:id="827"/>
      <w:bookmarkEnd w:id="827"/>
      <w:r>
        <w:rPr/>
      </w:r>
      <w:hyperlink w:history="true" w:anchor="_bookmark783">
        <w:r>
          <w:rPr>
            <w:color w:val="005DA1"/>
            <w:spacing w:val="-4"/>
            <w:position w:val="5"/>
            <w:sz w:val="14"/>
            <w:u w:val="single" w:color="005DA1"/>
          </w:rPr>
          <w:t>434</w:t>
        </w:r>
      </w:hyperlink>
      <w:r>
        <w:rPr>
          <w:spacing w:val="-4"/>
          <w:position w:val="5"/>
          <w:sz w:val="14"/>
        </w:rPr>
        <w:t>.</w:t>
      </w:r>
      <w:r>
        <w:rPr>
          <w:position w:val="5"/>
          <w:sz w:val="14"/>
        </w:rPr>
        <w:tab/>
      </w:r>
      <w:r>
        <w:rPr/>
        <w:t>See above, paras 15-096—15-115, and below, Vol.II, paras 38-220—38-</w:t>
      </w:r>
      <w:r>
        <w:rPr>
          <w:spacing w:val="-4"/>
        </w:rPr>
        <w:t>316.</w:t>
      </w:r>
    </w:p>
    <w:p>
      <w:pPr>
        <w:pStyle w:val="BodyText"/>
        <w:spacing w:before="5"/>
      </w:pPr>
    </w:p>
    <w:p>
      <w:pPr>
        <w:pStyle w:val="BodyText"/>
        <w:tabs>
          <w:tab w:pos="705" w:val="left" w:leader="none"/>
        </w:tabs>
        <w:ind w:left="165"/>
      </w:pPr>
      <w:bookmarkStart w:name="_bookmark826" w:id="828"/>
      <w:bookmarkEnd w:id="828"/>
      <w:r>
        <w:rPr/>
      </w:r>
      <w:hyperlink w:history="true" w:anchor="_bookmark784">
        <w:r>
          <w:rPr>
            <w:color w:val="005DA1"/>
            <w:spacing w:val="-4"/>
            <w:position w:val="5"/>
            <w:sz w:val="14"/>
            <w:u w:val="single" w:color="005DA1"/>
          </w:rPr>
          <w:t>435</w:t>
        </w:r>
      </w:hyperlink>
      <w:r>
        <w:rPr>
          <w:spacing w:val="-4"/>
          <w:position w:val="5"/>
          <w:sz w:val="14"/>
        </w:rPr>
        <w:t>.</w:t>
      </w:r>
      <w:r>
        <w:rPr>
          <w:position w:val="5"/>
          <w:sz w:val="14"/>
        </w:rPr>
        <w:tab/>
      </w:r>
      <w:r>
        <w:rPr/>
        <w:t>Misrepresentation Act 1967 s.1(a); above, para.7-</w:t>
      </w:r>
      <w:r>
        <w:rPr>
          <w:spacing w:val="-4"/>
        </w:rPr>
        <w:t>113.</w:t>
      </w:r>
    </w:p>
    <w:p>
      <w:pPr>
        <w:pStyle w:val="BodyText"/>
        <w:spacing w:before="5"/>
      </w:pPr>
    </w:p>
    <w:p>
      <w:pPr>
        <w:tabs>
          <w:tab w:pos="705" w:val="left" w:leader="none"/>
        </w:tabs>
        <w:spacing w:before="0"/>
        <w:ind w:left="165" w:right="0" w:firstLine="0"/>
        <w:jc w:val="left"/>
        <w:rPr>
          <w:sz w:val="20"/>
        </w:rPr>
      </w:pPr>
      <w:bookmarkStart w:name="_bookmark827" w:id="829"/>
      <w:bookmarkEnd w:id="829"/>
      <w:r>
        <w:rPr/>
      </w:r>
      <w:hyperlink w:history="true" w:anchor="_bookmark785">
        <w:r>
          <w:rPr>
            <w:color w:val="005DA1"/>
            <w:spacing w:val="-4"/>
            <w:position w:val="5"/>
            <w:sz w:val="14"/>
            <w:u w:val="single" w:color="005DA1"/>
          </w:rPr>
          <w:t>436</w:t>
        </w:r>
      </w:hyperlink>
      <w:r>
        <w:rPr>
          <w:spacing w:val="-4"/>
          <w:position w:val="5"/>
          <w:sz w:val="14"/>
        </w:rPr>
        <w:t>.</w:t>
      </w:r>
      <w:r>
        <w:rPr>
          <w:position w:val="5"/>
          <w:sz w:val="14"/>
        </w:rPr>
        <w:tab/>
      </w:r>
      <w:r>
        <w:rPr>
          <w:sz w:val="20"/>
        </w:rPr>
        <w:t>Above, at </w:t>
      </w:r>
      <w:r>
        <w:rPr>
          <w:spacing w:val="-2"/>
          <w:sz w:val="20"/>
        </w:rPr>
        <w:t>n.411.</w:t>
      </w:r>
    </w:p>
    <w:p>
      <w:pPr>
        <w:pStyle w:val="BodyText"/>
        <w:spacing w:before="5"/>
      </w:pPr>
    </w:p>
    <w:p>
      <w:pPr>
        <w:pStyle w:val="BodyText"/>
        <w:tabs>
          <w:tab w:pos="705" w:val="left" w:leader="none"/>
        </w:tabs>
        <w:ind w:left="165"/>
      </w:pPr>
      <w:bookmarkStart w:name="_bookmark828" w:id="830"/>
      <w:bookmarkEnd w:id="830"/>
      <w:r>
        <w:rPr/>
      </w:r>
      <w:hyperlink w:history="true" w:anchor="_bookmark786">
        <w:r>
          <w:rPr>
            <w:color w:val="005DA1"/>
            <w:spacing w:val="-4"/>
            <w:position w:val="5"/>
            <w:sz w:val="14"/>
            <w:u w:val="single" w:color="005DA1"/>
          </w:rPr>
          <w:t>437</w:t>
        </w:r>
      </w:hyperlink>
      <w:r>
        <w:rPr>
          <w:spacing w:val="-4"/>
          <w:position w:val="5"/>
          <w:sz w:val="14"/>
        </w:rPr>
        <w:t>.</w:t>
      </w:r>
      <w:r>
        <w:rPr>
          <w:position w:val="5"/>
          <w:sz w:val="14"/>
        </w:rPr>
        <w:tab/>
      </w:r>
      <w:r>
        <w:rPr/>
        <w:t>Misrepresentation Act 1967 s.2(2); above, para.7-</w:t>
      </w:r>
      <w:r>
        <w:rPr>
          <w:spacing w:val="-4"/>
        </w:rPr>
        <w:t>105.</w:t>
      </w:r>
    </w:p>
    <w:p>
      <w:pPr>
        <w:pStyle w:val="BodyText"/>
        <w:spacing w:before="5"/>
      </w:pPr>
    </w:p>
    <w:p>
      <w:pPr>
        <w:pStyle w:val="BodyText"/>
        <w:tabs>
          <w:tab w:pos="705" w:val="left" w:leader="none"/>
        </w:tabs>
        <w:ind w:left="165"/>
      </w:pPr>
      <w:bookmarkStart w:name="_bookmark829" w:id="831"/>
      <w:bookmarkEnd w:id="831"/>
      <w:r>
        <w:rPr/>
      </w:r>
      <w:hyperlink w:history="true" w:anchor="_bookmark787">
        <w:r>
          <w:rPr>
            <w:color w:val="005DA1"/>
            <w:spacing w:val="-4"/>
            <w:position w:val="5"/>
            <w:sz w:val="14"/>
            <w:u w:val="single" w:color="005DA1"/>
          </w:rPr>
          <w:t>438</w:t>
        </w:r>
      </w:hyperlink>
      <w:r>
        <w:rPr>
          <w:spacing w:val="-4"/>
          <w:position w:val="5"/>
          <w:sz w:val="14"/>
        </w:rPr>
        <w:t>.</w:t>
      </w:r>
      <w:r>
        <w:rPr>
          <w:position w:val="5"/>
          <w:sz w:val="14"/>
        </w:rPr>
        <w:tab/>
      </w:r>
      <w:r>
        <w:rPr/>
        <w:t>As amended by Unfair Contract Terms Act 1977 s.8; above, paras 7-146—7-</w:t>
      </w:r>
      <w:r>
        <w:rPr>
          <w:spacing w:val="-4"/>
        </w:rPr>
        <w:t>153.</w:t>
      </w:r>
    </w:p>
    <w:p>
      <w:pPr>
        <w:pStyle w:val="BodyText"/>
        <w:spacing w:before="5"/>
      </w:pPr>
    </w:p>
    <w:p>
      <w:pPr>
        <w:tabs>
          <w:tab w:pos="705" w:val="left" w:leader="none"/>
        </w:tabs>
        <w:spacing w:before="0"/>
        <w:ind w:left="165" w:right="0" w:firstLine="0"/>
        <w:jc w:val="left"/>
        <w:rPr>
          <w:sz w:val="20"/>
        </w:rPr>
      </w:pPr>
      <w:bookmarkStart w:name="_bookmark830" w:id="832"/>
      <w:bookmarkEnd w:id="832"/>
      <w:r>
        <w:rPr/>
      </w:r>
      <w:hyperlink w:history="true" w:anchor="_bookmark788">
        <w:r>
          <w:rPr>
            <w:color w:val="005DA1"/>
            <w:spacing w:val="-4"/>
            <w:position w:val="5"/>
            <w:sz w:val="14"/>
            <w:u w:val="single" w:color="005DA1"/>
          </w:rPr>
          <w:t>439</w:t>
        </w:r>
      </w:hyperlink>
      <w:r>
        <w:rPr>
          <w:spacing w:val="-4"/>
          <w:position w:val="5"/>
          <w:sz w:val="14"/>
        </w:rPr>
        <w:t>.</w:t>
      </w:r>
      <w:r>
        <w:rPr>
          <w:position w:val="5"/>
          <w:sz w:val="14"/>
        </w:rPr>
        <w:tab/>
      </w:r>
      <w:r>
        <w:rPr>
          <w:rFonts w:ascii="Arial" w:hAnsi="Arial"/>
          <w:i/>
          <w:sz w:val="20"/>
        </w:rPr>
        <w:t>Re Courcier and Harrold’s Contract [1923] 1 Ch. </w:t>
      </w:r>
      <w:r>
        <w:rPr>
          <w:rFonts w:ascii="Arial" w:hAnsi="Arial"/>
          <w:i/>
          <w:spacing w:val="-4"/>
          <w:sz w:val="20"/>
        </w:rPr>
        <w:t>565</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831" w:id="833"/>
      <w:bookmarkEnd w:id="833"/>
      <w:r>
        <w:rPr/>
      </w:r>
      <w:hyperlink w:history="true" w:anchor="_bookmark789">
        <w:r>
          <w:rPr>
            <w:color w:val="005DA1"/>
            <w:spacing w:val="-4"/>
            <w:position w:val="5"/>
            <w:sz w:val="14"/>
            <w:u w:val="single" w:color="005DA1"/>
          </w:rPr>
          <w:t>440</w:t>
        </w:r>
      </w:hyperlink>
      <w:r>
        <w:rPr>
          <w:spacing w:val="-4"/>
          <w:position w:val="5"/>
          <w:sz w:val="14"/>
        </w:rPr>
        <w:t>.</w:t>
      </w:r>
      <w:r>
        <w:rPr>
          <w:position w:val="5"/>
          <w:sz w:val="14"/>
        </w:rPr>
        <w:tab/>
      </w:r>
      <w:r>
        <w:rPr>
          <w:rFonts w:ascii="Arial"/>
          <w:i/>
          <w:sz w:val="20"/>
        </w:rPr>
        <w:t>Walker v Boyle [1982] 1 W.L.R. 495</w:t>
      </w:r>
      <w:r>
        <w:rPr>
          <w:sz w:val="20"/>
        </w:rPr>
        <w:t>; cf. </w:t>
      </w:r>
      <w:r>
        <w:rPr>
          <w:rFonts w:ascii="Arial"/>
          <w:i/>
          <w:sz w:val="20"/>
        </w:rPr>
        <w:t>Cremdean Properties Ltd v Nash (1877) 244 E.G. 547</w:t>
      </w:r>
      <w:r>
        <w:rPr>
          <w:sz w:val="20"/>
        </w:rPr>
        <w:t>; </w:t>
      </w:r>
      <w:r>
        <w:rPr>
          <w:rFonts w:ascii="Arial"/>
          <w:i/>
          <w:sz w:val="20"/>
        </w:rPr>
        <w:t>South Western General Property Co v Marton (1982) 263 E.G. 263</w:t>
      </w:r>
      <w:r>
        <w:rPr>
          <w:sz w:val="20"/>
        </w:rPr>
        <w:t>.</w:t>
      </w:r>
    </w:p>
    <w:p>
      <w:pPr>
        <w:pStyle w:val="BodyText"/>
        <w:spacing w:before="5"/>
      </w:pPr>
    </w:p>
    <w:p>
      <w:pPr>
        <w:tabs>
          <w:tab w:pos="705" w:val="left" w:leader="none"/>
        </w:tabs>
        <w:spacing w:before="0"/>
        <w:ind w:left="165" w:right="0" w:firstLine="0"/>
        <w:jc w:val="left"/>
        <w:rPr>
          <w:sz w:val="20"/>
        </w:rPr>
      </w:pPr>
      <w:bookmarkStart w:name="_bookmark832" w:id="834"/>
      <w:bookmarkEnd w:id="834"/>
      <w:r>
        <w:rPr/>
      </w:r>
      <w:hyperlink w:history="true" w:anchor="_bookmark790">
        <w:r>
          <w:rPr>
            <w:color w:val="005DA1"/>
            <w:spacing w:val="-4"/>
            <w:position w:val="5"/>
            <w:sz w:val="14"/>
            <w:u w:val="single" w:color="005DA1"/>
          </w:rPr>
          <w:t>441</w:t>
        </w:r>
      </w:hyperlink>
      <w:r>
        <w:rPr>
          <w:spacing w:val="-4"/>
          <w:position w:val="5"/>
          <w:sz w:val="14"/>
        </w:rPr>
        <w:t>.</w:t>
      </w:r>
      <w:r>
        <w:rPr>
          <w:position w:val="5"/>
          <w:sz w:val="14"/>
        </w:rPr>
        <w:tab/>
      </w:r>
      <w:r>
        <w:rPr>
          <w:sz w:val="20"/>
        </w:rPr>
        <w:t>Above, at </w:t>
      </w:r>
      <w:r>
        <w:rPr>
          <w:spacing w:val="-2"/>
          <w:sz w:val="20"/>
        </w:rPr>
        <w:t>n.423.</w:t>
      </w:r>
    </w:p>
    <w:p>
      <w:pPr>
        <w:pStyle w:val="BodyText"/>
        <w:spacing w:before="5"/>
      </w:pPr>
    </w:p>
    <w:p>
      <w:pPr>
        <w:pStyle w:val="BodyText"/>
        <w:tabs>
          <w:tab w:pos="705" w:val="left" w:leader="none"/>
        </w:tabs>
        <w:ind w:left="165"/>
      </w:pPr>
      <w:bookmarkStart w:name="_bookmark833" w:id="835"/>
      <w:bookmarkEnd w:id="835"/>
      <w:r>
        <w:rPr/>
      </w:r>
      <w:hyperlink w:history="true" w:anchor="_bookmark791">
        <w:r>
          <w:rPr>
            <w:color w:val="005DA1"/>
            <w:spacing w:val="-4"/>
            <w:position w:val="5"/>
            <w:sz w:val="14"/>
            <w:u w:val="single" w:color="005DA1"/>
          </w:rPr>
          <w:t>442</w:t>
        </w:r>
      </w:hyperlink>
      <w:r>
        <w:rPr>
          <w:spacing w:val="-4"/>
          <w:position w:val="5"/>
          <w:sz w:val="14"/>
        </w:rPr>
        <w:t>.</w:t>
      </w:r>
      <w:r>
        <w:rPr>
          <w:position w:val="5"/>
          <w:sz w:val="14"/>
        </w:rPr>
        <w:tab/>
      </w:r>
      <w:r>
        <w:rPr/>
        <w:t>Above, para.27-060 at </w:t>
      </w:r>
      <w:r>
        <w:rPr>
          <w:spacing w:val="-2"/>
        </w:rPr>
        <w:t>n.405.</w:t>
      </w:r>
    </w:p>
    <w:p>
      <w:pPr>
        <w:pStyle w:val="BodyText"/>
        <w:spacing w:before="5"/>
      </w:pPr>
    </w:p>
    <w:p>
      <w:pPr>
        <w:tabs>
          <w:tab w:pos="705" w:val="left" w:leader="none"/>
        </w:tabs>
        <w:spacing w:line="227" w:lineRule="exact" w:before="1"/>
        <w:ind w:left="165" w:right="0" w:firstLine="0"/>
        <w:jc w:val="left"/>
        <w:rPr>
          <w:rFonts w:ascii="Arial"/>
          <w:i/>
          <w:sz w:val="20"/>
        </w:rPr>
      </w:pPr>
      <w:bookmarkStart w:name="_bookmark834" w:id="836"/>
      <w:bookmarkEnd w:id="836"/>
      <w:r>
        <w:rPr/>
      </w:r>
      <w:hyperlink w:history="true" w:anchor="_bookmark792">
        <w:r>
          <w:rPr>
            <w:color w:val="005DA1"/>
            <w:spacing w:val="-4"/>
            <w:position w:val="5"/>
            <w:sz w:val="14"/>
            <w:u w:val="single" w:color="005DA1"/>
          </w:rPr>
          <w:t>443</w:t>
        </w:r>
      </w:hyperlink>
      <w:r>
        <w:rPr>
          <w:spacing w:val="-4"/>
          <w:position w:val="5"/>
          <w:sz w:val="14"/>
        </w:rPr>
        <w:t>.</w:t>
      </w:r>
      <w:r>
        <w:rPr>
          <w:position w:val="5"/>
          <w:sz w:val="14"/>
        </w:rPr>
        <w:tab/>
      </w:r>
      <w:r>
        <w:rPr>
          <w:rFonts w:ascii="Arial"/>
          <w:i/>
          <w:sz w:val="20"/>
        </w:rPr>
        <w:t>Bos</w:t>
      </w:r>
      <w:r>
        <w:rPr>
          <w:rFonts w:ascii="Arial"/>
          <w:i/>
          <w:spacing w:val="15"/>
          <w:sz w:val="20"/>
        </w:rPr>
        <w:t> </w:t>
      </w:r>
      <w:r>
        <w:rPr>
          <w:rFonts w:ascii="Arial"/>
          <w:i/>
          <w:sz w:val="20"/>
        </w:rPr>
        <w:t>v</w:t>
      </w:r>
      <w:r>
        <w:rPr>
          <w:rFonts w:ascii="Arial"/>
          <w:i/>
          <w:spacing w:val="18"/>
          <w:sz w:val="20"/>
        </w:rPr>
        <w:t> </w:t>
      </w:r>
      <w:r>
        <w:rPr>
          <w:rFonts w:ascii="Arial"/>
          <w:i/>
          <w:sz w:val="20"/>
        </w:rPr>
        <w:t>Helsham</w:t>
      </w:r>
      <w:r>
        <w:rPr>
          <w:rFonts w:ascii="Arial"/>
          <w:i/>
          <w:spacing w:val="18"/>
          <w:sz w:val="20"/>
        </w:rPr>
        <w:t> </w:t>
      </w:r>
      <w:r>
        <w:rPr>
          <w:rFonts w:ascii="Arial"/>
          <w:i/>
          <w:sz w:val="20"/>
        </w:rPr>
        <w:t>(1866)</w:t>
      </w:r>
      <w:r>
        <w:rPr>
          <w:rFonts w:ascii="Arial"/>
          <w:i/>
          <w:spacing w:val="18"/>
          <w:sz w:val="20"/>
        </w:rPr>
        <w:t> </w:t>
      </w:r>
      <w:r>
        <w:rPr>
          <w:rFonts w:ascii="Arial"/>
          <w:i/>
          <w:sz w:val="20"/>
        </w:rPr>
        <w:t>L.R.</w:t>
      </w:r>
      <w:r>
        <w:rPr>
          <w:rFonts w:ascii="Arial"/>
          <w:i/>
          <w:spacing w:val="18"/>
          <w:sz w:val="20"/>
        </w:rPr>
        <w:t> </w:t>
      </w:r>
      <w:r>
        <w:rPr>
          <w:rFonts w:ascii="Arial"/>
          <w:i/>
          <w:sz w:val="20"/>
        </w:rPr>
        <w:t>2</w:t>
      </w:r>
      <w:r>
        <w:rPr>
          <w:rFonts w:ascii="Arial"/>
          <w:i/>
          <w:spacing w:val="18"/>
          <w:sz w:val="20"/>
        </w:rPr>
        <w:t> </w:t>
      </w:r>
      <w:r>
        <w:rPr>
          <w:rFonts w:ascii="Arial"/>
          <w:i/>
          <w:sz w:val="20"/>
        </w:rPr>
        <w:t>Ex.</w:t>
      </w:r>
      <w:r>
        <w:rPr>
          <w:rFonts w:ascii="Arial"/>
          <w:i/>
          <w:spacing w:val="18"/>
          <w:sz w:val="20"/>
        </w:rPr>
        <w:t> </w:t>
      </w:r>
      <w:r>
        <w:rPr>
          <w:rFonts w:ascii="Arial"/>
          <w:i/>
          <w:sz w:val="20"/>
        </w:rPr>
        <w:t>72</w:t>
      </w:r>
      <w:r>
        <w:rPr>
          <w:sz w:val="20"/>
        </w:rPr>
        <w:t>;</w:t>
      </w:r>
      <w:r>
        <w:rPr>
          <w:spacing w:val="18"/>
          <w:sz w:val="20"/>
        </w:rPr>
        <w:t> </w:t>
      </w:r>
      <w:r>
        <w:rPr>
          <w:rFonts w:ascii="Arial"/>
          <w:i/>
          <w:sz w:val="20"/>
        </w:rPr>
        <w:t>Re</w:t>
      </w:r>
      <w:r>
        <w:rPr>
          <w:rFonts w:ascii="Arial"/>
          <w:i/>
          <w:spacing w:val="18"/>
          <w:sz w:val="20"/>
        </w:rPr>
        <w:t> </w:t>
      </w:r>
      <w:r>
        <w:rPr>
          <w:rFonts w:ascii="Arial"/>
          <w:i/>
          <w:sz w:val="20"/>
        </w:rPr>
        <w:t>Turner</w:t>
      </w:r>
      <w:r>
        <w:rPr>
          <w:rFonts w:ascii="Arial"/>
          <w:i/>
          <w:spacing w:val="17"/>
          <w:sz w:val="20"/>
        </w:rPr>
        <w:t> </w:t>
      </w:r>
      <w:r>
        <w:rPr>
          <w:rFonts w:ascii="Arial"/>
          <w:i/>
          <w:sz w:val="20"/>
        </w:rPr>
        <w:t>and</w:t>
      </w:r>
      <w:r>
        <w:rPr>
          <w:rFonts w:ascii="Arial"/>
          <w:i/>
          <w:spacing w:val="18"/>
          <w:sz w:val="20"/>
        </w:rPr>
        <w:t> </w:t>
      </w:r>
      <w:r>
        <w:rPr>
          <w:rFonts w:ascii="Arial"/>
          <w:i/>
          <w:sz w:val="20"/>
        </w:rPr>
        <w:t>Skelton</w:t>
      </w:r>
      <w:r>
        <w:rPr>
          <w:rFonts w:ascii="Arial"/>
          <w:i/>
          <w:spacing w:val="18"/>
          <w:sz w:val="20"/>
        </w:rPr>
        <w:t> </w:t>
      </w:r>
      <w:r>
        <w:rPr>
          <w:rFonts w:ascii="Arial"/>
          <w:i/>
          <w:sz w:val="20"/>
        </w:rPr>
        <w:t>(1879)</w:t>
      </w:r>
      <w:r>
        <w:rPr>
          <w:rFonts w:ascii="Arial"/>
          <w:i/>
          <w:spacing w:val="18"/>
          <w:sz w:val="20"/>
        </w:rPr>
        <w:t> </w:t>
      </w:r>
      <w:r>
        <w:rPr>
          <w:rFonts w:ascii="Arial"/>
          <w:i/>
          <w:sz w:val="20"/>
        </w:rPr>
        <w:t>13</w:t>
      </w:r>
      <w:r>
        <w:rPr>
          <w:rFonts w:ascii="Arial"/>
          <w:i/>
          <w:spacing w:val="18"/>
          <w:sz w:val="20"/>
        </w:rPr>
        <w:t> </w:t>
      </w:r>
      <w:r>
        <w:rPr>
          <w:rFonts w:ascii="Arial"/>
          <w:i/>
          <w:sz w:val="20"/>
        </w:rPr>
        <w:t>Ch.</w:t>
      </w:r>
      <w:r>
        <w:rPr>
          <w:rFonts w:ascii="Arial"/>
          <w:i/>
          <w:spacing w:val="18"/>
          <w:sz w:val="20"/>
        </w:rPr>
        <w:t> </w:t>
      </w:r>
      <w:r>
        <w:rPr>
          <w:rFonts w:ascii="Arial"/>
          <w:i/>
          <w:sz w:val="20"/>
        </w:rPr>
        <w:t>D.</w:t>
      </w:r>
      <w:r>
        <w:rPr>
          <w:rFonts w:ascii="Arial"/>
          <w:i/>
          <w:spacing w:val="18"/>
          <w:sz w:val="20"/>
        </w:rPr>
        <w:t> </w:t>
      </w:r>
      <w:r>
        <w:rPr>
          <w:rFonts w:ascii="Arial"/>
          <w:i/>
          <w:sz w:val="20"/>
        </w:rPr>
        <w:t>130</w:t>
      </w:r>
      <w:r>
        <w:rPr>
          <w:sz w:val="20"/>
        </w:rPr>
        <w:t>;</w:t>
      </w:r>
      <w:r>
        <w:rPr>
          <w:spacing w:val="18"/>
          <w:sz w:val="20"/>
        </w:rPr>
        <w:t> </w:t>
      </w:r>
      <w:r>
        <w:rPr>
          <w:rFonts w:ascii="Arial"/>
          <w:i/>
          <w:sz w:val="20"/>
        </w:rPr>
        <w:t>Palmer</w:t>
      </w:r>
      <w:r>
        <w:rPr>
          <w:rFonts w:ascii="Arial"/>
          <w:i/>
          <w:spacing w:val="18"/>
          <w:sz w:val="20"/>
        </w:rPr>
        <w:t> </w:t>
      </w:r>
      <w:r>
        <w:rPr>
          <w:rFonts w:ascii="Arial"/>
          <w:i/>
          <w:spacing w:val="-12"/>
          <w:sz w:val="20"/>
        </w:rPr>
        <w:t>v</w:t>
      </w:r>
    </w:p>
    <w:p>
      <w:pPr>
        <w:spacing w:line="227" w:lineRule="exact" w:before="0"/>
        <w:ind w:left="705" w:right="0" w:firstLine="0"/>
        <w:jc w:val="left"/>
        <w:rPr>
          <w:sz w:val="20"/>
        </w:rPr>
      </w:pPr>
      <w:r>
        <w:rPr>
          <w:rFonts w:ascii="Arial"/>
          <w:i/>
          <w:sz w:val="20"/>
        </w:rPr>
        <w:t>Johnson (1884) 13 Q.B.D. </w:t>
      </w:r>
      <w:r>
        <w:rPr>
          <w:rFonts w:ascii="Arial"/>
          <w:i/>
          <w:spacing w:val="-4"/>
          <w:sz w:val="20"/>
        </w:rPr>
        <w:t>351</w:t>
      </w:r>
      <w:r>
        <w:rPr>
          <w:spacing w:val="-4"/>
          <w:sz w:val="20"/>
        </w:rPr>
        <w:t>.</w:t>
      </w:r>
    </w:p>
    <w:p>
      <w:pPr>
        <w:pStyle w:val="BodyText"/>
        <w:spacing w:before="4"/>
      </w:pPr>
    </w:p>
    <w:p>
      <w:pPr>
        <w:pStyle w:val="BodyText"/>
        <w:tabs>
          <w:tab w:pos="705" w:val="left" w:leader="none"/>
        </w:tabs>
        <w:spacing w:before="1"/>
        <w:ind w:left="165"/>
      </w:pPr>
      <w:bookmarkStart w:name="_bookmark835" w:id="837"/>
      <w:bookmarkEnd w:id="837"/>
      <w:r>
        <w:rPr/>
      </w:r>
      <w:hyperlink w:history="true" w:anchor="_bookmark793">
        <w:r>
          <w:rPr>
            <w:color w:val="005DA1"/>
            <w:spacing w:val="-4"/>
            <w:position w:val="5"/>
            <w:sz w:val="14"/>
            <w:u w:val="single" w:color="005DA1"/>
          </w:rPr>
          <w:t>444</w:t>
        </w:r>
      </w:hyperlink>
      <w:r>
        <w:rPr>
          <w:spacing w:val="-4"/>
          <w:position w:val="5"/>
          <w:sz w:val="14"/>
        </w:rPr>
        <w:t>.</w:t>
      </w:r>
      <w:r>
        <w:rPr>
          <w:position w:val="5"/>
          <w:sz w:val="14"/>
        </w:rPr>
        <w:tab/>
      </w:r>
      <w:r>
        <w:rPr/>
        <w:t>s.75; Sch.4 para.1 of the Consumer Rights Act </w:t>
      </w:r>
      <w:r>
        <w:rPr>
          <w:spacing w:val="-2"/>
        </w:rPr>
        <w:t>2015.</w:t>
      </w:r>
    </w:p>
    <w:p>
      <w:pPr>
        <w:pStyle w:val="BodyText"/>
        <w:spacing w:before="4"/>
      </w:pPr>
    </w:p>
    <w:p>
      <w:pPr>
        <w:tabs>
          <w:tab w:pos="705" w:val="left" w:leader="none"/>
        </w:tabs>
        <w:spacing w:before="1"/>
        <w:ind w:left="165" w:right="0" w:firstLine="0"/>
        <w:jc w:val="left"/>
        <w:rPr>
          <w:sz w:val="20"/>
        </w:rPr>
      </w:pPr>
      <w:bookmarkStart w:name="_bookmark836" w:id="838"/>
      <w:bookmarkEnd w:id="838"/>
      <w:r>
        <w:rPr/>
      </w:r>
      <w:hyperlink w:history="true" w:anchor="_bookmark794">
        <w:r>
          <w:rPr>
            <w:color w:val="005DA1"/>
            <w:spacing w:val="-4"/>
            <w:position w:val="5"/>
            <w:sz w:val="14"/>
            <w:u w:val="single" w:color="005DA1"/>
          </w:rPr>
          <w:t>445</w:t>
        </w:r>
      </w:hyperlink>
      <w:r>
        <w:rPr>
          <w:spacing w:val="-4"/>
          <w:position w:val="5"/>
          <w:sz w:val="14"/>
        </w:rPr>
        <w:t>.</w:t>
      </w:r>
      <w:r>
        <w:rPr>
          <w:position w:val="5"/>
          <w:sz w:val="14"/>
        </w:rPr>
        <w:tab/>
      </w:r>
      <w:r>
        <w:rPr>
          <w:rFonts w:ascii="Arial"/>
          <w:i/>
          <w:sz w:val="20"/>
        </w:rPr>
        <w:t>Leslie v Thompson (1851) 9 Hare </w:t>
      </w:r>
      <w:r>
        <w:rPr>
          <w:rFonts w:ascii="Arial"/>
          <w:i/>
          <w:spacing w:val="-4"/>
          <w:sz w:val="20"/>
        </w:rPr>
        <w:t>268</w:t>
      </w:r>
      <w:r>
        <w:rPr>
          <w:spacing w:val="-4"/>
          <w:sz w:val="20"/>
        </w:rPr>
        <w:t>.</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1798" w:right="1477" w:firstLine="560"/>
        <w:jc w:val="left"/>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5191168">
                <wp:simplePos x="0" y="0"/>
                <wp:positionH relativeFrom="page">
                  <wp:posOffset>5559171</wp:posOffset>
                </wp:positionH>
                <wp:positionV relativeFrom="paragraph">
                  <wp:posOffset>377436</wp:posOffset>
                </wp:positionV>
                <wp:extent cx="42545"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25312" from="437.730011pt,29.719406pt" to="441.066011pt,29.719406pt" stroked="true" strokeweight=".428pt" strokecolor="#005da1">
                <v:stroke dashstyle="solid"/>
                <w10:wrap type="none"/>
              </v:line>
            </w:pict>
          </mc:Fallback>
        </mc:AlternateContent>
      </w:r>
      <w:r>
        <w:rPr>
          <w:rFonts w:ascii="Arial"/>
          <w:b/>
          <w:sz w:val="24"/>
        </w:rPr>
        <w:t>Part 8 - Remedies for Breach of Contract Chapter</w:t>
      </w:r>
      <w:r>
        <w:rPr>
          <w:rFonts w:ascii="Arial"/>
          <w:b/>
          <w:spacing w:val="-6"/>
          <w:sz w:val="24"/>
        </w:rPr>
        <w:t> </w:t>
      </w:r>
      <w:r>
        <w:rPr>
          <w:rFonts w:ascii="Arial"/>
          <w:b/>
          <w:sz w:val="24"/>
        </w:rPr>
        <w:t>27</w:t>
      </w:r>
      <w:r>
        <w:rPr>
          <w:rFonts w:ascii="Arial"/>
          <w:b/>
          <w:spacing w:val="-6"/>
          <w:sz w:val="24"/>
        </w:rPr>
        <w:t> </w:t>
      </w:r>
      <w:r>
        <w:rPr>
          <w:rFonts w:ascii="Arial"/>
          <w:b/>
          <w:sz w:val="24"/>
        </w:rPr>
        <w:t>-</w:t>
      </w:r>
      <w:r>
        <w:rPr>
          <w:rFonts w:ascii="Arial"/>
          <w:b/>
          <w:spacing w:val="-6"/>
          <w:sz w:val="24"/>
        </w:rPr>
        <w:t> </w:t>
      </w:r>
      <w:r>
        <w:rPr>
          <w:rFonts w:ascii="Arial"/>
          <w:b/>
          <w:sz w:val="24"/>
        </w:rPr>
        <w:t>Specific</w:t>
      </w:r>
      <w:r>
        <w:rPr>
          <w:rFonts w:ascii="Arial"/>
          <w:b/>
          <w:spacing w:val="-6"/>
          <w:sz w:val="24"/>
        </w:rPr>
        <w:t> </w:t>
      </w:r>
      <w:r>
        <w:rPr>
          <w:rFonts w:ascii="Arial"/>
          <w:b/>
          <w:sz w:val="24"/>
        </w:rPr>
        <w:t>Performance</w:t>
      </w:r>
      <w:r>
        <w:rPr>
          <w:rFonts w:ascii="Arial"/>
          <w:b/>
          <w:spacing w:val="-6"/>
          <w:sz w:val="24"/>
        </w:rPr>
        <w:t> </w:t>
      </w:r>
      <w:r>
        <w:rPr>
          <w:rFonts w:ascii="Arial"/>
          <w:b/>
          <w:sz w:val="24"/>
        </w:rPr>
        <w:t>and</w:t>
      </w:r>
      <w:r>
        <w:rPr>
          <w:rFonts w:ascii="Arial"/>
          <w:b/>
          <w:spacing w:val="-6"/>
          <w:sz w:val="24"/>
        </w:rPr>
        <w:t> </w:t>
      </w:r>
      <w:r>
        <w:rPr>
          <w:rFonts w:ascii="Arial"/>
          <w:b/>
          <w:sz w:val="24"/>
        </w:rPr>
        <w:t>Injunction</w:t>
      </w:r>
      <w:r>
        <w:rPr>
          <w:rFonts w:ascii="Arial"/>
          <w:b/>
          <w:spacing w:val="-6"/>
          <w:sz w:val="24"/>
        </w:rPr>
        <w:t> </w:t>
      </w:r>
      <w:r>
        <w:rPr>
          <w:rFonts w:ascii="Arial"/>
          <w:b/>
          <w:color w:val="005DA1"/>
          <w:position w:val="11"/>
          <w:sz w:val="12"/>
        </w:rPr>
        <w:t>1</w:t>
      </w:r>
    </w:p>
    <w:p>
      <w:pPr>
        <w:spacing w:before="2"/>
        <w:ind w:left="3425" w:right="0" w:firstLine="0"/>
        <w:jc w:val="left"/>
        <w:rPr>
          <w:rFonts w:ascii="Arial"/>
          <w:b/>
          <w:sz w:val="24"/>
        </w:rPr>
      </w:pPr>
      <w:r>
        <w:rPr>
          <w:rFonts w:ascii="Arial"/>
          <w:b/>
          <w:sz w:val="24"/>
        </w:rPr>
        <w:t>Section 8. - </w:t>
      </w:r>
      <w:r>
        <w:rPr>
          <w:rFonts w:ascii="Arial"/>
          <w:b/>
          <w:spacing w:val="-2"/>
          <w:sz w:val="24"/>
        </w:rPr>
        <w:t>Injunction</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Negative </w:t>
      </w:r>
      <w:r>
        <w:rPr>
          <w:rFonts w:ascii="Arial"/>
          <w:b/>
          <w:spacing w:val="-2"/>
          <w:sz w:val="18"/>
        </w:rPr>
        <w:t>contracts</w:t>
      </w:r>
    </w:p>
    <w:p>
      <w:pPr>
        <w:pStyle w:val="BodyText"/>
        <w:spacing w:before="41"/>
        <w:rPr>
          <w:rFonts w:ascii="Arial"/>
          <w:b/>
          <w:sz w:val="18"/>
        </w:rPr>
      </w:pPr>
    </w:p>
    <w:p>
      <w:pPr>
        <w:pStyle w:val="Heading2"/>
      </w:pPr>
      <w:r>
        <w:rPr/>
        <w:t>27-</w:t>
      </w:r>
      <w:r>
        <w:rPr>
          <w:spacing w:val="-5"/>
        </w:rPr>
        <w:t>065</w:t>
      </w:r>
    </w:p>
    <w:p>
      <w:pPr>
        <w:pStyle w:val="BodyText"/>
        <w:spacing w:line="235" w:lineRule="auto" w:before="203"/>
        <w:ind w:left="165" w:right="167"/>
        <w:jc w:val="both"/>
      </w:pPr>
      <w:bookmarkStart w:name="_bookmark837" w:id="839"/>
      <w:bookmarkEnd w:id="839"/>
      <w:r>
        <w:rPr/>
      </w:r>
      <w:r>
        <w:rPr/>
        <w:t>Where a contract is negative in nature, or contains an express negative stipulation, breach of it may be restrained by injunction. </w:t>
      </w:r>
      <w:r>
        <w:rPr>
          <w:color w:val="005DA1"/>
          <w:u w:val="single" w:color="005DA1"/>
          <w:vertAlign w:val="superscript"/>
        </w:rPr>
        <w:t>446</w:t>
      </w:r>
      <w:r>
        <w:rPr>
          <w:color w:val="005DA1"/>
          <w:vertAlign w:val="baseline"/>
        </w:rPr>
        <w:t> </w:t>
      </w:r>
      <w:r>
        <w:rPr>
          <w:vertAlign w:val="baseline"/>
        </w:rPr>
        <w:t>In such cases an injunction is normally granted as a matter of </w:t>
      </w:r>
      <w:r>
        <w:rPr>
          <w:vertAlign w:val="baseline"/>
        </w:rPr>
        <w:t>course, </w:t>
      </w:r>
      <w:bookmarkStart w:name="_bookmark838" w:id="840"/>
      <w:bookmarkEnd w:id="840"/>
      <w:r>
        <w:rPr>
          <w:vertAlign w:val="baseline"/>
        </w:rPr>
        <w:t>so</w:t>
      </w:r>
      <w:r>
        <w:rPr>
          <w:vertAlign w:val="baseline"/>
        </w:rPr>
        <w:t> that the fact that “damages would be an adequate remedy … is not generally a relevant consideration</w:t>
      </w:r>
      <w:r>
        <w:rPr>
          <w:spacing w:val="-1"/>
          <w:vertAlign w:val="baseline"/>
        </w:rPr>
        <w:t> </w:t>
      </w:r>
      <w:r>
        <w:rPr>
          <w:vertAlign w:val="baseline"/>
        </w:rPr>
        <w:t>where</w:t>
      </w:r>
      <w:r>
        <w:rPr>
          <w:spacing w:val="-1"/>
          <w:vertAlign w:val="baseline"/>
        </w:rPr>
        <w:t> </w:t>
      </w:r>
      <w:r>
        <w:rPr>
          <w:vertAlign w:val="baseline"/>
        </w:rPr>
        <w:t>the</w:t>
      </w:r>
      <w:r>
        <w:rPr>
          <w:spacing w:val="-1"/>
          <w:vertAlign w:val="baseline"/>
        </w:rPr>
        <w:t> </w:t>
      </w:r>
      <w:r>
        <w:rPr>
          <w:vertAlign w:val="baseline"/>
        </w:rPr>
        <w:t>injunction</w:t>
      </w:r>
      <w:r>
        <w:rPr>
          <w:spacing w:val="-1"/>
          <w:vertAlign w:val="baseline"/>
        </w:rPr>
        <w:t> </w:t>
      </w:r>
      <w:r>
        <w:rPr>
          <w:vertAlign w:val="baseline"/>
        </w:rPr>
        <w:t>restrains</w:t>
      </w:r>
      <w:r>
        <w:rPr>
          <w:spacing w:val="-1"/>
          <w:vertAlign w:val="baseline"/>
        </w:rPr>
        <w:t> </w:t>
      </w:r>
      <w:r>
        <w:rPr>
          <w:vertAlign w:val="baseline"/>
        </w:rPr>
        <w:t>the</w:t>
      </w:r>
      <w:r>
        <w:rPr>
          <w:spacing w:val="-1"/>
          <w:vertAlign w:val="baseline"/>
        </w:rPr>
        <w:t> </w:t>
      </w:r>
      <w:r>
        <w:rPr>
          <w:vertAlign w:val="baseline"/>
        </w:rPr>
        <w:t>breach</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negative</w:t>
      </w:r>
      <w:r>
        <w:rPr>
          <w:spacing w:val="-1"/>
          <w:vertAlign w:val="baseline"/>
        </w:rPr>
        <w:t> </w:t>
      </w:r>
      <w:r>
        <w:rPr>
          <w:vertAlign w:val="baseline"/>
        </w:rPr>
        <w:t>covenant.”</w:t>
      </w:r>
      <w:r>
        <w:rPr>
          <w:spacing w:val="-2"/>
          <w:vertAlign w:val="baseline"/>
        </w:rPr>
        <w:t> </w:t>
      </w:r>
      <w:r>
        <w:rPr>
          <w:color w:val="005DA1"/>
          <w:u w:val="single" w:color="005DA1"/>
          <w:vertAlign w:val="superscript"/>
        </w:rPr>
        <w:t>447</w:t>
      </w:r>
      <w:r>
        <w:rPr>
          <w:color w:val="005DA1"/>
          <w:spacing w:val="-1"/>
          <w:vertAlign w:val="baseline"/>
        </w:rPr>
        <w:t> </w:t>
      </w:r>
      <w:r>
        <w:rPr>
          <w:vertAlign w:val="baseline"/>
        </w:rPr>
        <w:t>But</w:t>
      </w:r>
      <w:r>
        <w:rPr>
          <w:spacing w:val="-1"/>
          <w:vertAlign w:val="baseline"/>
        </w:rPr>
        <w:t> </w:t>
      </w:r>
      <w:r>
        <w:rPr>
          <w:vertAlign w:val="baseline"/>
        </w:rPr>
        <w:t>as</w:t>
      </w:r>
      <w:r>
        <w:rPr>
          <w:spacing w:val="-1"/>
          <w:vertAlign w:val="baseline"/>
        </w:rPr>
        <w:t> </w:t>
      </w:r>
      <w:r>
        <w:rPr>
          <w:vertAlign w:val="baseline"/>
        </w:rPr>
        <w:t>the</w:t>
      </w:r>
      <w:r>
        <w:rPr>
          <w:spacing w:val="-1"/>
          <w:vertAlign w:val="baseline"/>
        </w:rPr>
        <w:t> </w:t>
      </w:r>
      <w:r>
        <w:rPr>
          <w:vertAlign w:val="baseline"/>
        </w:rPr>
        <w:t>remedy </w:t>
      </w:r>
      <w:bookmarkStart w:name="_bookmark839" w:id="841"/>
      <w:bookmarkEnd w:id="841"/>
      <w:r>
        <w:rPr>
          <w:vertAlign w:val="baseline"/>
        </w:rPr>
        <w:t>is</w:t>
      </w:r>
      <w:r>
        <w:rPr>
          <w:vertAlign w:val="baseline"/>
        </w:rPr>
        <w:t> an equitable one, it is in principle a discretionary remedy and it may be refused on the ground that its award would cause such “particular hardship” </w:t>
      </w:r>
      <w:r>
        <w:rPr>
          <w:color w:val="005DA1"/>
          <w:u w:val="single" w:color="005DA1"/>
          <w:vertAlign w:val="superscript"/>
        </w:rPr>
        <w:t>448</w:t>
      </w:r>
      <w:r>
        <w:rPr>
          <w:color w:val="005DA1"/>
          <w:vertAlign w:val="baseline"/>
        </w:rPr>
        <w:t> </w:t>
      </w:r>
      <w:r>
        <w:rPr>
          <w:vertAlign w:val="baseline"/>
        </w:rPr>
        <w:t>to the defendant as to be oppressive to him. </w:t>
      </w:r>
      <w:r>
        <w:rPr>
          <w:color w:val="005DA1"/>
          <w:u w:val="single" w:color="005DA1"/>
          <w:vertAlign w:val="superscript"/>
        </w:rPr>
        <w:t>449</w:t>
      </w:r>
      <w:r>
        <w:rPr>
          <w:color w:val="005DA1"/>
          <w:vertAlign w:val="baseline"/>
        </w:rPr>
        <w:t> </w:t>
      </w:r>
      <w:bookmarkStart w:name="_bookmark840" w:id="842"/>
      <w:bookmarkEnd w:id="842"/>
      <w:r>
        <w:rPr>
          <w:color w:val="005DA1"/>
          <w:w w:val="92"/>
          <w:vertAlign w:val="baseline"/>
        </w:rPr>
      </w:r>
      <w:r>
        <w:rPr>
          <w:vertAlign w:val="baseline"/>
        </w:rPr>
        <w:t>An injunction would not be “oppressive” merely because observance of the contract was burdensome to the defendant </w:t>
      </w:r>
      <w:r>
        <w:rPr>
          <w:color w:val="005DA1"/>
          <w:u w:val="single" w:color="005DA1"/>
          <w:vertAlign w:val="superscript"/>
        </w:rPr>
        <w:t>450</w:t>
      </w:r>
      <w:r>
        <w:rPr>
          <w:color w:val="005DA1"/>
          <w:vertAlign w:val="baseline"/>
        </w:rPr>
        <w:t> </w:t>
      </w:r>
      <w:r>
        <w:rPr>
          <w:vertAlign w:val="baseline"/>
        </w:rPr>
        <w:t>or because its breach would cause little or no prejudice to the claimant, </w:t>
      </w:r>
      <w:r>
        <w:rPr>
          <w:color w:val="005DA1"/>
          <w:u w:val="single" w:color="005DA1"/>
          <w:vertAlign w:val="superscript"/>
        </w:rPr>
        <w:t>451</w:t>
      </w:r>
      <w:r>
        <w:rPr>
          <w:color w:val="005DA1"/>
          <w:vertAlign w:val="baseline"/>
        </w:rPr>
        <w:t> </w:t>
      </w:r>
      <w:r>
        <w:rPr>
          <w:vertAlign w:val="baseline"/>
        </w:rPr>
        <w:t>for, in </w:t>
      </w:r>
      <w:bookmarkStart w:name="_bookmark841" w:id="843"/>
      <w:bookmarkEnd w:id="843"/>
      <w:r>
        <w:rPr>
          <w:vertAlign w:val="baseline"/>
        </w:rPr>
        <w:t>deciding</w:t>
      </w:r>
      <w:r>
        <w:rPr>
          <w:vertAlign w:val="baseline"/>
        </w:rPr>
        <w:t> whether to restrain breach of a negative stipulation, the court is not normally concerned with “‘the balance of convenience or inconvenience”. </w:t>
      </w:r>
      <w:r>
        <w:rPr>
          <w:color w:val="005DA1"/>
          <w:u w:val="single" w:color="005DA1"/>
          <w:vertAlign w:val="superscript"/>
        </w:rPr>
        <w:t>452</w:t>
      </w:r>
      <w:r>
        <w:rPr>
          <w:color w:val="005DA1"/>
          <w:vertAlign w:val="baseline"/>
        </w:rPr>
        <w:t> </w:t>
      </w:r>
      <w:r>
        <w:rPr>
          <w:vertAlign w:val="baseline"/>
        </w:rPr>
        <w:t>This rule, however, applies only to a </w:t>
      </w:r>
      <w:r>
        <w:rPr>
          <w:rFonts w:ascii="Arial" w:hAnsi="Arial"/>
          <w:i/>
          <w:vertAlign w:val="baseline"/>
        </w:rPr>
        <w:t>prohibitory </w:t>
      </w:r>
      <w:r>
        <w:rPr>
          <w:vertAlign w:val="baseline"/>
        </w:rPr>
        <w:t>injunction restraining a defendant from </w:t>
      </w:r>
      <w:r>
        <w:rPr>
          <w:rFonts w:ascii="Arial" w:hAnsi="Arial"/>
          <w:i/>
          <w:vertAlign w:val="baseline"/>
        </w:rPr>
        <w:t>future </w:t>
      </w:r>
      <w:r>
        <w:rPr>
          <w:vertAlign w:val="baseline"/>
        </w:rPr>
        <w:t>breaches. If the defendant has already broken his contract (e.g. by fencing land that he promised to leave open) he may be ordered by a </w:t>
      </w:r>
      <w:r>
        <w:rPr>
          <w:rFonts w:ascii="Arial" w:hAnsi="Arial"/>
          <w:i/>
          <w:vertAlign w:val="baseline"/>
        </w:rPr>
        <w:t>mandatory </w:t>
      </w:r>
      <w:r>
        <w:rPr>
          <w:vertAlign w:val="baseline"/>
        </w:rPr>
        <w:t>injunction actually to undo the breach. Such an order </w:t>
      </w:r>
      <w:r>
        <w:rPr>
          <w:rFonts w:ascii="Arial" w:hAnsi="Arial"/>
          <w:i/>
          <w:vertAlign w:val="baseline"/>
        </w:rPr>
        <w:t>is </w:t>
      </w:r>
      <w:r>
        <w:rPr>
          <w:vertAlign w:val="baseline"/>
        </w:rPr>
        <w:t>subject to a “balance of convenience” test, and may, accordingly, be refused if the prejudice suffered by the defendant in having to restore the </w:t>
      </w:r>
      <w:bookmarkStart w:name="_bookmark842" w:id="844"/>
      <w:bookmarkEnd w:id="844"/>
      <w:r>
        <w:rPr>
          <w:vertAlign w:val="baseline"/>
        </w:rPr>
        <w:t>original</w:t>
      </w:r>
      <w:r>
        <w:rPr>
          <w:vertAlign w:val="baseline"/>
        </w:rPr>
        <w:t> position heavily outweighs the advantage that will be derived from such restoration by the claimant. </w:t>
      </w:r>
      <w:r>
        <w:rPr>
          <w:color w:val="005DA1"/>
          <w:u w:val="single" w:color="005DA1"/>
          <w:vertAlign w:val="superscript"/>
        </w:rPr>
        <w:t>453</w:t>
      </w:r>
      <w:r>
        <w:rPr>
          <w:color w:val="005DA1"/>
          <w:vertAlign w:val="baseline"/>
        </w:rPr>
        <w:t> </w:t>
      </w:r>
      <w:r>
        <w:rPr>
          <w:vertAlign w:val="baseline"/>
        </w:rPr>
        <w:t>On the other hand, the court will also, in applying the balance of convenience test, take account of the nature of the breach. Thus where the defendant had in breach of a restrictive covenant erected a building so as to block the claimant’s sea view, a mandatory injunction was granted as the </w:t>
      </w:r>
      <w:bookmarkStart w:name="_bookmark843" w:id="845"/>
      <w:bookmarkEnd w:id="845"/>
      <w:r>
        <w:rPr>
          <w:vertAlign w:val="baseline"/>
        </w:rPr>
        <w:t>breach</w:t>
      </w:r>
      <w:r>
        <w:rPr>
          <w:spacing w:val="-1"/>
          <w:vertAlign w:val="baseline"/>
        </w:rPr>
        <w:t> </w:t>
      </w:r>
      <w:r>
        <w:rPr>
          <w:vertAlign w:val="baseline"/>
        </w:rPr>
        <w:t>had</w:t>
      </w:r>
      <w:r>
        <w:rPr>
          <w:spacing w:val="-1"/>
          <w:vertAlign w:val="baseline"/>
        </w:rPr>
        <w:t> </w:t>
      </w:r>
      <w:r>
        <w:rPr>
          <w:vertAlign w:val="baseline"/>
        </w:rPr>
        <w:t>been</w:t>
      </w:r>
      <w:r>
        <w:rPr>
          <w:spacing w:val="-1"/>
          <w:vertAlign w:val="baseline"/>
        </w:rPr>
        <w:t> </w:t>
      </w:r>
      <w:r>
        <w:rPr>
          <w:vertAlign w:val="baseline"/>
        </w:rPr>
        <w:t>committed</w:t>
      </w:r>
      <w:r>
        <w:rPr>
          <w:spacing w:val="-1"/>
          <w:vertAlign w:val="baseline"/>
        </w:rPr>
        <w:t> </w:t>
      </w:r>
      <w:r>
        <w:rPr>
          <w:vertAlign w:val="baseline"/>
        </w:rPr>
        <w:t>deliberately,</w:t>
      </w:r>
      <w:r>
        <w:rPr>
          <w:spacing w:val="-1"/>
          <w:vertAlign w:val="baseline"/>
        </w:rPr>
        <w:t> </w:t>
      </w:r>
      <w:r>
        <w:rPr>
          <w:vertAlign w:val="baseline"/>
        </w:rPr>
        <w:t>with</w:t>
      </w:r>
      <w:r>
        <w:rPr>
          <w:spacing w:val="-1"/>
          <w:vertAlign w:val="baseline"/>
        </w:rPr>
        <w:t> </w:t>
      </w:r>
      <w:r>
        <w:rPr>
          <w:vertAlign w:val="baseline"/>
        </w:rPr>
        <w:t>full</w:t>
      </w:r>
      <w:r>
        <w:rPr>
          <w:spacing w:val="-1"/>
          <w:vertAlign w:val="baseline"/>
        </w:rPr>
        <w:t> </w:t>
      </w:r>
      <w:r>
        <w:rPr>
          <w:vertAlign w:val="baseline"/>
        </w:rPr>
        <w:t>knowledge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claimant’s</w:t>
      </w:r>
      <w:r>
        <w:rPr>
          <w:spacing w:val="-1"/>
          <w:vertAlign w:val="baseline"/>
        </w:rPr>
        <w:t> </w:t>
      </w:r>
      <w:r>
        <w:rPr>
          <w:vertAlign w:val="baseline"/>
        </w:rPr>
        <w:t>rights,</w:t>
      </w:r>
      <w:r>
        <w:rPr>
          <w:spacing w:val="-1"/>
          <w:vertAlign w:val="baseline"/>
        </w:rPr>
        <w:t> </w:t>
      </w:r>
      <w:r>
        <w:rPr>
          <w:vertAlign w:val="baseline"/>
        </w:rPr>
        <w:t>and</w:t>
      </w:r>
      <w:r>
        <w:rPr>
          <w:spacing w:val="-1"/>
          <w:vertAlign w:val="baseline"/>
        </w:rPr>
        <w:t> </w:t>
      </w:r>
      <w:r>
        <w:rPr>
          <w:vertAlign w:val="baseline"/>
        </w:rPr>
        <w:t>as</w:t>
      </w:r>
      <w:r>
        <w:rPr>
          <w:spacing w:val="-1"/>
          <w:vertAlign w:val="baseline"/>
        </w:rPr>
        <w:t> </w:t>
      </w:r>
      <w:r>
        <w:rPr>
          <w:vertAlign w:val="baseline"/>
        </w:rPr>
        <w:t>damages would not have been an adequate remedy. </w:t>
      </w:r>
      <w:r>
        <w:rPr>
          <w:color w:val="005DA1"/>
          <w:u w:val="single" w:color="005DA1"/>
          <w:vertAlign w:val="superscript"/>
        </w:rPr>
        <w:t>454</w:t>
      </w:r>
      <w:r>
        <w:rPr>
          <w:color w:val="005DA1"/>
          <w:vertAlign w:val="baseline"/>
        </w:rPr>
        <w:t> </w:t>
      </w:r>
      <w:r>
        <w:rPr>
          <w:vertAlign w:val="baseline"/>
        </w:rPr>
        <w:t>Where the injunction, though negative in form, </w:t>
      </w:r>
      <w:bookmarkStart w:name="_bookmark844" w:id="846"/>
      <w:bookmarkEnd w:id="846"/>
      <w:r>
        <w:rPr>
          <w:vertAlign w:val="baseline"/>
        </w:rPr>
        <w:t>resembles</w:t>
      </w:r>
      <w:r>
        <w:rPr>
          <w:vertAlign w:val="baseline"/>
        </w:rPr>
        <w:t> a mandatory injunction, the court will take into account the adequacy of damages in determining whether to grant the injunction. </w:t>
      </w:r>
      <w:r>
        <w:rPr>
          <w:color w:val="005DA1"/>
          <w:u w:val="single" w:color="005DA1"/>
          <w:vertAlign w:val="superscript"/>
        </w:rPr>
        <w:t>455</w:t>
      </w:r>
    </w:p>
    <w:p>
      <w:pPr>
        <w:pStyle w:val="BodyText"/>
      </w:pPr>
    </w:p>
    <w:p>
      <w:pPr>
        <w:pStyle w:val="BodyText"/>
        <w:spacing w:before="30"/>
      </w:pPr>
    </w:p>
    <w:p>
      <w:pPr>
        <w:spacing w:before="0"/>
        <w:ind w:left="165" w:right="0" w:firstLine="0"/>
        <w:jc w:val="both"/>
        <w:rPr>
          <w:rFonts w:ascii="Arial"/>
          <w:b/>
          <w:sz w:val="18"/>
        </w:rPr>
      </w:pPr>
      <w:r>
        <w:rPr>
          <w:rFonts w:ascii="Arial"/>
          <w:b/>
          <w:sz w:val="18"/>
        </w:rPr>
        <w:t>Interim </w:t>
      </w:r>
      <w:r>
        <w:rPr>
          <w:rFonts w:ascii="Arial"/>
          <w:b/>
          <w:spacing w:val="-2"/>
          <w:sz w:val="18"/>
        </w:rPr>
        <w:t>injunctions</w:t>
      </w:r>
    </w:p>
    <w:p>
      <w:pPr>
        <w:pStyle w:val="BodyText"/>
        <w:spacing w:before="41"/>
        <w:rPr>
          <w:rFonts w:ascii="Arial"/>
          <w:b/>
          <w:sz w:val="18"/>
        </w:rPr>
      </w:pPr>
    </w:p>
    <w:p>
      <w:pPr>
        <w:pStyle w:val="Heading2"/>
      </w:pPr>
      <w:r>
        <w:rPr/>
        <w:t>27-</w:t>
      </w:r>
      <w:r>
        <w:rPr>
          <w:spacing w:val="-5"/>
        </w:rPr>
        <w:t>066</w:t>
      </w:r>
    </w:p>
    <w:p>
      <w:pPr>
        <w:pStyle w:val="BodyText"/>
        <w:spacing w:before="89"/>
        <w:rPr>
          <w:rFonts w:ascii="Arial"/>
          <w:b/>
        </w:rPr>
      </w:pPr>
    </w:p>
    <w:p>
      <w:pPr>
        <w:pStyle w:val="BodyText"/>
        <w:ind w:left="164"/>
        <w:jc w:val="both"/>
      </w:pPr>
      <w:r>
        <w:rPr>
          <w:position w:val="-2"/>
        </w:rPr>
        <w:drawing>
          <wp:inline distT="0" distB="0" distL="0" distR="0">
            <wp:extent cx="107988" cy="107988"/>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13"/>
        </w:rPr>
        <w:t> </w:t>
      </w:r>
      <w:bookmarkStart w:name="_bookmark845" w:id="847"/>
      <w:bookmarkEnd w:id="847"/>
      <w:r>
        <w:rPr>
          <w:rFonts w:ascii="Times New Roman" w:hAnsi="Times New Roman"/>
          <w:spacing w:val="13"/>
        </w:rPr>
      </w:r>
      <w:bookmarkStart w:name="_bookmark846" w:id="848"/>
      <w:bookmarkEnd w:id="848"/>
      <w:r>
        <w:rPr>
          <w:rFonts w:ascii="Times New Roman" w:hAnsi="Times New Roman"/>
          <w:spacing w:val="13"/>
        </w:rPr>
      </w:r>
      <w:r>
        <w:rPr/>
        <w:t>Applications</w:t>
      </w:r>
      <w:r>
        <w:rPr>
          <w:spacing w:val="8"/>
        </w:rPr>
        <w:t> </w:t>
      </w:r>
      <w:r>
        <w:rPr/>
        <w:t>for</w:t>
      </w:r>
      <w:r>
        <w:rPr>
          <w:spacing w:val="8"/>
        </w:rPr>
        <w:t> </w:t>
      </w:r>
      <w:r>
        <w:rPr/>
        <w:t>interim</w:t>
      </w:r>
      <w:r>
        <w:rPr>
          <w:spacing w:val="8"/>
        </w:rPr>
        <w:t> </w:t>
      </w:r>
      <w:r>
        <w:rPr/>
        <w:t>injunctions</w:t>
      </w:r>
      <w:r>
        <w:rPr>
          <w:spacing w:val="8"/>
        </w:rPr>
        <w:t> </w:t>
      </w:r>
      <w:r>
        <w:rPr/>
        <w:t>are</w:t>
      </w:r>
      <w:r>
        <w:rPr>
          <w:spacing w:val="8"/>
        </w:rPr>
        <w:t> </w:t>
      </w:r>
      <w:r>
        <w:rPr/>
        <w:t>likewise,</w:t>
      </w:r>
      <w:r>
        <w:rPr>
          <w:spacing w:val="8"/>
        </w:rPr>
        <w:t> </w:t>
      </w:r>
      <w:r>
        <w:rPr/>
        <w:t>in</w:t>
      </w:r>
      <w:r>
        <w:rPr>
          <w:spacing w:val="8"/>
        </w:rPr>
        <w:t> </w:t>
      </w:r>
      <w:r>
        <w:rPr/>
        <w:t>general,</w:t>
      </w:r>
      <w:r>
        <w:rPr>
          <w:spacing w:val="7"/>
        </w:rPr>
        <w:t> </w:t>
      </w:r>
      <w:r>
        <w:rPr>
          <w:color w:val="005DA1"/>
          <w:u w:val="single" w:color="005DA1"/>
          <w:vertAlign w:val="superscript"/>
        </w:rPr>
        <w:t>456</w:t>
      </w:r>
      <w:r>
        <w:rPr>
          <w:color w:val="005DA1"/>
          <w:spacing w:val="8"/>
          <w:vertAlign w:val="baseline"/>
        </w:rPr>
        <w:t> </w:t>
      </w:r>
      <w:r>
        <w:rPr>
          <w:vertAlign w:val="baseline"/>
        </w:rPr>
        <w:t>subject</w:t>
      </w:r>
      <w:r>
        <w:rPr>
          <w:spacing w:val="8"/>
          <w:vertAlign w:val="baseline"/>
        </w:rPr>
        <w:t> </w:t>
      </w:r>
      <w:r>
        <w:rPr>
          <w:vertAlign w:val="baseline"/>
        </w:rPr>
        <w:t>(inter</w:t>
      </w:r>
      <w:r>
        <w:rPr>
          <w:spacing w:val="8"/>
          <w:vertAlign w:val="baseline"/>
        </w:rPr>
        <w:t> </w:t>
      </w:r>
      <w:r>
        <w:rPr>
          <w:vertAlign w:val="baseline"/>
        </w:rPr>
        <w:t>alia)</w:t>
      </w:r>
      <w:r>
        <w:rPr>
          <w:spacing w:val="8"/>
          <w:vertAlign w:val="baseline"/>
        </w:rPr>
        <w:t> </w:t>
      </w:r>
      <w:r>
        <w:rPr>
          <w:vertAlign w:val="baseline"/>
        </w:rPr>
        <w:t>to</w:t>
      </w:r>
      <w:r>
        <w:rPr>
          <w:spacing w:val="8"/>
          <w:vertAlign w:val="baseline"/>
        </w:rPr>
        <w:t> </w:t>
      </w:r>
      <w:r>
        <w:rPr>
          <w:vertAlign w:val="baseline"/>
        </w:rPr>
        <w:t>the</w:t>
      </w:r>
      <w:r>
        <w:rPr>
          <w:spacing w:val="8"/>
          <w:vertAlign w:val="baseline"/>
        </w:rPr>
        <w:t> </w:t>
      </w:r>
      <w:r>
        <w:rPr>
          <w:vertAlign w:val="baseline"/>
        </w:rPr>
        <w:t>“balance</w:t>
      </w:r>
      <w:r>
        <w:rPr>
          <w:spacing w:val="8"/>
          <w:vertAlign w:val="baseline"/>
        </w:rPr>
        <w:t> </w:t>
      </w:r>
      <w:r>
        <w:rPr>
          <w:vertAlign w:val="baseline"/>
        </w:rPr>
        <w:t>of</w:t>
      </w:r>
    </w:p>
    <w:p>
      <w:pPr>
        <w:pStyle w:val="BodyText"/>
        <w:spacing w:line="235" w:lineRule="auto" w:before="119"/>
        <w:ind w:left="164" w:right="167"/>
        <w:jc w:val="both"/>
      </w:pPr>
      <w:r>
        <w:rPr/>
        <w:t>convenience” test. </w:t>
      </w:r>
      <w:r>
        <w:rPr>
          <w:color w:val="005DA1"/>
          <w:u w:val="single" w:color="005DA1"/>
          <w:vertAlign w:val="superscript"/>
        </w:rPr>
        <w:t>457</w:t>
      </w:r>
      <w:r>
        <w:rPr>
          <w:color w:val="005DA1"/>
          <w:spacing w:val="80"/>
          <w:vertAlign w:val="baseline"/>
        </w:rPr>
        <w:t> </w:t>
      </w:r>
      <w:r>
        <w:rPr>
          <w:color w:val="005DA1"/>
          <w:spacing w:val="-1"/>
          <w:position w:val="-2"/>
          <w:vertAlign w:val="baseline"/>
        </w:rPr>
        <w:drawing>
          <wp:inline distT="0" distB="0" distL="0" distR="0">
            <wp:extent cx="107988" cy="107988"/>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hAnsi="Times New Roman"/>
          <w:color w:val="005DA1"/>
          <w:spacing w:val="-1"/>
          <w:vertAlign w:val="baseline"/>
        </w:rPr>
        <w:t> </w:t>
      </w:r>
      <w:r>
        <w:rPr>
          <w:vertAlign w:val="baseline"/>
        </w:rPr>
        <w:t>One application of the balance of convenience test is to cases where </w:t>
      </w:r>
      <w:r>
        <w:rPr>
          <w:vertAlign w:val="baseline"/>
        </w:rPr>
        <w:t>the injunction is sought for such a period that to grant it would amount in substance to a final resolution of </w:t>
      </w:r>
      <w:bookmarkStart w:name="_bookmark847" w:id="849"/>
      <w:bookmarkEnd w:id="849"/>
      <w:r>
        <w:rPr>
          <w:vertAlign w:val="baseline"/>
        </w:rPr>
        <w:t>the</w:t>
      </w:r>
      <w:r>
        <w:rPr>
          <w:vertAlign w:val="baseline"/>
        </w:rPr>
        <w:t> dispute between the parties. The court will, in considering such a claim for interim relief, take into account the likelihood of the claimant’s success at the eventual trial. </w:t>
      </w:r>
      <w:r>
        <w:rPr>
          <w:color w:val="005DA1"/>
          <w:u w:val="single" w:color="005DA1"/>
          <w:vertAlign w:val="superscript"/>
        </w:rPr>
        <w:t>458</w:t>
      </w:r>
      <w:r>
        <w:rPr>
          <w:color w:val="005DA1"/>
          <w:vertAlign w:val="baseline"/>
        </w:rPr>
        <w:t> </w:t>
      </w:r>
      <w:r>
        <w:rPr>
          <w:vertAlign w:val="baseline"/>
        </w:rPr>
        <w:t>The court can also take into </w:t>
      </w:r>
      <w:bookmarkStart w:name="_bookmark848" w:id="850"/>
      <w:bookmarkEnd w:id="850"/>
      <w:r>
        <w:rPr>
          <w:vertAlign w:val="baseline"/>
        </w:rPr>
        <w:t>account</w:t>
      </w:r>
      <w:r>
        <w:rPr>
          <w:vertAlign w:val="baseline"/>
        </w:rPr>
        <w:t> the financial prejudice which is likely to be suffered either by the claimant if the injunction is refused, </w:t>
      </w:r>
      <w:r>
        <w:rPr>
          <w:color w:val="005DA1"/>
          <w:u w:val="single" w:color="005DA1"/>
          <w:vertAlign w:val="superscript"/>
        </w:rPr>
        <w:t>459</w:t>
      </w:r>
      <w:r>
        <w:rPr>
          <w:color w:val="005DA1"/>
          <w:vertAlign w:val="baseline"/>
        </w:rPr>
        <w:t> </w:t>
      </w:r>
      <w:r>
        <w:rPr>
          <w:vertAlign w:val="baseline"/>
        </w:rPr>
        <w:t>or by the defendant if it is granted, </w:t>
      </w:r>
      <w:r>
        <w:rPr>
          <w:color w:val="005DA1"/>
          <w:u w:val="single" w:color="005DA1"/>
          <w:vertAlign w:val="superscript"/>
        </w:rPr>
        <w:t>460</w:t>
      </w:r>
      <w:r>
        <w:rPr>
          <w:color w:val="005DA1"/>
          <w:vertAlign w:val="baseline"/>
        </w:rPr>
        <w:t> </w:t>
      </w:r>
      <w:r>
        <w:rPr>
          <w:vertAlign w:val="baseline"/>
        </w:rPr>
        <w:t>and if at the trial the dispute were to be resolved in </w:t>
      </w:r>
      <w:bookmarkStart w:name="_bookmark849" w:id="851"/>
      <w:bookmarkEnd w:id="851"/>
      <w:r>
        <w:rPr>
          <w:vertAlign w:val="baseline"/>
        </w:rPr>
        <w:t>that</w:t>
      </w:r>
      <w:r>
        <w:rPr>
          <w:vertAlign w:val="baseline"/>
        </w:rPr>
        <w:t> party’s favour. An award of damages to that party might then be an “inadequate” remedy for reasons discussed earlier in this Chapter </w:t>
      </w:r>
      <w:r>
        <w:rPr>
          <w:color w:val="005DA1"/>
          <w:u w:val="single" w:color="005DA1"/>
          <w:vertAlign w:val="superscript"/>
        </w:rPr>
        <w:t>461</w:t>
      </w:r>
      <w:r>
        <w:rPr>
          <w:vertAlign w:val="baseline"/>
        </w:rPr>
        <w:t>: e.g. because there was an appreciable risk of the other party’s not being able to pay the amount of the award.</w:t>
      </w:r>
    </w:p>
    <w:p>
      <w:pPr>
        <w:pStyle w:val="BodyText"/>
        <w:spacing w:before="203"/>
      </w:pPr>
    </w:p>
    <w:p>
      <w:pPr>
        <w:pStyle w:val="BodyText"/>
        <w:ind w:left="165"/>
      </w:pPr>
      <w:r>
        <w:rPr>
          <w:position w:val="-2"/>
        </w:rPr>
        <w:drawing>
          <wp:inline distT="0" distB="0" distL="0" distR="0">
            <wp:extent cx="107988" cy="107988"/>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9"/>
        </w:rPr>
        <w:t> </w:t>
      </w:r>
      <w:r>
        <w:rPr/>
        <w:t>Damages</w:t>
      </w:r>
      <w:r>
        <w:rPr>
          <w:spacing w:val="24"/>
        </w:rPr>
        <w:t> </w:t>
      </w:r>
      <w:r>
        <w:rPr/>
        <w:t>may</w:t>
      </w:r>
      <w:r>
        <w:rPr>
          <w:spacing w:val="24"/>
        </w:rPr>
        <w:t> </w:t>
      </w:r>
      <w:r>
        <w:rPr/>
        <w:t>also</w:t>
      </w:r>
      <w:r>
        <w:rPr>
          <w:spacing w:val="24"/>
        </w:rPr>
        <w:t> </w:t>
      </w:r>
      <w:r>
        <w:rPr/>
        <w:t>be</w:t>
      </w:r>
      <w:r>
        <w:rPr>
          <w:spacing w:val="24"/>
        </w:rPr>
        <w:t> </w:t>
      </w:r>
      <w:r>
        <w:rPr/>
        <w:t>inadequate</w:t>
      </w:r>
      <w:r>
        <w:rPr>
          <w:spacing w:val="24"/>
        </w:rPr>
        <w:t> </w:t>
      </w:r>
      <w:r>
        <w:rPr/>
        <w:t>where</w:t>
      </w:r>
      <w:r>
        <w:rPr>
          <w:spacing w:val="24"/>
        </w:rPr>
        <w:t> </w:t>
      </w:r>
      <w:r>
        <w:rPr/>
        <w:t>the</w:t>
      </w:r>
      <w:r>
        <w:rPr>
          <w:spacing w:val="24"/>
        </w:rPr>
        <w:t> </w:t>
      </w:r>
      <w:r>
        <w:rPr/>
        <w:t>infringement</w:t>
      </w:r>
      <w:r>
        <w:rPr>
          <w:spacing w:val="24"/>
        </w:rPr>
        <w:t> </w:t>
      </w:r>
      <w:r>
        <w:rPr/>
        <w:t>of</w:t>
      </w:r>
      <w:r>
        <w:rPr>
          <w:spacing w:val="24"/>
        </w:rPr>
        <w:t> </w:t>
      </w:r>
      <w:r>
        <w:rPr/>
        <w:t>the</w:t>
      </w:r>
      <w:r>
        <w:rPr>
          <w:spacing w:val="24"/>
        </w:rPr>
        <w:t> </w:t>
      </w:r>
      <w:r>
        <w:rPr/>
        <w:t>interest</w:t>
      </w:r>
      <w:r>
        <w:rPr>
          <w:spacing w:val="24"/>
        </w:rPr>
        <w:t> </w:t>
      </w:r>
      <w:r>
        <w:rPr/>
        <w:t>that</w:t>
      </w:r>
      <w:r>
        <w:rPr>
          <w:spacing w:val="24"/>
        </w:rPr>
        <w:t> </w:t>
      </w:r>
      <w:r>
        <w:rPr/>
        <w:t>a</w:t>
      </w:r>
      <w:r>
        <w:rPr>
          <w:spacing w:val="24"/>
        </w:rPr>
        <w:t> </w:t>
      </w:r>
      <w:r>
        <w:rPr/>
        <w:t>party</w:t>
      </w:r>
      <w:r>
        <w:rPr>
          <w:spacing w:val="24"/>
        </w:rPr>
        <w:t> </w:t>
      </w:r>
      <w:r>
        <w:rPr/>
        <w:t>is</w:t>
      </w:r>
      <w:r>
        <w:rPr>
          <w:spacing w:val="24"/>
        </w:rPr>
        <w:t> </w:t>
      </w:r>
      <w:r>
        <w:rPr/>
        <w:t>trying</w:t>
      </w:r>
      <w:r>
        <w:rPr>
          <w:spacing w:val="24"/>
        </w:rPr>
        <w:t> </w:t>
      </w:r>
      <w:r>
        <w:rPr/>
        <w:t>to</w:t>
      </w:r>
    </w:p>
    <w:p>
      <w:pPr>
        <w:pStyle w:val="BodyText"/>
        <w:spacing w:after="0"/>
        <w:sectPr>
          <w:headerReference w:type="default" r:id="rId15"/>
          <w:pgSz w:w="11900" w:h="16840"/>
          <w:pgMar w:header="971" w:footer="0" w:top="1160" w:bottom="280" w:left="1275" w:right="1275"/>
          <w:pgNumType w:start="1"/>
        </w:sectPr>
      </w:pPr>
    </w:p>
    <w:p>
      <w:pPr>
        <w:pStyle w:val="BodyText"/>
        <w:spacing w:before="201"/>
      </w:pPr>
    </w:p>
    <w:p>
      <w:pPr>
        <w:pStyle w:val="BodyText"/>
        <w:ind w:left="165"/>
        <w:rPr>
          <w:position w:val="-2"/>
        </w:rPr>
      </w:pPr>
      <w:bookmarkStart w:name="_bookmark850" w:id="852"/>
      <w:bookmarkEnd w:id="852"/>
      <w:r>
        <w:rPr/>
      </w:r>
      <w:r>
        <w:rPr/>
        <w:t>protect by way of an injunction is a person’s privacy or reputation. </w:t>
      </w:r>
      <w:r>
        <w:rPr>
          <w:color w:val="005DA1"/>
          <w:u w:val="single" w:color="005DA1"/>
          <w:vertAlign w:val="superscript"/>
        </w:rPr>
        <w:t>462</w:t>
      </w:r>
      <w:r>
        <w:rPr>
          <w:color w:val="005DA1"/>
          <w:spacing w:val="80"/>
          <w:w w:val="150"/>
          <w:vertAlign w:val="baseline"/>
        </w:rPr>
        <w:t> </w:t>
      </w:r>
      <w:r>
        <w:rPr>
          <w:color w:val="005DA1"/>
          <w:position w:val="-2"/>
          <w:vertAlign w:val="baseline"/>
        </w:rPr>
        <w:drawing>
          <wp:inline distT="0" distB="0" distL="0" distR="0">
            <wp:extent cx="107988" cy="107988"/>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34"/>
        <w:rPr>
          <w:sz w:val="24"/>
        </w:rPr>
      </w:pPr>
    </w:p>
    <w:p>
      <w:pPr>
        <w:pStyle w:val="Heading2"/>
      </w:pPr>
      <w:r>
        <w:rPr/>
        <w:t>27-</w:t>
      </w:r>
      <w:r>
        <w:rPr>
          <w:spacing w:val="-5"/>
        </w:rPr>
        <w:t>067</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15"/>
        </w:rPr>
        <w:t> </w:t>
      </w:r>
      <w:bookmarkStart w:name="_bookmark851" w:id="853"/>
      <w:bookmarkEnd w:id="853"/>
      <w:r>
        <w:rPr>
          <w:rFonts w:ascii="Times New Roman" w:hAnsi="Times New Roman"/>
          <w:spacing w:val="17"/>
        </w:rPr>
      </w:r>
      <w:r>
        <w:rPr/>
        <w:t>The “balance of convenience” test does not apply where an interim injunction is sought to restrain </w:t>
      </w:r>
      <w:bookmarkStart w:name="_bookmark852" w:id="854"/>
      <w:bookmarkEnd w:id="854"/>
      <w:r>
        <w:rPr/>
        <w:t>“a</w:t>
      </w:r>
      <w:r>
        <w:rPr>
          <w:spacing w:val="30"/>
        </w:rPr>
        <w:t> </w:t>
      </w:r>
      <w:r>
        <w:rPr/>
        <w:t>plain</w:t>
      </w:r>
      <w:r>
        <w:rPr>
          <w:spacing w:val="30"/>
        </w:rPr>
        <w:t> </w:t>
      </w:r>
      <w:r>
        <w:rPr/>
        <w:t>and</w:t>
      </w:r>
      <w:r>
        <w:rPr>
          <w:spacing w:val="30"/>
        </w:rPr>
        <w:t> </w:t>
      </w:r>
      <w:r>
        <w:rPr/>
        <w:t>uncontested</w:t>
      </w:r>
      <w:r>
        <w:rPr>
          <w:spacing w:val="30"/>
        </w:rPr>
        <w:t> </w:t>
      </w:r>
      <w:r>
        <w:rPr/>
        <w:t>breach</w:t>
      </w:r>
      <w:r>
        <w:rPr>
          <w:spacing w:val="30"/>
        </w:rPr>
        <w:t> </w:t>
      </w:r>
      <w:r>
        <w:rPr/>
        <w:t>of</w:t>
      </w:r>
      <w:r>
        <w:rPr>
          <w:spacing w:val="30"/>
        </w:rPr>
        <w:t> </w:t>
      </w:r>
      <w:r>
        <w:rPr/>
        <w:t>a</w:t>
      </w:r>
      <w:r>
        <w:rPr>
          <w:spacing w:val="30"/>
        </w:rPr>
        <w:t> </w:t>
      </w:r>
      <w:r>
        <w:rPr/>
        <w:t>clear</w:t>
      </w:r>
      <w:r>
        <w:rPr>
          <w:spacing w:val="30"/>
        </w:rPr>
        <w:t> </w:t>
      </w:r>
      <w:r>
        <w:rPr/>
        <w:t>covenant</w:t>
      </w:r>
      <w:r>
        <w:rPr>
          <w:spacing w:val="30"/>
        </w:rPr>
        <w:t> </w:t>
      </w:r>
      <w:r>
        <w:rPr/>
        <w:t>not</w:t>
      </w:r>
      <w:r>
        <w:rPr>
          <w:spacing w:val="30"/>
        </w:rPr>
        <w:t> </w:t>
      </w:r>
      <w:r>
        <w:rPr/>
        <w:t>to</w:t>
      </w:r>
      <w:r>
        <w:rPr>
          <w:spacing w:val="30"/>
        </w:rPr>
        <w:t> </w:t>
      </w:r>
      <w:r>
        <w:rPr/>
        <w:t>do</w:t>
      </w:r>
      <w:r>
        <w:rPr>
          <w:spacing w:val="30"/>
        </w:rPr>
        <w:t> </w:t>
      </w:r>
      <w:r>
        <w:rPr/>
        <w:t>a</w:t>
      </w:r>
      <w:r>
        <w:rPr>
          <w:spacing w:val="30"/>
        </w:rPr>
        <w:t> </w:t>
      </w:r>
      <w:r>
        <w:rPr/>
        <w:t>particular</w:t>
      </w:r>
      <w:r>
        <w:rPr>
          <w:spacing w:val="30"/>
        </w:rPr>
        <w:t> </w:t>
      </w:r>
      <w:r>
        <w:rPr/>
        <w:t>thing”.</w:t>
      </w:r>
      <w:r>
        <w:rPr>
          <w:spacing w:val="29"/>
        </w:rPr>
        <w:t> </w:t>
      </w:r>
      <w:r>
        <w:rPr>
          <w:color w:val="005DA1"/>
          <w:u w:val="single" w:color="005DA1"/>
          <w:vertAlign w:val="superscript"/>
        </w:rPr>
        <w:t>463</w:t>
      </w:r>
      <w:r>
        <w:rPr>
          <w:color w:val="005DA1"/>
          <w:spacing w:val="30"/>
          <w:vertAlign w:val="baseline"/>
        </w:rPr>
        <w:t> </w:t>
      </w:r>
      <w:r>
        <w:rPr>
          <w:vertAlign w:val="baseline"/>
        </w:rPr>
        <w:t>The</w:t>
      </w:r>
      <w:r>
        <w:rPr>
          <w:spacing w:val="30"/>
          <w:vertAlign w:val="baseline"/>
        </w:rPr>
        <w:t> </w:t>
      </w:r>
      <w:r>
        <w:rPr>
          <w:vertAlign w:val="baseline"/>
        </w:rPr>
        <w:t>point</w:t>
      </w:r>
      <w:r>
        <w:rPr>
          <w:spacing w:val="30"/>
          <w:vertAlign w:val="baseline"/>
        </w:rPr>
        <w:t> </w:t>
      </w:r>
      <w:r>
        <w:rPr>
          <w:spacing w:val="-5"/>
          <w:vertAlign w:val="baseline"/>
        </w:rPr>
        <w:t>is</w:t>
      </w:r>
    </w:p>
    <w:p>
      <w:pPr>
        <w:pStyle w:val="BodyText"/>
        <w:spacing w:line="235" w:lineRule="auto" w:before="119"/>
        <w:ind w:left="165" w:right="167"/>
        <w:jc w:val="both"/>
      </w:pPr>
      <w:r>
        <w:rPr/>
        <w:t>illustrated by </w:t>
      </w:r>
      <w:r>
        <w:rPr>
          <w:rFonts w:ascii="Arial" w:hAnsi="Arial"/>
          <w:i/>
        </w:rPr>
        <w:t>Araci v Fallon</w:t>
      </w:r>
      <w:r>
        <w:rPr/>
        <w:t>, </w:t>
      </w:r>
      <w:r>
        <w:rPr>
          <w:color w:val="005DA1"/>
          <w:u w:val="single" w:color="005DA1"/>
          <w:vertAlign w:val="superscript"/>
        </w:rPr>
        <w:t>464</w:t>
      </w:r>
      <w:r>
        <w:rPr>
          <w:color w:val="005DA1"/>
          <w:spacing w:val="80"/>
          <w:vertAlign w:val="baseline"/>
        </w:rPr>
        <w:t> </w:t>
      </w:r>
      <w:r>
        <w:rPr>
          <w:color w:val="005DA1"/>
          <w:spacing w:val="10"/>
          <w:position w:val="-2"/>
          <w:vertAlign w:val="baseline"/>
        </w:rPr>
        <w:drawing>
          <wp:inline distT="0" distB="0" distL="0" distR="0">
            <wp:extent cx="107988" cy="107988"/>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0"/>
          <w:position w:val="-2"/>
          <w:vertAlign w:val="baseline"/>
        </w:rPr>
      </w:r>
      <w:r>
        <w:rPr>
          <w:rFonts w:ascii="Times New Roman" w:hAnsi="Times New Roman"/>
          <w:color w:val="005DA1"/>
          <w:spacing w:val="10"/>
          <w:vertAlign w:val="baseline"/>
        </w:rPr>
        <w:t> </w:t>
      </w:r>
      <w:r>
        <w:rPr>
          <w:vertAlign w:val="baseline"/>
        </w:rPr>
        <w:t>where a well-known jockey agreed with the claimant racehorse owner to ride the latter’s horse Native Khan when requested to do so by the claimant and also, </w:t>
      </w:r>
      <w:r>
        <w:rPr>
          <w:vertAlign w:val="baseline"/>
        </w:rPr>
        <w:t>when the jockey had been so requested, “not to ride for any other horse”. After having been requested by the claimant to ride Native Khan in the Epsom Derby on June 4, 2011, the jockey, who had agreed to </w:t>
      </w:r>
      <w:bookmarkStart w:name="_bookmark853" w:id="855"/>
      <w:bookmarkEnd w:id="855"/>
      <w:r>
        <w:rPr>
          <w:vertAlign w:val="baseline"/>
        </w:rPr>
        <w:t>ride</w:t>
      </w:r>
      <w:r>
        <w:rPr>
          <w:vertAlign w:val="baseline"/>
        </w:rPr>
        <w:t> another horse, owned by another owner, in the Derby on May 30, 2011 told the claimant that he </w:t>
      </w:r>
      <w:bookmarkStart w:name="_bookmark854" w:id="856"/>
      <w:bookmarkEnd w:id="856"/>
      <w:r>
        <w:rPr>
          <w:vertAlign w:val="baseline"/>
        </w:rPr>
        <w:t>would</w:t>
      </w:r>
      <w:r>
        <w:rPr>
          <w:vertAlign w:val="baseline"/>
        </w:rPr>
        <w:t> not ride Native Khan in that race. In view of the “deliberate and cynical” </w:t>
      </w:r>
      <w:r>
        <w:rPr>
          <w:color w:val="005DA1"/>
          <w:u w:val="single" w:color="005DA1"/>
          <w:vertAlign w:val="superscript"/>
        </w:rPr>
        <w:t>465</w:t>
      </w:r>
      <w:r>
        <w:rPr>
          <w:color w:val="005DA1"/>
          <w:vertAlign w:val="baseline"/>
        </w:rPr>
        <w:t> </w:t>
      </w:r>
      <w:r>
        <w:rPr>
          <w:vertAlign w:val="baseline"/>
        </w:rPr>
        <w:t>nature of the defendant’s breach, the grant of the injunction was not subject to the balance of convenience test </w:t>
      </w:r>
      <w:r>
        <w:rPr>
          <w:color w:val="005DA1"/>
          <w:u w:val="single" w:color="005DA1"/>
          <w:vertAlign w:val="superscript"/>
        </w:rPr>
        <w:t>466</w:t>
      </w:r>
      <w:r>
        <w:rPr>
          <w:vertAlign w:val="baseline"/>
        </w:rPr>
        <w:t>; </w:t>
      </w:r>
      <w:bookmarkStart w:name="_bookmark855" w:id="857"/>
      <w:bookmarkEnd w:id="857"/>
      <w:r>
        <w:rPr>
          <w:vertAlign w:val="baseline"/>
        </w:rPr>
        <w:t>where</w:t>
      </w:r>
      <w:r>
        <w:rPr>
          <w:vertAlign w:val="baseline"/>
        </w:rPr>
        <w:t> the breach was of this nature, there must be special circumstances (such as the fact that the </w:t>
      </w:r>
      <w:bookmarkStart w:name="_bookmark856" w:id="858"/>
      <w:bookmarkEnd w:id="858"/>
      <w:r>
        <w:rPr>
          <w:vertAlign w:val="baseline"/>
        </w:rPr>
        <w:t>broken</w:t>
      </w:r>
      <w:r>
        <w:rPr>
          <w:vertAlign w:val="baseline"/>
        </w:rPr>
        <w:t> promise was unlawful for restraint of trade, </w:t>
      </w:r>
      <w:r>
        <w:rPr>
          <w:color w:val="005DA1"/>
          <w:u w:val="single" w:color="005DA1"/>
          <w:vertAlign w:val="superscript"/>
        </w:rPr>
        <w:t>467</w:t>
      </w:r>
      <w:r>
        <w:rPr>
          <w:color w:val="005DA1"/>
          <w:vertAlign w:val="baseline"/>
        </w:rPr>
        <w:t> </w:t>
      </w:r>
      <w:r>
        <w:rPr>
          <w:vertAlign w:val="baseline"/>
        </w:rPr>
        <w:t>or that the grant of the injunction would be </w:t>
      </w:r>
      <w:bookmarkStart w:name="_bookmark857" w:id="859"/>
      <w:bookmarkEnd w:id="859"/>
      <w:r>
        <w:rPr>
          <w:vertAlign w:val="baseline"/>
        </w:rPr>
        <w:t>oppressive</w:t>
      </w:r>
      <w:r>
        <w:rPr>
          <w:vertAlign w:val="baseline"/>
        </w:rPr>
        <w:t> </w:t>
      </w:r>
      <w:r>
        <w:rPr>
          <w:color w:val="005DA1"/>
          <w:u w:val="single" w:color="005DA1"/>
          <w:vertAlign w:val="superscript"/>
        </w:rPr>
        <w:t>468</w:t>
      </w:r>
      <w:r>
        <w:rPr>
          <w:vertAlign w:val="baseline"/>
        </w:rPr>
        <w:t>) going beyond a mere balance of convenience, to induce the court to exercise its discretion to refuse to grant an injunction. </w:t>
      </w:r>
      <w:r>
        <w:rPr>
          <w:color w:val="005DA1"/>
          <w:u w:val="single" w:color="005DA1"/>
          <w:vertAlign w:val="superscript"/>
        </w:rPr>
        <w:t>469</w:t>
      </w:r>
    </w:p>
    <w:p>
      <w:pPr>
        <w:pStyle w:val="BodyText"/>
      </w:pPr>
    </w:p>
    <w:p>
      <w:pPr>
        <w:pStyle w:val="BodyText"/>
        <w:spacing w:before="34"/>
      </w:pPr>
    </w:p>
    <w:p>
      <w:pPr>
        <w:spacing w:before="1"/>
        <w:ind w:left="164" w:right="0" w:firstLine="0"/>
        <w:jc w:val="left"/>
        <w:rPr>
          <w:rFonts w:ascii="Arial"/>
          <w:b/>
          <w:sz w:val="18"/>
        </w:rPr>
      </w:pPr>
      <w:r>
        <w:rPr>
          <w:rFonts w:ascii="Arial"/>
          <w:b/>
          <w:sz w:val="18"/>
        </w:rPr>
        <w:t>Exclusive alternative </w:t>
      </w:r>
      <w:r>
        <w:rPr>
          <w:rFonts w:ascii="Arial"/>
          <w:b/>
          <w:spacing w:val="-2"/>
          <w:sz w:val="18"/>
        </w:rPr>
        <w:t>remedy</w:t>
      </w:r>
    </w:p>
    <w:p>
      <w:pPr>
        <w:pStyle w:val="BodyText"/>
        <w:spacing w:before="41"/>
        <w:rPr>
          <w:rFonts w:ascii="Arial"/>
          <w:b/>
          <w:sz w:val="18"/>
        </w:rPr>
      </w:pPr>
    </w:p>
    <w:p>
      <w:pPr>
        <w:pStyle w:val="Heading2"/>
        <w:ind w:left="164"/>
      </w:pPr>
      <w:r>
        <w:rPr/>
        <w:t>27-</w:t>
      </w:r>
      <w:r>
        <w:rPr>
          <w:spacing w:val="-5"/>
        </w:rPr>
        <w:t>068</w:t>
      </w:r>
    </w:p>
    <w:p>
      <w:pPr>
        <w:pStyle w:val="BodyText"/>
        <w:spacing w:line="235" w:lineRule="auto" w:before="202"/>
        <w:ind w:left="164" w:right="167"/>
        <w:jc w:val="both"/>
      </w:pPr>
      <w:r>
        <w:rPr/>
        <w:t>An injunction will not be granted to restrain breach of a restrictive covenant affecting land against a </w:t>
      </w:r>
      <w:bookmarkStart w:name="_bookmark858" w:id="860"/>
      <w:bookmarkEnd w:id="860"/>
      <w:r>
        <w:rPr/>
        <w:t>body</w:t>
      </w:r>
      <w:r>
        <w:rPr/>
        <w:t> which has acquired the land under statutory powers where the legislation has provided </w:t>
      </w:r>
      <w:r>
        <w:rPr/>
        <w:t>an exclusive remedy by way of statutory compensation. </w:t>
      </w:r>
      <w:r>
        <w:rPr>
          <w:color w:val="005DA1"/>
          <w:u w:val="single" w:color="005DA1"/>
          <w:vertAlign w:val="superscript"/>
        </w:rPr>
        <w:t>470</w:t>
      </w:r>
    </w:p>
    <w:p>
      <w:pPr>
        <w:pStyle w:val="BodyText"/>
      </w:pPr>
    </w:p>
    <w:p>
      <w:pPr>
        <w:pStyle w:val="BodyText"/>
        <w:spacing w:before="38"/>
      </w:pPr>
    </w:p>
    <w:p>
      <w:pPr>
        <w:spacing w:before="0"/>
        <w:ind w:left="165" w:right="0" w:firstLine="0"/>
        <w:jc w:val="left"/>
        <w:rPr>
          <w:rFonts w:ascii="Arial"/>
          <w:b/>
          <w:sz w:val="18"/>
        </w:rPr>
      </w:pPr>
      <w:r>
        <w:rPr>
          <w:rFonts w:ascii="Arial"/>
          <w:b/>
          <w:spacing w:val="-2"/>
          <w:sz w:val="18"/>
        </w:rPr>
        <w:t>Oppression</w:t>
      </w:r>
    </w:p>
    <w:p>
      <w:pPr>
        <w:pStyle w:val="BodyText"/>
        <w:spacing w:before="41"/>
        <w:rPr>
          <w:rFonts w:ascii="Arial"/>
          <w:b/>
          <w:sz w:val="18"/>
        </w:rPr>
      </w:pPr>
    </w:p>
    <w:p>
      <w:pPr>
        <w:pStyle w:val="Heading2"/>
      </w:pPr>
      <w:r>
        <w:rPr/>
        <w:t>27-</w:t>
      </w:r>
      <w:r>
        <w:rPr>
          <w:spacing w:val="-5"/>
        </w:rPr>
        <w:t>069</w:t>
      </w:r>
    </w:p>
    <w:p>
      <w:pPr>
        <w:pStyle w:val="BodyText"/>
        <w:spacing w:line="235" w:lineRule="auto" w:before="203"/>
        <w:ind w:left="165" w:right="166"/>
        <w:jc w:val="both"/>
      </w:pPr>
      <w:bookmarkStart w:name="_bookmark859" w:id="861"/>
      <w:bookmarkEnd w:id="861"/>
      <w:r>
        <w:rPr/>
      </w:r>
      <w:r>
        <w:rPr/>
        <w:t>We shall see later in this Chapter </w:t>
      </w:r>
      <w:r>
        <w:rPr>
          <w:color w:val="005DA1"/>
          <w:u w:val="single" w:color="005DA1"/>
          <w:vertAlign w:val="superscript"/>
        </w:rPr>
        <w:t>471</w:t>
      </w:r>
      <w:r>
        <w:rPr>
          <w:color w:val="005DA1"/>
          <w:vertAlign w:val="baseline"/>
        </w:rPr>
        <w:t> </w:t>
      </w:r>
      <w:r>
        <w:rPr>
          <w:vertAlign w:val="baseline"/>
        </w:rPr>
        <w:t>that the court has power by statute to award damages in lieu of specific performance or injunction. That power is likely to be exercised if the injury to the claimant is </w:t>
      </w:r>
      <w:bookmarkStart w:name="_bookmark860" w:id="862"/>
      <w:bookmarkEnd w:id="862"/>
      <w:r>
        <w:rPr>
          <w:vertAlign w:val="baseline"/>
        </w:rPr>
        <w:t>small,</w:t>
      </w:r>
      <w:r>
        <w:rPr>
          <w:vertAlign w:val="baseline"/>
        </w:rPr>
        <w:t> if it can readily be estimated in money, if compensation in money would </w:t>
      </w:r>
      <w:r>
        <w:rPr>
          <w:vertAlign w:val="baseline"/>
        </w:rPr>
        <w:t>adequately </w:t>
      </w:r>
      <w:bookmarkStart w:name="_bookmark861" w:id="863"/>
      <w:bookmarkEnd w:id="863"/>
      <w:r>
        <w:rPr>
          <w:vertAlign w:val="baseline"/>
        </w:rPr>
        <w:t>compensate</w:t>
      </w:r>
      <w:r>
        <w:rPr>
          <w:vertAlign w:val="baseline"/>
        </w:rPr>
        <w:t> the claimant and if the grant of an injunction would be oppressive to the defendant. </w:t>
      </w:r>
      <w:r>
        <w:rPr>
          <w:color w:val="005DA1"/>
          <w:u w:val="single" w:color="005DA1"/>
          <w:vertAlign w:val="superscript"/>
        </w:rPr>
        <w:t>472</w:t>
      </w:r>
      <w:r>
        <w:rPr>
          <w:color w:val="005DA1"/>
          <w:vertAlign w:val="baseline"/>
        </w:rPr>
        <w:t> </w:t>
      </w:r>
      <w:r>
        <w:rPr>
          <w:vertAlign w:val="baseline"/>
        </w:rPr>
        <w:t>These conditions were satisfied, and an injunction was accordingly refused, in </w:t>
      </w:r>
      <w:r>
        <w:rPr>
          <w:rFonts w:ascii="Arial" w:hAnsi="Arial"/>
          <w:i/>
          <w:vertAlign w:val="baseline"/>
        </w:rPr>
        <w:t>Jaggard v Sawyer</w:t>
      </w:r>
      <w:r>
        <w:rPr>
          <w:vertAlign w:val="baseline"/>
        </w:rPr>
        <w:t>, </w:t>
      </w:r>
      <w:r>
        <w:rPr>
          <w:color w:val="005DA1"/>
          <w:u w:val="single" w:color="005DA1"/>
          <w:vertAlign w:val="superscript"/>
        </w:rPr>
        <w:t>473</w:t>
      </w:r>
      <w:r>
        <w:rPr>
          <w:color w:val="005DA1"/>
          <w:vertAlign w:val="baseline"/>
        </w:rPr>
        <w:t> </w:t>
      </w:r>
      <w:r>
        <w:rPr>
          <w:vertAlign w:val="baseline"/>
        </w:rPr>
        <w:t>where the defendants had built a house on land which could be reached only by committing a breach of covenant and a trespass against neighbouring house-owners, including the plaintiff. An injunction </w:t>
      </w:r>
      <w:bookmarkStart w:name="_bookmark862" w:id="864"/>
      <w:bookmarkEnd w:id="864"/>
      <w:r>
        <w:rPr>
          <w:vertAlign w:val="baseline"/>
        </w:rPr>
        <w:t>restraining</w:t>
      </w:r>
      <w:r>
        <w:rPr>
          <w:vertAlign w:val="baseline"/>
        </w:rPr>
        <w:t> such access would have rendered the new house “landlocked and incapable of beneficial </w:t>
      </w:r>
      <w:bookmarkStart w:name="_bookmark863" w:id="865"/>
      <w:bookmarkEnd w:id="865"/>
      <w:r>
        <w:rPr>
          <w:vertAlign w:val="baseline"/>
        </w:rPr>
        <w:t>ownership”</w:t>
      </w:r>
      <w:r>
        <w:rPr>
          <w:vertAlign w:val="baseline"/>
        </w:rPr>
        <w:t> </w:t>
      </w:r>
      <w:r>
        <w:rPr>
          <w:color w:val="005DA1"/>
          <w:u w:val="single" w:color="005DA1"/>
          <w:vertAlign w:val="superscript"/>
        </w:rPr>
        <w:t>474</w:t>
      </w:r>
      <w:r>
        <w:rPr>
          <w:vertAlign w:val="baseline"/>
        </w:rPr>
        <w:t>; and this would have been oppressive as the defendants had acted “openly and in</w:t>
      </w:r>
      <w:r>
        <w:rPr>
          <w:spacing w:val="40"/>
          <w:vertAlign w:val="baseline"/>
        </w:rPr>
        <w:t> </w:t>
      </w:r>
      <w:bookmarkStart w:name="_bookmark864" w:id="866"/>
      <w:bookmarkEnd w:id="866"/>
      <w:r>
        <w:rPr>
          <w:vertAlign w:val="baseline"/>
        </w:rPr>
        <w:t>good</w:t>
      </w:r>
      <w:r>
        <w:rPr>
          <w:spacing w:val="-2"/>
          <w:vertAlign w:val="baseline"/>
        </w:rPr>
        <w:t> </w:t>
      </w:r>
      <w:r>
        <w:rPr>
          <w:vertAlign w:val="baseline"/>
        </w:rPr>
        <w:t>faith”</w:t>
      </w:r>
      <w:r>
        <w:rPr>
          <w:spacing w:val="-2"/>
          <w:vertAlign w:val="baseline"/>
        </w:rPr>
        <w:t> </w:t>
      </w:r>
      <w:r>
        <w:rPr>
          <w:color w:val="005DA1"/>
          <w:u w:val="single" w:color="005DA1"/>
          <w:vertAlign w:val="superscript"/>
        </w:rPr>
        <w:t>475</w:t>
      </w:r>
      <w:r>
        <w:rPr>
          <w:color w:val="005DA1"/>
          <w:spacing w:val="-2"/>
          <w:vertAlign w:val="baseline"/>
        </w:rPr>
        <w:t> </w:t>
      </w:r>
      <w:r>
        <w:rPr>
          <w:vertAlign w:val="baseline"/>
        </w:rPr>
        <w:t>and</w:t>
      </w:r>
      <w:r>
        <w:rPr>
          <w:spacing w:val="-2"/>
          <w:vertAlign w:val="baseline"/>
        </w:rPr>
        <w:t> </w:t>
      </w:r>
      <w:r>
        <w:rPr>
          <w:vertAlign w:val="baseline"/>
        </w:rPr>
        <w:t>not</w:t>
      </w:r>
      <w:r>
        <w:rPr>
          <w:spacing w:val="-2"/>
          <w:vertAlign w:val="baseline"/>
        </w:rPr>
        <w:t> </w:t>
      </w:r>
      <w:r>
        <w:rPr>
          <w:vertAlign w:val="baseline"/>
        </w:rPr>
        <w:t>“in</w:t>
      </w:r>
      <w:r>
        <w:rPr>
          <w:spacing w:val="-2"/>
          <w:vertAlign w:val="baseline"/>
        </w:rPr>
        <w:t> </w:t>
      </w:r>
      <w:r>
        <w:rPr>
          <w:vertAlign w:val="baseline"/>
        </w:rPr>
        <w:t>blatant</w:t>
      </w:r>
      <w:r>
        <w:rPr>
          <w:spacing w:val="-2"/>
          <w:vertAlign w:val="baseline"/>
        </w:rPr>
        <w:t> </w:t>
      </w:r>
      <w:r>
        <w:rPr>
          <w:vertAlign w:val="baseline"/>
        </w:rPr>
        <w:t>disregard</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plaintiff’s</w:t>
      </w:r>
      <w:r>
        <w:rPr>
          <w:spacing w:val="-2"/>
          <w:vertAlign w:val="baseline"/>
        </w:rPr>
        <w:t> </w:t>
      </w:r>
      <w:r>
        <w:rPr>
          <w:vertAlign w:val="baseline"/>
        </w:rPr>
        <w:t>rights”</w:t>
      </w:r>
      <w:r>
        <w:rPr>
          <w:spacing w:val="-2"/>
          <w:vertAlign w:val="baseline"/>
        </w:rPr>
        <w:t> </w:t>
      </w:r>
      <w:r>
        <w:rPr>
          <w:color w:val="005DA1"/>
          <w:u w:val="single" w:color="005DA1"/>
          <w:vertAlign w:val="superscript"/>
        </w:rPr>
        <w:t>476</w:t>
      </w:r>
      <w:r>
        <w:rPr>
          <w:color w:val="005DA1"/>
          <w:spacing w:val="-2"/>
          <w:vertAlign w:val="baseline"/>
        </w:rPr>
        <w:t> </w:t>
      </w:r>
      <w:r>
        <w:rPr>
          <w:vertAlign w:val="baseline"/>
        </w:rPr>
        <w:t>in</w:t>
      </w:r>
      <w:r>
        <w:rPr>
          <w:spacing w:val="-2"/>
          <w:vertAlign w:val="baseline"/>
        </w:rPr>
        <w:t> </w:t>
      </w:r>
      <w:r>
        <w:rPr>
          <w:vertAlign w:val="baseline"/>
        </w:rPr>
        <w:t>building</w:t>
      </w:r>
      <w:r>
        <w:rPr>
          <w:spacing w:val="-2"/>
          <w:vertAlign w:val="baseline"/>
        </w:rPr>
        <w:t> </w:t>
      </w:r>
      <w:r>
        <w:rPr>
          <w:vertAlign w:val="baseline"/>
        </w:rPr>
        <w:t>the</w:t>
      </w:r>
      <w:r>
        <w:rPr>
          <w:spacing w:val="-2"/>
          <w:vertAlign w:val="baseline"/>
        </w:rPr>
        <w:t> </w:t>
      </w:r>
      <w:r>
        <w:rPr>
          <w:vertAlign w:val="baseline"/>
        </w:rPr>
        <w:t>house.</w:t>
      </w:r>
      <w:r>
        <w:rPr>
          <w:spacing w:val="-2"/>
          <w:vertAlign w:val="baseline"/>
        </w:rPr>
        <w:t> </w:t>
      </w:r>
      <w:r>
        <w:rPr>
          <w:vertAlign w:val="baseline"/>
        </w:rPr>
        <w:t>The</w:t>
      </w:r>
      <w:r>
        <w:rPr>
          <w:spacing w:val="-2"/>
          <w:vertAlign w:val="baseline"/>
        </w:rPr>
        <w:t> </w:t>
      </w:r>
      <w:r>
        <w:rPr>
          <w:vertAlign w:val="baseline"/>
        </w:rPr>
        <w:t>test</w:t>
      </w:r>
      <w:r>
        <w:rPr>
          <w:spacing w:val="-2"/>
          <w:vertAlign w:val="baseline"/>
        </w:rPr>
        <w:t> </w:t>
      </w:r>
      <w:r>
        <w:rPr>
          <w:vertAlign w:val="baseline"/>
        </w:rPr>
        <w:t>is, </w:t>
      </w:r>
      <w:bookmarkStart w:name="_bookmark865" w:id="867"/>
      <w:bookmarkEnd w:id="867"/>
      <w:r>
        <w:rPr>
          <w:vertAlign w:val="baseline"/>
        </w:rPr>
        <w:t>again,</w:t>
      </w:r>
      <w:r>
        <w:rPr>
          <w:vertAlign w:val="baseline"/>
        </w:rPr>
        <w:t> one of </w:t>
      </w:r>
      <w:r>
        <w:rPr>
          <w:rFonts w:ascii="Arial" w:hAnsi="Arial"/>
          <w:i/>
          <w:vertAlign w:val="baseline"/>
        </w:rPr>
        <w:t>oppression</w:t>
      </w:r>
      <w:r>
        <w:rPr>
          <w:vertAlign w:val="baseline"/>
        </w:rPr>
        <w:t>, </w:t>
      </w:r>
      <w:r>
        <w:rPr>
          <w:color w:val="005DA1"/>
          <w:u w:val="single" w:color="005DA1"/>
          <w:vertAlign w:val="superscript"/>
        </w:rPr>
        <w:t>477</w:t>
      </w:r>
      <w:r>
        <w:rPr>
          <w:color w:val="005DA1"/>
          <w:vertAlign w:val="baseline"/>
        </w:rPr>
        <w:t> </w:t>
      </w:r>
      <w:r>
        <w:rPr>
          <w:vertAlign w:val="baseline"/>
        </w:rPr>
        <w:t>rather than one of </w:t>
      </w:r>
      <w:r>
        <w:rPr>
          <w:rFonts w:ascii="Arial" w:hAnsi="Arial"/>
          <w:i/>
          <w:vertAlign w:val="baseline"/>
        </w:rPr>
        <w:t>balance of convenience</w:t>
      </w:r>
      <w:r>
        <w:rPr>
          <w:vertAlign w:val="baseline"/>
        </w:rPr>
        <w:t>: if the plaintiff had sought interlocutory relief </w:t>
      </w:r>
      <w:r>
        <w:rPr>
          <w:rFonts w:ascii="Arial" w:hAnsi="Arial"/>
          <w:i/>
          <w:vertAlign w:val="baseline"/>
        </w:rPr>
        <w:t>before </w:t>
      </w:r>
      <w:r>
        <w:rPr>
          <w:vertAlign w:val="baseline"/>
        </w:rPr>
        <w:t>the house had been built, she “would almost certainly have obtained it”. </w:t>
      </w:r>
      <w:r>
        <w:rPr>
          <w:color w:val="005DA1"/>
          <w:u w:val="single" w:color="005DA1"/>
          <w:vertAlign w:val="superscript"/>
        </w:rPr>
        <w:t>478</w:t>
      </w:r>
    </w:p>
    <w:p>
      <w:pPr>
        <w:pStyle w:val="BodyText"/>
      </w:pPr>
    </w:p>
    <w:p>
      <w:pPr>
        <w:pStyle w:val="BodyText"/>
        <w:spacing w:before="34"/>
      </w:pPr>
    </w:p>
    <w:p>
      <w:pPr>
        <w:spacing w:before="0"/>
        <w:ind w:left="165" w:right="0" w:firstLine="0"/>
        <w:jc w:val="left"/>
        <w:rPr>
          <w:rFonts w:ascii="Arial"/>
          <w:b/>
          <w:sz w:val="18"/>
        </w:rPr>
      </w:pPr>
      <w:r>
        <w:rPr>
          <w:rFonts w:ascii="Arial"/>
          <w:b/>
          <w:sz w:val="18"/>
        </w:rPr>
        <w:t>Express negative </w:t>
      </w:r>
      <w:r>
        <w:rPr>
          <w:rFonts w:ascii="Arial"/>
          <w:b/>
          <w:spacing w:val="-2"/>
          <w:sz w:val="18"/>
        </w:rPr>
        <w:t>promises</w:t>
      </w:r>
    </w:p>
    <w:p>
      <w:pPr>
        <w:pStyle w:val="BodyText"/>
        <w:spacing w:before="41"/>
        <w:rPr>
          <w:rFonts w:ascii="Arial"/>
          <w:b/>
          <w:sz w:val="18"/>
        </w:rPr>
      </w:pPr>
    </w:p>
    <w:p>
      <w:pPr>
        <w:pStyle w:val="Heading2"/>
      </w:pPr>
      <w:r>
        <w:rPr/>
        <w:t>27-</w:t>
      </w:r>
      <w:r>
        <w:rPr>
          <w:spacing w:val="-5"/>
        </w:rPr>
        <w:t>070</w:t>
      </w:r>
    </w:p>
    <w:p>
      <w:pPr>
        <w:pStyle w:val="BodyText"/>
        <w:spacing w:line="235" w:lineRule="auto" w:before="203"/>
        <w:ind w:left="164" w:right="167"/>
        <w:jc w:val="both"/>
        <w:rPr>
          <w:rFonts w:ascii="Arial"/>
          <w:i/>
        </w:rPr>
      </w:pPr>
      <w:bookmarkStart w:name="_bookmark866" w:id="868"/>
      <w:bookmarkEnd w:id="868"/>
      <w:r>
        <w:rPr/>
      </w:r>
      <w:r>
        <w:rPr/>
        <w:t>Specific performance will not generally be ordered of contracts of personal service </w:t>
      </w:r>
      <w:r>
        <w:rPr>
          <w:color w:val="005DA1"/>
          <w:u w:val="single" w:color="005DA1"/>
          <w:vertAlign w:val="superscript"/>
        </w:rPr>
        <w:t>479</w:t>
      </w:r>
      <w:r>
        <w:rPr>
          <w:vertAlign w:val="baseline"/>
        </w:rPr>
        <w:t>; and the same principle generally precludes the specific enforcement of such a contract by an injunction </w:t>
      </w:r>
      <w:r>
        <w:rPr>
          <w:vertAlign w:val="baseline"/>
        </w:rPr>
        <w:t>restraining </w:t>
      </w:r>
      <w:bookmarkStart w:name="_bookmark867" w:id="869"/>
      <w:bookmarkEnd w:id="869"/>
      <w:r>
        <w:rPr>
          <w:vertAlign w:val="baseline"/>
        </w:rPr>
        <w:t>the</w:t>
      </w:r>
      <w:r>
        <w:rPr>
          <w:vertAlign w:val="baseline"/>
        </w:rPr>
        <w:t> employee from committing a breach of his positive obligation to work or the employer from dismissing the employee in breach of contract. </w:t>
      </w:r>
      <w:r>
        <w:rPr>
          <w:color w:val="005DA1"/>
          <w:u w:val="single" w:color="005DA1"/>
          <w:vertAlign w:val="superscript"/>
        </w:rPr>
        <w:t>480</w:t>
      </w:r>
      <w:r>
        <w:rPr>
          <w:color w:val="005DA1"/>
          <w:vertAlign w:val="baseline"/>
        </w:rPr>
        <w:t> </w:t>
      </w:r>
      <w:r>
        <w:rPr>
          <w:vertAlign w:val="baseline"/>
        </w:rPr>
        <w:t>But a contract to render personal services may </w:t>
      </w:r>
      <w:bookmarkStart w:name="_bookmark868" w:id="870"/>
      <w:bookmarkEnd w:id="870"/>
      <w:r>
        <w:rPr>
          <w:vertAlign w:val="baseline"/>
        </w:rPr>
        <w:t>contain</w:t>
      </w:r>
      <w:r>
        <w:rPr>
          <w:vertAlign w:val="baseline"/>
        </w:rPr>
        <w:t> an express negative promise that can be enforced by injunction without indirectly compelling the</w:t>
      </w:r>
      <w:r>
        <w:rPr>
          <w:spacing w:val="2"/>
          <w:vertAlign w:val="baseline"/>
        </w:rPr>
        <w:t> </w:t>
      </w:r>
      <w:r>
        <w:rPr>
          <w:vertAlign w:val="baseline"/>
        </w:rPr>
        <w:t>employee</w:t>
      </w:r>
      <w:r>
        <w:rPr>
          <w:spacing w:val="2"/>
          <w:vertAlign w:val="baseline"/>
        </w:rPr>
        <w:t> </w:t>
      </w:r>
      <w:r>
        <w:rPr>
          <w:vertAlign w:val="baseline"/>
        </w:rPr>
        <w:t>to</w:t>
      </w:r>
      <w:r>
        <w:rPr>
          <w:spacing w:val="2"/>
          <w:vertAlign w:val="baseline"/>
        </w:rPr>
        <w:t> </w:t>
      </w:r>
      <w:r>
        <w:rPr>
          <w:vertAlign w:val="baseline"/>
        </w:rPr>
        <w:t>work</w:t>
      </w:r>
      <w:r>
        <w:rPr>
          <w:spacing w:val="2"/>
          <w:vertAlign w:val="baseline"/>
        </w:rPr>
        <w:t> </w:t>
      </w:r>
      <w:r>
        <w:rPr>
          <w:vertAlign w:val="baseline"/>
        </w:rPr>
        <w:t>for</w:t>
      </w:r>
      <w:r>
        <w:rPr>
          <w:spacing w:val="2"/>
          <w:vertAlign w:val="baseline"/>
        </w:rPr>
        <w:t> </w:t>
      </w:r>
      <w:r>
        <w:rPr>
          <w:vertAlign w:val="baseline"/>
        </w:rPr>
        <w:t>the</w:t>
      </w:r>
      <w:r>
        <w:rPr>
          <w:spacing w:val="2"/>
          <w:vertAlign w:val="baseline"/>
        </w:rPr>
        <w:t> </w:t>
      </w:r>
      <w:r>
        <w:rPr>
          <w:vertAlign w:val="baseline"/>
        </w:rPr>
        <w:t>employer,</w:t>
      </w:r>
      <w:r>
        <w:rPr>
          <w:spacing w:val="2"/>
          <w:vertAlign w:val="baseline"/>
        </w:rPr>
        <w:t> </w:t>
      </w:r>
      <w:r>
        <w:rPr>
          <w:vertAlign w:val="baseline"/>
        </w:rPr>
        <w:t>or</w:t>
      </w:r>
      <w:r>
        <w:rPr>
          <w:spacing w:val="2"/>
          <w:vertAlign w:val="baseline"/>
        </w:rPr>
        <w:t> </w:t>
      </w:r>
      <w:r>
        <w:rPr>
          <w:vertAlign w:val="baseline"/>
        </w:rPr>
        <w:t>the</w:t>
      </w:r>
      <w:r>
        <w:rPr>
          <w:spacing w:val="2"/>
          <w:vertAlign w:val="baseline"/>
        </w:rPr>
        <w:t> </w:t>
      </w:r>
      <w:r>
        <w:rPr>
          <w:vertAlign w:val="baseline"/>
        </w:rPr>
        <w:t>employer</w:t>
      </w:r>
      <w:r>
        <w:rPr>
          <w:spacing w:val="2"/>
          <w:vertAlign w:val="baseline"/>
        </w:rPr>
        <w:t> </w:t>
      </w:r>
      <w:r>
        <w:rPr>
          <w:vertAlign w:val="baseline"/>
        </w:rPr>
        <w:t>to</w:t>
      </w:r>
      <w:r>
        <w:rPr>
          <w:spacing w:val="2"/>
          <w:vertAlign w:val="baseline"/>
        </w:rPr>
        <w:t> </w:t>
      </w:r>
      <w:r>
        <w:rPr>
          <w:vertAlign w:val="baseline"/>
        </w:rPr>
        <w:t>employ</w:t>
      </w:r>
      <w:r>
        <w:rPr>
          <w:spacing w:val="2"/>
          <w:vertAlign w:val="baseline"/>
        </w:rPr>
        <w:t> </w:t>
      </w:r>
      <w:r>
        <w:rPr>
          <w:vertAlign w:val="baseline"/>
        </w:rPr>
        <w:t>the</w:t>
      </w:r>
      <w:r>
        <w:rPr>
          <w:spacing w:val="2"/>
          <w:vertAlign w:val="baseline"/>
        </w:rPr>
        <w:t> </w:t>
      </w:r>
      <w:r>
        <w:rPr>
          <w:vertAlign w:val="baseline"/>
        </w:rPr>
        <w:t>employee.</w:t>
      </w:r>
      <w:r>
        <w:rPr>
          <w:spacing w:val="2"/>
          <w:vertAlign w:val="baseline"/>
        </w:rPr>
        <w:t> </w:t>
      </w:r>
      <w:r>
        <w:rPr>
          <w:vertAlign w:val="baseline"/>
        </w:rPr>
        <w:t>In</w:t>
      </w:r>
      <w:r>
        <w:rPr>
          <w:spacing w:val="1"/>
          <w:vertAlign w:val="baseline"/>
        </w:rPr>
        <w:t> </w:t>
      </w:r>
      <w:r>
        <w:rPr>
          <w:rFonts w:ascii="Arial"/>
          <w:i/>
          <w:vertAlign w:val="baseline"/>
        </w:rPr>
        <w:t>Lumley</w:t>
      </w:r>
      <w:r>
        <w:rPr>
          <w:rFonts w:ascii="Arial"/>
          <w:i/>
          <w:spacing w:val="2"/>
          <w:vertAlign w:val="baseline"/>
        </w:rPr>
        <w:t> </w:t>
      </w:r>
      <w:r>
        <w:rPr>
          <w:rFonts w:ascii="Arial"/>
          <w:i/>
          <w:vertAlign w:val="baseline"/>
        </w:rPr>
        <w:t>v</w:t>
      </w:r>
      <w:r>
        <w:rPr>
          <w:rFonts w:ascii="Arial"/>
          <w:i/>
          <w:spacing w:val="2"/>
          <w:vertAlign w:val="baseline"/>
        </w:rPr>
        <w:t> </w:t>
      </w:r>
      <w:r>
        <w:rPr>
          <w:rFonts w:ascii="Arial"/>
          <w:i/>
          <w:spacing w:val="-2"/>
          <w:vertAlign w:val="baseline"/>
        </w:rPr>
        <w:t>Wagner</w:t>
      </w:r>
    </w:p>
    <w:p>
      <w:pPr>
        <w:pStyle w:val="BodyText"/>
        <w:spacing w:line="235" w:lineRule="auto"/>
        <w:ind w:left="165" w:right="167"/>
        <w:jc w:val="both"/>
      </w:pPr>
      <w:r>
        <w:rPr>
          <w:color w:val="005DA1"/>
          <w:u w:val="single" w:color="005DA1"/>
          <w:vertAlign w:val="superscript"/>
        </w:rPr>
        <w:t>481</w:t>
      </w:r>
      <w:r>
        <w:rPr>
          <w:color w:val="005DA1"/>
          <w:vertAlign w:val="baseline"/>
        </w:rPr>
        <w:t> </w:t>
      </w:r>
      <w:r>
        <w:rPr>
          <w:vertAlign w:val="baseline"/>
        </w:rPr>
        <w:t>the defendant had agreed with Mr Lumley to sing at the Drury Lane theatre on two nights a week for a</w:t>
      </w:r>
      <w:r>
        <w:rPr>
          <w:spacing w:val="2"/>
          <w:vertAlign w:val="baseline"/>
        </w:rPr>
        <w:t> </w:t>
      </w:r>
      <w:r>
        <w:rPr>
          <w:vertAlign w:val="baseline"/>
        </w:rPr>
        <w:t>period</w:t>
      </w:r>
      <w:r>
        <w:rPr>
          <w:spacing w:val="2"/>
          <w:vertAlign w:val="baseline"/>
        </w:rPr>
        <w:t> </w:t>
      </w:r>
      <w:r>
        <w:rPr>
          <w:vertAlign w:val="baseline"/>
        </w:rPr>
        <w:t>of</w:t>
      </w:r>
      <w:r>
        <w:rPr>
          <w:spacing w:val="2"/>
          <w:vertAlign w:val="baseline"/>
        </w:rPr>
        <w:t> </w:t>
      </w:r>
      <w:r>
        <w:rPr>
          <w:vertAlign w:val="baseline"/>
        </w:rPr>
        <w:t>three</w:t>
      </w:r>
      <w:r>
        <w:rPr>
          <w:spacing w:val="2"/>
          <w:vertAlign w:val="baseline"/>
        </w:rPr>
        <w:t> </w:t>
      </w:r>
      <w:r>
        <w:rPr>
          <w:vertAlign w:val="baseline"/>
        </w:rPr>
        <w:t>months,</w:t>
      </w:r>
      <w:r>
        <w:rPr>
          <w:spacing w:val="2"/>
          <w:vertAlign w:val="baseline"/>
        </w:rPr>
        <w:t> </w:t>
      </w:r>
      <w:r>
        <w:rPr>
          <w:vertAlign w:val="baseline"/>
        </w:rPr>
        <w:t>and</w:t>
      </w:r>
      <w:r>
        <w:rPr>
          <w:spacing w:val="2"/>
          <w:vertAlign w:val="baseline"/>
        </w:rPr>
        <w:t> </w:t>
      </w:r>
      <w:r>
        <w:rPr>
          <w:vertAlign w:val="baseline"/>
        </w:rPr>
        <w:t>not</w:t>
      </w:r>
      <w:r>
        <w:rPr>
          <w:spacing w:val="2"/>
          <w:vertAlign w:val="baseline"/>
        </w:rPr>
        <w:t> </w:t>
      </w:r>
      <w:r>
        <w:rPr>
          <w:vertAlign w:val="baseline"/>
        </w:rPr>
        <w:t>to</w:t>
      </w:r>
      <w:r>
        <w:rPr>
          <w:spacing w:val="2"/>
          <w:vertAlign w:val="baseline"/>
        </w:rPr>
        <w:t> </w:t>
      </w:r>
      <w:r>
        <w:rPr>
          <w:vertAlign w:val="baseline"/>
        </w:rPr>
        <w:t>use</w:t>
      </w:r>
      <w:r>
        <w:rPr>
          <w:spacing w:val="2"/>
          <w:vertAlign w:val="baseline"/>
        </w:rPr>
        <w:t> </w:t>
      </w:r>
      <w:r>
        <w:rPr>
          <w:vertAlign w:val="baseline"/>
        </w:rPr>
        <w:t>her</w:t>
      </w:r>
      <w:r>
        <w:rPr>
          <w:spacing w:val="2"/>
          <w:vertAlign w:val="baseline"/>
        </w:rPr>
        <w:t> </w:t>
      </w:r>
      <w:r>
        <w:rPr>
          <w:vertAlign w:val="baseline"/>
        </w:rPr>
        <w:t>talents</w:t>
      </w:r>
      <w:r>
        <w:rPr>
          <w:spacing w:val="2"/>
          <w:vertAlign w:val="baseline"/>
        </w:rPr>
        <w:t> </w:t>
      </w:r>
      <w:r>
        <w:rPr>
          <w:vertAlign w:val="baseline"/>
        </w:rPr>
        <w:t>at</w:t>
      </w:r>
      <w:r>
        <w:rPr>
          <w:spacing w:val="2"/>
          <w:vertAlign w:val="baseline"/>
        </w:rPr>
        <w:t> </w:t>
      </w:r>
      <w:r>
        <w:rPr>
          <w:vertAlign w:val="baseline"/>
        </w:rPr>
        <w:t>any</w:t>
      </w:r>
      <w:r>
        <w:rPr>
          <w:spacing w:val="2"/>
          <w:vertAlign w:val="baseline"/>
        </w:rPr>
        <w:t> </w:t>
      </w:r>
      <w:r>
        <w:rPr>
          <w:vertAlign w:val="baseline"/>
        </w:rPr>
        <w:t>other</w:t>
      </w:r>
      <w:r>
        <w:rPr>
          <w:spacing w:val="2"/>
          <w:vertAlign w:val="baseline"/>
        </w:rPr>
        <w:t> </w:t>
      </w:r>
      <w:r>
        <w:rPr>
          <w:vertAlign w:val="baseline"/>
        </w:rPr>
        <w:t>theatre</w:t>
      </w:r>
      <w:r>
        <w:rPr>
          <w:spacing w:val="2"/>
          <w:vertAlign w:val="baseline"/>
        </w:rPr>
        <w:t> </w:t>
      </w:r>
      <w:r>
        <w:rPr>
          <w:vertAlign w:val="baseline"/>
        </w:rPr>
        <w:t>during</w:t>
      </w:r>
      <w:r>
        <w:rPr>
          <w:spacing w:val="2"/>
          <w:vertAlign w:val="baseline"/>
        </w:rPr>
        <w:t> </w:t>
      </w:r>
      <w:r>
        <w:rPr>
          <w:vertAlign w:val="baseline"/>
        </w:rPr>
        <w:t>that</w:t>
      </w:r>
      <w:r>
        <w:rPr>
          <w:spacing w:val="2"/>
          <w:vertAlign w:val="baseline"/>
        </w:rPr>
        <w:t> </w:t>
      </w:r>
      <w:r>
        <w:rPr>
          <w:vertAlign w:val="baseline"/>
        </w:rPr>
        <w:t>period,</w:t>
      </w:r>
      <w:r>
        <w:rPr>
          <w:spacing w:val="2"/>
          <w:vertAlign w:val="baseline"/>
        </w:rPr>
        <w:t> </w:t>
      </w:r>
      <w:r>
        <w:rPr>
          <w:spacing w:val="-2"/>
          <w:vertAlign w:val="baseline"/>
        </w:rPr>
        <w:t>without</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r>
        <w:rPr/>
        <w:t>Mr Lumley’s written consent. She then agreed for a larger payment to sing during the three </w:t>
      </w:r>
      <w:r>
        <w:rPr/>
        <w:t>months</w:t>
      </w:r>
      <w:r>
        <w:rPr>
          <w:spacing w:val="80"/>
        </w:rPr>
        <w:t> </w:t>
      </w:r>
      <w:r>
        <w:rPr/>
        <w:t>for Mr Gye at Covent Garden, and to abandon the agreement with Mr Lumley. Lord St. Leonards L.C. granted an injunction, restraining her from singing for Mr Gye. He said:</w:t>
      </w:r>
    </w:p>
    <w:p>
      <w:pPr>
        <w:pStyle w:val="BodyText"/>
      </w:pPr>
    </w:p>
    <w:p>
      <w:pPr>
        <w:pStyle w:val="BodyText"/>
        <w:spacing w:before="125"/>
      </w:pPr>
    </w:p>
    <w:p>
      <w:pPr>
        <w:pStyle w:val="BodyText"/>
        <w:spacing w:line="235" w:lineRule="auto"/>
        <w:ind w:left="1245" w:right="167"/>
        <w:jc w:val="both"/>
      </w:pPr>
      <w:r>
        <w:rPr/>
        <w:t>“It is true that I have not the means of compelling her to sing, but she has no cause </w:t>
      </w:r>
      <w:r>
        <w:rPr/>
        <w:t>of </w:t>
      </w:r>
      <w:bookmarkStart w:name="_bookmark869" w:id="871"/>
      <w:bookmarkEnd w:id="871"/>
      <w:r>
        <w:rPr/>
        <w:t>complaint</w:t>
      </w:r>
      <w:r>
        <w:rPr/>
        <w:t> if I compel her to abstain from the commission of an act which she has bound herself not to do.” </w:t>
      </w:r>
      <w:r>
        <w:rPr>
          <w:color w:val="005DA1"/>
          <w:u w:val="single" w:color="005DA1"/>
          <w:vertAlign w:val="superscript"/>
        </w:rPr>
        <w:t>482</w:t>
      </w:r>
    </w:p>
    <w:p>
      <w:pPr>
        <w:pStyle w:val="BodyText"/>
        <w:spacing w:before="116"/>
      </w:pPr>
    </w:p>
    <w:p>
      <w:pPr>
        <w:pStyle w:val="BodyText"/>
        <w:spacing w:line="235" w:lineRule="auto"/>
        <w:ind w:left="165" w:right="167"/>
        <w:jc w:val="both"/>
      </w:pPr>
      <w:bookmarkStart w:name="_bookmark870" w:id="872"/>
      <w:bookmarkEnd w:id="872"/>
      <w:r>
        <w:rPr/>
      </w:r>
      <w:r>
        <w:rPr/>
        <w:t>On the same principle, breach of negative stipulation against performing services as an actor for anyone except the employer may be restrained by injunction. </w:t>
      </w:r>
      <w:r>
        <w:rPr>
          <w:color w:val="005DA1"/>
          <w:u w:val="single" w:color="005DA1"/>
          <w:vertAlign w:val="superscript"/>
        </w:rPr>
        <w:t>483</w:t>
      </w:r>
      <w:r>
        <w:rPr>
          <w:color w:val="005DA1"/>
          <w:vertAlign w:val="baseline"/>
        </w:rPr>
        <w:t> </w:t>
      </w:r>
      <w:r>
        <w:rPr>
          <w:vertAlign w:val="baseline"/>
        </w:rPr>
        <w:t>Such an injunction may provide </w:t>
      </w:r>
      <w:r>
        <w:rPr>
          <w:vertAlign w:val="baseline"/>
        </w:rPr>
        <w:t>an inducement</w:t>
      </w:r>
      <w:r>
        <w:rPr>
          <w:spacing w:val="-2"/>
          <w:vertAlign w:val="baseline"/>
        </w:rPr>
        <w:t> </w:t>
      </w:r>
      <w:r>
        <w:rPr>
          <w:vertAlign w:val="baseline"/>
        </w:rPr>
        <w:t>to</w:t>
      </w:r>
      <w:r>
        <w:rPr>
          <w:spacing w:val="-2"/>
          <w:vertAlign w:val="baseline"/>
        </w:rPr>
        <w:t> </w:t>
      </w:r>
      <w:r>
        <w:rPr>
          <w:vertAlign w:val="baseline"/>
        </w:rPr>
        <w:t>perform</w:t>
      </w:r>
      <w:r>
        <w:rPr>
          <w:spacing w:val="-2"/>
          <w:vertAlign w:val="baseline"/>
        </w:rPr>
        <w:t> </w:t>
      </w:r>
      <w:r>
        <w:rPr>
          <w:vertAlign w:val="baseline"/>
        </w:rPr>
        <w:t>the</w:t>
      </w:r>
      <w:r>
        <w:rPr>
          <w:spacing w:val="-2"/>
          <w:vertAlign w:val="baseline"/>
        </w:rPr>
        <w:t> </w:t>
      </w:r>
      <w:r>
        <w:rPr>
          <w:vertAlign w:val="baseline"/>
        </w:rPr>
        <w:t>positive</w:t>
      </w:r>
      <w:r>
        <w:rPr>
          <w:spacing w:val="-2"/>
          <w:vertAlign w:val="baseline"/>
        </w:rPr>
        <w:t> </w:t>
      </w:r>
      <w:r>
        <w:rPr>
          <w:vertAlign w:val="baseline"/>
        </w:rPr>
        <w:t>obligation,</w:t>
      </w:r>
      <w:r>
        <w:rPr>
          <w:spacing w:val="-2"/>
          <w:vertAlign w:val="baseline"/>
        </w:rPr>
        <w:t> </w:t>
      </w:r>
      <w:r>
        <w:rPr>
          <w:vertAlign w:val="baseline"/>
        </w:rPr>
        <w:t>but</w:t>
      </w:r>
      <w:r>
        <w:rPr>
          <w:spacing w:val="-2"/>
          <w:vertAlign w:val="baseline"/>
        </w:rPr>
        <w:t> </w:t>
      </w:r>
      <w:r>
        <w:rPr>
          <w:vertAlign w:val="baseline"/>
        </w:rPr>
        <w:t>it</w:t>
      </w:r>
      <w:r>
        <w:rPr>
          <w:spacing w:val="-2"/>
          <w:vertAlign w:val="baseline"/>
        </w:rPr>
        <w:t> </w:t>
      </w:r>
      <w:r>
        <w:rPr>
          <w:vertAlign w:val="baseline"/>
        </w:rPr>
        <w:t>falls</w:t>
      </w:r>
      <w:r>
        <w:rPr>
          <w:spacing w:val="-2"/>
          <w:vertAlign w:val="baseline"/>
        </w:rPr>
        <w:t> </w:t>
      </w:r>
      <w:r>
        <w:rPr>
          <w:vertAlign w:val="baseline"/>
        </w:rPr>
        <w:t>short</w:t>
      </w:r>
      <w:r>
        <w:rPr>
          <w:spacing w:val="-2"/>
          <w:vertAlign w:val="baseline"/>
        </w:rPr>
        <w:t> </w:t>
      </w:r>
      <w:r>
        <w:rPr>
          <w:vertAlign w:val="baseline"/>
        </w:rPr>
        <w:t>of</w:t>
      </w:r>
      <w:r>
        <w:rPr>
          <w:spacing w:val="-2"/>
          <w:vertAlign w:val="baseline"/>
        </w:rPr>
        <w:t> </w:t>
      </w:r>
      <w:r>
        <w:rPr>
          <w:vertAlign w:val="baseline"/>
        </w:rPr>
        <w:t>indirectly</w:t>
      </w:r>
      <w:r>
        <w:rPr>
          <w:spacing w:val="-2"/>
          <w:vertAlign w:val="baseline"/>
        </w:rPr>
        <w:t> </w:t>
      </w:r>
      <w:r>
        <w:rPr>
          <w:vertAlign w:val="baseline"/>
        </w:rPr>
        <w:t>compelling</w:t>
      </w:r>
      <w:r>
        <w:rPr>
          <w:spacing w:val="-2"/>
          <w:vertAlign w:val="baseline"/>
        </w:rPr>
        <w:t> </w:t>
      </w:r>
      <w:r>
        <w:rPr>
          <w:vertAlign w:val="baseline"/>
        </w:rPr>
        <w:t>the</w:t>
      </w:r>
      <w:r>
        <w:rPr>
          <w:spacing w:val="-2"/>
          <w:vertAlign w:val="baseline"/>
        </w:rPr>
        <w:t> </w:t>
      </w:r>
      <w:r>
        <w:rPr>
          <w:vertAlign w:val="baseline"/>
        </w:rPr>
        <w:t>employee</w:t>
      </w:r>
      <w:r>
        <w:rPr>
          <w:spacing w:val="-2"/>
          <w:vertAlign w:val="baseline"/>
        </w:rPr>
        <w:t> </w:t>
      </w:r>
      <w:r>
        <w:rPr>
          <w:vertAlign w:val="baseline"/>
        </w:rPr>
        <w:t>to do the agreed work.</w:t>
      </w:r>
    </w:p>
    <w:p>
      <w:pPr>
        <w:pStyle w:val="BodyText"/>
      </w:pPr>
    </w:p>
    <w:p>
      <w:pPr>
        <w:pStyle w:val="BodyText"/>
        <w:spacing w:before="37"/>
      </w:pPr>
    </w:p>
    <w:p>
      <w:pPr>
        <w:spacing w:before="0"/>
        <w:ind w:left="165" w:right="0" w:firstLine="0"/>
        <w:jc w:val="both"/>
        <w:rPr>
          <w:rFonts w:ascii="Arial"/>
          <w:b/>
          <w:sz w:val="18"/>
        </w:rPr>
      </w:pPr>
      <w:r>
        <w:rPr>
          <w:rFonts w:ascii="Arial"/>
          <w:b/>
          <w:sz w:val="18"/>
        </w:rPr>
        <w:t>No indirect specific </w:t>
      </w:r>
      <w:r>
        <w:rPr>
          <w:rFonts w:ascii="Arial"/>
          <w:b/>
          <w:spacing w:val="-2"/>
          <w:sz w:val="18"/>
        </w:rPr>
        <w:t>performance</w:t>
      </w:r>
    </w:p>
    <w:p>
      <w:pPr>
        <w:pStyle w:val="BodyText"/>
        <w:spacing w:before="41"/>
        <w:rPr>
          <w:rFonts w:ascii="Arial"/>
          <w:b/>
          <w:sz w:val="18"/>
        </w:rPr>
      </w:pPr>
    </w:p>
    <w:p>
      <w:pPr>
        <w:pStyle w:val="Heading2"/>
      </w:pPr>
      <w:r>
        <w:rPr/>
        <w:t>27-</w:t>
      </w:r>
      <w:r>
        <w:rPr>
          <w:spacing w:val="-5"/>
        </w:rPr>
        <w:t>071</w:t>
      </w:r>
    </w:p>
    <w:p>
      <w:pPr>
        <w:pStyle w:val="BodyText"/>
        <w:spacing w:line="235" w:lineRule="auto" w:before="203"/>
        <w:ind w:left="165" w:right="167"/>
        <w:jc w:val="both"/>
      </w:pPr>
      <w:r>
        <w:rPr/>
        <w:t>Breach of a negative stipulation in a contract for personal services will not, however, be restrained </w:t>
      </w:r>
      <w:r>
        <w:rPr/>
        <w:t>by injunction where the effect of the court’s order would be to leave the defendant with no alternatives except to perform the services or to remain idle. If, therefore, compliance with the negative promise, </w:t>
      </w:r>
      <w:bookmarkStart w:name="_bookmark871" w:id="873"/>
      <w:bookmarkEnd w:id="873"/>
      <w:r>
        <w:rPr/>
        <w:t>which</w:t>
      </w:r>
      <w:r>
        <w:rPr/>
        <w:t> it is sought to enforce, would preclude him from working for anyone else in any trade or profession whatsoever, an injunction will be refused. </w:t>
      </w:r>
      <w:r>
        <w:rPr>
          <w:color w:val="005DA1"/>
          <w:u w:val="single" w:color="005DA1"/>
          <w:vertAlign w:val="superscript"/>
        </w:rPr>
        <w:t>484</w:t>
      </w:r>
      <w:r>
        <w:rPr>
          <w:color w:val="005DA1"/>
          <w:vertAlign w:val="baseline"/>
        </w:rPr>
        <w:t> </w:t>
      </w:r>
      <w:r>
        <w:rPr>
          <w:vertAlign w:val="baseline"/>
        </w:rPr>
        <w:t>Where the promise is merely one not to work in</w:t>
      </w:r>
      <w:r>
        <w:rPr>
          <w:spacing w:val="-2"/>
          <w:vertAlign w:val="baseline"/>
        </w:rPr>
        <w:t> </w:t>
      </w:r>
      <w:r>
        <w:rPr>
          <w:vertAlign w:val="baseline"/>
        </w:rPr>
        <w:t>a</w:t>
      </w:r>
      <w:r>
        <w:rPr>
          <w:spacing w:val="-2"/>
          <w:vertAlign w:val="baseline"/>
        </w:rPr>
        <w:t> </w:t>
      </w:r>
      <w:r>
        <w:rPr>
          <w:rFonts w:ascii="Arial" w:hAnsi="Arial"/>
          <w:i/>
          <w:vertAlign w:val="baseline"/>
        </w:rPr>
        <w:t>particular</w:t>
      </w:r>
      <w:r>
        <w:rPr>
          <w:rFonts w:ascii="Arial" w:hAnsi="Arial"/>
          <w:i/>
          <w:spacing w:val="-2"/>
          <w:vertAlign w:val="baseline"/>
        </w:rPr>
        <w:t> </w:t>
      </w:r>
      <w:r>
        <w:rPr>
          <w:vertAlign w:val="baseline"/>
        </w:rPr>
        <w:t>capacity</w:t>
      </w:r>
      <w:r>
        <w:rPr>
          <w:spacing w:val="-2"/>
          <w:vertAlign w:val="baseline"/>
        </w:rPr>
        <w:t> </w:t>
      </w:r>
      <w:r>
        <w:rPr>
          <w:vertAlign w:val="baseline"/>
        </w:rPr>
        <w:t>(e.g.</w:t>
      </w:r>
      <w:r>
        <w:rPr>
          <w:spacing w:val="-2"/>
          <w:vertAlign w:val="baseline"/>
        </w:rPr>
        <w:t> </w:t>
      </w:r>
      <w:r>
        <w:rPr>
          <w:vertAlign w:val="baseline"/>
        </w:rPr>
        <w:t>as</w:t>
      </w:r>
      <w:r>
        <w:rPr>
          <w:spacing w:val="-2"/>
          <w:vertAlign w:val="baseline"/>
        </w:rPr>
        <w:t> </w:t>
      </w:r>
      <w:r>
        <w:rPr>
          <w:vertAlign w:val="baseline"/>
        </w:rPr>
        <w:t>a</w:t>
      </w:r>
      <w:r>
        <w:rPr>
          <w:spacing w:val="-2"/>
          <w:vertAlign w:val="baseline"/>
        </w:rPr>
        <w:t> </w:t>
      </w:r>
      <w:r>
        <w:rPr>
          <w:vertAlign w:val="baseline"/>
        </w:rPr>
        <w:t>singer</w:t>
      </w:r>
      <w:r>
        <w:rPr>
          <w:spacing w:val="-2"/>
          <w:vertAlign w:val="baseline"/>
        </w:rPr>
        <w:t> </w:t>
      </w:r>
      <w:r>
        <w:rPr>
          <w:vertAlign w:val="baseline"/>
        </w:rPr>
        <w:t>or</w:t>
      </w:r>
      <w:r>
        <w:rPr>
          <w:spacing w:val="-2"/>
          <w:vertAlign w:val="baseline"/>
        </w:rPr>
        <w:t> </w:t>
      </w:r>
      <w:r>
        <w:rPr>
          <w:vertAlign w:val="baseline"/>
        </w:rPr>
        <w:t>as</w:t>
      </w:r>
      <w:r>
        <w:rPr>
          <w:spacing w:val="-2"/>
          <w:vertAlign w:val="baseline"/>
        </w:rPr>
        <w:t> </w:t>
      </w:r>
      <w:r>
        <w:rPr>
          <w:vertAlign w:val="baseline"/>
        </w:rPr>
        <w:t>an</w:t>
      </w:r>
      <w:r>
        <w:rPr>
          <w:spacing w:val="-2"/>
          <w:vertAlign w:val="baseline"/>
        </w:rPr>
        <w:t> </w:t>
      </w:r>
      <w:r>
        <w:rPr>
          <w:vertAlign w:val="baseline"/>
        </w:rPr>
        <w:t>actress)</w:t>
      </w:r>
      <w:r>
        <w:rPr>
          <w:spacing w:val="-2"/>
          <w:vertAlign w:val="baseline"/>
        </w:rPr>
        <w:t> </w:t>
      </w:r>
      <w:r>
        <w:rPr>
          <w:vertAlign w:val="baseline"/>
        </w:rPr>
        <w:t>for</w:t>
      </w:r>
      <w:r>
        <w:rPr>
          <w:spacing w:val="-2"/>
          <w:vertAlign w:val="baseline"/>
        </w:rPr>
        <w:t> </w:t>
      </w:r>
      <w:r>
        <w:rPr>
          <w:vertAlign w:val="baseline"/>
        </w:rPr>
        <w:t>third</w:t>
      </w:r>
      <w:r>
        <w:rPr>
          <w:spacing w:val="-2"/>
          <w:vertAlign w:val="baseline"/>
        </w:rPr>
        <w:t> </w:t>
      </w:r>
      <w:r>
        <w:rPr>
          <w:vertAlign w:val="baseline"/>
        </w:rPr>
        <w:t>parties,</w:t>
      </w:r>
      <w:r>
        <w:rPr>
          <w:spacing w:val="-2"/>
          <w:vertAlign w:val="baseline"/>
        </w:rPr>
        <w:t> </w:t>
      </w:r>
      <w:r>
        <w:rPr>
          <w:vertAlign w:val="baseline"/>
        </w:rPr>
        <w:t>one</w:t>
      </w:r>
      <w:r>
        <w:rPr>
          <w:spacing w:val="-2"/>
          <w:vertAlign w:val="baseline"/>
        </w:rPr>
        <w:t> </w:t>
      </w:r>
      <w:r>
        <w:rPr>
          <w:vertAlign w:val="baseline"/>
        </w:rPr>
        <w:t>view</w:t>
      </w:r>
      <w:r>
        <w:rPr>
          <w:spacing w:val="-2"/>
          <w:vertAlign w:val="baseline"/>
        </w:rPr>
        <w:t> </w:t>
      </w:r>
      <w:r>
        <w:rPr>
          <w:vertAlign w:val="baseline"/>
        </w:rPr>
        <w:t>is</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promise </w:t>
      </w:r>
      <w:bookmarkStart w:name="_bookmark872" w:id="874"/>
      <w:bookmarkEnd w:id="874"/>
      <w:r>
        <w:rPr>
          <w:vertAlign w:val="baseline"/>
        </w:rPr>
        <w:t>may</w:t>
      </w:r>
      <w:r>
        <w:rPr>
          <w:vertAlign w:val="baseline"/>
        </w:rPr>
        <w:t> be enforced by injunction because the injunction would not prevent the employee from earning a living</w:t>
      </w:r>
      <w:r>
        <w:rPr>
          <w:spacing w:val="-2"/>
          <w:vertAlign w:val="baseline"/>
        </w:rPr>
        <w:t> </w:t>
      </w:r>
      <w:r>
        <w:rPr>
          <w:vertAlign w:val="baseline"/>
        </w:rPr>
        <w:t>by</w:t>
      </w:r>
      <w:r>
        <w:rPr>
          <w:spacing w:val="-2"/>
          <w:vertAlign w:val="baseline"/>
        </w:rPr>
        <w:t> </w:t>
      </w:r>
      <w:r>
        <w:rPr>
          <w:vertAlign w:val="baseline"/>
        </w:rPr>
        <w:t>doing</w:t>
      </w:r>
      <w:r>
        <w:rPr>
          <w:spacing w:val="-2"/>
          <w:vertAlign w:val="baseline"/>
        </w:rPr>
        <w:t> </w:t>
      </w:r>
      <w:r>
        <w:rPr>
          <w:vertAlign w:val="baseline"/>
        </w:rPr>
        <w:t>other</w:t>
      </w:r>
      <w:r>
        <w:rPr>
          <w:spacing w:val="-2"/>
          <w:vertAlign w:val="baseline"/>
        </w:rPr>
        <w:t> </w:t>
      </w:r>
      <w:r>
        <w:rPr>
          <w:vertAlign w:val="baseline"/>
        </w:rPr>
        <w:t>types</w:t>
      </w:r>
      <w:r>
        <w:rPr>
          <w:spacing w:val="-2"/>
          <w:vertAlign w:val="baseline"/>
        </w:rPr>
        <w:t> </w:t>
      </w:r>
      <w:r>
        <w:rPr>
          <w:vertAlign w:val="baseline"/>
        </w:rPr>
        <w:t>of</w:t>
      </w:r>
      <w:r>
        <w:rPr>
          <w:spacing w:val="-2"/>
          <w:vertAlign w:val="baseline"/>
        </w:rPr>
        <w:t> </w:t>
      </w:r>
      <w:r>
        <w:rPr>
          <w:vertAlign w:val="baseline"/>
        </w:rPr>
        <w:t>work.</w:t>
      </w:r>
      <w:r>
        <w:rPr>
          <w:spacing w:val="-2"/>
          <w:vertAlign w:val="baseline"/>
        </w:rPr>
        <w:t> </w:t>
      </w:r>
      <w:r>
        <w:rPr>
          <w:color w:val="005DA1"/>
          <w:u w:val="single" w:color="005DA1"/>
          <w:vertAlign w:val="superscript"/>
        </w:rPr>
        <w:t>485</w:t>
      </w:r>
      <w:r>
        <w:rPr>
          <w:color w:val="005DA1"/>
          <w:spacing w:val="-2"/>
          <w:vertAlign w:val="baseline"/>
        </w:rPr>
        <w:t> </w:t>
      </w:r>
      <w:r>
        <w:rPr>
          <w:vertAlign w:val="baseline"/>
        </w:rPr>
        <w:t>But</w:t>
      </w:r>
      <w:r>
        <w:rPr>
          <w:spacing w:val="-2"/>
          <w:vertAlign w:val="baseline"/>
        </w:rPr>
        <w:t> </w:t>
      </w:r>
      <w:r>
        <w:rPr>
          <w:vertAlign w:val="baseline"/>
        </w:rPr>
        <w:t>it</w:t>
      </w:r>
      <w:r>
        <w:rPr>
          <w:spacing w:val="-2"/>
          <w:vertAlign w:val="baseline"/>
        </w:rPr>
        <w:t> </w:t>
      </w:r>
      <w:r>
        <w:rPr>
          <w:vertAlign w:val="baseline"/>
        </w:rPr>
        <w:t>might</w:t>
      </w:r>
      <w:r>
        <w:rPr>
          <w:spacing w:val="-2"/>
          <w:vertAlign w:val="baseline"/>
        </w:rPr>
        <w:t> </w:t>
      </w:r>
      <w:r>
        <w:rPr>
          <w:vertAlign w:val="baseline"/>
        </w:rPr>
        <w:t>be</w:t>
      </w:r>
      <w:r>
        <w:rPr>
          <w:spacing w:val="-2"/>
          <w:vertAlign w:val="baseline"/>
        </w:rPr>
        <w:t> </w:t>
      </w:r>
      <w:r>
        <w:rPr>
          <w:vertAlign w:val="baseline"/>
        </w:rPr>
        <w:t>quite</w:t>
      </w:r>
      <w:r>
        <w:rPr>
          <w:spacing w:val="-2"/>
          <w:vertAlign w:val="baseline"/>
        </w:rPr>
        <w:t> </w:t>
      </w:r>
      <w:r>
        <w:rPr>
          <w:vertAlign w:val="baseline"/>
        </w:rPr>
        <w:t>unreasonable</w:t>
      </w:r>
      <w:r>
        <w:rPr>
          <w:spacing w:val="-2"/>
          <w:vertAlign w:val="baseline"/>
        </w:rPr>
        <w:t> </w:t>
      </w:r>
      <w:r>
        <w:rPr>
          <w:vertAlign w:val="baseline"/>
        </w:rPr>
        <w:t>to</w:t>
      </w:r>
      <w:r>
        <w:rPr>
          <w:spacing w:val="-2"/>
          <w:vertAlign w:val="baseline"/>
        </w:rPr>
        <w:t> </w:t>
      </w:r>
      <w:r>
        <w:rPr>
          <w:vertAlign w:val="baseline"/>
        </w:rPr>
        <w:t>expect</w:t>
      </w:r>
      <w:r>
        <w:rPr>
          <w:spacing w:val="-2"/>
          <w:vertAlign w:val="baseline"/>
        </w:rPr>
        <w:t> </w:t>
      </w:r>
      <w:r>
        <w:rPr>
          <w:vertAlign w:val="baseline"/>
        </w:rPr>
        <w:t>an</w:t>
      </w:r>
      <w:r>
        <w:rPr>
          <w:spacing w:val="-2"/>
          <w:vertAlign w:val="baseline"/>
        </w:rPr>
        <w:t> </w:t>
      </w:r>
      <w:r>
        <w:rPr>
          <w:vertAlign w:val="baseline"/>
        </w:rPr>
        <w:t>employee</w:t>
      </w:r>
      <w:r>
        <w:rPr>
          <w:spacing w:val="-2"/>
          <w:vertAlign w:val="baseline"/>
        </w:rPr>
        <w:t> </w:t>
      </w:r>
      <w:r>
        <w:rPr>
          <w:vertAlign w:val="baseline"/>
        </w:rPr>
        <w:t>to</w:t>
      </w:r>
      <w:r>
        <w:rPr>
          <w:spacing w:val="-2"/>
          <w:vertAlign w:val="baseline"/>
        </w:rPr>
        <w:t> </w:t>
      </w:r>
      <w:r>
        <w:rPr>
          <w:vertAlign w:val="baseline"/>
        </w:rPr>
        <w:t>do </w:t>
      </w:r>
      <w:bookmarkStart w:name="_bookmark873" w:id="875"/>
      <w:bookmarkEnd w:id="875"/>
      <w:r>
        <w:rPr>
          <w:vertAlign w:val="baseline"/>
        </w:rPr>
        <w:t>this;</w:t>
      </w:r>
      <w:r>
        <w:rPr>
          <w:vertAlign w:val="baseline"/>
        </w:rPr>
        <w:t> and later cases support the view that an injunction should not be granted except where it leaves the employee with some other </w:t>
      </w:r>
      <w:r>
        <w:rPr>
          <w:rFonts w:ascii="Arial" w:hAnsi="Arial"/>
          <w:i/>
          <w:vertAlign w:val="baseline"/>
        </w:rPr>
        <w:t>reasonable </w:t>
      </w:r>
      <w:r>
        <w:rPr>
          <w:vertAlign w:val="baseline"/>
        </w:rPr>
        <w:t>means of earning a living. </w:t>
      </w:r>
      <w:r>
        <w:rPr>
          <w:color w:val="005DA1"/>
          <w:u w:val="single" w:color="005DA1"/>
          <w:vertAlign w:val="superscript"/>
        </w:rPr>
        <w:t>486</w:t>
      </w:r>
      <w:r>
        <w:rPr>
          <w:color w:val="005DA1"/>
          <w:vertAlign w:val="baseline"/>
        </w:rPr>
        <w:t> </w:t>
      </w:r>
      <w:r>
        <w:rPr>
          <w:vertAlign w:val="baseline"/>
        </w:rPr>
        <w:t>The point is illustrated by cases in which professional entertainers or athletes have entered into long-term exclusive contracts </w:t>
      </w:r>
      <w:bookmarkStart w:name="_bookmark874" w:id="876"/>
      <w:bookmarkEnd w:id="876"/>
      <w:r>
        <w:rPr>
          <w:vertAlign w:val="baseline"/>
        </w:rPr>
        <w:t>with</w:t>
      </w:r>
      <w:r>
        <w:rPr>
          <w:vertAlign w:val="baseline"/>
        </w:rPr>
        <w:t> managers, in whom they then lost confidence. It has been held that the managers could not </w:t>
      </w:r>
      <w:bookmarkStart w:name="_bookmark875" w:id="877"/>
      <w:bookmarkEnd w:id="877"/>
      <w:r>
        <w:rPr>
          <w:vertAlign w:val="baseline"/>
        </w:rPr>
        <w:t>obtain</w:t>
      </w:r>
      <w:r>
        <w:rPr>
          <w:vertAlign w:val="baseline"/>
        </w:rPr>
        <w:t> injunctions either against their clients, </w:t>
      </w:r>
      <w:r>
        <w:rPr>
          <w:color w:val="005DA1"/>
          <w:u w:val="single" w:color="005DA1"/>
          <w:vertAlign w:val="superscript"/>
        </w:rPr>
        <w:t>487</w:t>
      </w:r>
      <w:r>
        <w:rPr>
          <w:color w:val="005DA1"/>
          <w:vertAlign w:val="baseline"/>
        </w:rPr>
        <w:t> </w:t>
      </w:r>
      <w:r>
        <w:rPr>
          <w:vertAlign w:val="baseline"/>
        </w:rPr>
        <w:t>or against third parties with whom those clients had </w:t>
      </w:r>
      <w:bookmarkStart w:name="_bookmark876" w:id="878"/>
      <w:bookmarkEnd w:id="878"/>
      <w:r>
        <w:rPr>
          <w:vertAlign w:val="baseline"/>
        </w:rPr>
        <w:t>entered</w:t>
      </w:r>
      <w:r>
        <w:rPr>
          <w:vertAlign w:val="baseline"/>
        </w:rPr>
        <w:t> into substitute management contracts, </w:t>
      </w:r>
      <w:r>
        <w:rPr>
          <w:color w:val="005DA1"/>
          <w:u w:val="single" w:color="005DA1"/>
          <w:vertAlign w:val="superscript"/>
        </w:rPr>
        <w:t>488</w:t>
      </w:r>
      <w:r>
        <w:rPr>
          <w:color w:val="005DA1"/>
          <w:vertAlign w:val="baseline"/>
        </w:rPr>
        <w:t> </w:t>
      </w:r>
      <w:r>
        <w:rPr>
          <w:vertAlign w:val="baseline"/>
        </w:rPr>
        <w:t>if the effect of the injunction would “as a practical matter” </w:t>
      </w:r>
      <w:r>
        <w:rPr>
          <w:color w:val="005DA1"/>
          <w:u w:val="single" w:color="005DA1"/>
          <w:vertAlign w:val="superscript"/>
        </w:rPr>
        <w:t>489</w:t>
      </w:r>
      <w:r>
        <w:rPr>
          <w:color w:val="005DA1"/>
          <w:vertAlign w:val="baseline"/>
        </w:rPr>
        <w:t> </w:t>
      </w:r>
      <w:r>
        <w:rPr>
          <w:vertAlign w:val="baseline"/>
        </w:rPr>
        <w:t>force the clients to make use of the services of the original manager; and this would commonly be the case since such persons cannot successfully work without a manager.</w:t>
      </w:r>
    </w:p>
    <w:p>
      <w:pPr>
        <w:pStyle w:val="BodyText"/>
      </w:pPr>
    </w:p>
    <w:p>
      <w:pPr>
        <w:pStyle w:val="BodyText"/>
        <w:spacing w:before="32"/>
      </w:pPr>
    </w:p>
    <w:p>
      <w:pPr>
        <w:spacing w:before="1"/>
        <w:ind w:left="165" w:right="0" w:firstLine="0"/>
        <w:jc w:val="left"/>
        <w:rPr>
          <w:rFonts w:ascii="Arial"/>
          <w:b/>
          <w:sz w:val="18"/>
        </w:rPr>
      </w:pPr>
      <w:r>
        <w:rPr>
          <w:rFonts w:ascii="Arial"/>
          <w:b/>
          <w:sz w:val="18"/>
        </w:rPr>
        <w:t>Injunction should not impose undue pressure on </w:t>
      </w:r>
      <w:r>
        <w:rPr>
          <w:rFonts w:ascii="Arial"/>
          <w:b/>
          <w:spacing w:val="-2"/>
          <w:sz w:val="18"/>
        </w:rPr>
        <w:t>employee</w:t>
      </w:r>
    </w:p>
    <w:p>
      <w:pPr>
        <w:pStyle w:val="BodyText"/>
        <w:spacing w:before="41"/>
        <w:rPr>
          <w:rFonts w:ascii="Arial"/>
          <w:b/>
          <w:sz w:val="18"/>
        </w:rPr>
      </w:pPr>
    </w:p>
    <w:p>
      <w:pPr>
        <w:pStyle w:val="Heading2"/>
      </w:pPr>
      <w:r>
        <w:rPr/>
        <w:t>27-</w:t>
      </w:r>
      <w:r>
        <w:rPr>
          <w:spacing w:val="-5"/>
        </w:rPr>
        <w:t>072</w:t>
      </w:r>
    </w:p>
    <w:p>
      <w:pPr>
        <w:pStyle w:val="BodyText"/>
        <w:spacing w:line="235" w:lineRule="auto" w:before="203"/>
        <w:ind w:left="164" w:right="167"/>
        <w:jc w:val="both"/>
      </w:pPr>
      <w:r>
        <w:rPr/>
        <w:t>An injunction, in cases of the kind discussed in para.27-071 above, will always put some pressure on </w:t>
      </w:r>
      <w:bookmarkStart w:name="_bookmark877" w:id="879"/>
      <w:bookmarkEnd w:id="879"/>
      <w:r>
        <w:rPr/>
        <w:t>the</w:t>
      </w:r>
      <w:r>
        <w:rPr/>
        <w:t> defendant to perform his positive obligation to render the agreed services; and the view that this </w:t>
      </w:r>
      <w:bookmarkStart w:name="_bookmark878" w:id="880"/>
      <w:bookmarkEnd w:id="880"/>
      <w:r>
        <w:rPr/>
        <w:t>factor</w:t>
      </w:r>
      <w:r>
        <w:rPr>
          <w:spacing w:val="-3"/>
        </w:rPr>
        <w:t> </w:t>
      </w:r>
      <w:r>
        <w:rPr/>
        <w:t>is,</w:t>
      </w:r>
      <w:r>
        <w:rPr>
          <w:spacing w:val="-3"/>
        </w:rPr>
        <w:t> </w:t>
      </w:r>
      <w:r>
        <w:rPr/>
        <w:t>of</w:t>
      </w:r>
      <w:r>
        <w:rPr>
          <w:spacing w:val="-3"/>
        </w:rPr>
        <w:t> </w:t>
      </w:r>
      <w:r>
        <w:rPr/>
        <w:t>itself,</w:t>
      </w:r>
      <w:r>
        <w:rPr>
          <w:spacing w:val="-3"/>
        </w:rPr>
        <w:t> </w:t>
      </w:r>
      <w:r>
        <w:rPr/>
        <w:t>a</w:t>
      </w:r>
      <w:r>
        <w:rPr>
          <w:spacing w:val="-3"/>
        </w:rPr>
        <w:t> </w:t>
      </w:r>
      <w:r>
        <w:rPr/>
        <w:t>ground</w:t>
      </w:r>
      <w:r>
        <w:rPr>
          <w:spacing w:val="-3"/>
        </w:rPr>
        <w:t> </w:t>
      </w:r>
      <w:r>
        <w:rPr/>
        <w:t>for</w:t>
      </w:r>
      <w:r>
        <w:rPr>
          <w:spacing w:val="-3"/>
        </w:rPr>
        <w:t> </w:t>
      </w:r>
      <w:r>
        <w:rPr/>
        <w:t>refusing</w:t>
      </w:r>
      <w:r>
        <w:rPr>
          <w:spacing w:val="-3"/>
        </w:rPr>
        <w:t> </w:t>
      </w:r>
      <w:r>
        <w:rPr/>
        <w:t>to</w:t>
      </w:r>
      <w:r>
        <w:rPr>
          <w:spacing w:val="-3"/>
        </w:rPr>
        <w:t> </w:t>
      </w:r>
      <w:r>
        <w:rPr/>
        <w:t>grant</w:t>
      </w:r>
      <w:r>
        <w:rPr>
          <w:spacing w:val="-3"/>
        </w:rPr>
        <w:t> </w:t>
      </w:r>
      <w:r>
        <w:rPr/>
        <w:t>the</w:t>
      </w:r>
      <w:r>
        <w:rPr>
          <w:spacing w:val="-3"/>
        </w:rPr>
        <w:t> </w:t>
      </w:r>
      <w:r>
        <w:rPr/>
        <w:t>injunction</w:t>
      </w:r>
      <w:r>
        <w:rPr>
          <w:spacing w:val="-4"/>
        </w:rPr>
        <w:t> </w:t>
      </w:r>
      <w:r>
        <w:rPr>
          <w:color w:val="005DA1"/>
          <w:u w:val="single" w:color="005DA1"/>
          <w:vertAlign w:val="superscript"/>
        </w:rPr>
        <w:t>490</w:t>
      </w:r>
      <w:r>
        <w:rPr>
          <w:color w:val="005DA1"/>
          <w:spacing w:val="-3"/>
          <w:vertAlign w:val="baseline"/>
        </w:rPr>
        <w:t> </w:t>
      </w:r>
      <w:r>
        <w:rPr>
          <w:vertAlign w:val="baseline"/>
        </w:rPr>
        <w:t>is,</w:t>
      </w:r>
      <w:r>
        <w:rPr>
          <w:spacing w:val="-3"/>
          <w:vertAlign w:val="baseline"/>
        </w:rPr>
        <w:t> </w:t>
      </w:r>
      <w:r>
        <w:rPr>
          <w:vertAlign w:val="baseline"/>
        </w:rPr>
        <w:t>with</w:t>
      </w:r>
      <w:r>
        <w:rPr>
          <w:spacing w:val="-3"/>
          <w:vertAlign w:val="baseline"/>
        </w:rPr>
        <w:t> </w:t>
      </w:r>
      <w:r>
        <w:rPr>
          <w:vertAlign w:val="baseline"/>
        </w:rPr>
        <w:t>respect,</w:t>
      </w:r>
      <w:r>
        <w:rPr>
          <w:spacing w:val="-3"/>
          <w:vertAlign w:val="baseline"/>
        </w:rPr>
        <w:t> </w:t>
      </w:r>
      <w:r>
        <w:rPr>
          <w:vertAlign w:val="baseline"/>
        </w:rPr>
        <w:t>hard</w:t>
      </w:r>
      <w:r>
        <w:rPr>
          <w:spacing w:val="-3"/>
          <w:vertAlign w:val="baseline"/>
        </w:rPr>
        <w:t> </w:t>
      </w:r>
      <w:r>
        <w:rPr>
          <w:vertAlign w:val="baseline"/>
        </w:rPr>
        <w:t>to</w:t>
      </w:r>
      <w:r>
        <w:rPr>
          <w:spacing w:val="-3"/>
          <w:vertAlign w:val="baseline"/>
        </w:rPr>
        <w:t> </w:t>
      </w:r>
      <w:r>
        <w:rPr>
          <w:vertAlign w:val="baseline"/>
        </w:rPr>
        <w:t>reconcile</w:t>
      </w:r>
      <w:r>
        <w:rPr>
          <w:spacing w:val="-3"/>
          <w:vertAlign w:val="baseline"/>
        </w:rPr>
        <w:t> </w:t>
      </w:r>
      <w:r>
        <w:rPr>
          <w:vertAlign w:val="baseline"/>
        </w:rPr>
        <w:t>with the reasoning of </w:t>
      </w:r>
      <w:r>
        <w:rPr>
          <w:rFonts w:ascii="Arial"/>
          <w:i/>
          <w:vertAlign w:val="baseline"/>
        </w:rPr>
        <w:t>Lumley v Wagner</w:t>
      </w:r>
      <w:r>
        <w:rPr>
          <w:vertAlign w:val="baseline"/>
        </w:rPr>
        <w:t>. </w:t>
      </w:r>
      <w:r>
        <w:rPr>
          <w:color w:val="005DA1"/>
          <w:u w:val="single" w:color="005DA1"/>
          <w:vertAlign w:val="superscript"/>
        </w:rPr>
        <w:t>491</w:t>
      </w:r>
      <w:r>
        <w:rPr>
          <w:color w:val="005DA1"/>
          <w:vertAlign w:val="baseline"/>
        </w:rPr>
        <w:t> </w:t>
      </w:r>
      <w:r>
        <w:rPr>
          <w:vertAlign w:val="baseline"/>
        </w:rPr>
        <w:t>The crucial question, in these cases, is whether the injunction </w:t>
      </w:r>
      <w:bookmarkStart w:name="_bookmark879" w:id="881"/>
      <w:bookmarkEnd w:id="881"/>
      <w:r>
        <w:rPr>
          <w:vertAlign w:val="baseline"/>
        </w:rPr>
        <w:t>would</w:t>
      </w:r>
      <w:r>
        <w:rPr>
          <w:vertAlign w:val="baseline"/>
        </w:rPr>
        <w:t> put </w:t>
      </w:r>
      <w:r>
        <w:rPr>
          <w:rFonts w:ascii="Arial"/>
          <w:i/>
          <w:vertAlign w:val="baseline"/>
        </w:rPr>
        <w:t>undue </w:t>
      </w:r>
      <w:r>
        <w:rPr>
          <w:vertAlign w:val="baseline"/>
        </w:rPr>
        <w:t>pressure on an employee to perform his positive obligation to work; and this</w:t>
      </w:r>
      <w:r>
        <w:rPr>
          <w:spacing w:val="40"/>
          <w:vertAlign w:val="baseline"/>
        </w:rPr>
        <w:t> </w:t>
      </w:r>
      <w:r>
        <w:rPr>
          <w:vertAlign w:val="baseline"/>
        </w:rPr>
        <w:t>question can give rise to difficult issues of fact and degree. In </w:t>
      </w:r>
      <w:r>
        <w:rPr>
          <w:rFonts w:ascii="Arial"/>
          <w:i/>
          <w:vertAlign w:val="baseline"/>
        </w:rPr>
        <w:t>Sunrise Brokers LLP v Rodgers </w:t>
      </w:r>
      <w:r>
        <w:rPr>
          <w:color w:val="005DA1"/>
          <w:u w:val="single" w:color="005DA1"/>
          <w:vertAlign w:val="superscript"/>
        </w:rPr>
        <w:t>492</w:t>
      </w:r>
      <w:r>
        <w:rPr>
          <w:color w:val="005DA1"/>
          <w:vertAlign w:val="baseline"/>
        </w:rPr>
        <w:t> </w:t>
      </w:r>
      <w:r>
        <w:rPr>
          <w:vertAlign w:val="baseline"/>
        </w:rPr>
        <w:t>Underhill L.J. explains that:</w:t>
      </w:r>
    </w:p>
    <w:p>
      <w:pPr>
        <w:pStyle w:val="BodyText"/>
      </w:pPr>
    </w:p>
    <w:p>
      <w:pPr>
        <w:pStyle w:val="BodyText"/>
        <w:spacing w:before="124"/>
      </w:pPr>
    </w:p>
    <w:p>
      <w:pPr>
        <w:pStyle w:val="BodyText"/>
        <w:spacing w:line="235" w:lineRule="auto"/>
        <w:ind w:left="1245" w:right="167"/>
        <w:jc w:val="both"/>
      </w:pPr>
      <w:r>
        <w:rPr/>
        <w:t>“a degree of financial hardship short of actual destitution may suffice to engage </w:t>
      </w:r>
      <w:r>
        <w:rPr/>
        <w:t>the principle. What is required is a realistic evaluation of whether the pressures operating on the employee in the particular case are in truth liable to compel him to return to work for the employer.”</w:t>
      </w:r>
    </w:p>
    <w:p>
      <w:pPr>
        <w:pStyle w:val="BodyText"/>
        <w:spacing w:before="115"/>
      </w:pPr>
    </w:p>
    <w:p>
      <w:pPr>
        <w:pStyle w:val="BodyText"/>
        <w:spacing w:line="235" w:lineRule="auto"/>
        <w:ind w:left="165" w:right="167"/>
        <w:jc w:val="both"/>
      </w:pPr>
      <w:bookmarkStart w:name="_bookmark880" w:id="882"/>
      <w:bookmarkEnd w:id="882"/>
      <w:r>
        <w:rPr/>
      </w:r>
      <w:r>
        <w:rPr/>
        <w:t>The</w:t>
      </w:r>
      <w:r>
        <w:rPr>
          <w:spacing w:val="-3"/>
        </w:rPr>
        <w:t> </w:t>
      </w:r>
      <w:r>
        <w:rPr/>
        <w:t>burden</w:t>
      </w:r>
      <w:r>
        <w:rPr>
          <w:spacing w:val="-3"/>
        </w:rPr>
        <w:t> </w:t>
      </w:r>
      <w:r>
        <w:rPr/>
        <w:t>of</w:t>
      </w:r>
      <w:r>
        <w:rPr>
          <w:spacing w:val="-3"/>
        </w:rPr>
        <w:t> </w:t>
      </w:r>
      <w:r>
        <w:rPr/>
        <w:t>proof</w:t>
      </w:r>
      <w:r>
        <w:rPr>
          <w:spacing w:val="-3"/>
        </w:rPr>
        <w:t> </w:t>
      </w:r>
      <w:r>
        <w:rPr/>
        <w:t>is</w:t>
      </w:r>
      <w:r>
        <w:rPr>
          <w:spacing w:val="-3"/>
        </w:rPr>
        <w:t> </w:t>
      </w:r>
      <w:r>
        <w:rPr/>
        <w:t>on</w:t>
      </w:r>
      <w:r>
        <w:rPr>
          <w:spacing w:val="-3"/>
        </w:rPr>
        <w:t> </w:t>
      </w:r>
      <w:r>
        <w:rPr/>
        <w:t>the</w:t>
      </w:r>
      <w:r>
        <w:rPr>
          <w:spacing w:val="-3"/>
        </w:rPr>
        <w:t> </w:t>
      </w:r>
      <w:r>
        <w:rPr/>
        <w:t>employee.</w:t>
      </w:r>
      <w:r>
        <w:rPr>
          <w:spacing w:val="-4"/>
        </w:rPr>
        <w:t> </w:t>
      </w:r>
      <w:r>
        <w:rPr>
          <w:color w:val="005DA1"/>
          <w:u w:val="single" w:color="005DA1"/>
          <w:vertAlign w:val="superscript"/>
        </w:rPr>
        <w:t>493</w:t>
      </w:r>
      <w:r>
        <w:rPr>
          <w:color w:val="005DA1"/>
          <w:spacing w:val="-3"/>
          <w:vertAlign w:val="baseline"/>
        </w:rPr>
        <w:t> </w:t>
      </w:r>
      <w:r>
        <w:rPr>
          <w:vertAlign w:val="baseline"/>
        </w:rPr>
        <w:t>In</w:t>
      </w:r>
      <w:r>
        <w:rPr>
          <w:spacing w:val="-3"/>
          <w:vertAlign w:val="baseline"/>
        </w:rPr>
        <w:t> </w:t>
      </w:r>
      <w:r>
        <w:rPr>
          <w:vertAlign w:val="baseline"/>
        </w:rPr>
        <w:t>one</w:t>
      </w:r>
      <w:r>
        <w:rPr>
          <w:spacing w:val="-3"/>
          <w:vertAlign w:val="baseline"/>
        </w:rPr>
        <w:t> </w:t>
      </w:r>
      <w:r>
        <w:rPr>
          <w:vertAlign w:val="baseline"/>
        </w:rPr>
        <w:t>case</w:t>
      </w:r>
      <w:r>
        <w:rPr>
          <w:spacing w:val="-3"/>
          <w:vertAlign w:val="baseline"/>
        </w:rPr>
        <w:t> </w:t>
      </w:r>
      <w:r>
        <w:rPr>
          <w:color w:val="005DA1"/>
          <w:u w:val="single" w:color="005DA1"/>
          <w:vertAlign w:val="superscript"/>
        </w:rPr>
        <w:t>494</w:t>
      </w:r>
      <w:r>
        <w:rPr>
          <w:color w:val="005DA1"/>
          <w:spacing w:val="-3"/>
          <w:vertAlign w:val="baseline"/>
        </w:rPr>
        <w:t> </w:t>
      </w:r>
      <w:r>
        <w:rPr>
          <w:vertAlign w:val="baseline"/>
        </w:rPr>
        <w:t>a</w:t>
      </w:r>
      <w:r>
        <w:rPr>
          <w:spacing w:val="-3"/>
          <w:vertAlign w:val="baseline"/>
        </w:rPr>
        <w:t> </w:t>
      </w:r>
      <w:r>
        <w:rPr>
          <w:vertAlign w:val="baseline"/>
        </w:rPr>
        <w:t>newspaper</w:t>
      </w:r>
      <w:r>
        <w:rPr>
          <w:spacing w:val="-3"/>
          <w:vertAlign w:val="baseline"/>
        </w:rPr>
        <w:t> </w:t>
      </w:r>
      <w:r>
        <w:rPr>
          <w:vertAlign w:val="baseline"/>
        </w:rPr>
        <w:t>reporter</w:t>
      </w:r>
      <w:r>
        <w:rPr>
          <w:spacing w:val="-3"/>
          <w:vertAlign w:val="baseline"/>
        </w:rPr>
        <w:t> </w:t>
      </w:r>
      <w:r>
        <w:rPr>
          <w:vertAlign w:val="baseline"/>
        </w:rPr>
        <w:t>undertook</w:t>
      </w:r>
      <w:r>
        <w:rPr>
          <w:spacing w:val="-3"/>
          <w:vertAlign w:val="baseline"/>
        </w:rPr>
        <w:t> </w:t>
      </w:r>
      <w:r>
        <w:rPr>
          <w:vertAlign w:val="baseline"/>
        </w:rPr>
        <w:t>during</w:t>
      </w:r>
      <w:r>
        <w:rPr>
          <w:spacing w:val="-3"/>
          <w:vertAlign w:val="baseline"/>
        </w:rPr>
        <w:t> </w:t>
      </w:r>
      <w:r>
        <w:rPr>
          <w:vertAlign w:val="baseline"/>
        </w:rPr>
        <w:t>the term of his contract not to work for others; the contract provided for termination by 12 months’ notice. The</w:t>
      </w:r>
      <w:r>
        <w:rPr>
          <w:spacing w:val="7"/>
          <w:vertAlign w:val="baseline"/>
        </w:rPr>
        <w:t> </w:t>
      </w:r>
      <w:r>
        <w:rPr>
          <w:vertAlign w:val="baseline"/>
        </w:rPr>
        <w:t>reporter</w:t>
      </w:r>
      <w:r>
        <w:rPr>
          <w:spacing w:val="9"/>
          <w:vertAlign w:val="baseline"/>
        </w:rPr>
        <w:t> </w:t>
      </w:r>
      <w:r>
        <w:rPr>
          <w:vertAlign w:val="baseline"/>
        </w:rPr>
        <w:t>gave</w:t>
      </w:r>
      <w:r>
        <w:rPr>
          <w:spacing w:val="9"/>
          <w:vertAlign w:val="baseline"/>
        </w:rPr>
        <w:t> </w:t>
      </w:r>
      <w:r>
        <w:rPr>
          <w:vertAlign w:val="baseline"/>
        </w:rPr>
        <w:t>only</w:t>
      </w:r>
      <w:r>
        <w:rPr>
          <w:spacing w:val="9"/>
          <w:vertAlign w:val="baseline"/>
        </w:rPr>
        <w:t> </w:t>
      </w:r>
      <w:r>
        <w:rPr>
          <w:vertAlign w:val="baseline"/>
        </w:rPr>
        <w:t>two</w:t>
      </w:r>
      <w:r>
        <w:rPr>
          <w:spacing w:val="9"/>
          <w:vertAlign w:val="baseline"/>
        </w:rPr>
        <w:t> </w:t>
      </w:r>
      <w:r>
        <w:rPr>
          <w:vertAlign w:val="baseline"/>
        </w:rPr>
        <w:t>months’</w:t>
      </w:r>
      <w:r>
        <w:rPr>
          <w:spacing w:val="9"/>
          <w:vertAlign w:val="baseline"/>
        </w:rPr>
        <w:t> </w:t>
      </w:r>
      <w:r>
        <w:rPr>
          <w:vertAlign w:val="baseline"/>
        </w:rPr>
        <w:t>notice</w:t>
      </w:r>
      <w:r>
        <w:rPr>
          <w:spacing w:val="9"/>
          <w:vertAlign w:val="baseline"/>
        </w:rPr>
        <w:t> </w:t>
      </w:r>
      <w:r>
        <w:rPr>
          <w:vertAlign w:val="baseline"/>
        </w:rPr>
        <w:t>of</w:t>
      </w:r>
      <w:r>
        <w:rPr>
          <w:spacing w:val="9"/>
          <w:vertAlign w:val="baseline"/>
        </w:rPr>
        <w:t> </w:t>
      </w:r>
      <w:r>
        <w:rPr>
          <w:vertAlign w:val="baseline"/>
        </w:rPr>
        <w:t>termination,</w:t>
      </w:r>
      <w:r>
        <w:rPr>
          <w:spacing w:val="9"/>
          <w:vertAlign w:val="baseline"/>
        </w:rPr>
        <w:t> </w:t>
      </w:r>
      <w:r>
        <w:rPr>
          <w:vertAlign w:val="baseline"/>
        </w:rPr>
        <w:t>and</w:t>
      </w:r>
      <w:r>
        <w:rPr>
          <w:spacing w:val="9"/>
          <w:vertAlign w:val="baseline"/>
        </w:rPr>
        <w:t> </w:t>
      </w:r>
      <w:r>
        <w:rPr>
          <w:vertAlign w:val="baseline"/>
        </w:rPr>
        <w:t>it</w:t>
      </w:r>
      <w:r>
        <w:rPr>
          <w:spacing w:val="9"/>
          <w:vertAlign w:val="baseline"/>
        </w:rPr>
        <w:t> </w:t>
      </w:r>
      <w:r>
        <w:rPr>
          <w:vertAlign w:val="baseline"/>
        </w:rPr>
        <w:t>was</w:t>
      </w:r>
      <w:r>
        <w:rPr>
          <w:spacing w:val="9"/>
          <w:vertAlign w:val="baseline"/>
        </w:rPr>
        <w:t> </w:t>
      </w:r>
      <w:r>
        <w:rPr>
          <w:vertAlign w:val="baseline"/>
        </w:rPr>
        <w:t>held</w:t>
      </w:r>
      <w:r>
        <w:rPr>
          <w:spacing w:val="9"/>
          <w:vertAlign w:val="baseline"/>
        </w:rPr>
        <w:t> </w:t>
      </w:r>
      <w:r>
        <w:rPr>
          <w:vertAlign w:val="baseline"/>
        </w:rPr>
        <w:t>that</w:t>
      </w:r>
      <w:r>
        <w:rPr>
          <w:spacing w:val="9"/>
          <w:vertAlign w:val="baseline"/>
        </w:rPr>
        <w:t> </w:t>
      </w:r>
      <w:r>
        <w:rPr>
          <w:vertAlign w:val="baseline"/>
        </w:rPr>
        <w:t>he</w:t>
      </w:r>
      <w:r>
        <w:rPr>
          <w:spacing w:val="9"/>
          <w:vertAlign w:val="baseline"/>
        </w:rPr>
        <w:t> </w:t>
      </w:r>
      <w:r>
        <w:rPr>
          <w:vertAlign w:val="baseline"/>
        </w:rPr>
        <w:t>could</w:t>
      </w:r>
      <w:r>
        <w:rPr>
          <w:spacing w:val="9"/>
          <w:vertAlign w:val="baseline"/>
        </w:rPr>
        <w:t> </w:t>
      </w:r>
      <w:r>
        <w:rPr>
          <w:vertAlign w:val="baseline"/>
        </w:rPr>
        <w:t>be</w:t>
      </w:r>
      <w:r>
        <w:rPr>
          <w:spacing w:val="9"/>
          <w:vertAlign w:val="baseline"/>
        </w:rPr>
        <w:t> </w:t>
      </w:r>
      <w:r>
        <w:rPr>
          <w:spacing w:val="-2"/>
          <w:vertAlign w:val="baseline"/>
        </w:rPr>
        <w:t>restrained</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r>
        <w:rPr/>
        <w:t>by injunction from breach of the negative stipulation. This was said not to subject him to undue pressure since the employers had undertaken to go on paying him, to allow him to go on working for them for the rest of the contract period, and not to claim damages if he should choose simply to draw his pay without doing such work. But the position might have been different if the employers had merely undertaken to go on paying him, without allowing him to work. In such cases, the court can balance the employee’s interest in continuing to work (so as to maintain his skill and reputation) </w:t>
      </w:r>
      <w:bookmarkStart w:name="_bookmark881" w:id="883"/>
      <w:bookmarkEnd w:id="883"/>
      <w:r>
        <w:rPr/>
        <w:t>against</w:t>
      </w:r>
      <w:r>
        <w:rPr/>
        <w:t> any prejudice likely to be suffered by the employer if the employee works for a third party;</w:t>
      </w:r>
      <w:r>
        <w:rPr>
          <w:spacing w:val="40"/>
        </w:rPr>
        <w:t> </w:t>
      </w:r>
      <w:bookmarkStart w:name="_bookmark882" w:id="884"/>
      <w:bookmarkEnd w:id="884"/>
      <w:r>
        <w:rPr/>
        <w:t>and,</w:t>
      </w:r>
      <w:r>
        <w:rPr/>
        <w:t> where the remedy is discretionary, </w:t>
      </w:r>
      <w:r>
        <w:rPr>
          <w:color w:val="005DA1"/>
          <w:u w:val="single" w:color="005DA1"/>
          <w:vertAlign w:val="superscript"/>
        </w:rPr>
        <w:t>495</w:t>
      </w:r>
      <w:r>
        <w:rPr>
          <w:color w:val="005DA1"/>
          <w:vertAlign w:val="baseline"/>
        </w:rPr>
        <w:t> </w:t>
      </w:r>
      <w:r>
        <w:rPr>
          <w:vertAlign w:val="baseline"/>
        </w:rPr>
        <w:t>the court may refuse to grant the injunction if it is satisfied that</w:t>
      </w:r>
      <w:r>
        <w:rPr>
          <w:spacing w:val="-1"/>
          <w:vertAlign w:val="baseline"/>
        </w:rPr>
        <w:t> </w:t>
      </w:r>
      <w:r>
        <w:rPr>
          <w:vertAlign w:val="baseline"/>
        </w:rPr>
        <w:t>breach</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negative</w:t>
      </w:r>
      <w:r>
        <w:rPr>
          <w:spacing w:val="-1"/>
          <w:vertAlign w:val="baseline"/>
        </w:rPr>
        <w:t> </w:t>
      </w:r>
      <w:r>
        <w:rPr>
          <w:vertAlign w:val="baseline"/>
        </w:rPr>
        <w:t>stipulation</w:t>
      </w:r>
      <w:r>
        <w:rPr>
          <w:spacing w:val="-1"/>
          <w:vertAlign w:val="baseline"/>
        </w:rPr>
        <w:t> </w:t>
      </w:r>
      <w:r>
        <w:rPr>
          <w:vertAlign w:val="baseline"/>
        </w:rPr>
        <w:t>will</w:t>
      </w:r>
      <w:r>
        <w:rPr>
          <w:spacing w:val="-1"/>
          <w:vertAlign w:val="baseline"/>
        </w:rPr>
        <w:t> </w:t>
      </w:r>
      <w:r>
        <w:rPr>
          <w:vertAlign w:val="baseline"/>
        </w:rPr>
        <w:t>not</w:t>
      </w:r>
      <w:r>
        <w:rPr>
          <w:spacing w:val="-1"/>
          <w:vertAlign w:val="baseline"/>
        </w:rPr>
        <w:t> </w:t>
      </w:r>
      <w:r>
        <w:rPr>
          <w:vertAlign w:val="baseline"/>
        </w:rPr>
        <w:t>seriously</w:t>
      </w:r>
      <w:r>
        <w:rPr>
          <w:spacing w:val="-1"/>
          <w:vertAlign w:val="baseline"/>
        </w:rPr>
        <w:t> </w:t>
      </w:r>
      <w:r>
        <w:rPr>
          <w:vertAlign w:val="baseline"/>
        </w:rPr>
        <w:t>prejudice</w:t>
      </w:r>
      <w:r>
        <w:rPr>
          <w:spacing w:val="-1"/>
          <w:vertAlign w:val="baseline"/>
        </w:rPr>
        <w:t> </w:t>
      </w:r>
      <w:r>
        <w:rPr>
          <w:vertAlign w:val="baseline"/>
        </w:rPr>
        <w:t>the</w:t>
      </w:r>
      <w:r>
        <w:rPr>
          <w:spacing w:val="-1"/>
          <w:vertAlign w:val="baseline"/>
        </w:rPr>
        <w:t> </w:t>
      </w:r>
      <w:r>
        <w:rPr>
          <w:vertAlign w:val="baseline"/>
        </w:rPr>
        <w:t>employer.</w:t>
      </w:r>
      <w:r>
        <w:rPr>
          <w:spacing w:val="-2"/>
          <w:vertAlign w:val="baseline"/>
        </w:rPr>
        <w:t> </w:t>
      </w:r>
      <w:r>
        <w:rPr>
          <w:color w:val="005DA1"/>
          <w:u w:val="single" w:color="005DA1"/>
          <w:vertAlign w:val="superscript"/>
        </w:rPr>
        <w:t>496</w:t>
      </w:r>
      <w:r>
        <w:rPr>
          <w:color w:val="005DA1"/>
          <w:spacing w:val="-1"/>
          <w:vertAlign w:val="baseline"/>
        </w:rPr>
        <w:t> </w:t>
      </w:r>
      <w:r>
        <w:rPr>
          <w:vertAlign w:val="baseline"/>
        </w:rPr>
        <w:t>A</w:t>
      </w:r>
      <w:r>
        <w:rPr>
          <w:spacing w:val="-1"/>
          <w:vertAlign w:val="baseline"/>
        </w:rPr>
        <w:t> </w:t>
      </w:r>
      <w:r>
        <w:rPr>
          <w:vertAlign w:val="baseline"/>
        </w:rPr>
        <w:t>fortiori,</w:t>
      </w:r>
      <w:r>
        <w:rPr>
          <w:spacing w:val="-1"/>
          <w:vertAlign w:val="baseline"/>
        </w:rPr>
        <w:t> </w:t>
      </w:r>
      <w:r>
        <w:rPr>
          <w:vertAlign w:val="baseline"/>
        </w:rPr>
        <w:t>injunctive </w:t>
      </w:r>
      <w:bookmarkStart w:name="_bookmark883" w:id="885"/>
      <w:bookmarkEnd w:id="885"/>
      <w:r>
        <w:rPr>
          <w:vertAlign w:val="baseline"/>
        </w:rPr>
        <w:t>relief</w:t>
      </w:r>
      <w:r>
        <w:rPr>
          <w:vertAlign w:val="baseline"/>
        </w:rPr>
        <w:t> will be denied to the employer where his refusal to allow the employee to work amounts to a breach of the contract of employment on the employer’s part. </w:t>
      </w:r>
      <w:r>
        <w:rPr>
          <w:color w:val="005DA1"/>
          <w:u w:val="single" w:color="005DA1"/>
          <w:vertAlign w:val="superscript"/>
        </w:rPr>
        <w:t>497</w:t>
      </w:r>
      <w:r>
        <w:rPr>
          <w:color w:val="005DA1"/>
          <w:vertAlign w:val="baseline"/>
        </w:rPr>
        <w:t> </w:t>
      </w:r>
      <w:r>
        <w:rPr>
          <w:vertAlign w:val="baseline"/>
        </w:rPr>
        <w:t>However, where the </w:t>
      </w:r>
      <w:r>
        <w:rPr>
          <w:vertAlign w:val="baseline"/>
        </w:rPr>
        <w:t>employee refuses to work, there is no “rule requiring [the employer] to give some form of undertaking as to </w:t>
      </w:r>
      <w:bookmarkStart w:name="_bookmark884" w:id="886"/>
      <w:bookmarkEnd w:id="886"/>
      <w:r>
        <w:rPr>
          <w:vertAlign w:val="baseline"/>
        </w:rPr>
        <w:t>remuneration</w:t>
      </w:r>
      <w:r>
        <w:rPr>
          <w:vertAlign w:val="baseline"/>
        </w:rPr>
        <w:t> which goes beyond their obligations under the contract, in order that they should be entitled to obtain an injunction”. </w:t>
      </w:r>
      <w:r>
        <w:rPr>
          <w:color w:val="005DA1"/>
          <w:u w:val="single" w:color="005DA1"/>
          <w:vertAlign w:val="superscript"/>
        </w:rPr>
        <w:t>498</w:t>
      </w:r>
      <w:r>
        <w:rPr>
          <w:color w:val="005DA1"/>
          <w:vertAlign w:val="baseline"/>
        </w:rPr>
        <w:t> </w:t>
      </w:r>
      <w:r>
        <w:rPr>
          <w:vertAlign w:val="baseline"/>
        </w:rPr>
        <w:t>The test is “not simply whether the employee will suffer some </w:t>
      </w:r>
      <w:bookmarkStart w:name="_bookmark885" w:id="887"/>
      <w:bookmarkEnd w:id="887"/>
      <w:r>
        <w:rPr>
          <w:vertAlign w:val="baseline"/>
        </w:rPr>
        <w:t>degree</w:t>
      </w:r>
      <w:r>
        <w:rPr>
          <w:vertAlign w:val="baseline"/>
        </w:rPr>
        <w:t> of hardship by being held to the negative obligations in his contract—and certainly not … whether he will be prevented from earning his living during the period of the restraint.” </w:t>
      </w:r>
      <w:r>
        <w:rPr>
          <w:color w:val="005DA1"/>
          <w:u w:val="single" w:color="005DA1"/>
          <w:vertAlign w:val="superscript"/>
        </w:rPr>
        <w:t>499</w:t>
      </w:r>
    </w:p>
    <w:p>
      <w:pPr>
        <w:pStyle w:val="BodyText"/>
      </w:pPr>
    </w:p>
    <w:p>
      <w:pPr>
        <w:pStyle w:val="BodyText"/>
        <w:spacing w:before="32"/>
      </w:pPr>
    </w:p>
    <w:p>
      <w:pPr>
        <w:spacing w:before="0"/>
        <w:ind w:left="165" w:right="0" w:firstLine="0"/>
        <w:jc w:val="both"/>
        <w:rPr>
          <w:rFonts w:ascii="Arial"/>
          <w:b/>
          <w:sz w:val="18"/>
        </w:rPr>
      </w:pPr>
      <w:r>
        <w:rPr>
          <w:rFonts w:ascii="Arial"/>
          <w:b/>
          <w:sz w:val="18"/>
        </w:rPr>
        <w:t>Services not of a personal </w:t>
      </w:r>
      <w:r>
        <w:rPr>
          <w:rFonts w:ascii="Arial"/>
          <w:b/>
          <w:spacing w:val="-2"/>
          <w:sz w:val="18"/>
        </w:rPr>
        <w:t>nature</w:t>
      </w:r>
    </w:p>
    <w:p>
      <w:pPr>
        <w:pStyle w:val="BodyText"/>
        <w:spacing w:before="41"/>
        <w:rPr>
          <w:rFonts w:ascii="Arial"/>
          <w:b/>
          <w:sz w:val="18"/>
        </w:rPr>
      </w:pPr>
    </w:p>
    <w:p>
      <w:pPr>
        <w:pStyle w:val="Heading2"/>
        <w:spacing w:before="1"/>
      </w:pPr>
      <w:r>
        <w:rPr/>
        <w:t>27-</w:t>
      </w:r>
      <w:r>
        <w:rPr>
          <w:spacing w:val="-5"/>
        </w:rPr>
        <w:t>073</w:t>
      </w:r>
    </w:p>
    <w:p>
      <w:pPr>
        <w:pStyle w:val="BodyText"/>
        <w:spacing w:line="235" w:lineRule="auto" w:before="202"/>
        <w:ind w:left="165" w:right="167"/>
        <w:jc w:val="both"/>
      </w:pPr>
      <w:r>
        <w:rPr/>
        <w:t>The discussion in para.27-072 above reflects the reluctance of the courts to enforce negative stipulations in contracts of employment by injunction where the effect of so doing would be to </w:t>
      </w:r>
      <w:r>
        <w:rPr/>
        <w:t>put undue pressure on an employee to perform his positive obligation to serve. Where, however, the contract is one to render services which are not of a personal nature, an injunction in (substantially) negative terms may be available against a party who has promised to provide the services, even though the practical effect of such an injunction may be to compel performance of that party’s positive </w:t>
      </w:r>
      <w:bookmarkStart w:name="_bookmark886" w:id="888"/>
      <w:bookmarkEnd w:id="888"/>
      <w:r>
        <w:rPr/>
        <w:t>obligation</w:t>
      </w:r>
      <w:r>
        <w:rPr/>
        <w:t> to render the services. For example, a shipowner who has let his ship out under a time charter</w:t>
      </w:r>
      <w:r>
        <w:rPr>
          <w:spacing w:val="16"/>
        </w:rPr>
        <w:t> </w:t>
      </w:r>
      <w:r>
        <w:rPr/>
        <w:t>may</w:t>
      </w:r>
      <w:r>
        <w:rPr>
          <w:spacing w:val="16"/>
        </w:rPr>
        <w:t> </w:t>
      </w:r>
      <w:r>
        <w:rPr/>
        <w:t>be</w:t>
      </w:r>
      <w:r>
        <w:rPr>
          <w:spacing w:val="16"/>
        </w:rPr>
        <w:t> </w:t>
      </w:r>
      <w:r>
        <w:rPr/>
        <w:t>restrained</w:t>
      </w:r>
      <w:r>
        <w:rPr>
          <w:spacing w:val="16"/>
        </w:rPr>
        <w:t> </w:t>
      </w:r>
      <w:r>
        <w:rPr/>
        <w:t>by</w:t>
      </w:r>
      <w:r>
        <w:rPr>
          <w:spacing w:val="16"/>
        </w:rPr>
        <w:t> </w:t>
      </w:r>
      <w:r>
        <w:rPr/>
        <w:t>injunction</w:t>
      </w:r>
      <w:r>
        <w:rPr>
          <w:spacing w:val="16"/>
        </w:rPr>
        <w:t> </w:t>
      </w:r>
      <w:r>
        <w:rPr/>
        <w:t>from</w:t>
      </w:r>
      <w:r>
        <w:rPr>
          <w:spacing w:val="16"/>
        </w:rPr>
        <w:t> </w:t>
      </w:r>
      <w:r>
        <w:rPr/>
        <w:t>employing</w:t>
      </w:r>
      <w:r>
        <w:rPr>
          <w:spacing w:val="16"/>
        </w:rPr>
        <w:t> </w:t>
      </w:r>
      <w:r>
        <w:rPr/>
        <w:t>the</w:t>
      </w:r>
      <w:r>
        <w:rPr>
          <w:spacing w:val="16"/>
        </w:rPr>
        <w:t> </w:t>
      </w:r>
      <w:r>
        <w:rPr/>
        <w:t>ship</w:t>
      </w:r>
      <w:r>
        <w:rPr>
          <w:spacing w:val="16"/>
        </w:rPr>
        <w:t> </w:t>
      </w:r>
      <w:r>
        <w:rPr/>
        <w:t>inconsistently</w:t>
      </w:r>
      <w:r>
        <w:rPr>
          <w:spacing w:val="16"/>
        </w:rPr>
        <w:t> </w:t>
      </w:r>
      <w:r>
        <w:rPr/>
        <w:t>with</w:t>
      </w:r>
      <w:r>
        <w:rPr>
          <w:spacing w:val="16"/>
        </w:rPr>
        <w:t> </w:t>
      </w:r>
      <w:r>
        <w:rPr/>
        <w:t>the</w:t>
      </w:r>
      <w:r>
        <w:rPr>
          <w:spacing w:val="16"/>
        </w:rPr>
        <w:t> </w:t>
      </w:r>
      <w:r>
        <w:rPr>
          <w:spacing w:val="-2"/>
        </w:rPr>
        <w:t>charterparty.</w:t>
      </w:r>
    </w:p>
    <w:p>
      <w:pPr>
        <w:pStyle w:val="BodyText"/>
        <w:spacing w:line="235" w:lineRule="auto"/>
        <w:ind w:left="165" w:right="167"/>
        <w:jc w:val="both"/>
      </w:pPr>
      <w:r>
        <w:rPr>
          <w:color w:val="005DA1"/>
          <w:u w:val="single" w:color="005DA1"/>
          <w:vertAlign w:val="superscript"/>
        </w:rPr>
        <w:t>500</w:t>
      </w:r>
      <w:r>
        <w:rPr>
          <w:color w:val="005DA1"/>
          <w:vertAlign w:val="baseline"/>
        </w:rPr>
        <w:t> </w:t>
      </w:r>
      <w:r>
        <w:rPr>
          <w:vertAlign w:val="baseline"/>
        </w:rPr>
        <w:t>However, the availability of injunctive relief may, even where the services are not of a personal nature, be subject to other restrictions discussed earlier in this chapter: for example, such relief </w:t>
      </w:r>
      <w:r>
        <w:rPr>
          <w:vertAlign w:val="baseline"/>
        </w:rPr>
        <w:t>may </w:t>
      </w:r>
      <w:bookmarkStart w:name="_bookmark887" w:id="889"/>
      <w:bookmarkEnd w:id="889"/>
      <w:r>
        <w:rPr>
          <w:vertAlign w:val="baseline"/>
        </w:rPr>
        <w:t>be</w:t>
      </w:r>
      <w:r>
        <w:rPr>
          <w:vertAlign w:val="baseline"/>
        </w:rPr>
        <w:t> refused because of a breakdown of the requisite mutual confidence between the provider and the recipient of the services. </w:t>
      </w:r>
      <w:r>
        <w:rPr>
          <w:color w:val="005DA1"/>
          <w:u w:val="single" w:color="005DA1"/>
          <w:vertAlign w:val="superscript"/>
        </w:rPr>
        <w:t>501</w:t>
      </w:r>
    </w:p>
    <w:p>
      <w:pPr>
        <w:pStyle w:val="BodyText"/>
      </w:pPr>
    </w:p>
    <w:p>
      <w:pPr>
        <w:pStyle w:val="BodyText"/>
        <w:spacing w:before="34"/>
      </w:pPr>
    </w:p>
    <w:p>
      <w:pPr>
        <w:spacing w:before="0"/>
        <w:ind w:left="165" w:right="0" w:firstLine="0"/>
        <w:jc w:val="left"/>
        <w:rPr>
          <w:rFonts w:ascii="Arial"/>
          <w:b/>
          <w:sz w:val="18"/>
        </w:rPr>
      </w:pPr>
      <w:r>
        <w:rPr>
          <w:rFonts w:ascii="Arial"/>
          <w:b/>
          <w:sz w:val="18"/>
        </w:rPr>
        <w:t>Restraint of </w:t>
      </w:r>
      <w:r>
        <w:rPr>
          <w:rFonts w:ascii="Arial"/>
          <w:b/>
          <w:spacing w:val="-2"/>
          <w:sz w:val="18"/>
        </w:rPr>
        <w:t>trade</w:t>
      </w:r>
    </w:p>
    <w:p>
      <w:pPr>
        <w:pStyle w:val="BodyText"/>
        <w:spacing w:before="41"/>
        <w:rPr>
          <w:rFonts w:ascii="Arial"/>
          <w:b/>
          <w:sz w:val="18"/>
        </w:rPr>
      </w:pPr>
    </w:p>
    <w:p>
      <w:pPr>
        <w:pStyle w:val="Heading2"/>
        <w:spacing w:before="1"/>
      </w:pPr>
      <w:r>
        <w:rPr/>
        <w:t>27-</w:t>
      </w:r>
      <w:r>
        <w:rPr>
          <w:spacing w:val="-5"/>
        </w:rPr>
        <w:t>074</w:t>
      </w:r>
    </w:p>
    <w:p>
      <w:pPr>
        <w:pStyle w:val="BodyText"/>
        <w:spacing w:before="9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8"/>
        </w:rPr>
        <w:t> </w:t>
      </w:r>
      <w:r>
        <w:rPr/>
        <w:t>Another type of contract containing a negative promise, which is often enforced by injunction, is</w:t>
      </w:r>
      <w:r>
        <w:rPr>
          <w:spacing w:val="40"/>
        </w:rPr>
        <w:t> </w:t>
      </w:r>
      <w:bookmarkStart w:name="_bookmark888" w:id="890"/>
      <w:bookmarkEnd w:id="890"/>
      <w:r>
        <w:rPr/>
        <w:t>that</w:t>
      </w:r>
      <w:r>
        <w:rPr/>
        <w:t> restraining an employee or the vendor of a business from competition with the employer or purchaser. </w:t>
      </w:r>
      <w:r>
        <w:rPr>
          <w:color w:val="005DA1"/>
          <w:u w:val="single" w:color="005DA1"/>
          <w:vertAlign w:val="superscript"/>
        </w:rPr>
        <w:t>502</w:t>
      </w:r>
      <w:r>
        <w:rPr>
          <w:color w:val="005DA1"/>
          <w:vertAlign w:val="baseline"/>
        </w:rPr>
        <w:t> </w:t>
      </w:r>
      <w:r>
        <w:rPr>
          <w:vertAlign w:val="baseline"/>
        </w:rPr>
        <w:t>Such contracts are at common law invalid unless reasonable, </w:t>
      </w:r>
      <w:r>
        <w:rPr>
          <w:color w:val="005DA1"/>
          <w:u w:val="single" w:color="005DA1"/>
          <w:vertAlign w:val="superscript"/>
        </w:rPr>
        <w:t>503</w:t>
      </w:r>
      <w:r>
        <w:rPr>
          <w:color w:val="005DA1"/>
          <w:vertAlign w:val="baseline"/>
        </w:rPr>
        <w:t> </w:t>
      </w:r>
      <w:r>
        <w:rPr>
          <w:vertAlign w:val="baseline"/>
        </w:rPr>
        <w:t>while the </w:t>
      </w:r>
      <w:r>
        <w:rPr>
          <w:vertAlign w:val="baseline"/>
        </w:rPr>
        <w:t>cases discussed in para.27-072 above assumed that the promise is valid and turn on the question whether </w:t>
      </w:r>
      <w:bookmarkStart w:name="_bookmark889" w:id="891"/>
      <w:bookmarkEnd w:id="891"/>
      <w:r>
        <w:rPr>
          <w:vertAlign w:val="baseline"/>
        </w:rPr>
        <w:t>an</w:t>
      </w:r>
      <w:r>
        <w:rPr>
          <w:vertAlign w:val="baseline"/>
        </w:rPr>
        <w:t> injunction would indirectly compel specific performance of the positive obligations of the contract. Yet it is arguable that the purpose of the negative stipulation in </w:t>
      </w:r>
      <w:r>
        <w:rPr>
          <w:rFonts w:ascii="Arial"/>
          <w:i/>
          <w:vertAlign w:val="baseline"/>
        </w:rPr>
        <w:t>Lumley v Wagner </w:t>
      </w:r>
      <w:r>
        <w:rPr>
          <w:color w:val="005DA1"/>
          <w:u w:val="single" w:color="005DA1"/>
          <w:vertAlign w:val="superscript"/>
        </w:rPr>
        <w:t>504</w:t>
      </w:r>
      <w:r>
        <w:rPr>
          <w:color w:val="005DA1"/>
          <w:vertAlign w:val="baseline"/>
        </w:rPr>
        <w:t> </w:t>
      </w:r>
      <w:r>
        <w:rPr>
          <w:vertAlign w:val="baseline"/>
        </w:rPr>
        <w:t>was to restrain competition, as it might have been physically possible for the defendant to sing at Drury Lane for two nights a week and to sing elsewhere on other nights. Yet the judgment does not discuss the question whether the contract was invalid for restraint of trade. It used to be thought that the two lines of cases could be distinguished on the ground that the restraint cases concerned the validity of covenants which took effect </w:t>
      </w:r>
      <w:r>
        <w:rPr>
          <w:rFonts w:ascii="Arial"/>
          <w:i/>
          <w:vertAlign w:val="baseline"/>
        </w:rPr>
        <w:t>after </w:t>
      </w:r>
      <w:r>
        <w:rPr>
          <w:vertAlign w:val="baseline"/>
        </w:rPr>
        <w:t>employment; while the </w:t>
      </w:r>
      <w:r>
        <w:rPr>
          <w:rFonts w:ascii="Arial"/>
          <w:i/>
          <w:vertAlign w:val="baseline"/>
        </w:rPr>
        <w:t>Lumley v Wagner </w:t>
      </w:r>
      <w:r>
        <w:rPr>
          <w:vertAlign w:val="baseline"/>
        </w:rPr>
        <w:t>line of cases concerned the remedy for breaches of covenants operating </w:t>
      </w:r>
      <w:r>
        <w:rPr>
          <w:rFonts w:ascii="Arial"/>
          <w:i/>
          <w:vertAlign w:val="baseline"/>
        </w:rPr>
        <w:t>during </w:t>
      </w:r>
      <w:r>
        <w:rPr>
          <w:vertAlign w:val="baseline"/>
        </w:rPr>
        <w:t>employment. There may be considerable force in this</w:t>
      </w:r>
      <w:r>
        <w:rPr>
          <w:spacing w:val="80"/>
          <w:vertAlign w:val="baseline"/>
        </w:rPr>
        <w:t> </w:t>
      </w:r>
      <w:r>
        <w:rPr>
          <w:vertAlign w:val="baseline"/>
        </w:rPr>
        <w:t>view where the term of the engagement is fairly short (as it was in </w:t>
      </w:r>
      <w:r>
        <w:rPr>
          <w:rFonts w:ascii="Arial"/>
          <w:i/>
          <w:vertAlign w:val="baseline"/>
        </w:rPr>
        <w:t>Lumley v Wagner</w:t>
      </w:r>
      <w:r>
        <w:rPr>
          <w:vertAlign w:val="baseline"/>
        </w:rPr>
        <w:t>), since in such a case the negative stipulation is likely to be reasonable, and therefore valid under the rules relating to restraint of trade, by reason of its limited duration. But there are other situations in which the distinction</w:t>
      </w:r>
      <w:r>
        <w:rPr>
          <w:spacing w:val="-1"/>
          <w:vertAlign w:val="baseline"/>
        </w:rPr>
        <w:t> </w:t>
      </w:r>
      <w:r>
        <w:rPr>
          <w:vertAlign w:val="baseline"/>
        </w:rPr>
        <w:t>between</w:t>
      </w:r>
      <w:r>
        <w:rPr>
          <w:spacing w:val="-1"/>
          <w:vertAlign w:val="baseline"/>
        </w:rPr>
        <w:t> </w:t>
      </w:r>
      <w:r>
        <w:rPr>
          <w:vertAlign w:val="baseline"/>
        </w:rPr>
        <w:t>covenants</w:t>
      </w:r>
      <w:r>
        <w:rPr>
          <w:spacing w:val="-1"/>
          <w:vertAlign w:val="baseline"/>
        </w:rPr>
        <w:t> </w:t>
      </w:r>
      <w:r>
        <w:rPr>
          <w:vertAlign w:val="baseline"/>
        </w:rPr>
        <w:t>operating</w:t>
      </w:r>
      <w:r>
        <w:rPr>
          <w:spacing w:val="-1"/>
          <w:vertAlign w:val="baseline"/>
        </w:rPr>
        <w:t> </w:t>
      </w:r>
      <w:r>
        <w:rPr>
          <w:vertAlign w:val="baseline"/>
        </w:rPr>
        <w:t>after</w:t>
      </w:r>
      <w:r>
        <w:rPr>
          <w:spacing w:val="-1"/>
          <w:vertAlign w:val="baseline"/>
        </w:rPr>
        <w:t> </w:t>
      </w:r>
      <w:r>
        <w:rPr>
          <w:vertAlign w:val="baseline"/>
        </w:rPr>
        <w:t>and</w:t>
      </w:r>
      <w:r>
        <w:rPr>
          <w:spacing w:val="-1"/>
          <w:vertAlign w:val="baseline"/>
        </w:rPr>
        <w:t> </w:t>
      </w:r>
      <w:r>
        <w:rPr>
          <w:vertAlign w:val="baseline"/>
        </w:rPr>
        <w:t>those</w:t>
      </w:r>
      <w:r>
        <w:rPr>
          <w:spacing w:val="-1"/>
          <w:vertAlign w:val="baseline"/>
        </w:rPr>
        <w:t> </w:t>
      </w:r>
      <w:r>
        <w:rPr>
          <w:vertAlign w:val="baseline"/>
        </w:rPr>
        <w:t>operating</w:t>
      </w:r>
      <w:r>
        <w:rPr>
          <w:spacing w:val="-1"/>
          <w:vertAlign w:val="baseline"/>
        </w:rPr>
        <w:t> </w:t>
      </w:r>
      <w:r>
        <w:rPr>
          <w:vertAlign w:val="baseline"/>
        </w:rPr>
        <w:t>during</w:t>
      </w:r>
      <w:r>
        <w:rPr>
          <w:spacing w:val="-1"/>
          <w:vertAlign w:val="baseline"/>
        </w:rPr>
        <w:t> </w:t>
      </w:r>
      <w:r>
        <w:rPr>
          <w:vertAlign w:val="baseline"/>
        </w:rPr>
        <w:t>employment</w:t>
      </w:r>
      <w:r>
        <w:rPr>
          <w:spacing w:val="-1"/>
          <w:vertAlign w:val="baseline"/>
        </w:rPr>
        <w:t> </w:t>
      </w:r>
      <w:r>
        <w:rPr>
          <w:vertAlign w:val="baseline"/>
        </w:rPr>
        <w:t>may</w:t>
      </w:r>
      <w:r>
        <w:rPr>
          <w:spacing w:val="-1"/>
          <w:vertAlign w:val="baseline"/>
        </w:rPr>
        <w:t> </w:t>
      </w:r>
      <w:r>
        <w:rPr>
          <w:vertAlign w:val="baseline"/>
        </w:rPr>
        <w:t>be</w:t>
      </w:r>
      <w:r>
        <w:rPr>
          <w:spacing w:val="-1"/>
          <w:vertAlign w:val="baseline"/>
        </w:rPr>
        <w:t> </w:t>
      </w:r>
      <w:r>
        <w:rPr>
          <w:vertAlign w:val="baseline"/>
        </w:rPr>
        <w:t>hard</w:t>
      </w:r>
      <w:r>
        <w:rPr>
          <w:spacing w:val="-1"/>
          <w:vertAlign w:val="baseline"/>
        </w:rPr>
        <w:t> </w:t>
      </w:r>
      <w:r>
        <w:rPr>
          <w:vertAlign w:val="baseline"/>
        </w:rPr>
        <w:t>to </w:t>
      </w:r>
      <w:bookmarkStart w:name="_bookmark890" w:id="892"/>
      <w:bookmarkEnd w:id="892"/>
      <w:r>
        <w:rPr>
          <w:vertAlign w:val="baseline"/>
        </w:rPr>
        <w:t>draw</w:t>
      </w:r>
      <w:r>
        <w:rPr>
          <w:spacing w:val="40"/>
          <w:vertAlign w:val="baseline"/>
        </w:rPr>
        <w:t> </w:t>
      </w:r>
      <w:r>
        <w:rPr>
          <w:vertAlign w:val="baseline"/>
        </w:rPr>
        <w:t>or</w:t>
      </w:r>
      <w:r>
        <w:rPr>
          <w:spacing w:val="40"/>
          <w:vertAlign w:val="baseline"/>
        </w:rPr>
        <w:t> </w:t>
      </w:r>
      <w:r>
        <w:rPr>
          <w:vertAlign w:val="baseline"/>
        </w:rPr>
        <w:t>not</w:t>
      </w:r>
      <w:r>
        <w:rPr>
          <w:spacing w:val="40"/>
          <w:vertAlign w:val="baseline"/>
        </w:rPr>
        <w:t> </w:t>
      </w:r>
      <w:r>
        <w:rPr>
          <w:vertAlign w:val="baseline"/>
        </w:rPr>
        <w:t>obviously</w:t>
      </w:r>
      <w:r>
        <w:rPr>
          <w:spacing w:val="40"/>
          <w:vertAlign w:val="baseline"/>
        </w:rPr>
        <w:t> </w:t>
      </w:r>
      <w:r>
        <w:rPr>
          <w:vertAlign w:val="baseline"/>
        </w:rPr>
        <w:t>relevant</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particular</w:t>
      </w:r>
      <w:r>
        <w:rPr>
          <w:spacing w:val="40"/>
          <w:vertAlign w:val="baseline"/>
        </w:rPr>
        <w:t> </w:t>
      </w:r>
      <w:r>
        <w:rPr>
          <w:vertAlign w:val="baseline"/>
        </w:rPr>
        <w:t>context,</w:t>
      </w:r>
      <w:r>
        <w:rPr>
          <w:spacing w:val="40"/>
          <w:vertAlign w:val="baseline"/>
        </w:rPr>
        <w:t> </w:t>
      </w:r>
      <w:r>
        <w:rPr>
          <w:vertAlign w:val="baseline"/>
        </w:rPr>
        <w:t>especially</w:t>
      </w:r>
      <w:r>
        <w:rPr>
          <w:spacing w:val="40"/>
          <w:vertAlign w:val="baseline"/>
        </w:rPr>
        <w:t> </w:t>
      </w:r>
      <w:r>
        <w:rPr>
          <w:vertAlign w:val="baseline"/>
        </w:rPr>
        <w:t>where</w:t>
      </w:r>
      <w:r>
        <w:rPr>
          <w:spacing w:val="40"/>
          <w:vertAlign w:val="baseline"/>
        </w:rPr>
        <w:t> </w:t>
      </w:r>
      <w:r>
        <w:rPr>
          <w:vertAlign w:val="baseline"/>
        </w:rPr>
        <w:t>a</w:t>
      </w:r>
      <w:r>
        <w:rPr>
          <w:spacing w:val="40"/>
          <w:vertAlign w:val="baseline"/>
        </w:rPr>
        <w:t> </w:t>
      </w:r>
      <w:r>
        <w:rPr>
          <w:vertAlign w:val="baseline"/>
        </w:rPr>
        <w:t>service</w:t>
      </w:r>
      <w:r>
        <w:rPr>
          <w:spacing w:val="40"/>
          <w:vertAlign w:val="baseline"/>
        </w:rPr>
        <w:t> </w:t>
      </w:r>
      <w:r>
        <w:rPr>
          <w:vertAlign w:val="baseline"/>
        </w:rPr>
        <w:t>contract</w:t>
      </w:r>
      <w:r>
        <w:rPr>
          <w:spacing w:val="40"/>
          <w:vertAlign w:val="baseline"/>
        </w:rPr>
        <w:t> </w:t>
      </w:r>
      <w:r>
        <w:rPr>
          <w:vertAlign w:val="baseline"/>
        </w:rPr>
        <w:t>is</w:t>
      </w:r>
      <w:r>
        <w:rPr>
          <w:spacing w:val="40"/>
          <w:vertAlign w:val="baseline"/>
        </w:rPr>
        <w:t> </w:t>
      </w:r>
      <w:r>
        <w:rPr>
          <w:vertAlign w:val="baseline"/>
        </w:rPr>
        <w:t>a </w:t>
      </w:r>
      <w:bookmarkStart w:name="_bookmark891" w:id="893"/>
      <w:bookmarkEnd w:id="893"/>
      <w:r>
        <w:rPr>
          <w:vertAlign w:val="baseline"/>
        </w:rPr>
        <w:t>long</w:t>
      </w:r>
      <w:r>
        <w:rPr>
          <w:vertAlign w:val="baseline"/>
        </w:rPr>
        <w:t>-term one or gives the employer a series of options to renew it, </w:t>
      </w:r>
      <w:r>
        <w:rPr>
          <w:color w:val="005DA1"/>
          <w:u w:val="single" w:color="005DA1"/>
          <w:vertAlign w:val="superscript"/>
        </w:rPr>
        <w:t>505</w:t>
      </w:r>
      <w:r>
        <w:rPr>
          <w:color w:val="005DA1"/>
          <w:vertAlign w:val="baseline"/>
        </w:rPr>
        <w:t> </w:t>
      </w:r>
      <w:r>
        <w:rPr>
          <w:vertAlign w:val="baseline"/>
        </w:rPr>
        <w:t>or where long periods of notice have to be given to terminate the contract. </w:t>
      </w:r>
      <w:r>
        <w:rPr>
          <w:color w:val="005DA1"/>
          <w:u w:val="single" w:color="005DA1"/>
          <w:vertAlign w:val="superscript"/>
        </w:rPr>
        <w:t>506</w:t>
      </w:r>
      <w:r>
        <w:rPr>
          <w:color w:val="005DA1"/>
          <w:vertAlign w:val="baseline"/>
        </w:rPr>
        <w:t> </w:t>
      </w:r>
      <w:r>
        <w:rPr>
          <w:vertAlign w:val="baseline"/>
        </w:rPr>
        <w:t>Stipulations which operate during employment (no less than</w:t>
      </w:r>
      <w:r>
        <w:rPr>
          <w:spacing w:val="33"/>
          <w:vertAlign w:val="baseline"/>
        </w:rPr>
        <w:t> </w:t>
      </w:r>
      <w:r>
        <w:rPr>
          <w:vertAlign w:val="baseline"/>
        </w:rPr>
        <w:t>those</w:t>
      </w:r>
      <w:r>
        <w:rPr>
          <w:spacing w:val="33"/>
          <w:vertAlign w:val="baseline"/>
        </w:rPr>
        <w:t> </w:t>
      </w:r>
      <w:r>
        <w:rPr>
          <w:vertAlign w:val="baseline"/>
        </w:rPr>
        <w:t>which</w:t>
      </w:r>
      <w:r>
        <w:rPr>
          <w:spacing w:val="33"/>
          <w:vertAlign w:val="baseline"/>
        </w:rPr>
        <w:t> </w:t>
      </w:r>
      <w:r>
        <w:rPr>
          <w:vertAlign w:val="baseline"/>
        </w:rPr>
        <w:t>operate</w:t>
      </w:r>
      <w:r>
        <w:rPr>
          <w:spacing w:val="33"/>
          <w:vertAlign w:val="baseline"/>
        </w:rPr>
        <w:t> </w:t>
      </w:r>
      <w:r>
        <w:rPr>
          <w:vertAlign w:val="baseline"/>
        </w:rPr>
        <w:t>thereafter)</w:t>
      </w:r>
      <w:r>
        <w:rPr>
          <w:spacing w:val="33"/>
          <w:vertAlign w:val="baseline"/>
        </w:rPr>
        <w:t> </w:t>
      </w:r>
      <w:r>
        <w:rPr>
          <w:vertAlign w:val="baseline"/>
        </w:rPr>
        <w:t>can</w:t>
      </w:r>
      <w:r>
        <w:rPr>
          <w:spacing w:val="33"/>
          <w:vertAlign w:val="baseline"/>
        </w:rPr>
        <w:t> </w:t>
      </w:r>
      <w:r>
        <w:rPr>
          <w:vertAlign w:val="baseline"/>
        </w:rPr>
        <w:t>therefore</w:t>
      </w:r>
      <w:r>
        <w:rPr>
          <w:spacing w:val="33"/>
          <w:vertAlign w:val="baseline"/>
        </w:rPr>
        <w:t> </w:t>
      </w:r>
      <w:r>
        <w:rPr>
          <w:vertAlign w:val="baseline"/>
        </w:rPr>
        <w:t>sometimes</w:t>
      </w:r>
      <w:r>
        <w:rPr>
          <w:spacing w:val="33"/>
          <w:vertAlign w:val="baseline"/>
        </w:rPr>
        <w:t> </w:t>
      </w:r>
      <w:r>
        <w:rPr>
          <w:vertAlign w:val="baseline"/>
        </w:rPr>
        <w:t>have</w:t>
      </w:r>
      <w:r>
        <w:rPr>
          <w:spacing w:val="33"/>
          <w:vertAlign w:val="baseline"/>
        </w:rPr>
        <w:t> </w:t>
      </w:r>
      <w:r>
        <w:rPr>
          <w:vertAlign w:val="baseline"/>
        </w:rPr>
        <w:t>their</w:t>
      </w:r>
      <w:r>
        <w:rPr>
          <w:spacing w:val="33"/>
          <w:vertAlign w:val="baseline"/>
        </w:rPr>
        <w:t> </w:t>
      </w:r>
      <w:r>
        <w:rPr>
          <w:vertAlign w:val="baseline"/>
        </w:rPr>
        <w:t>validity</w:t>
      </w:r>
      <w:r>
        <w:rPr>
          <w:spacing w:val="33"/>
          <w:vertAlign w:val="baseline"/>
        </w:rPr>
        <w:t> </w:t>
      </w:r>
      <w:r>
        <w:rPr>
          <w:vertAlign w:val="baseline"/>
        </w:rPr>
        <w:t>tested</w:t>
      </w:r>
      <w:r>
        <w:rPr>
          <w:spacing w:val="33"/>
          <w:vertAlign w:val="baseline"/>
        </w:rPr>
        <w:t> </w:t>
      </w:r>
      <w:r>
        <w:rPr>
          <w:vertAlign w:val="baseline"/>
        </w:rPr>
        <w:t>under</w:t>
      </w:r>
      <w:r>
        <w:rPr>
          <w:spacing w:val="33"/>
          <w:vertAlign w:val="baseline"/>
        </w:rPr>
        <w:t> </w:t>
      </w:r>
      <w:r>
        <w:rPr>
          <w:spacing w:val="-5"/>
          <w:vertAlign w:val="baseline"/>
        </w:rPr>
        <w:t>the</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4" w:right="167"/>
        <w:jc w:val="both"/>
      </w:pPr>
      <w:bookmarkStart w:name="_bookmark892" w:id="894"/>
      <w:bookmarkEnd w:id="894"/>
      <w:r>
        <w:rPr/>
      </w:r>
      <w:bookmarkStart w:name="_bookmark893" w:id="895"/>
      <w:bookmarkEnd w:id="895"/>
      <w:r>
        <w:rPr/>
      </w:r>
      <w:r>
        <w:rPr/>
        <w:t>restraint of trade doctrine </w:t>
      </w:r>
      <w:r>
        <w:rPr>
          <w:color w:val="005DA1"/>
          <w:u w:val="single" w:color="005DA1"/>
          <w:vertAlign w:val="superscript"/>
        </w:rPr>
        <w:t>507</w:t>
      </w:r>
      <w:r>
        <w:rPr>
          <w:vertAlign w:val="baseline"/>
        </w:rPr>
        <w:t>; but even where their </w:t>
      </w:r>
      <w:r>
        <w:rPr>
          <w:rFonts w:ascii="Arial" w:hAnsi="Arial"/>
          <w:i/>
          <w:vertAlign w:val="baseline"/>
        </w:rPr>
        <w:t>validity </w:t>
      </w:r>
      <w:r>
        <w:rPr>
          <w:vertAlign w:val="baseline"/>
        </w:rPr>
        <w:t>is not subject to these tests, the </w:t>
      </w:r>
      <w:r>
        <w:rPr>
          <w:rFonts w:ascii="Arial" w:hAnsi="Arial"/>
          <w:i/>
          <w:vertAlign w:val="baseline"/>
        </w:rPr>
        <w:t>remedy </w:t>
      </w:r>
      <w:r>
        <w:rPr>
          <w:vertAlign w:val="baseline"/>
        </w:rPr>
        <w:t>of injunction is likely to be granted only where these tests are satisfied. </w:t>
      </w:r>
      <w:r>
        <w:rPr>
          <w:color w:val="005DA1"/>
          <w:u w:val="single" w:color="005DA1"/>
          <w:vertAlign w:val="superscript"/>
        </w:rPr>
        <w:t>508</w:t>
      </w:r>
      <w:r>
        <w:rPr>
          <w:color w:val="005DA1"/>
          <w:vertAlign w:val="baseline"/>
        </w:rPr>
        <w:t> </w:t>
      </w:r>
      <w:r>
        <w:rPr>
          <w:vertAlign w:val="baseline"/>
        </w:rPr>
        <w:t>The employer will be allowed </w:t>
      </w:r>
      <w:bookmarkStart w:name="_bookmark894" w:id="896"/>
      <w:bookmarkEnd w:id="896"/>
      <w:r>
        <w:rPr>
          <w:vertAlign w:val="baseline"/>
        </w:rPr>
        <w:t>to</w:t>
      </w:r>
      <w:r>
        <w:rPr>
          <w:vertAlign w:val="baseline"/>
        </w:rPr>
        <w:t> enforce such a stipulation by injunction only if this remedy will not put the sort of pressure on the employee that was discussed in para.27-072 above. </w:t>
      </w:r>
      <w:r>
        <w:rPr>
          <w:color w:val="005DA1"/>
          <w:u w:val="single" w:color="005DA1"/>
          <w:vertAlign w:val="superscript"/>
        </w:rPr>
        <w:t>509</w:t>
      </w:r>
      <w:r>
        <w:rPr>
          <w:color w:val="005DA1"/>
          <w:vertAlign w:val="baseline"/>
        </w:rPr>
        <w:t> </w:t>
      </w:r>
      <w:r>
        <w:rPr>
          <w:vertAlign w:val="baseline"/>
        </w:rPr>
        <w:t>It is further submitted that, even where a covenant in restraint of trade takes effect after the period of service, and is valid, it may be</w:t>
      </w:r>
      <w:r>
        <w:rPr>
          <w:spacing w:val="40"/>
          <w:vertAlign w:val="baseline"/>
        </w:rPr>
        <w:t> </w:t>
      </w:r>
      <w:r>
        <w:rPr>
          <w:vertAlign w:val="baseline"/>
        </w:rPr>
        <w:t>appropriate not to enforce it by </w:t>
      </w:r>
      <w:r>
        <w:rPr>
          <w:rFonts w:ascii="Arial" w:hAnsi="Arial"/>
          <w:i/>
          <w:vertAlign w:val="baseline"/>
        </w:rPr>
        <w:t>injunction </w:t>
      </w:r>
      <w:r>
        <w:rPr>
          <w:vertAlign w:val="baseline"/>
        </w:rPr>
        <w:t>(but only by an action for damages) if the grant of an injunction would leave the employee with no other reasonable means of making a living than to </w:t>
      </w:r>
      <w:bookmarkStart w:name="_bookmark895" w:id="897"/>
      <w:bookmarkEnd w:id="897"/>
      <w:r>
        <w:rPr>
          <w:vertAlign w:val="baseline"/>
        </w:rPr>
        <w:t>comply</w:t>
      </w:r>
      <w:r>
        <w:rPr>
          <w:vertAlign w:val="baseline"/>
        </w:rPr>
        <w:t> with the covenant. In such a case, the grant of an injunction might well be regarded as oppressive and refused on that ground, and the employer be left to his remedy in damages. </w:t>
      </w:r>
      <w:r>
        <w:rPr>
          <w:color w:val="005DA1"/>
          <w:u w:val="single" w:color="005DA1"/>
          <w:vertAlign w:val="superscript"/>
        </w:rPr>
        <w:t>510</w:t>
      </w:r>
      <w:r>
        <w:rPr>
          <w:color w:val="005DA1"/>
          <w:vertAlign w:val="baseline"/>
        </w:rPr>
        <w:t> </w:t>
      </w:r>
      <w:bookmarkStart w:name="_bookmark896" w:id="898"/>
      <w:bookmarkEnd w:id="898"/>
      <w:r>
        <w:rPr>
          <w:color w:val="005DA1"/>
          <w:w w:val="92"/>
          <w:vertAlign w:val="baseline"/>
        </w:rPr>
      </w:r>
      <w:r>
        <w:rPr>
          <w:vertAlign w:val="baseline"/>
        </w:rPr>
        <w:t>Moreover,</w:t>
      </w:r>
      <w:r>
        <w:rPr>
          <w:spacing w:val="7"/>
          <w:vertAlign w:val="baseline"/>
        </w:rPr>
        <w:t> </w:t>
      </w:r>
      <w:r>
        <w:rPr>
          <w:vertAlign w:val="baseline"/>
        </w:rPr>
        <w:t>an</w:t>
      </w:r>
      <w:r>
        <w:rPr>
          <w:spacing w:val="7"/>
          <w:vertAlign w:val="baseline"/>
        </w:rPr>
        <w:t> </w:t>
      </w:r>
      <w:r>
        <w:rPr>
          <w:vertAlign w:val="baseline"/>
        </w:rPr>
        <w:t>injunction</w:t>
      </w:r>
      <w:r>
        <w:rPr>
          <w:spacing w:val="7"/>
          <w:vertAlign w:val="baseline"/>
        </w:rPr>
        <w:t> </w:t>
      </w:r>
      <w:r>
        <w:rPr>
          <w:vertAlign w:val="baseline"/>
        </w:rPr>
        <w:t>to</w:t>
      </w:r>
      <w:r>
        <w:rPr>
          <w:spacing w:val="7"/>
          <w:vertAlign w:val="baseline"/>
        </w:rPr>
        <w:t> </w:t>
      </w:r>
      <w:r>
        <w:rPr>
          <w:vertAlign w:val="baseline"/>
        </w:rPr>
        <w:t>enforce</w:t>
      </w:r>
      <w:r>
        <w:rPr>
          <w:spacing w:val="7"/>
          <w:vertAlign w:val="baseline"/>
        </w:rPr>
        <w:t> </w:t>
      </w:r>
      <w:r>
        <w:rPr>
          <w:vertAlign w:val="baseline"/>
        </w:rPr>
        <w:t>a</w:t>
      </w:r>
      <w:r>
        <w:rPr>
          <w:spacing w:val="7"/>
          <w:vertAlign w:val="baseline"/>
        </w:rPr>
        <w:t> </w:t>
      </w:r>
      <w:r>
        <w:rPr>
          <w:vertAlign w:val="baseline"/>
        </w:rPr>
        <w:t>valid</w:t>
      </w:r>
      <w:r>
        <w:rPr>
          <w:spacing w:val="7"/>
          <w:vertAlign w:val="baseline"/>
        </w:rPr>
        <w:t> </w:t>
      </w:r>
      <w:r>
        <w:rPr>
          <w:vertAlign w:val="baseline"/>
        </w:rPr>
        <w:t>restraint</w:t>
      </w:r>
      <w:r>
        <w:rPr>
          <w:spacing w:val="7"/>
          <w:vertAlign w:val="baseline"/>
        </w:rPr>
        <w:t> </w:t>
      </w:r>
      <w:r>
        <w:rPr>
          <w:vertAlign w:val="baseline"/>
        </w:rPr>
        <w:t>of</w:t>
      </w:r>
      <w:r>
        <w:rPr>
          <w:spacing w:val="7"/>
          <w:vertAlign w:val="baseline"/>
        </w:rPr>
        <w:t> </w:t>
      </w:r>
      <w:r>
        <w:rPr>
          <w:vertAlign w:val="baseline"/>
        </w:rPr>
        <w:t>trade</w:t>
      </w:r>
      <w:r>
        <w:rPr>
          <w:spacing w:val="7"/>
          <w:vertAlign w:val="baseline"/>
        </w:rPr>
        <w:t> </w:t>
      </w:r>
      <w:r>
        <w:rPr>
          <w:vertAlign w:val="baseline"/>
        </w:rPr>
        <w:t>may</w:t>
      </w:r>
      <w:r>
        <w:rPr>
          <w:spacing w:val="7"/>
          <w:vertAlign w:val="baseline"/>
        </w:rPr>
        <w:t> </w:t>
      </w:r>
      <w:r>
        <w:rPr>
          <w:vertAlign w:val="baseline"/>
        </w:rPr>
        <w:t>be</w:t>
      </w:r>
      <w:r>
        <w:rPr>
          <w:spacing w:val="7"/>
          <w:vertAlign w:val="baseline"/>
        </w:rPr>
        <w:t> </w:t>
      </w:r>
      <w:r>
        <w:rPr>
          <w:vertAlign w:val="baseline"/>
        </w:rPr>
        <w:t>denied</w:t>
      </w:r>
      <w:r>
        <w:rPr>
          <w:spacing w:val="7"/>
          <w:vertAlign w:val="baseline"/>
        </w:rPr>
        <w:t> </w:t>
      </w:r>
      <w:r>
        <w:rPr>
          <w:vertAlign w:val="baseline"/>
        </w:rPr>
        <w:t>if</w:t>
      </w:r>
      <w:r>
        <w:rPr>
          <w:spacing w:val="7"/>
          <w:vertAlign w:val="baseline"/>
        </w:rPr>
        <w:t> </w:t>
      </w:r>
      <w:r>
        <w:rPr>
          <w:vertAlign w:val="baseline"/>
        </w:rPr>
        <w:t>the</w:t>
      </w:r>
      <w:r>
        <w:rPr>
          <w:spacing w:val="7"/>
          <w:vertAlign w:val="baseline"/>
        </w:rPr>
        <w:t> </w:t>
      </w:r>
      <w:r>
        <w:rPr>
          <w:vertAlign w:val="baseline"/>
        </w:rPr>
        <w:t>claimant’s</w:t>
      </w:r>
      <w:r>
        <w:rPr>
          <w:spacing w:val="7"/>
          <w:vertAlign w:val="baseline"/>
        </w:rPr>
        <w:t> </w:t>
      </w:r>
      <w:r>
        <w:rPr>
          <w:vertAlign w:val="baseline"/>
        </w:rPr>
        <w:t>delay</w:t>
      </w:r>
      <w:r>
        <w:rPr>
          <w:spacing w:val="7"/>
          <w:vertAlign w:val="baseline"/>
        </w:rPr>
        <w:t> </w:t>
      </w:r>
      <w:r>
        <w:rPr>
          <w:spacing w:val="-5"/>
          <w:vertAlign w:val="baseline"/>
        </w:rPr>
        <w:t>has</w:t>
      </w:r>
    </w:p>
    <w:p>
      <w:pPr>
        <w:pStyle w:val="BodyText"/>
        <w:spacing w:line="235" w:lineRule="auto" w:before="116"/>
        <w:ind w:left="164" w:right="167"/>
        <w:jc w:val="both"/>
      </w:pPr>
      <w:r>
        <w:rPr/>
        <w:t>induced the defendant’s detrimental reliance. </w:t>
      </w:r>
      <w:r>
        <w:rPr>
          <w:color w:val="005DA1"/>
          <w:u w:val="single" w:color="005DA1"/>
          <w:vertAlign w:val="superscript"/>
        </w:rPr>
        <w:t>511</w:t>
      </w:r>
      <w:r>
        <w:rPr>
          <w:color w:val="005DA1"/>
          <w:spacing w:val="80"/>
          <w:vertAlign w:val="baseline"/>
        </w:rPr>
        <w:t> </w:t>
      </w:r>
      <w:r>
        <w:rPr>
          <w:color w:val="005DA1"/>
          <w:spacing w:val="27"/>
          <w:position w:val="-2"/>
          <w:vertAlign w:val="baseline"/>
        </w:rPr>
        <w:drawing>
          <wp:inline distT="0" distB="0" distL="0" distR="0">
            <wp:extent cx="107988" cy="107988"/>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hAnsi="Times New Roman"/>
          <w:color w:val="005DA1"/>
          <w:spacing w:val="-13"/>
          <w:vertAlign w:val="baseline"/>
        </w:rPr>
        <w:t> </w:t>
      </w:r>
      <w:r>
        <w:rPr>
          <w:vertAlign w:val="baseline"/>
        </w:rPr>
        <w:t>A short delay (even of two months) may make it </w:t>
      </w:r>
      <w:bookmarkStart w:name="_bookmark897" w:id="899"/>
      <w:bookmarkEnd w:id="899"/>
      <w:r>
        <w:rPr>
          <w:vertAlign w:val="baseline"/>
        </w:rPr>
        <w:t>inequitable</w:t>
      </w:r>
      <w:r>
        <w:rPr>
          <w:spacing w:val="35"/>
          <w:vertAlign w:val="baseline"/>
        </w:rPr>
        <w:t> </w:t>
      </w:r>
      <w:r>
        <w:rPr>
          <w:vertAlign w:val="baseline"/>
        </w:rPr>
        <w:t>to</w:t>
      </w:r>
      <w:r>
        <w:rPr>
          <w:spacing w:val="35"/>
          <w:vertAlign w:val="baseline"/>
        </w:rPr>
        <w:t> </w:t>
      </w:r>
      <w:r>
        <w:rPr>
          <w:vertAlign w:val="baseline"/>
        </w:rPr>
        <w:t>grant</w:t>
      </w:r>
      <w:r>
        <w:rPr>
          <w:spacing w:val="35"/>
          <w:vertAlign w:val="baseline"/>
        </w:rPr>
        <w:t> </w:t>
      </w:r>
      <w:r>
        <w:rPr>
          <w:vertAlign w:val="baseline"/>
        </w:rPr>
        <w:t>an</w:t>
      </w:r>
      <w:r>
        <w:rPr>
          <w:spacing w:val="35"/>
          <w:vertAlign w:val="baseline"/>
        </w:rPr>
        <w:t> </w:t>
      </w:r>
      <w:r>
        <w:rPr>
          <w:vertAlign w:val="baseline"/>
        </w:rPr>
        <w:t>injunction</w:t>
      </w:r>
      <w:r>
        <w:rPr>
          <w:spacing w:val="35"/>
          <w:vertAlign w:val="baseline"/>
        </w:rPr>
        <w:t> </w:t>
      </w:r>
      <w:r>
        <w:rPr>
          <w:vertAlign w:val="baseline"/>
        </w:rPr>
        <w:t>where</w:t>
      </w:r>
      <w:r>
        <w:rPr>
          <w:spacing w:val="35"/>
          <w:vertAlign w:val="baseline"/>
        </w:rPr>
        <w:t> </w:t>
      </w:r>
      <w:r>
        <w:rPr>
          <w:vertAlign w:val="baseline"/>
        </w:rPr>
        <w:t>it</w:t>
      </w:r>
      <w:r>
        <w:rPr>
          <w:spacing w:val="35"/>
          <w:vertAlign w:val="baseline"/>
        </w:rPr>
        <w:t> </w:t>
      </w:r>
      <w:r>
        <w:rPr>
          <w:vertAlign w:val="baseline"/>
        </w:rPr>
        <w:t>was</w:t>
      </w:r>
      <w:r>
        <w:rPr>
          <w:spacing w:val="35"/>
          <w:vertAlign w:val="baseline"/>
        </w:rPr>
        <w:t> </w:t>
      </w:r>
      <w:r>
        <w:rPr>
          <w:vertAlign w:val="baseline"/>
        </w:rPr>
        <w:t>deliberately</w:t>
      </w:r>
      <w:r>
        <w:rPr>
          <w:spacing w:val="35"/>
          <w:vertAlign w:val="baseline"/>
        </w:rPr>
        <w:t> </w:t>
      </w:r>
      <w:r>
        <w:rPr>
          <w:vertAlign w:val="baseline"/>
        </w:rPr>
        <w:t>timed</w:t>
      </w:r>
      <w:r>
        <w:rPr>
          <w:spacing w:val="35"/>
          <w:vertAlign w:val="baseline"/>
        </w:rPr>
        <w:t> </w:t>
      </w:r>
      <w:r>
        <w:rPr>
          <w:vertAlign w:val="baseline"/>
        </w:rPr>
        <w:t>to</w:t>
      </w:r>
      <w:r>
        <w:rPr>
          <w:spacing w:val="35"/>
          <w:vertAlign w:val="baseline"/>
        </w:rPr>
        <w:t> </w:t>
      </w:r>
      <w:r>
        <w:rPr>
          <w:vertAlign w:val="baseline"/>
        </w:rPr>
        <w:t>cause</w:t>
      </w:r>
      <w:r>
        <w:rPr>
          <w:spacing w:val="35"/>
          <w:vertAlign w:val="baseline"/>
        </w:rPr>
        <w:t> </w:t>
      </w:r>
      <w:r>
        <w:rPr>
          <w:vertAlign w:val="baseline"/>
        </w:rPr>
        <w:t>avoidable</w:t>
      </w:r>
      <w:r>
        <w:rPr>
          <w:spacing w:val="35"/>
          <w:vertAlign w:val="baseline"/>
        </w:rPr>
        <w:t> </w:t>
      </w:r>
      <w:r>
        <w:rPr>
          <w:vertAlign w:val="baseline"/>
        </w:rPr>
        <w:t>loss</w:t>
      </w:r>
      <w:r>
        <w:rPr>
          <w:spacing w:val="35"/>
          <w:vertAlign w:val="baseline"/>
        </w:rPr>
        <w:t> </w:t>
      </w:r>
      <w:r>
        <w:rPr>
          <w:vertAlign w:val="baseline"/>
        </w:rPr>
        <w:t>to</w:t>
      </w:r>
      <w:r>
        <w:rPr>
          <w:spacing w:val="35"/>
          <w:vertAlign w:val="baseline"/>
        </w:rPr>
        <w:t> </w:t>
      </w:r>
      <w:r>
        <w:rPr>
          <w:spacing w:val="-2"/>
          <w:vertAlign w:val="baseline"/>
        </w:rPr>
        <w:t>third</w:t>
      </w:r>
    </w:p>
    <w:p>
      <w:pPr>
        <w:pStyle w:val="BodyText"/>
        <w:spacing w:before="115"/>
        <w:ind w:left="164"/>
        <w:jc w:val="both"/>
        <w:rPr>
          <w:position w:val="-2"/>
        </w:rPr>
      </w:pPr>
      <w:r>
        <w:rPr/>
        <w:t>parties. </w:t>
      </w:r>
      <w:r>
        <w:rPr>
          <w:color w:val="005DA1"/>
          <w:u w:val="single" w:color="005DA1"/>
          <w:vertAlign w:val="superscript"/>
        </w:rPr>
        <w:t>512</w:t>
      </w:r>
      <w:r>
        <w:rPr>
          <w:color w:val="005DA1"/>
          <w:spacing w:val="80"/>
          <w:vertAlign w:val="baseline"/>
        </w:rPr>
        <w:t> </w:t>
      </w:r>
      <w:r>
        <w:rPr>
          <w:color w:val="005DA1"/>
          <w:position w:val="-2"/>
          <w:vertAlign w:val="baseline"/>
        </w:rPr>
        <w:drawing>
          <wp:inline distT="0" distB="0" distL="0" distR="0">
            <wp:extent cx="107988" cy="107988"/>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4"/>
        <w:rPr>
          <w:sz w:val="18"/>
        </w:rPr>
      </w:pPr>
    </w:p>
    <w:p>
      <w:pPr>
        <w:spacing w:before="0"/>
        <w:ind w:left="165" w:right="0" w:firstLine="0"/>
        <w:jc w:val="left"/>
        <w:rPr>
          <w:rFonts w:ascii="Arial"/>
          <w:b/>
          <w:sz w:val="18"/>
        </w:rPr>
      </w:pPr>
      <w:r>
        <w:rPr>
          <w:rFonts w:ascii="Arial"/>
          <w:b/>
          <w:spacing w:val="-2"/>
          <w:sz w:val="18"/>
        </w:rPr>
        <w:t>Severance</w:t>
      </w:r>
    </w:p>
    <w:p>
      <w:pPr>
        <w:pStyle w:val="BodyText"/>
        <w:spacing w:before="41"/>
        <w:rPr>
          <w:rFonts w:ascii="Arial"/>
          <w:b/>
          <w:sz w:val="18"/>
        </w:rPr>
      </w:pPr>
    </w:p>
    <w:p>
      <w:pPr>
        <w:pStyle w:val="Heading2"/>
      </w:pPr>
      <w:r>
        <w:rPr/>
        <w:t>27-</w:t>
      </w:r>
      <w:r>
        <w:rPr>
          <w:spacing w:val="-5"/>
        </w:rPr>
        <w:t>075</w:t>
      </w:r>
    </w:p>
    <w:p>
      <w:pPr>
        <w:pStyle w:val="BodyText"/>
        <w:spacing w:line="235" w:lineRule="auto" w:before="203"/>
        <w:ind w:left="165" w:right="167"/>
        <w:jc w:val="both"/>
      </w:pPr>
      <w:r>
        <w:rPr/>
        <w:t>A</w:t>
      </w:r>
      <w:r>
        <w:rPr>
          <w:spacing w:val="-1"/>
        </w:rPr>
        <w:t> </w:t>
      </w:r>
      <w:r>
        <w:rPr/>
        <w:t>negative</w:t>
      </w:r>
      <w:r>
        <w:rPr>
          <w:spacing w:val="-1"/>
        </w:rPr>
        <w:t> </w:t>
      </w:r>
      <w:r>
        <w:rPr/>
        <w:t>stipulation,</w:t>
      </w:r>
      <w:r>
        <w:rPr>
          <w:spacing w:val="-1"/>
        </w:rPr>
        <w:t> </w:t>
      </w:r>
      <w:r>
        <w:rPr/>
        <w:t>which</w:t>
      </w:r>
      <w:r>
        <w:rPr>
          <w:spacing w:val="-1"/>
        </w:rPr>
        <w:t> </w:t>
      </w:r>
      <w:r>
        <w:rPr/>
        <w:t>is</w:t>
      </w:r>
      <w:r>
        <w:rPr>
          <w:spacing w:val="-1"/>
        </w:rPr>
        <w:t> </w:t>
      </w:r>
      <w:r>
        <w:rPr/>
        <w:t>too</w:t>
      </w:r>
      <w:r>
        <w:rPr>
          <w:spacing w:val="-1"/>
        </w:rPr>
        <w:t> </w:t>
      </w:r>
      <w:r>
        <w:rPr/>
        <w:t>widely</w:t>
      </w:r>
      <w:r>
        <w:rPr>
          <w:spacing w:val="-1"/>
        </w:rPr>
        <w:t> </w:t>
      </w:r>
      <w:r>
        <w:rPr/>
        <w:t>expressed</w:t>
      </w:r>
      <w:r>
        <w:rPr>
          <w:spacing w:val="-1"/>
        </w:rPr>
        <w:t> </w:t>
      </w:r>
      <w:r>
        <w:rPr/>
        <w:t>to</w:t>
      </w:r>
      <w:r>
        <w:rPr>
          <w:spacing w:val="-1"/>
        </w:rPr>
        <w:t> </w:t>
      </w:r>
      <w:r>
        <w:rPr/>
        <w:t>be</w:t>
      </w:r>
      <w:r>
        <w:rPr>
          <w:spacing w:val="-1"/>
        </w:rPr>
        <w:t> </w:t>
      </w:r>
      <w:r>
        <w:rPr/>
        <w:t>enforced</w:t>
      </w:r>
      <w:r>
        <w:rPr>
          <w:spacing w:val="-1"/>
        </w:rPr>
        <w:t> </w:t>
      </w:r>
      <w:r>
        <w:rPr/>
        <w:t>by</w:t>
      </w:r>
      <w:r>
        <w:rPr>
          <w:spacing w:val="-1"/>
        </w:rPr>
        <w:t> </w:t>
      </w:r>
      <w:r>
        <w:rPr/>
        <w:t>injunction</w:t>
      </w:r>
      <w:r>
        <w:rPr>
          <w:spacing w:val="-1"/>
        </w:rPr>
        <w:t> </w:t>
      </w:r>
      <w:r>
        <w:rPr/>
        <w:t>as</w:t>
      </w:r>
      <w:r>
        <w:rPr>
          <w:spacing w:val="-1"/>
        </w:rPr>
        <w:t> </w:t>
      </w:r>
      <w:r>
        <w:rPr/>
        <w:t>it</w:t>
      </w:r>
      <w:r>
        <w:rPr>
          <w:spacing w:val="-1"/>
        </w:rPr>
        <w:t> </w:t>
      </w:r>
      <w:r>
        <w:rPr/>
        <w:t>stands,</w:t>
      </w:r>
      <w:r>
        <w:rPr>
          <w:spacing w:val="-1"/>
        </w:rPr>
        <w:t> </w:t>
      </w:r>
      <w:r>
        <w:rPr/>
        <w:t>may</w:t>
      </w:r>
      <w:r>
        <w:rPr>
          <w:spacing w:val="-1"/>
        </w:rPr>
        <w:t> </w:t>
      </w:r>
      <w:r>
        <w:rPr/>
        <w:t>be severed and enforced in part. Severance is not here governed by the rules relating to severance of promises in illegal contracts. The question is not whether severance alters the nature of the contract but simply whether an injunction to enforce such part of the negative stipulation as the claimant </w:t>
      </w:r>
      <w:bookmarkStart w:name="_bookmark898" w:id="900"/>
      <w:bookmarkEnd w:id="900"/>
      <w:r>
        <w:rPr/>
        <w:t>specifies</w:t>
      </w:r>
      <w:r>
        <w:rPr/>
        <w:t> amounts to indirect specific performance of a positive obligation, which will not </w:t>
      </w:r>
      <w:r>
        <w:rPr/>
        <w:t>be</w:t>
      </w:r>
      <w:r>
        <w:rPr>
          <w:spacing w:val="40"/>
        </w:rPr>
        <w:t> </w:t>
      </w:r>
      <w:r>
        <w:rPr/>
        <w:t>specifically enforced. In </w:t>
      </w:r>
      <w:r>
        <w:rPr>
          <w:rFonts w:ascii="Arial" w:hAnsi="Arial"/>
          <w:i/>
        </w:rPr>
        <w:t>Warner Bros Pictures Inc v Nelson </w:t>
      </w:r>
      <w:r>
        <w:rPr>
          <w:color w:val="005DA1"/>
          <w:u w:val="single" w:color="005DA1"/>
          <w:vertAlign w:val="superscript"/>
        </w:rPr>
        <w:t>513</w:t>
      </w:r>
      <w:r>
        <w:rPr>
          <w:color w:val="005DA1"/>
          <w:vertAlign w:val="baseline"/>
        </w:rPr>
        <w:t> </w:t>
      </w:r>
      <w:r>
        <w:rPr>
          <w:vertAlign w:val="baseline"/>
        </w:rPr>
        <w:t>a film actress agreed to act for the claimants for a fixed period during which she undertook not only that she would not </w:t>
      </w:r>
      <w:r>
        <w:rPr>
          <w:rFonts w:ascii="Arial" w:hAnsi="Arial"/>
          <w:i/>
          <w:vertAlign w:val="baseline"/>
        </w:rPr>
        <w:t>act </w:t>
      </w:r>
      <w:r>
        <w:rPr>
          <w:vertAlign w:val="baseline"/>
        </w:rPr>
        <w:t>for third parties,</w:t>
      </w:r>
      <w:r>
        <w:rPr>
          <w:spacing w:val="-14"/>
          <w:vertAlign w:val="baseline"/>
        </w:rPr>
        <w:t> </w:t>
      </w:r>
      <w:r>
        <w:rPr>
          <w:vertAlign w:val="baseline"/>
        </w:rPr>
        <w:t>but also that she would not “</w:t>
      </w:r>
      <w:r>
        <w:rPr>
          <w:spacing w:val="-14"/>
          <w:vertAlign w:val="baseline"/>
        </w:rPr>
        <w:t> </w:t>
      </w:r>
      <w:r>
        <w:rPr>
          <w:rFonts w:ascii="Arial" w:hAnsi="Arial"/>
          <w:i/>
          <w:vertAlign w:val="baseline"/>
        </w:rPr>
        <w:t>engage in any other occupation</w:t>
      </w:r>
      <w:r>
        <w:rPr>
          <w:rFonts w:ascii="Arial" w:hAnsi="Arial"/>
          <w:i/>
          <w:spacing w:val="-14"/>
          <w:vertAlign w:val="baseline"/>
        </w:rPr>
        <w:t> </w:t>
      </w:r>
      <w:r>
        <w:rPr>
          <w:vertAlign w:val="baseline"/>
        </w:rPr>
        <w:t>” without the claimant’s written consent. The claimants applied for an injunction to restrain her from acting for third parties. The court could clearly not restrain her from breach of all the negative undertakings, since that would force her </w:t>
      </w:r>
      <w:bookmarkStart w:name="_bookmark899" w:id="901"/>
      <w:bookmarkEnd w:id="901"/>
      <w:r>
        <w:rPr>
          <w:vertAlign w:val="baseline"/>
        </w:rPr>
        <w:t>to</w:t>
      </w:r>
      <w:r>
        <w:rPr>
          <w:vertAlign w:val="baseline"/>
        </w:rPr>
        <w:t> choose between idleness and performance of the obligation to serve. But this objection was </w:t>
      </w:r>
      <w:bookmarkStart w:name="_bookmark900" w:id="902"/>
      <w:bookmarkEnd w:id="902"/>
      <w:r>
        <w:rPr>
          <w:vertAlign w:val="baseline"/>
        </w:rPr>
        <w:t>“removed</w:t>
      </w:r>
      <w:r>
        <w:rPr>
          <w:vertAlign w:val="baseline"/>
        </w:rPr>
        <w:t> by the restricted form in which the injunction is sought”. </w:t>
      </w:r>
      <w:r>
        <w:rPr>
          <w:color w:val="005DA1"/>
          <w:u w:val="single" w:color="005DA1"/>
          <w:vertAlign w:val="superscript"/>
        </w:rPr>
        <w:t>514</w:t>
      </w:r>
      <w:r>
        <w:rPr>
          <w:color w:val="005DA1"/>
          <w:vertAlign w:val="baseline"/>
        </w:rPr>
        <w:t> </w:t>
      </w:r>
      <w:r>
        <w:rPr>
          <w:vertAlign w:val="baseline"/>
        </w:rPr>
        <w:t>The defendant was restrained simply from acting for third parties. </w:t>
      </w:r>
      <w:r>
        <w:rPr>
          <w:color w:val="005DA1"/>
          <w:u w:val="single" w:color="005DA1"/>
          <w:vertAlign w:val="superscript"/>
        </w:rPr>
        <w:t>515</w:t>
      </w:r>
      <w:r>
        <w:rPr>
          <w:color w:val="005DA1"/>
          <w:vertAlign w:val="baseline"/>
        </w:rPr>
        <w:t> </w:t>
      </w:r>
      <w:r>
        <w:rPr>
          <w:vertAlign w:val="baseline"/>
        </w:rPr>
        <w:t>Of course, if the negative stipulation, though operating only during employment, had been as a whole invalid for restraint of trade, the question of severance </w:t>
      </w:r>
      <w:bookmarkStart w:name="_bookmark901" w:id="903"/>
      <w:bookmarkEnd w:id="903"/>
      <w:r>
        <w:rPr>
          <w:vertAlign w:val="baseline"/>
        </w:rPr>
        <w:t>would</w:t>
      </w:r>
      <w:r>
        <w:rPr>
          <w:vertAlign w:val="baseline"/>
        </w:rPr>
        <w:t> have been determined by the principles governing the severance of promises in illegal contracts. </w:t>
      </w:r>
      <w:r>
        <w:rPr>
          <w:color w:val="005DA1"/>
          <w:u w:val="single" w:color="005DA1"/>
          <w:vertAlign w:val="superscript"/>
        </w:rPr>
        <w:t>516</w:t>
      </w:r>
    </w:p>
    <w:p>
      <w:pPr>
        <w:pStyle w:val="BodyText"/>
      </w:pPr>
    </w:p>
    <w:p>
      <w:pPr>
        <w:pStyle w:val="BodyText"/>
        <w:spacing w:before="32"/>
      </w:pPr>
    </w:p>
    <w:p>
      <w:pPr>
        <w:spacing w:before="0"/>
        <w:ind w:left="165" w:right="0" w:firstLine="0"/>
        <w:jc w:val="left"/>
        <w:rPr>
          <w:rFonts w:ascii="Arial"/>
          <w:b/>
          <w:sz w:val="18"/>
        </w:rPr>
      </w:pPr>
      <w:r>
        <w:rPr>
          <w:rFonts w:ascii="Arial"/>
          <w:b/>
          <w:sz w:val="18"/>
        </w:rPr>
        <w:t>Implied negative </w:t>
      </w:r>
      <w:r>
        <w:rPr>
          <w:rFonts w:ascii="Arial"/>
          <w:b/>
          <w:spacing w:val="-2"/>
          <w:sz w:val="18"/>
        </w:rPr>
        <w:t>promises</w:t>
      </w:r>
    </w:p>
    <w:p>
      <w:pPr>
        <w:pStyle w:val="BodyText"/>
        <w:spacing w:before="41"/>
        <w:rPr>
          <w:rFonts w:ascii="Arial"/>
          <w:b/>
          <w:sz w:val="18"/>
        </w:rPr>
      </w:pPr>
    </w:p>
    <w:p>
      <w:pPr>
        <w:pStyle w:val="Heading2"/>
        <w:spacing w:before="1"/>
      </w:pPr>
      <w:r>
        <w:rPr/>
        <w:t>27-</w:t>
      </w:r>
      <w:r>
        <w:rPr>
          <w:spacing w:val="-5"/>
        </w:rPr>
        <w:t>076</w:t>
      </w:r>
    </w:p>
    <w:p>
      <w:pPr>
        <w:pStyle w:val="BodyText"/>
        <w:spacing w:line="235" w:lineRule="auto" w:before="202"/>
        <w:ind w:left="164" w:right="167"/>
        <w:jc w:val="both"/>
      </w:pPr>
      <w:bookmarkStart w:name="_bookmark902" w:id="904"/>
      <w:bookmarkEnd w:id="904"/>
      <w:r>
        <w:rPr/>
      </w:r>
      <w:r>
        <w:rPr/>
        <w:t>An injunction to restrain the breach by an employee of a stipulation in a contract of employment will</w:t>
      </w:r>
      <w:r>
        <w:rPr>
          <w:spacing w:val="40"/>
        </w:rPr>
        <w:t> </w:t>
      </w:r>
      <w:r>
        <w:rPr/>
        <w:t>be issued only if the contract contains an </w:t>
      </w:r>
      <w:r>
        <w:rPr>
          <w:rFonts w:ascii="Arial" w:hAnsi="Arial"/>
          <w:i/>
        </w:rPr>
        <w:t>express </w:t>
      </w:r>
      <w:r>
        <w:rPr/>
        <w:t>negative promise. </w:t>
      </w:r>
      <w:r>
        <w:rPr>
          <w:color w:val="005DA1"/>
          <w:u w:val="single" w:color="005DA1"/>
          <w:vertAlign w:val="superscript"/>
        </w:rPr>
        <w:t>517</w:t>
      </w:r>
      <w:r>
        <w:rPr>
          <w:color w:val="005DA1"/>
          <w:vertAlign w:val="baseline"/>
        </w:rPr>
        <w:t> </w:t>
      </w:r>
      <w:r>
        <w:rPr>
          <w:vertAlign w:val="baseline"/>
        </w:rPr>
        <w:t>The remedy has been restricted in this way because in employment cases an injunction may put so much economic </w:t>
      </w:r>
      <w:bookmarkStart w:name="_bookmark903" w:id="905"/>
      <w:bookmarkEnd w:id="905"/>
      <w:r>
        <w:rPr>
          <w:vertAlign w:val="baseline"/>
        </w:rPr>
        <w:t>pressure</w:t>
      </w:r>
      <w:r>
        <w:rPr>
          <w:vertAlign w:val="baseline"/>
        </w:rPr>
        <w:t> on the person who is to render the service that he will in fact be forced to perform </w:t>
      </w:r>
      <w:r>
        <w:rPr>
          <w:vertAlign w:val="baseline"/>
        </w:rPr>
        <w:t>the positive part of the contract, and compulsion of this kind is traditionally regarded as undesirable. </w:t>
      </w:r>
      <w:r>
        <w:rPr>
          <w:color w:val="005DA1"/>
          <w:u w:val="single" w:color="005DA1"/>
          <w:vertAlign w:val="superscript"/>
        </w:rPr>
        <w:t>518</w:t>
      </w:r>
      <w:r>
        <w:rPr>
          <w:color w:val="005DA1"/>
          <w:vertAlign w:val="baseline"/>
        </w:rPr>
        <w:t> </w:t>
      </w:r>
      <w:r>
        <w:rPr>
          <w:vertAlign w:val="baseline"/>
        </w:rPr>
        <w:t>But where the defendant’s obligation is not one to render personal services, there is less objection to an injunction which puts pressure on him to perform his positive undertaking, even though it may not be specifically enforceable; and in cases of this kind the courts have been willing to </w:t>
      </w:r>
      <w:r>
        <w:rPr>
          <w:rFonts w:ascii="Arial" w:hAnsi="Arial"/>
          <w:i/>
          <w:vertAlign w:val="baseline"/>
        </w:rPr>
        <w:t>imply </w:t>
      </w:r>
      <w:r>
        <w:rPr>
          <w:vertAlign w:val="baseline"/>
        </w:rPr>
        <w:t>negative </w:t>
      </w:r>
      <w:bookmarkStart w:name="_bookmark904" w:id="906"/>
      <w:bookmarkEnd w:id="906"/>
      <w:r>
        <w:rPr>
          <w:vertAlign w:val="baseline"/>
        </w:rPr>
        <w:t>stipulations</w:t>
      </w:r>
      <w:r>
        <w:rPr>
          <w:vertAlign w:val="baseline"/>
        </w:rPr>
        <w:t> and to restrain their breach by injunction. Thus an injunction has been issued to prevent a </w:t>
      </w:r>
      <w:bookmarkStart w:name="_bookmark905" w:id="907"/>
      <w:bookmarkEnd w:id="907"/>
      <w:r>
        <w:rPr>
          <w:vertAlign w:val="baseline"/>
        </w:rPr>
        <w:t>shipowner</w:t>
      </w:r>
      <w:r>
        <w:rPr>
          <w:vertAlign w:val="baseline"/>
        </w:rPr>
        <w:t> from using a ship under charter inconsistently with the charterparty, </w:t>
      </w:r>
      <w:r>
        <w:rPr>
          <w:color w:val="005DA1"/>
          <w:u w:val="single" w:color="005DA1"/>
          <w:vertAlign w:val="superscript"/>
        </w:rPr>
        <w:t>519</w:t>
      </w:r>
      <w:r>
        <w:rPr>
          <w:color w:val="005DA1"/>
          <w:vertAlign w:val="baseline"/>
        </w:rPr>
        <w:t> </w:t>
      </w:r>
      <w:r>
        <w:rPr>
          <w:vertAlign w:val="baseline"/>
        </w:rPr>
        <w:t>or fixing her with </w:t>
      </w:r>
      <w:bookmarkStart w:name="_bookmark906" w:id="908"/>
      <w:bookmarkEnd w:id="908"/>
      <w:r>
        <w:rPr>
          <w:vertAlign w:val="baseline"/>
        </w:rPr>
        <w:t>any</w:t>
      </w:r>
      <w:r>
        <w:rPr>
          <w:vertAlign w:val="baseline"/>
        </w:rPr>
        <w:t> third party during the period of the charterparty, </w:t>
      </w:r>
      <w:r>
        <w:rPr>
          <w:color w:val="005DA1"/>
          <w:u w:val="single" w:color="005DA1"/>
          <w:vertAlign w:val="superscript"/>
        </w:rPr>
        <w:t>520</w:t>
      </w:r>
      <w:r>
        <w:rPr>
          <w:color w:val="005DA1"/>
          <w:vertAlign w:val="baseline"/>
        </w:rPr>
        <w:t> </w:t>
      </w:r>
      <w:r>
        <w:rPr>
          <w:vertAlign w:val="baseline"/>
        </w:rPr>
        <w:t>to restrain breach of a promise to give a “first </w:t>
      </w:r>
      <w:bookmarkStart w:name="_bookmark907" w:id="909"/>
      <w:bookmarkEnd w:id="909"/>
      <w:r>
        <w:rPr>
          <w:vertAlign w:val="baseline"/>
        </w:rPr>
        <w:t>refusal”</w:t>
      </w:r>
      <w:r>
        <w:rPr>
          <w:vertAlign w:val="baseline"/>
        </w:rPr>
        <w:t> to purchase of land, </w:t>
      </w:r>
      <w:r>
        <w:rPr>
          <w:color w:val="005DA1"/>
          <w:u w:val="single" w:color="005DA1"/>
          <w:vertAlign w:val="superscript"/>
        </w:rPr>
        <w:t>521</w:t>
      </w:r>
      <w:r>
        <w:rPr>
          <w:color w:val="005DA1"/>
          <w:vertAlign w:val="baseline"/>
        </w:rPr>
        <w:t> </w:t>
      </w:r>
      <w:r>
        <w:rPr>
          <w:vertAlign w:val="baseline"/>
        </w:rPr>
        <w:t>to restrain breaches of various exclusive dealing agreements, </w:t>
      </w:r>
      <w:r>
        <w:rPr>
          <w:color w:val="005DA1"/>
          <w:u w:val="single" w:color="005DA1"/>
          <w:vertAlign w:val="superscript"/>
        </w:rPr>
        <w:t>522</w:t>
      </w:r>
      <w:r>
        <w:rPr>
          <w:color w:val="005DA1"/>
          <w:vertAlign w:val="baseline"/>
        </w:rPr>
        <w:t> </w:t>
      </w:r>
      <w:r>
        <w:rPr>
          <w:vertAlign w:val="baseline"/>
        </w:rPr>
        <w:t>and of agreements to submit disputes to arbitration. </w:t>
      </w:r>
      <w:r>
        <w:rPr>
          <w:color w:val="005DA1"/>
          <w:u w:val="single" w:color="005DA1"/>
          <w:vertAlign w:val="superscript"/>
        </w:rPr>
        <w:t>523</w:t>
      </w:r>
      <w:r>
        <w:rPr>
          <w:color w:val="005DA1"/>
          <w:vertAlign w:val="baseline"/>
        </w:rPr>
        <w:t> </w:t>
      </w:r>
      <w:r>
        <w:rPr>
          <w:vertAlign w:val="baseline"/>
        </w:rPr>
        <w:t>Similarly, a seller of uncut timber has been restrained from interfering with the right of the buyer to enter the land to cut down the timber and to </w:t>
      </w:r>
      <w:bookmarkStart w:name="_bookmark908" w:id="910"/>
      <w:bookmarkEnd w:id="910"/>
      <w:r>
        <w:rPr>
          <w:vertAlign w:val="baseline"/>
        </w:rPr>
        <w:t>take</w:t>
      </w:r>
      <w:r>
        <w:rPr>
          <w:vertAlign w:val="baseline"/>
        </w:rPr>
        <w:t> it away: this was “not specific performance in the sense of compelling the vendor to do anything. </w:t>
      </w:r>
      <w:bookmarkStart w:name="_bookmark909" w:id="911"/>
      <w:bookmarkEnd w:id="911"/>
      <w:r>
        <w:rPr>
          <w:vertAlign w:val="baseline"/>
        </w:rPr>
        <w:t>It</w:t>
      </w:r>
      <w:r>
        <w:rPr>
          <w:vertAlign w:val="baseline"/>
        </w:rPr>
        <w:t> merely prevents him from breaking his contract”. </w:t>
      </w:r>
      <w:r>
        <w:rPr>
          <w:color w:val="005DA1"/>
          <w:u w:val="single" w:color="005DA1"/>
          <w:vertAlign w:val="superscript"/>
        </w:rPr>
        <w:t>524</w:t>
      </w:r>
      <w:r>
        <w:rPr>
          <w:color w:val="005DA1"/>
          <w:vertAlign w:val="baseline"/>
        </w:rPr>
        <w:t> </w:t>
      </w:r>
      <w:r>
        <w:rPr>
          <w:vertAlign w:val="baseline"/>
        </w:rPr>
        <w:t>In such cases of commercial arrangements </w:t>
      </w:r>
      <w:bookmarkStart w:name="_bookmark910" w:id="912"/>
      <w:bookmarkEnd w:id="912"/>
      <w:r>
        <w:rPr>
          <w:vertAlign w:val="baseline"/>
        </w:rPr>
        <w:t>“involving</w:t>
      </w:r>
      <w:r>
        <w:rPr>
          <w:vertAlign w:val="baseline"/>
        </w:rPr>
        <w:t> the employment of no named individuals” </w:t>
      </w:r>
      <w:r>
        <w:rPr>
          <w:color w:val="005DA1"/>
          <w:u w:val="single" w:color="005DA1"/>
          <w:vertAlign w:val="superscript"/>
        </w:rPr>
        <w:t>525</w:t>
      </w:r>
      <w:r>
        <w:rPr>
          <w:color w:val="005DA1"/>
          <w:vertAlign w:val="baseline"/>
        </w:rPr>
        <w:t> </w:t>
      </w:r>
      <w:r>
        <w:rPr>
          <w:vertAlign w:val="baseline"/>
        </w:rPr>
        <w:t>it is not an objection to the grant of an injunction that the “practical effect” of this form of relief would be to “compel performance” </w:t>
      </w:r>
      <w:r>
        <w:rPr>
          <w:color w:val="005DA1"/>
          <w:u w:val="single" w:color="005DA1"/>
          <w:vertAlign w:val="superscript"/>
        </w:rPr>
        <w:t>526</w:t>
      </w:r>
      <w:r>
        <w:rPr>
          <w:color w:val="005DA1"/>
          <w:vertAlign w:val="baseline"/>
        </w:rPr>
        <w:t> </w:t>
      </w:r>
      <w:r>
        <w:rPr>
          <w:vertAlign w:val="baseline"/>
        </w:rPr>
        <w:t>in the sense</w:t>
      </w:r>
      <w:r>
        <w:rPr>
          <w:spacing w:val="23"/>
          <w:vertAlign w:val="baseline"/>
        </w:rPr>
        <w:t> </w:t>
      </w:r>
      <w:r>
        <w:rPr>
          <w:vertAlign w:val="baseline"/>
        </w:rPr>
        <w:t>that</w:t>
      </w:r>
      <w:r>
        <w:rPr>
          <w:spacing w:val="23"/>
          <w:vertAlign w:val="baseline"/>
        </w:rPr>
        <w:t> </w:t>
      </w:r>
      <w:r>
        <w:rPr>
          <w:vertAlign w:val="baseline"/>
        </w:rPr>
        <w:t>the</w:t>
      </w:r>
      <w:r>
        <w:rPr>
          <w:spacing w:val="23"/>
          <w:vertAlign w:val="baseline"/>
        </w:rPr>
        <w:t> </w:t>
      </w:r>
      <w:r>
        <w:rPr>
          <w:vertAlign w:val="baseline"/>
        </w:rPr>
        <w:t>“only</w:t>
      </w:r>
      <w:r>
        <w:rPr>
          <w:spacing w:val="23"/>
          <w:vertAlign w:val="baseline"/>
        </w:rPr>
        <w:t> </w:t>
      </w:r>
      <w:r>
        <w:rPr>
          <w:vertAlign w:val="baseline"/>
        </w:rPr>
        <w:t>realistic</w:t>
      </w:r>
      <w:r>
        <w:rPr>
          <w:spacing w:val="23"/>
          <w:vertAlign w:val="baseline"/>
        </w:rPr>
        <w:t> </w:t>
      </w:r>
      <w:r>
        <w:rPr>
          <w:vertAlign w:val="baseline"/>
        </w:rPr>
        <w:t>course”</w:t>
      </w:r>
      <w:r>
        <w:rPr>
          <w:spacing w:val="23"/>
          <w:vertAlign w:val="baseline"/>
        </w:rPr>
        <w:t> </w:t>
      </w:r>
      <w:r>
        <w:rPr>
          <w:vertAlign w:val="baseline"/>
        </w:rPr>
        <w:t>which</w:t>
      </w:r>
      <w:r>
        <w:rPr>
          <w:spacing w:val="23"/>
          <w:vertAlign w:val="baseline"/>
        </w:rPr>
        <w:t> </w:t>
      </w:r>
      <w:r>
        <w:rPr>
          <w:vertAlign w:val="baseline"/>
        </w:rPr>
        <w:t>the</w:t>
      </w:r>
      <w:r>
        <w:rPr>
          <w:spacing w:val="23"/>
          <w:vertAlign w:val="baseline"/>
        </w:rPr>
        <w:t> </w:t>
      </w:r>
      <w:r>
        <w:rPr>
          <w:vertAlign w:val="baseline"/>
        </w:rPr>
        <w:t>injunction</w:t>
      </w:r>
      <w:r>
        <w:rPr>
          <w:spacing w:val="23"/>
          <w:vertAlign w:val="baseline"/>
        </w:rPr>
        <w:t> </w:t>
      </w:r>
      <w:r>
        <w:rPr>
          <w:vertAlign w:val="baseline"/>
        </w:rPr>
        <w:t>left</w:t>
      </w:r>
      <w:r>
        <w:rPr>
          <w:spacing w:val="23"/>
          <w:vertAlign w:val="baseline"/>
        </w:rPr>
        <w:t> </w:t>
      </w:r>
      <w:r>
        <w:rPr>
          <w:vertAlign w:val="baseline"/>
        </w:rPr>
        <w:t>to</w:t>
      </w:r>
      <w:r>
        <w:rPr>
          <w:spacing w:val="23"/>
          <w:vertAlign w:val="baseline"/>
        </w:rPr>
        <w:t> </w:t>
      </w:r>
      <w:r>
        <w:rPr>
          <w:vertAlign w:val="baseline"/>
        </w:rPr>
        <w:t>the</w:t>
      </w:r>
      <w:r>
        <w:rPr>
          <w:spacing w:val="23"/>
          <w:vertAlign w:val="baseline"/>
        </w:rPr>
        <w:t> </w:t>
      </w:r>
      <w:r>
        <w:rPr>
          <w:vertAlign w:val="baseline"/>
        </w:rPr>
        <w:t>defendants</w:t>
      </w:r>
      <w:r>
        <w:rPr>
          <w:spacing w:val="23"/>
          <w:vertAlign w:val="baseline"/>
        </w:rPr>
        <w:t> </w:t>
      </w:r>
      <w:r>
        <w:rPr>
          <w:vertAlign w:val="baseline"/>
        </w:rPr>
        <w:t>was</w:t>
      </w:r>
      <w:r>
        <w:rPr>
          <w:spacing w:val="23"/>
          <w:vertAlign w:val="baseline"/>
        </w:rPr>
        <w:t> </w:t>
      </w:r>
      <w:r>
        <w:rPr>
          <w:vertAlign w:val="baseline"/>
        </w:rPr>
        <w:t>to</w:t>
      </w:r>
      <w:r>
        <w:rPr>
          <w:spacing w:val="23"/>
          <w:vertAlign w:val="baseline"/>
        </w:rPr>
        <w:t> </w:t>
      </w:r>
      <w:r>
        <w:rPr>
          <w:vertAlign w:val="baseline"/>
        </w:rPr>
        <w:t>perform</w:t>
      </w:r>
      <w:r>
        <w:rPr>
          <w:spacing w:val="23"/>
          <w:vertAlign w:val="baseline"/>
        </w:rPr>
        <w:t> </w:t>
      </w:r>
      <w:r>
        <w:rPr>
          <w:spacing w:val="-5"/>
          <w:vertAlign w:val="baseline"/>
        </w:rPr>
        <w:t>the</w:t>
      </w:r>
    </w:p>
    <w:p>
      <w:pPr>
        <w:pStyle w:val="BodyText"/>
        <w:spacing w:after="0" w:line="235" w:lineRule="auto"/>
        <w:jc w:val="both"/>
        <w:sectPr>
          <w:pgSz w:w="11900" w:h="16840"/>
          <w:pgMar w:header="971" w:footer="0" w:top="1160" w:bottom="280" w:left="1275" w:right="1275"/>
        </w:sectPr>
      </w:pPr>
    </w:p>
    <w:p>
      <w:pPr>
        <w:pStyle w:val="BodyText"/>
        <w:spacing w:before="21"/>
      </w:pPr>
    </w:p>
    <w:p>
      <w:pPr>
        <w:pStyle w:val="BodyText"/>
        <w:ind w:left="165"/>
        <w:jc w:val="both"/>
      </w:pPr>
      <w:bookmarkStart w:name="_bookmark911" w:id="913"/>
      <w:bookmarkEnd w:id="913"/>
      <w:r>
        <w:rPr/>
      </w:r>
      <w:r>
        <w:rPr/>
        <w:t>positive obligations imposed by the contract.</w:t>
      </w:r>
      <w:r>
        <w:rPr>
          <w:spacing w:val="-1"/>
        </w:rPr>
        <w:t> </w:t>
      </w:r>
      <w:r>
        <w:rPr>
          <w:color w:val="005DA1"/>
          <w:spacing w:val="-5"/>
          <w:u w:val="single" w:color="005DA1"/>
          <w:vertAlign w:val="superscript"/>
        </w:rPr>
        <w:t>527</w:t>
      </w:r>
    </w:p>
    <w:p>
      <w:pPr>
        <w:pStyle w:val="BodyText"/>
        <w:spacing w:before="80"/>
      </w:pPr>
    </w:p>
    <w:p>
      <w:pPr>
        <w:pStyle w:val="Heading2"/>
      </w:pPr>
      <w:r>
        <w:rPr/>
        <w:t>27-</w:t>
      </w:r>
      <w:r>
        <w:rPr>
          <w:spacing w:val="-5"/>
        </w:rPr>
        <w:t>077</w:t>
      </w:r>
    </w:p>
    <w:p>
      <w:pPr>
        <w:pStyle w:val="BodyText"/>
        <w:spacing w:line="235" w:lineRule="auto" w:before="203"/>
        <w:ind w:left="164" w:right="167"/>
        <w:jc w:val="both"/>
      </w:pPr>
      <w:r>
        <w:rPr/>
        <w:t>In the cases not involving employment contracts discussed in para.27-076 above, a negative stipulation, though not express, can readily be implied, and its enforcement by injunction does not amount to indirect specific performance. The position would be different where the vagueness of the </w:t>
      </w:r>
      <w:bookmarkStart w:name="_bookmark912" w:id="914"/>
      <w:bookmarkEnd w:id="914"/>
      <w:r>
        <w:rPr/>
        <w:t>positive</w:t>
      </w:r>
      <w:r>
        <w:rPr/>
        <w:t> part of the contract made it impossible to say precisely what the defendant had undertaken </w:t>
      </w:r>
      <w:r>
        <w:rPr>
          <w:rFonts w:ascii="Arial" w:hAnsi="Arial"/>
          <w:i/>
        </w:rPr>
        <w:t>not </w:t>
      </w:r>
      <w:r>
        <w:rPr/>
        <w:t>to do </w:t>
      </w:r>
      <w:r>
        <w:rPr>
          <w:color w:val="005DA1"/>
          <w:u w:val="single" w:color="005DA1"/>
          <w:vertAlign w:val="superscript"/>
        </w:rPr>
        <w:t>528</w:t>
      </w:r>
      <w:r>
        <w:rPr>
          <w:vertAlign w:val="baseline"/>
        </w:rPr>
        <w:t>; and also where the only negative stipulation which could be implied was one that would embrace the whole positive obligation. For example, if a seller had simply contracted to deliver a quantity of unascertained generic goods such as “100 tons of coal” an injunction “not to break </w:t>
      </w:r>
      <w:r>
        <w:rPr>
          <w:vertAlign w:val="baseline"/>
        </w:rPr>
        <w:t>the </w:t>
      </w:r>
      <w:bookmarkStart w:name="_bookmark913" w:id="915"/>
      <w:bookmarkEnd w:id="915"/>
      <w:r>
        <w:rPr>
          <w:vertAlign w:val="baseline"/>
        </w:rPr>
        <w:t>contract”</w:t>
      </w:r>
      <w:r>
        <w:rPr>
          <w:spacing w:val="-2"/>
          <w:vertAlign w:val="baseline"/>
        </w:rPr>
        <w:t> </w:t>
      </w:r>
      <w:r>
        <w:rPr>
          <w:vertAlign w:val="baseline"/>
        </w:rPr>
        <w:t>or</w:t>
      </w:r>
      <w:r>
        <w:rPr>
          <w:spacing w:val="-2"/>
          <w:vertAlign w:val="baseline"/>
        </w:rPr>
        <w:t> </w:t>
      </w:r>
      <w:r>
        <w:rPr>
          <w:vertAlign w:val="baseline"/>
        </w:rPr>
        <w:t>“not</w:t>
      </w:r>
      <w:r>
        <w:rPr>
          <w:spacing w:val="-2"/>
          <w:vertAlign w:val="baseline"/>
        </w:rPr>
        <w:t> </w:t>
      </w:r>
      <w:r>
        <w:rPr>
          <w:vertAlign w:val="baseline"/>
        </w:rPr>
        <w:t>to</w:t>
      </w:r>
      <w:r>
        <w:rPr>
          <w:spacing w:val="-2"/>
          <w:vertAlign w:val="baseline"/>
        </w:rPr>
        <w:t> </w:t>
      </w:r>
      <w:r>
        <w:rPr>
          <w:vertAlign w:val="baseline"/>
        </w:rPr>
        <w:t>withhold</w:t>
      </w:r>
      <w:r>
        <w:rPr>
          <w:spacing w:val="-2"/>
          <w:vertAlign w:val="baseline"/>
        </w:rPr>
        <w:t> </w:t>
      </w:r>
      <w:r>
        <w:rPr>
          <w:vertAlign w:val="baseline"/>
        </w:rPr>
        <w:t>delivery”</w:t>
      </w:r>
      <w:r>
        <w:rPr>
          <w:spacing w:val="-2"/>
          <w:vertAlign w:val="baseline"/>
        </w:rPr>
        <w:t> </w:t>
      </w:r>
      <w:r>
        <w:rPr>
          <w:vertAlign w:val="baseline"/>
        </w:rPr>
        <w:t>would</w:t>
      </w:r>
      <w:r>
        <w:rPr>
          <w:spacing w:val="-2"/>
          <w:vertAlign w:val="baseline"/>
        </w:rPr>
        <w:t> </w:t>
      </w:r>
      <w:r>
        <w:rPr>
          <w:vertAlign w:val="baseline"/>
        </w:rPr>
        <w:t>be</w:t>
      </w:r>
      <w:r>
        <w:rPr>
          <w:spacing w:val="-2"/>
          <w:vertAlign w:val="baseline"/>
        </w:rPr>
        <w:t> </w:t>
      </w:r>
      <w:r>
        <w:rPr>
          <w:vertAlign w:val="baseline"/>
        </w:rPr>
        <w:t>indistinguishable</w:t>
      </w:r>
      <w:r>
        <w:rPr>
          <w:spacing w:val="-2"/>
          <w:vertAlign w:val="baseline"/>
        </w:rPr>
        <w:t> </w:t>
      </w:r>
      <w:r>
        <w:rPr>
          <w:vertAlign w:val="baseline"/>
        </w:rPr>
        <w:t>from</w:t>
      </w:r>
      <w:r>
        <w:rPr>
          <w:spacing w:val="-2"/>
          <w:vertAlign w:val="baseline"/>
        </w:rPr>
        <w:t> </w:t>
      </w:r>
      <w:r>
        <w:rPr>
          <w:vertAlign w:val="baseline"/>
        </w:rPr>
        <w:t>an</w:t>
      </w:r>
      <w:r>
        <w:rPr>
          <w:spacing w:val="-2"/>
          <w:vertAlign w:val="baseline"/>
        </w:rPr>
        <w:t> </w:t>
      </w:r>
      <w:r>
        <w:rPr>
          <w:vertAlign w:val="baseline"/>
        </w:rPr>
        <w:t>order</w:t>
      </w:r>
      <w:r>
        <w:rPr>
          <w:spacing w:val="-2"/>
          <w:vertAlign w:val="baseline"/>
        </w:rPr>
        <w:t> </w:t>
      </w:r>
      <w:r>
        <w:rPr>
          <w:vertAlign w:val="baseline"/>
        </w:rPr>
        <w:t>of</w:t>
      </w:r>
      <w:r>
        <w:rPr>
          <w:spacing w:val="-2"/>
          <w:vertAlign w:val="baseline"/>
        </w:rPr>
        <w:t> </w:t>
      </w:r>
      <w:r>
        <w:rPr>
          <w:vertAlign w:val="baseline"/>
        </w:rPr>
        <w:t>specific</w:t>
      </w:r>
      <w:r>
        <w:rPr>
          <w:spacing w:val="-2"/>
          <w:vertAlign w:val="baseline"/>
        </w:rPr>
        <w:t> </w:t>
      </w:r>
      <w:r>
        <w:rPr>
          <w:vertAlign w:val="baseline"/>
        </w:rPr>
        <w:t>performance </w:t>
      </w:r>
      <w:bookmarkStart w:name="_bookmark914" w:id="916"/>
      <w:bookmarkEnd w:id="916"/>
      <w:r>
        <w:rPr>
          <w:vertAlign w:val="baseline"/>
        </w:rPr>
        <w:t>and</w:t>
      </w:r>
      <w:r>
        <w:rPr>
          <w:vertAlign w:val="baseline"/>
        </w:rPr>
        <w:t> would not normally </w:t>
      </w:r>
      <w:r>
        <w:rPr>
          <w:color w:val="005DA1"/>
          <w:u w:val="single" w:color="005DA1"/>
          <w:vertAlign w:val="superscript"/>
        </w:rPr>
        <w:t>529</w:t>
      </w:r>
      <w:r>
        <w:rPr>
          <w:color w:val="005DA1"/>
          <w:vertAlign w:val="baseline"/>
        </w:rPr>
        <w:t> </w:t>
      </w:r>
      <w:r>
        <w:rPr>
          <w:vertAlign w:val="baseline"/>
        </w:rPr>
        <w:t>be granted. </w:t>
      </w:r>
      <w:r>
        <w:rPr>
          <w:color w:val="005DA1"/>
          <w:u w:val="single" w:color="005DA1"/>
          <w:vertAlign w:val="superscript"/>
        </w:rPr>
        <w:t>530</w:t>
      </w:r>
      <w:r>
        <w:rPr>
          <w:color w:val="005DA1"/>
          <w:vertAlign w:val="baseline"/>
        </w:rPr>
        <w:t> </w:t>
      </w:r>
      <w:r>
        <w:rPr>
          <w:vertAlign w:val="baseline"/>
        </w:rPr>
        <w:t>And the implication of a narrower negative stipulation (e.g. not to sell to anyone else) would not fairly arise from the contract. Similarly, in a case</w:t>
      </w:r>
      <w:r>
        <w:rPr>
          <w:spacing w:val="-1"/>
          <w:vertAlign w:val="baseline"/>
        </w:rPr>
        <w:t> </w:t>
      </w:r>
      <w:r>
        <w:rPr>
          <w:color w:val="005DA1"/>
          <w:u w:val="single" w:color="005DA1"/>
          <w:vertAlign w:val="superscript"/>
        </w:rPr>
        <w:t>531</w:t>
      </w:r>
      <w:r>
        <w:rPr>
          <w:color w:val="005DA1"/>
          <w:vertAlign w:val="baseline"/>
        </w:rPr>
        <w:t> </w:t>
      </w:r>
      <w:r>
        <w:rPr>
          <w:vertAlign w:val="baseline"/>
        </w:rPr>
        <w:t>arising out of </w:t>
      </w:r>
      <w:bookmarkStart w:name="_bookmark915" w:id="917"/>
      <w:bookmarkEnd w:id="917"/>
      <w:r>
        <w:rPr>
          <w:vertAlign w:val="baseline"/>
        </w:rPr>
        <w:t>a</w:t>
      </w:r>
      <w:r>
        <w:rPr>
          <w:vertAlign w:val="baseline"/>
        </w:rPr>
        <w:t> number of time charterparties, it was held that the shipowners could not be restrained by injunction from “taking any step preventing the performance of” the contracts </w:t>
      </w:r>
      <w:r>
        <w:rPr>
          <w:color w:val="005DA1"/>
          <w:u w:val="single" w:color="005DA1"/>
          <w:vertAlign w:val="superscript"/>
        </w:rPr>
        <w:t>532</w:t>
      </w:r>
      <w:r>
        <w:rPr>
          <w:vertAlign w:val="baseline"/>
        </w:rPr>
        <w:t>; but injunctions were granted in the</w:t>
      </w:r>
      <w:r>
        <w:rPr>
          <w:spacing w:val="-2"/>
          <w:vertAlign w:val="baseline"/>
        </w:rPr>
        <w:t> </w:t>
      </w:r>
      <w:r>
        <w:rPr>
          <w:vertAlign w:val="baseline"/>
        </w:rPr>
        <w:t>more</w:t>
      </w:r>
      <w:r>
        <w:rPr>
          <w:spacing w:val="-2"/>
          <w:vertAlign w:val="baseline"/>
        </w:rPr>
        <w:t> </w:t>
      </w:r>
      <w:r>
        <w:rPr>
          <w:vertAlign w:val="baseline"/>
        </w:rPr>
        <w:t>restricted</w:t>
      </w:r>
      <w:r>
        <w:rPr>
          <w:spacing w:val="-2"/>
          <w:vertAlign w:val="baseline"/>
        </w:rPr>
        <w:t> </w:t>
      </w:r>
      <w:r>
        <w:rPr>
          <w:vertAlign w:val="baseline"/>
        </w:rPr>
        <w:t>form</w:t>
      </w:r>
      <w:r>
        <w:rPr>
          <w:spacing w:val="-2"/>
          <w:vertAlign w:val="baseline"/>
        </w:rPr>
        <w:t> </w:t>
      </w:r>
      <w:r>
        <w:rPr>
          <w:vertAlign w:val="baseline"/>
        </w:rPr>
        <w:t>of</w:t>
      </w:r>
      <w:r>
        <w:rPr>
          <w:spacing w:val="-2"/>
          <w:vertAlign w:val="baseline"/>
        </w:rPr>
        <w:t> </w:t>
      </w:r>
      <w:r>
        <w:rPr>
          <w:vertAlign w:val="baseline"/>
        </w:rPr>
        <w:t>restraining</w:t>
      </w:r>
      <w:r>
        <w:rPr>
          <w:spacing w:val="-2"/>
          <w:vertAlign w:val="baseline"/>
        </w:rPr>
        <w:t> </w:t>
      </w:r>
      <w:r>
        <w:rPr>
          <w:vertAlign w:val="baseline"/>
        </w:rPr>
        <w:t>them</w:t>
      </w:r>
      <w:r>
        <w:rPr>
          <w:spacing w:val="-2"/>
          <w:vertAlign w:val="baseline"/>
        </w:rPr>
        <w:t> </w:t>
      </w:r>
      <w:r>
        <w:rPr>
          <w:vertAlign w:val="baseline"/>
        </w:rPr>
        <w:t>from</w:t>
      </w:r>
      <w:r>
        <w:rPr>
          <w:spacing w:val="-2"/>
          <w:vertAlign w:val="baseline"/>
        </w:rPr>
        <w:t> </w:t>
      </w:r>
      <w:r>
        <w:rPr>
          <w:vertAlign w:val="baseline"/>
        </w:rPr>
        <w:t>employing</w:t>
      </w:r>
      <w:r>
        <w:rPr>
          <w:spacing w:val="-2"/>
          <w:vertAlign w:val="baseline"/>
        </w:rPr>
        <w:t> </w:t>
      </w:r>
      <w:r>
        <w:rPr>
          <w:vertAlign w:val="baseline"/>
        </w:rPr>
        <w:t>the</w:t>
      </w:r>
      <w:r>
        <w:rPr>
          <w:spacing w:val="-2"/>
          <w:vertAlign w:val="baseline"/>
        </w:rPr>
        <w:t> </w:t>
      </w:r>
      <w:r>
        <w:rPr>
          <w:vertAlign w:val="baseline"/>
        </w:rPr>
        <w:t>vessels</w:t>
      </w:r>
      <w:r>
        <w:rPr>
          <w:spacing w:val="-2"/>
          <w:vertAlign w:val="baseline"/>
        </w:rPr>
        <w:t> </w:t>
      </w:r>
      <w:r>
        <w:rPr>
          <w:vertAlign w:val="baseline"/>
        </w:rPr>
        <w:t>in</w:t>
      </w:r>
      <w:r>
        <w:rPr>
          <w:spacing w:val="-2"/>
          <w:vertAlign w:val="baseline"/>
        </w:rPr>
        <w:t> </w:t>
      </w:r>
      <w:r>
        <w:rPr>
          <w:vertAlign w:val="baseline"/>
        </w:rPr>
        <w:t>question</w:t>
      </w:r>
      <w:r>
        <w:rPr>
          <w:spacing w:val="-2"/>
          <w:vertAlign w:val="baseline"/>
        </w:rPr>
        <w:t> </w:t>
      </w:r>
      <w:r>
        <w:rPr>
          <w:vertAlign w:val="baseline"/>
        </w:rPr>
        <w:t>inconsistently</w:t>
      </w:r>
      <w:r>
        <w:rPr>
          <w:spacing w:val="-2"/>
          <w:vertAlign w:val="baseline"/>
        </w:rPr>
        <w:t> </w:t>
      </w:r>
      <w:r>
        <w:rPr>
          <w:vertAlign w:val="baseline"/>
        </w:rPr>
        <w:t>with the charterparties or fixing them with third parties during the period of the charterparties. A distinction was there drawn between an injunction giving rise to </w:t>
      </w:r>
      <w:r>
        <w:rPr>
          <w:rFonts w:ascii="Arial" w:hAnsi="Arial"/>
          <w:i/>
          <w:vertAlign w:val="baseline"/>
        </w:rPr>
        <w:t>practical </w:t>
      </w:r>
      <w:r>
        <w:rPr>
          <w:vertAlign w:val="baseline"/>
        </w:rPr>
        <w:t>compulsion to perform (of the kind </w:t>
      </w:r>
      <w:bookmarkStart w:name="_bookmark916" w:id="918"/>
      <w:bookmarkEnd w:id="918"/>
      <w:r>
        <w:rPr>
          <w:vertAlign w:val="baseline"/>
        </w:rPr>
        <w:t>described</w:t>
      </w:r>
      <w:r>
        <w:rPr>
          <w:vertAlign w:val="baseline"/>
        </w:rPr>
        <w:t> in para.27-076 above) and one which was “</w:t>
      </w:r>
      <w:r>
        <w:rPr>
          <w:rFonts w:ascii="Arial" w:hAnsi="Arial"/>
          <w:i/>
          <w:vertAlign w:val="baseline"/>
        </w:rPr>
        <w:t>as a matter of law </w:t>
      </w:r>
      <w:r>
        <w:rPr>
          <w:vertAlign w:val="baseline"/>
        </w:rPr>
        <w:t>pregnant with an affirmative </w:t>
      </w:r>
      <w:bookmarkStart w:name="_bookmark917" w:id="919"/>
      <w:bookmarkEnd w:id="919"/>
      <w:r>
        <w:rPr>
          <w:vertAlign w:val="baseline"/>
        </w:rPr>
        <w:t>obligation</w:t>
      </w:r>
      <w:r>
        <w:rPr>
          <w:vertAlign w:val="baseline"/>
        </w:rPr>
        <w:t> to perform”, </w:t>
      </w:r>
      <w:r>
        <w:rPr>
          <w:color w:val="005DA1"/>
          <w:u w:val="single" w:color="005DA1"/>
          <w:vertAlign w:val="superscript"/>
        </w:rPr>
        <w:t>533</w:t>
      </w:r>
      <w:r>
        <w:rPr>
          <w:color w:val="005DA1"/>
          <w:vertAlign w:val="baseline"/>
        </w:rPr>
        <w:t> </w:t>
      </w:r>
      <w:r>
        <w:rPr>
          <w:vertAlign w:val="baseline"/>
        </w:rPr>
        <w:t>such as one “not to break the contract” or “not to take steps to prevent its </w:t>
      </w:r>
      <w:bookmarkStart w:name="_bookmark918" w:id="920"/>
      <w:bookmarkEnd w:id="920"/>
      <w:r>
        <w:rPr>
          <w:vertAlign w:val="baseline"/>
        </w:rPr>
        <w:t>performance”.</w:t>
      </w:r>
      <w:r>
        <w:rPr>
          <w:vertAlign w:val="baseline"/>
        </w:rPr>
        <w:t> An injunction of the latter kind was “tantamount to” </w:t>
      </w:r>
      <w:r>
        <w:rPr>
          <w:color w:val="005DA1"/>
          <w:u w:val="single" w:color="005DA1"/>
          <w:vertAlign w:val="superscript"/>
        </w:rPr>
        <w:t>534</w:t>
      </w:r>
      <w:r>
        <w:rPr>
          <w:color w:val="005DA1"/>
          <w:vertAlign w:val="baseline"/>
        </w:rPr>
        <w:t> </w:t>
      </w:r>
      <w:r>
        <w:rPr>
          <w:vertAlign w:val="baseline"/>
        </w:rPr>
        <w:t>or “juristically indistinguishable </w:t>
      </w:r>
      <w:bookmarkStart w:name="_bookmark919" w:id="921"/>
      <w:bookmarkEnd w:id="921"/>
      <w:r>
        <w:rPr>
          <w:vertAlign w:val="baseline"/>
        </w:rPr>
        <w:t>from”</w:t>
      </w:r>
      <w:r>
        <w:rPr>
          <w:vertAlign w:val="baseline"/>
        </w:rPr>
        <w:t> an order of specific performance </w:t>
      </w:r>
      <w:r>
        <w:rPr>
          <w:color w:val="005DA1"/>
          <w:u w:val="single" w:color="005DA1"/>
          <w:vertAlign w:val="superscript"/>
        </w:rPr>
        <w:t>535</w:t>
      </w:r>
      <w:r>
        <w:rPr>
          <w:color w:val="005DA1"/>
          <w:vertAlign w:val="baseline"/>
        </w:rPr>
        <w:t> </w:t>
      </w:r>
      <w:r>
        <w:rPr>
          <w:vertAlign w:val="baseline"/>
        </w:rPr>
        <w:t>and so not available in respect of contracts which were not specifically enforceable. </w:t>
      </w:r>
      <w:r>
        <w:rPr>
          <w:color w:val="005DA1"/>
          <w:u w:val="single" w:color="005DA1"/>
          <w:vertAlign w:val="superscript"/>
        </w:rPr>
        <w:t>536</w:t>
      </w:r>
      <w:r>
        <w:rPr>
          <w:color w:val="005DA1"/>
          <w:vertAlign w:val="baseline"/>
        </w:rPr>
        <w:t> </w:t>
      </w:r>
      <w:r>
        <w:rPr>
          <w:vertAlign w:val="baseline"/>
        </w:rPr>
        <w:t>An injunction which did not result in such </w:t>
      </w:r>
      <w:r>
        <w:rPr>
          <w:rFonts w:ascii="Arial" w:hAnsi="Arial"/>
          <w:i/>
          <w:vertAlign w:val="baseline"/>
        </w:rPr>
        <w:t>legal </w:t>
      </w:r>
      <w:r>
        <w:rPr>
          <w:vertAlign w:val="baseline"/>
        </w:rPr>
        <w:t>compulsion to perform the contract was available to restrain breach of a contract, such as a charterparty, even though it resulted in </w:t>
      </w:r>
      <w:r>
        <w:rPr>
          <w:rFonts w:ascii="Arial" w:hAnsi="Arial"/>
          <w:i/>
          <w:vertAlign w:val="baseline"/>
        </w:rPr>
        <w:t>practical </w:t>
      </w:r>
      <w:r>
        <w:rPr>
          <w:vertAlign w:val="baseline"/>
        </w:rPr>
        <w:t>compulsion of the kind referred to above. Such practical compulsion was a ground for refusing an injunction in personal service cases of the kind discussed in para. 27-071 above but the </w:t>
      </w:r>
      <w:bookmarkStart w:name="_bookmark920" w:id="922"/>
      <w:bookmarkEnd w:id="922"/>
      <w:r>
        <w:rPr>
          <w:vertAlign w:val="baseline"/>
        </w:rPr>
        <w:t>same</w:t>
      </w:r>
      <w:r>
        <w:rPr>
          <w:vertAlign w:val="baseline"/>
        </w:rPr>
        <w:t> objection to this form of relief did not extend to cases in which the services to be rendered</w:t>
      </w:r>
      <w:r>
        <w:rPr>
          <w:spacing w:val="40"/>
          <w:vertAlign w:val="baseline"/>
        </w:rPr>
        <w:t> </w:t>
      </w:r>
      <w:r>
        <w:rPr>
          <w:vertAlign w:val="baseline"/>
        </w:rPr>
        <w:t>under the contract were not of the same personal nature. </w:t>
      </w:r>
      <w:r>
        <w:rPr>
          <w:color w:val="005DA1"/>
          <w:u w:val="single" w:color="005DA1"/>
          <w:vertAlign w:val="superscript"/>
        </w:rPr>
        <w:t>537</w:t>
      </w:r>
    </w:p>
    <w:p>
      <w:pPr>
        <w:pStyle w:val="BodyText"/>
      </w:pPr>
    </w:p>
    <w:p>
      <w:pPr>
        <w:pStyle w:val="BodyText"/>
        <w:spacing w:before="29"/>
      </w:pPr>
    </w:p>
    <w:p>
      <w:pPr>
        <w:spacing w:before="0"/>
        <w:ind w:left="164" w:right="0" w:firstLine="0"/>
        <w:jc w:val="left"/>
        <w:rPr>
          <w:rFonts w:ascii="Arial"/>
          <w:b/>
          <w:sz w:val="18"/>
        </w:rPr>
      </w:pPr>
      <w:r>
        <w:rPr>
          <w:rFonts w:ascii="Arial"/>
          <w:b/>
          <w:sz w:val="18"/>
        </w:rPr>
        <w:t>Expulsion from </w:t>
      </w:r>
      <w:r>
        <w:rPr>
          <w:rFonts w:ascii="Arial"/>
          <w:b/>
          <w:spacing w:val="-2"/>
          <w:sz w:val="18"/>
        </w:rPr>
        <w:t>associations</w:t>
      </w:r>
    </w:p>
    <w:p>
      <w:pPr>
        <w:pStyle w:val="BodyText"/>
        <w:spacing w:before="41"/>
        <w:rPr>
          <w:rFonts w:ascii="Arial"/>
          <w:b/>
          <w:sz w:val="18"/>
        </w:rPr>
      </w:pPr>
    </w:p>
    <w:p>
      <w:pPr>
        <w:pStyle w:val="Heading2"/>
        <w:ind w:left="164"/>
      </w:pPr>
      <w:r>
        <w:rPr/>
        <w:t>27-</w:t>
      </w:r>
      <w:r>
        <w:rPr>
          <w:spacing w:val="-5"/>
        </w:rPr>
        <w:t>078</w:t>
      </w:r>
    </w:p>
    <w:p>
      <w:pPr>
        <w:pStyle w:val="BodyText"/>
        <w:spacing w:line="235" w:lineRule="auto" w:before="203"/>
        <w:ind w:left="164" w:right="167"/>
        <w:jc w:val="both"/>
      </w:pPr>
      <w:bookmarkStart w:name="_bookmark921" w:id="923"/>
      <w:bookmarkEnd w:id="923"/>
      <w:r>
        <w:rPr/>
      </w:r>
      <w:r>
        <w:rPr/>
        <w:t>The rules of a members’ club or trade union may have contractual force; and wrongful expulsion from </w:t>
      </w:r>
      <w:bookmarkStart w:name="_bookmark922" w:id="924"/>
      <w:bookmarkEnd w:id="924"/>
      <w:r>
        <w:rPr/>
        <w:t>such</w:t>
      </w:r>
      <w:r>
        <w:rPr/>
        <w:t> an association in breach of its rules may be restrained by injunction. </w:t>
      </w:r>
      <w:r>
        <w:rPr>
          <w:color w:val="005DA1"/>
          <w:u w:val="single" w:color="005DA1"/>
          <w:vertAlign w:val="superscript"/>
        </w:rPr>
        <w:t>538</w:t>
      </w:r>
      <w:r>
        <w:rPr>
          <w:color w:val="005DA1"/>
          <w:vertAlign w:val="baseline"/>
        </w:rPr>
        <w:t> </w:t>
      </w:r>
      <w:r>
        <w:rPr>
          <w:vertAlign w:val="baseline"/>
        </w:rPr>
        <w:t>Where the expulsion is wrongful because the proper procedure for expulsion has not been followed, </w:t>
      </w:r>
      <w:r>
        <w:rPr>
          <w:color w:val="005DA1"/>
          <w:u w:val="single" w:color="005DA1"/>
          <w:vertAlign w:val="superscript"/>
        </w:rPr>
        <w:t>539</w:t>
      </w:r>
      <w:r>
        <w:rPr>
          <w:color w:val="005DA1"/>
          <w:vertAlign w:val="baseline"/>
        </w:rPr>
        <w:t> </w:t>
      </w:r>
      <w:r>
        <w:rPr>
          <w:vertAlign w:val="baseline"/>
        </w:rPr>
        <w:t>the court </w:t>
      </w:r>
      <w:r>
        <w:rPr>
          <w:vertAlign w:val="baseline"/>
        </w:rPr>
        <w:t>may </w:t>
      </w:r>
      <w:bookmarkStart w:name="_bookmark923" w:id="925"/>
      <w:bookmarkEnd w:id="925"/>
      <w:r>
        <w:rPr>
          <w:vertAlign w:val="baseline"/>
        </w:rPr>
        <w:t>nevertheless</w:t>
      </w:r>
      <w:r>
        <w:rPr>
          <w:vertAlign w:val="baseline"/>
        </w:rPr>
        <w:t> refuse an injunction on the ground that the procedural defect did not cause any</w:t>
      </w:r>
      <w:r>
        <w:rPr>
          <w:spacing w:val="40"/>
          <w:vertAlign w:val="baseline"/>
        </w:rPr>
        <w:t> </w:t>
      </w:r>
      <w:r>
        <w:rPr>
          <w:vertAlign w:val="baseline"/>
        </w:rPr>
        <w:t>prejudice to the claimant. </w:t>
      </w:r>
      <w:r>
        <w:rPr>
          <w:color w:val="005DA1"/>
          <w:u w:val="single" w:color="005DA1"/>
          <w:vertAlign w:val="superscript"/>
        </w:rPr>
        <w:t>540</w:t>
      </w:r>
      <w:r>
        <w:rPr>
          <w:color w:val="005DA1"/>
          <w:vertAlign w:val="baseline"/>
        </w:rPr>
        <w:t> </w:t>
      </w:r>
      <w:r>
        <w:rPr>
          <w:vertAlign w:val="baseline"/>
        </w:rPr>
        <w:t>And where the statutory right of an individual not to be expelled from a </w:t>
      </w:r>
      <w:bookmarkStart w:name="_bookmark924" w:id="926"/>
      <w:bookmarkEnd w:id="926"/>
      <w:r>
        <w:rPr>
          <w:vertAlign w:val="baseline"/>
        </w:rPr>
        <w:t>trade</w:t>
      </w:r>
      <w:r>
        <w:rPr>
          <w:vertAlign w:val="baseline"/>
        </w:rPr>
        <w:t> union is infringed, the only remedies provided by the statute are by way of declaration and compensation. </w:t>
      </w:r>
      <w:r>
        <w:rPr>
          <w:color w:val="005DA1"/>
          <w:u w:val="single" w:color="005DA1"/>
          <w:vertAlign w:val="superscript"/>
        </w:rPr>
        <w:t>541</w:t>
      </w:r>
    </w:p>
    <w:p>
      <w:pPr>
        <w:pStyle w:val="BodyText"/>
      </w:pPr>
    </w:p>
    <w:p>
      <w:pPr>
        <w:pStyle w:val="BodyText"/>
        <w:spacing w:before="36"/>
      </w:pPr>
    </w:p>
    <w:p>
      <w:pPr>
        <w:spacing w:before="0"/>
        <w:ind w:left="165" w:right="0" w:firstLine="0"/>
        <w:jc w:val="left"/>
        <w:rPr>
          <w:rFonts w:ascii="Arial"/>
          <w:b/>
          <w:sz w:val="18"/>
        </w:rPr>
      </w:pPr>
      <w:r>
        <w:rPr>
          <w:rFonts w:ascii="Arial"/>
          <w:b/>
          <w:sz w:val="18"/>
        </w:rPr>
        <w:t>Injunction against refusal to </w:t>
      </w:r>
      <w:r>
        <w:rPr>
          <w:rFonts w:ascii="Arial"/>
          <w:b/>
          <w:spacing w:val="-2"/>
          <w:sz w:val="18"/>
        </w:rPr>
        <w:t>contract</w:t>
      </w:r>
    </w:p>
    <w:p>
      <w:pPr>
        <w:pStyle w:val="BodyText"/>
        <w:spacing w:before="41"/>
        <w:rPr>
          <w:rFonts w:ascii="Arial"/>
          <w:b/>
          <w:sz w:val="18"/>
        </w:rPr>
      </w:pPr>
    </w:p>
    <w:p>
      <w:pPr>
        <w:pStyle w:val="Heading2"/>
      </w:pPr>
      <w:r>
        <w:rPr/>
        <w:t>27-</w:t>
      </w:r>
      <w:r>
        <w:rPr>
          <w:spacing w:val="-5"/>
        </w:rPr>
        <w:t>079</w:t>
      </w:r>
    </w:p>
    <w:p>
      <w:pPr>
        <w:pStyle w:val="BodyText"/>
        <w:spacing w:before="89"/>
        <w:rPr>
          <w:rFonts w:ascii="Arial"/>
          <w:b/>
        </w:rPr>
      </w:pPr>
    </w:p>
    <w:p>
      <w:pPr>
        <w:pStyle w:val="BodyText"/>
        <w:ind w:left="165"/>
        <w:jc w:val="both"/>
      </w:pPr>
      <w:r>
        <w:rPr>
          <w:position w:val="-2"/>
        </w:rPr>
        <w:drawing>
          <wp:inline distT="0" distB="0" distL="0" distR="0">
            <wp:extent cx="107988" cy="107988"/>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51"/>
        </w:rPr>
        <w:t> </w:t>
      </w:r>
      <w:bookmarkStart w:name="_bookmark925" w:id="927"/>
      <w:bookmarkEnd w:id="927"/>
      <w:r>
        <w:rPr>
          <w:rFonts w:ascii="Times New Roman"/>
          <w:spacing w:val="1"/>
        </w:rPr>
      </w:r>
      <w:r>
        <w:rPr/>
        <w:t>Generally</w:t>
      </w:r>
      <w:r>
        <w:rPr>
          <w:spacing w:val="49"/>
        </w:rPr>
        <w:t> </w:t>
      </w:r>
      <w:r>
        <w:rPr/>
        <w:t>a</w:t>
      </w:r>
      <w:r>
        <w:rPr>
          <w:spacing w:val="49"/>
        </w:rPr>
        <w:t> </w:t>
      </w:r>
      <w:r>
        <w:rPr/>
        <w:t>person</w:t>
      </w:r>
      <w:r>
        <w:rPr>
          <w:spacing w:val="49"/>
        </w:rPr>
        <w:t> </w:t>
      </w:r>
      <w:r>
        <w:rPr/>
        <w:t>cannot</w:t>
      </w:r>
      <w:r>
        <w:rPr>
          <w:spacing w:val="49"/>
        </w:rPr>
        <w:t> </w:t>
      </w:r>
      <w:r>
        <w:rPr/>
        <w:t>be</w:t>
      </w:r>
      <w:r>
        <w:rPr>
          <w:spacing w:val="49"/>
        </w:rPr>
        <w:t> </w:t>
      </w:r>
      <w:r>
        <w:rPr/>
        <w:t>restrained</w:t>
      </w:r>
      <w:r>
        <w:rPr>
          <w:spacing w:val="49"/>
        </w:rPr>
        <w:t> </w:t>
      </w:r>
      <w:r>
        <w:rPr/>
        <w:t>by</w:t>
      </w:r>
      <w:r>
        <w:rPr>
          <w:spacing w:val="49"/>
        </w:rPr>
        <w:t> </w:t>
      </w:r>
      <w:r>
        <w:rPr/>
        <w:t>injunction</w:t>
      </w:r>
      <w:r>
        <w:rPr>
          <w:spacing w:val="49"/>
        </w:rPr>
        <w:t> </w:t>
      </w:r>
      <w:r>
        <w:rPr/>
        <w:t>from</w:t>
      </w:r>
      <w:r>
        <w:rPr>
          <w:spacing w:val="49"/>
        </w:rPr>
        <w:t> </w:t>
      </w:r>
      <w:r>
        <w:rPr/>
        <w:t>refusing</w:t>
      </w:r>
      <w:r>
        <w:rPr>
          <w:spacing w:val="49"/>
        </w:rPr>
        <w:t> </w:t>
      </w:r>
      <w:r>
        <w:rPr/>
        <w:t>to</w:t>
      </w:r>
      <w:r>
        <w:rPr>
          <w:spacing w:val="49"/>
        </w:rPr>
        <w:t> </w:t>
      </w:r>
      <w:r>
        <w:rPr/>
        <w:t>contract</w:t>
      </w:r>
      <w:r>
        <w:rPr>
          <w:spacing w:val="49"/>
        </w:rPr>
        <w:t> </w:t>
      </w:r>
      <w:r>
        <w:rPr/>
        <w:t>with</w:t>
      </w:r>
      <w:r>
        <w:rPr>
          <w:spacing w:val="49"/>
        </w:rPr>
        <w:t> </w:t>
      </w:r>
      <w:r>
        <w:rPr/>
        <w:t>another,</w:t>
      </w:r>
    </w:p>
    <w:p>
      <w:pPr>
        <w:pStyle w:val="BodyText"/>
        <w:spacing w:line="235" w:lineRule="auto" w:before="119"/>
        <w:ind w:left="165" w:right="167"/>
        <w:jc w:val="both"/>
      </w:pPr>
      <w:r>
        <w:rPr/>
        <w:t>particularly if it would force an entity to engage in a long-term contract with another </w:t>
      </w:r>
      <w:r>
        <w:rPr>
          <w:color w:val="005DA1"/>
          <w:u w:val="single" w:color="005DA1"/>
          <w:vertAlign w:val="superscript"/>
        </w:rPr>
        <w:t>542</w:t>
      </w:r>
      <w:r>
        <w:rPr>
          <w:color w:val="005DA1"/>
          <w:spacing w:val="80"/>
          <w:w w:val="150"/>
          <w:vertAlign w:val="baseline"/>
        </w:rPr>
        <w:t> </w:t>
      </w:r>
      <w:r>
        <w:rPr>
          <w:color w:val="005DA1"/>
          <w:spacing w:val="-23"/>
          <w:position w:val="-2"/>
          <w:vertAlign w:val="baseline"/>
        </w:rPr>
        <w:drawing>
          <wp:inline distT="0" distB="0" distL="0" distR="0">
            <wp:extent cx="107988" cy="107988"/>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vertAlign w:val="baseline"/>
        </w:rPr>
        <w:t>; but there are at least three possible exceptions to this rule. These are discussed in paras 27-080 to 27-</w:t>
      </w:r>
      <w:r>
        <w:rPr>
          <w:vertAlign w:val="baseline"/>
        </w:rPr>
        <w:t>082 </w:t>
      </w:r>
      <w:r>
        <w:rPr>
          <w:spacing w:val="-2"/>
          <w:vertAlign w:val="baseline"/>
        </w:rPr>
        <w:t>below.</w:t>
      </w:r>
    </w:p>
    <w:p>
      <w:pPr>
        <w:pStyle w:val="BodyText"/>
      </w:pPr>
    </w:p>
    <w:p>
      <w:pPr>
        <w:pStyle w:val="BodyText"/>
        <w:spacing w:before="37"/>
      </w:pPr>
    </w:p>
    <w:p>
      <w:pPr>
        <w:spacing w:before="0"/>
        <w:ind w:left="165" w:right="0" w:firstLine="0"/>
        <w:jc w:val="both"/>
        <w:rPr>
          <w:rFonts w:ascii="Arial"/>
          <w:b/>
          <w:sz w:val="18"/>
        </w:rPr>
      </w:pPr>
      <w:r>
        <w:rPr>
          <w:rFonts w:ascii="Arial"/>
          <w:b/>
          <w:sz w:val="18"/>
        </w:rPr>
        <w:t>Legislative provisions against refusal to </w:t>
      </w:r>
      <w:r>
        <w:rPr>
          <w:rFonts w:ascii="Arial"/>
          <w:b/>
          <w:spacing w:val="-2"/>
          <w:sz w:val="18"/>
        </w:rPr>
        <w:t>contract</w:t>
      </w:r>
    </w:p>
    <w:p>
      <w:pPr>
        <w:pStyle w:val="BodyText"/>
        <w:spacing w:before="41"/>
        <w:rPr>
          <w:rFonts w:ascii="Arial"/>
          <w:b/>
          <w:sz w:val="18"/>
        </w:rPr>
      </w:pPr>
    </w:p>
    <w:p>
      <w:pPr>
        <w:pStyle w:val="Heading2"/>
        <w:spacing w:before="1"/>
      </w:pPr>
      <w:r>
        <w:rPr/>
        <w:t>27-</w:t>
      </w:r>
      <w:r>
        <w:rPr>
          <w:spacing w:val="-5"/>
        </w:rPr>
        <w:t>080</w:t>
      </w:r>
    </w:p>
    <w:p>
      <w:pPr>
        <w:pStyle w:val="BodyText"/>
        <w:spacing w:before="199"/>
        <w:ind w:left="165"/>
        <w:jc w:val="both"/>
      </w:pPr>
      <w:r>
        <w:rPr/>
        <w:t>The</w:t>
      </w:r>
      <w:r>
        <w:rPr>
          <w:spacing w:val="21"/>
        </w:rPr>
        <w:t> </w:t>
      </w:r>
      <w:r>
        <w:rPr/>
        <w:t>first</w:t>
      </w:r>
      <w:r>
        <w:rPr>
          <w:spacing w:val="21"/>
        </w:rPr>
        <w:t> </w:t>
      </w:r>
      <w:r>
        <w:rPr/>
        <w:t>exception</w:t>
      </w:r>
      <w:r>
        <w:rPr>
          <w:spacing w:val="21"/>
        </w:rPr>
        <w:t> </w:t>
      </w:r>
      <w:r>
        <w:rPr/>
        <w:t>(or</w:t>
      </w:r>
      <w:r>
        <w:rPr>
          <w:spacing w:val="21"/>
        </w:rPr>
        <w:t> </w:t>
      </w:r>
      <w:r>
        <w:rPr/>
        <w:t>group</w:t>
      </w:r>
      <w:r>
        <w:rPr>
          <w:spacing w:val="21"/>
        </w:rPr>
        <w:t> </w:t>
      </w:r>
      <w:r>
        <w:rPr/>
        <w:t>of</w:t>
      </w:r>
      <w:r>
        <w:rPr>
          <w:spacing w:val="21"/>
        </w:rPr>
        <w:t> </w:t>
      </w:r>
      <w:r>
        <w:rPr/>
        <w:t>exceptions)</w:t>
      </w:r>
      <w:r>
        <w:rPr>
          <w:spacing w:val="21"/>
        </w:rPr>
        <w:t> </w:t>
      </w:r>
      <w:r>
        <w:rPr/>
        <w:t>arises</w:t>
      </w:r>
      <w:r>
        <w:rPr>
          <w:spacing w:val="21"/>
        </w:rPr>
        <w:t> </w:t>
      </w:r>
      <w:r>
        <w:rPr/>
        <w:t>under</w:t>
      </w:r>
      <w:r>
        <w:rPr>
          <w:spacing w:val="21"/>
        </w:rPr>
        <w:t> </w:t>
      </w:r>
      <w:r>
        <w:rPr/>
        <w:t>legislative</w:t>
      </w:r>
      <w:r>
        <w:rPr>
          <w:spacing w:val="21"/>
        </w:rPr>
        <w:t> </w:t>
      </w:r>
      <w:r>
        <w:rPr/>
        <w:t>provisions</w:t>
      </w:r>
      <w:r>
        <w:rPr>
          <w:spacing w:val="21"/>
        </w:rPr>
        <w:t> </w:t>
      </w:r>
      <w:r>
        <w:rPr/>
        <w:t>making</w:t>
      </w:r>
      <w:r>
        <w:rPr>
          <w:spacing w:val="21"/>
        </w:rPr>
        <w:t> </w:t>
      </w:r>
      <w:r>
        <w:rPr/>
        <w:t>it</w:t>
      </w:r>
      <w:r>
        <w:rPr>
          <w:spacing w:val="21"/>
        </w:rPr>
        <w:t> </w:t>
      </w:r>
      <w:r>
        <w:rPr/>
        <w:t>unlawful</w:t>
      </w:r>
      <w:r>
        <w:rPr>
          <w:spacing w:val="21"/>
        </w:rPr>
        <w:t> </w:t>
      </w:r>
      <w:r>
        <w:rPr>
          <w:spacing w:val="-5"/>
        </w:rPr>
        <w:t>to</w:t>
      </w:r>
    </w:p>
    <w:p>
      <w:pPr>
        <w:pStyle w:val="BodyText"/>
        <w:spacing w:after="0"/>
        <w:jc w:val="both"/>
        <w:sectPr>
          <w:pgSz w:w="11900" w:h="16840"/>
          <w:pgMar w:header="971" w:footer="0" w:top="1160" w:bottom="280" w:left="1275" w:right="1275"/>
        </w:sectPr>
      </w:pPr>
    </w:p>
    <w:p>
      <w:pPr>
        <w:pStyle w:val="BodyText"/>
        <w:spacing w:before="124"/>
      </w:pPr>
    </w:p>
    <w:p>
      <w:pPr>
        <w:pStyle w:val="BodyText"/>
        <w:spacing w:line="235" w:lineRule="auto" w:before="1"/>
        <w:ind w:left="165" w:right="167"/>
        <w:jc w:val="both"/>
      </w:pPr>
      <w:bookmarkStart w:name="_bookmark926" w:id="928"/>
      <w:bookmarkEnd w:id="928"/>
      <w:r>
        <w:rPr/>
      </w:r>
      <w:r>
        <w:rPr/>
        <w:t>refuse to enter into a contract with a person on certain specified grounds, such as that person’s race, sex, religion or belief, sexual orientation, age or the fact that he suffers from a disability. </w:t>
      </w:r>
      <w:r>
        <w:rPr>
          <w:color w:val="005DA1"/>
          <w:u w:val="single" w:color="005DA1"/>
          <w:vertAlign w:val="superscript"/>
        </w:rPr>
        <w:t>543</w:t>
      </w:r>
      <w:r>
        <w:rPr>
          <w:color w:val="005DA1"/>
          <w:vertAlign w:val="baseline"/>
        </w:rPr>
        <w:t> </w:t>
      </w:r>
      <w:r>
        <w:rPr>
          <w:vertAlign w:val="baseline"/>
        </w:rPr>
        <w:t>Such </w:t>
      </w:r>
      <w:bookmarkStart w:name="_bookmark927" w:id="929"/>
      <w:bookmarkEnd w:id="929"/>
      <w:r>
        <w:rPr>
          <w:vertAlign w:val="baseline"/>
        </w:rPr>
        <w:t>refusal</w:t>
      </w:r>
      <w:r>
        <w:rPr>
          <w:vertAlign w:val="baseline"/>
        </w:rPr>
        <w:t> may in certain circumstances, and subject to the provisions of the relevant legislation, be restrained by injunction. </w:t>
      </w:r>
      <w:r>
        <w:rPr>
          <w:color w:val="005DA1"/>
          <w:u w:val="single" w:color="005DA1"/>
          <w:vertAlign w:val="superscript"/>
        </w:rPr>
        <w:t>544</w:t>
      </w:r>
      <w:r>
        <w:rPr>
          <w:color w:val="005DA1"/>
          <w:vertAlign w:val="baseline"/>
        </w:rPr>
        <w:t> </w:t>
      </w:r>
      <w:r>
        <w:rPr>
          <w:vertAlign w:val="baseline"/>
        </w:rPr>
        <w:t>An injunction may similarly be granted (and damages awarded) against </w:t>
      </w:r>
      <w:bookmarkStart w:name="_bookmark928" w:id="930"/>
      <w:bookmarkEnd w:id="930"/>
      <w:r>
        <w:rPr>
          <w:vertAlign w:val="baseline"/>
        </w:rPr>
        <w:t>persons</w:t>
      </w:r>
      <w:r>
        <w:rPr>
          <w:vertAlign w:val="baseline"/>
        </w:rPr>
        <w:t> whose withholding of supplies from distributors amounts to an abuse of a dominant position contrary</w:t>
      </w:r>
      <w:r>
        <w:rPr>
          <w:spacing w:val="-3"/>
          <w:vertAlign w:val="baseline"/>
        </w:rPr>
        <w:t> </w:t>
      </w:r>
      <w:r>
        <w:rPr>
          <w:vertAlign w:val="baseline"/>
        </w:rPr>
        <w:t>to</w:t>
      </w:r>
      <w:r>
        <w:rPr>
          <w:spacing w:val="-3"/>
          <w:vertAlign w:val="baseline"/>
        </w:rPr>
        <w:t> </w:t>
      </w:r>
      <w:r>
        <w:rPr>
          <w:vertAlign w:val="baseline"/>
        </w:rPr>
        <w:t>European</w:t>
      </w:r>
      <w:r>
        <w:rPr>
          <w:spacing w:val="-3"/>
          <w:vertAlign w:val="baseline"/>
        </w:rPr>
        <w:t> </w:t>
      </w:r>
      <w:r>
        <w:rPr>
          <w:vertAlign w:val="baseline"/>
        </w:rPr>
        <w:t>Community</w:t>
      </w:r>
      <w:r>
        <w:rPr>
          <w:spacing w:val="-3"/>
          <w:vertAlign w:val="baseline"/>
        </w:rPr>
        <w:t> </w:t>
      </w:r>
      <w:r>
        <w:rPr>
          <w:color w:val="005DA1"/>
          <w:u w:val="single" w:color="005DA1"/>
          <w:vertAlign w:val="superscript"/>
        </w:rPr>
        <w:t>545</w:t>
      </w:r>
      <w:r>
        <w:rPr>
          <w:color w:val="005DA1"/>
          <w:spacing w:val="-3"/>
          <w:vertAlign w:val="baseline"/>
        </w:rPr>
        <w:t> </w:t>
      </w:r>
      <w:r>
        <w:rPr>
          <w:vertAlign w:val="baseline"/>
        </w:rPr>
        <w:t>or</w:t>
      </w:r>
      <w:r>
        <w:rPr>
          <w:spacing w:val="-3"/>
          <w:vertAlign w:val="baseline"/>
        </w:rPr>
        <w:t> </w:t>
      </w:r>
      <w:r>
        <w:rPr>
          <w:vertAlign w:val="baseline"/>
        </w:rPr>
        <w:t>United</w:t>
      </w:r>
      <w:r>
        <w:rPr>
          <w:spacing w:val="-3"/>
          <w:vertAlign w:val="baseline"/>
        </w:rPr>
        <w:t> </w:t>
      </w:r>
      <w:r>
        <w:rPr>
          <w:vertAlign w:val="baseline"/>
        </w:rPr>
        <w:t>Kingdom</w:t>
      </w:r>
      <w:r>
        <w:rPr>
          <w:spacing w:val="-3"/>
          <w:vertAlign w:val="baseline"/>
        </w:rPr>
        <w:t> </w:t>
      </w:r>
      <w:r>
        <w:rPr>
          <w:color w:val="005DA1"/>
          <w:u w:val="single" w:color="005DA1"/>
          <w:vertAlign w:val="superscript"/>
        </w:rPr>
        <w:t>546</w:t>
      </w:r>
      <w:r>
        <w:rPr>
          <w:color w:val="005DA1"/>
          <w:spacing w:val="-3"/>
          <w:vertAlign w:val="baseline"/>
        </w:rPr>
        <w:t> </w:t>
      </w:r>
      <w:r>
        <w:rPr>
          <w:vertAlign w:val="baseline"/>
        </w:rPr>
        <w:t>competition</w:t>
      </w:r>
      <w:r>
        <w:rPr>
          <w:spacing w:val="-3"/>
          <w:vertAlign w:val="baseline"/>
        </w:rPr>
        <w:t> </w:t>
      </w:r>
      <w:r>
        <w:rPr>
          <w:vertAlign w:val="baseline"/>
        </w:rPr>
        <w:t>law.</w:t>
      </w:r>
      <w:r>
        <w:rPr>
          <w:spacing w:val="-3"/>
          <w:vertAlign w:val="baseline"/>
        </w:rPr>
        <w:t> </w:t>
      </w:r>
      <w:r>
        <w:rPr>
          <w:color w:val="005DA1"/>
          <w:u w:val="single" w:color="005DA1"/>
          <w:vertAlign w:val="superscript"/>
        </w:rPr>
        <w:t>547</w:t>
      </w:r>
      <w:r>
        <w:rPr>
          <w:color w:val="005DA1"/>
          <w:spacing w:val="-3"/>
          <w:vertAlign w:val="baseline"/>
        </w:rPr>
        <w:t> </w:t>
      </w:r>
      <w:r>
        <w:rPr>
          <w:vertAlign w:val="baseline"/>
        </w:rPr>
        <w:t>On</w:t>
      </w:r>
      <w:r>
        <w:rPr>
          <w:spacing w:val="-3"/>
          <w:vertAlign w:val="baseline"/>
        </w:rPr>
        <w:t> </w:t>
      </w:r>
      <w:r>
        <w:rPr>
          <w:vertAlign w:val="baseline"/>
        </w:rPr>
        <w:t>the</w:t>
      </w:r>
      <w:r>
        <w:rPr>
          <w:spacing w:val="-3"/>
          <w:vertAlign w:val="baseline"/>
        </w:rPr>
        <w:t> </w:t>
      </w:r>
      <w:r>
        <w:rPr>
          <w:vertAlign w:val="baseline"/>
        </w:rPr>
        <w:t>other</w:t>
      </w:r>
      <w:r>
        <w:rPr>
          <w:spacing w:val="-3"/>
          <w:vertAlign w:val="baseline"/>
        </w:rPr>
        <w:t> </w:t>
      </w:r>
      <w:r>
        <w:rPr>
          <w:vertAlign w:val="baseline"/>
        </w:rPr>
        <w:t>hand,</w:t>
      </w:r>
      <w:r>
        <w:rPr>
          <w:spacing w:val="-3"/>
          <w:vertAlign w:val="baseline"/>
        </w:rPr>
        <w:t> </w:t>
      </w:r>
      <w:r>
        <w:rPr>
          <w:vertAlign w:val="baseline"/>
        </w:rPr>
        <w:t>the </w:t>
      </w:r>
      <w:bookmarkStart w:name="_bookmark929" w:id="931"/>
      <w:bookmarkEnd w:id="931"/>
      <w:r>
        <w:rPr>
          <w:vertAlign w:val="baseline"/>
        </w:rPr>
        <w:t>only</w:t>
      </w:r>
      <w:r>
        <w:rPr>
          <w:vertAlign w:val="baseline"/>
        </w:rPr>
        <w:t> remedies provided by legislation for infringement of the statutory right not be excluded from a trade union are by way of declaration and compensation. </w:t>
      </w:r>
      <w:r>
        <w:rPr>
          <w:color w:val="005DA1"/>
          <w:u w:val="single" w:color="005DA1"/>
          <w:vertAlign w:val="superscript"/>
        </w:rPr>
        <w:t>548</w:t>
      </w:r>
      <w:r>
        <w:rPr>
          <w:color w:val="005DA1"/>
          <w:vertAlign w:val="baseline"/>
        </w:rPr>
        <w:t> </w:t>
      </w:r>
      <w:r>
        <w:rPr>
          <w:vertAlign w:val="baseline"/>
        </w:rPr>
        <w:t>The same is true of the remedies </w:t>
      </w:r>
      <w:bookmarkStart w:name="_bookmark930" w:id="932"/>
      <w:bookmarkEnd w:id="932"/>
      <w:r>
        <w:rPr>
          <w:vertAlign w:val="baseline"/>
        </w:rPr>
        <w:t>provided</w:t>
      </w:r>
      <w:r>
        <w:rPr>
          <w:vertAlign w:val="baseline"/>
        </w:rPr>
        <w:t> by legislation for discrimination in employment on grounds of religion or belief, sexual orientation or age. </w:t>
      </w:r>
      <w:r>
        <w:rPr>
          <w:color w:val="005DA1"/>
          <w:u w:val="single" w:color="005DA1"/>
          <w:vertAlign w:val="superscript"/>
        </w:rPr>
        <w:t>549</w:t>
      </w:r>
      <w:r>
        <w:rPr>
          <w:color w:val="005DA1"/>
          <w:vertAlign w:val="baseline"/>
        </w:rPr>
        <w:t> </w:t>
      </w:r>
      <w:r>
        <w:rPr>
          <w:vertAlign w:val="baseline"/>
        </w:rPr>
        <w:t>However, it seems that injunctive relief may be available in cases of unlawful </w:t>
      </w:r>
      <w:bookmarkStart w:name="_bookmark931" w:id="933"/>
      <w:bookmarkEnd w:id="933"/>
      <w:r>
        <w:rPr>
          <w:vertAlign w:val="baseline"/>
        </w:rPr>
        <w:t>discrimination</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ground</w:t>
      </w:r>
      <w:r>
        <w:rPr>
          <w:spacing w:val="-1"/>
          <w:vertAlign w:val="baseline"/>
        </w:rPr>
        <w:t> </w:t>
      </w:r>
      <w:r>
        <w:rPr>
          <w:vertAlign w:val="baseline"/>
        </w:rPr>
        <w:t>of</w:t>
      </w:r>
      <w:r>
        <w:rPr>
          <w:spacing w:val="-1"/>
          <w:vertAlign w:val="baseline"/>
        </w:rPr>
        <w:t> </w:t>
      </w:r>
      <w:r>
        <w:rPr>
          <w:vertAlign w:val="baseline"/>
        </w:rPr>
        <w:t>sexual</w:t>
      </w:r>
      <w:r>
        <w:rPr>
          <w:spacing w:val="-1"/>
          <w:vertAlign w:val="baseline"/>
        </w:rPr>
        <w:t> </w:t>
      </w:r>
      <w:r>
        <w:rPr>
          <w:vertAlign w:val="baseline"/>
        </w:rPr>
        <w:t>orientation</w:t>
      </w:r>
      <w:r>
        <w:rPr>
          <w:spacing w:val="-1"/>
          <w:vertAlign w:val="baseline"/>
        </w:rPr>
        <w:t> </w:t>
      </w:r>
      <w:r>
        <w:rPr>
          <w:vertAlign w:val="baseline"/>
        </w:rPr>
        <w:t>in</w:t>
      </w:r>
      <w:r>
        <w:rPr>
          <w:spacing w:val="-1"/>
          <w:vertAlign w:val="baseline"/>
        </w:rPr>
        <w:t> </w:t>
      </w:r>
      <w:r>
        <w:rPr>
          <w:vertAlign w:val="baseline"/>
        </w:rPr>
        <w:t>fields</w:t>
      </w:r>
      <w:r>
        <w:rPr>
          <w:spacing w:val="-1"/>
          <w:vertAlign w:val="baseline"/>
        </w:rPr>
        <w:t> </w:t>
      </w:r>
      <w:r>
        <w:rPr>
          <w:vertAlign w:val="baseline"/>
        </w:rPr>
        <w:t>other</w:t>
      </w:r>
      <w:r>
        <w:rPr>
          <w:spacing w:val="-1"/>
          <w:vertAlign w:val="baseline"/>
        </w:rPr>
        <w:t> </w:t>
      </w:r>
      <w:r>
        <w:rPr>
          <w:vertAlign w:val="baseline"/>
        </w:rPr>
        <w:t>than</w:t>
      </w:r>
      <w:r>
        <w:rPr>
          <w:spacing w:val="-1"/>
          <w:vertAlign w:val="baseline"/>
        </w:rPr>
        <w:t> </w:t>
      </w:r>
      <w:r>
        <w:rPr>
          <w:vertAlign w:val="baseline"/>
        </w:rPr>
        <w:t>employment,</w:t>
      </w:r>
      <w:r>
        <w:rPr>
          <w:spacing w:val="-1"/>
          <w:vertAlign w:val="baseline"/>
        </w:rPr>
        <w:t> </w:t>
      </w:r>
      <w:r>
        <w:rPr>
          <w:vertAlign w:val="baseline"/>
        </w:rPr>
        <w:t>e.g.</w:t>
      </w:r>
      <w:r>
        <w:rPr>
          <w:spacing w:val="-1"/>
          <w:vertAlign w:val="baseline"/>
        </w:rPr>
        <w:t> </w:t>
      </w:r>
      <w:r>
        <w:rPr>
          <w:vertAlign w:val="baseline"/>
        </w:rPr>
        <w:t>by</w:t>
      </w:r>
      <w:r>
        <w:rPr>
          <w:spacing w:val="-1"/>
          <w:vertAlign w:val="baseline"/>
        </w:rPr>
        <w:t> </w:t>
      </w:r>
      <w:r>
        <w:rPr>
          <w:vertAlign w:val="baseline"/>
        </w:rPr>
        <w:t>suppliers</w:t>
      </w:r>
      <w:r>
        <w:rPr>
          <w:spacing w:val="-1"/>
          <w:vertAlign w:val="baseline"/>
        </w:rPr>
        <w:t> </w:t>
      </w:r>
      <w:r>
        <w:rPr>
          <w:vertAlign w:val="baseline"/>
        </w:rPr>
        <w:t>of services, by persons disposing of premises and by educational establishments. </w:t>
      </w:r>
      <w:r>
        <w:rPr>
          <w:color w:val="005DA1"/>
          <w:u w:val="single" w:color="005DA1"/>
          <w:vertAlign w:val="superscript"/>
        </w:rPr>
        <w:t>550</w:t>
      </w:r>
    </w:p>
    <w:p>
      <w:pPr>
        <w:pStyle w:val="BodyText"/>
      </w:pPr>
    </w:p>
    <w:p>
      <w:pPr>
        <w:pStyle w:val="BodyText"/>
        <w:spacing w:before="34"/>
      </w:pPr>
    </w:p>
    <w:p>
      <w:pPr>
        <w:spacing w:before="0"/>
        <w:ind w:left="165" w:right="0" w:firstLine="0"/>
        <w:jc w:val="both"/>
        <w:rPr>
          <w:rFonts w:ascii="Arial"/>
          <w:b/>
          <w:sz w:val="18"/>
        </w:rPr>
      </w:pPr>
      <w:r>
        <w:rPr>
          <w:rFonts w:ascii="Arial"/>
          <w:b/>
          <w:sz w:val="18"/>
        </w:rPr>
        <w:t>Rules of associations restricting the right to </w:t>
      </w:r>
      <w:r>
        <w:rPr>
          <w:rFonts w:ascii="Arial"/>
          <w:b/>
          <w:spacing w:val="-4"/>
          <w:sz w:val="18"/>
        </w:rPr>
        <w:t>work</w:t>
      </w:r>
    </w:p>
    <w:p>
      <w:pPr>
        <w:pStyle w:val="BodyText"/>
        <w:spacing w:before="41"/>
        <w:rPr>
          <w:rFonts w:ascii="Arial"/>
          <w:b/>
          <w:sz w:val="18"/>
        </w:rPr>
      </w:pPr>
    </w:p>
    <w:p>
      <w:pPr>
        <w:pStyle w:val="Heading2"/>
      </w:pPr>
      <w:r>
        <w:rPr/>
        <w:t>27-</w:t>
      </w:r>
      <w:r>
        <w:rPr>
          <w:spacing w:val="-5"/>
        </w:rPr>
        <w:t>081</w:t>
      </w:r>
    </w:p>
    <w:p>
      <w:pPr>
        <w:pStyle w:val="BodyText"/>
        <w:spacing w:line="235" w:lineRule="auto" w:before="203"/>
        <w:ind w:left="165" w:right="167"/>
        <w:jc w:val="both"/>
      </w:pPr>
      <w:r>
        <w:rPr/>
        <w:t>The second exception to the general rule stated in para.27-079 above arises where the refusal </w:t>
      </w:r>
      <w:r>
        <w:rPr/>
        <w:t>is </w:t>
      </w:r>
      <w:bookmarkStart w:name="_bookmark932" w:id="934"/>
      <w:bookmarkEnd w:id="934"/>
      <w:r>
        <w:rPr/>
        <w:t>based</w:t>
      </w:r>
      <w:r>
        <w:rPr/>
        <w:t> on the rules of an association and unreasonably deprives a person of the right to work in some trade</w:t>
      </w:r>
      <w:r>
        <w:rPr>
          <w:spacing w:val="-2"/>
        </w:rPr>
        <w:t> </w:t>
      </w:r>
      <w:r>
        <w:rPr/>
        <w:t>or</w:t>
      </w:r>
      <w:r>
        <w:rPr>
          <w:spacing w:val="-2"/>
        </w:rPr>
        <w:t> </w:t>
      </w:r>
      <w:r>
        <w:rPr/>
        <w:t>profession.</w:t>
      </w:r>
      <w:r>
        <w:rPr>
          <w:spacing w:val="-2"/>
        </w:rPr>
        <w:t> </w:t>
      </w:r>
      <w:r>
        <w:rPr/>
        <w:t>In</w:t>
      </w:r>
      <w:r>
        <w:rPr>
          <w:spacing w:val="-2"/>
        </w:rPr>
        <w:t> </w:t>
      </w:r>
      <w:r>
        <w:rPr>
          <w:rFonts w:ascii="Arial" w:hAnsi="Arial"/>
          <w:i/>
        </w:rPr>
        <w:t>Nagle</w:t>
      </w:r>
      <w:r>
        <w:rPr>
          <w:rFonts w:ascii="Arial" w:hAnsi="Arial"/>
          <w:i/>
          <w:spacing w:val="-2"/>
        </w:rPr>
        <w:t> </w:t>
      </w:r>
      <w:r>
        <w:rPr>
          <w:rFonts w:ascii="Arial" w:hAnsi="Arial"/>
          <w:i/>
        </w:rPr>
        <w:t>v</w:t>
      </w:r>
      <w:r>
        <w:rPr>
          <w:rFonts w:ascii="Arial" w:hAnsi="Arial"/>
          <w:i/>
          <w:spacing w:val="-2"/>
        </w:rPr>
        <w:t> </w:t>
      </w:r>
      <w:r>
        <w:rPr>
          <w:rFonts w:ascii="Arial" w:hAnsi="Arial"/>
          <w:i/>
        </w:rPr>
        <w:t>Feilden</w:t>
      </w:r>
      <w:r>
        <w:rPr>
          <w:rFonts w:ascii="Arial" w:hAnsi="Arial"/>
          <w:i/>
          <w:spacing w:val="-2"/>
        </w:rPr>
        <w:t> </w:t>
      </w:r>
      <w:r>
        <w:rPr>
          <w:color w:val="005DA1"/>
          <w:u w:val="single" w:color="005DA1"/>
          <w:vertAlign w:val="superscript"/>
        </w:rPr>
        <w:t>551</w:t>
      </w:r>
      <w:r>
        <w:rPr>
          <w:color w:val="005DA1"/>
          <w:spacing w:val="-2"/>
          <w:vertAlign w:val="baseline"/>
        </w:rPr>
        <w:t> </w:t>
      </w:r>
      <w:r>
        <w:rPr>
          <w:vertAlign w:val="baseline"/>
        </w:rPr>
        <w:t>the</w:t>
      </w:r>
      <w:r>
        <w:rPr>
          <w:spacing w:val="-2"/>
          <w:vertAlign w:val="baseline"/>
        </w:rPr>
        <w:t> </w:t>
      </w:r>
      <w:r>
        <w:rPr>
          <w:vertAlign w:val="baseline"/>
        </w:rPr>
        <w:t>claimant</w:t>
      </w:r>
      <w:r>
        <w:rPr>
          <w:spacing w:val="-2"/>
          <w:vertAlign w:val="baseline"/>
        </w:rPr>
        <w:t> </w:t>
      </w:r>
      <w:r>
        <w:rPr>
          <w:vertAlign w:val="baseline"/>
        </w:rPr>
        <w:t>was</w:t>
      </w:r>
      <w:r>
        <w:rPr>
          <w:spacing w:val="-2"/>
          <w:vertAlign w:val="baseline"/>
        </w:rPr>
        <w:t> </w:t>
      </w:r>
      <w:r>
        <w:rPr>
          <w:vertAlign w:val="baseline"/>
        </w:rPr>
        <w:t>refused</w:t>
      </w:r>
      <w:r>
        <w:rPr>
          <w:spacing w:val="-2"/>
          <w:vertAlign w:val="baseline"/>
        </w:rPr>
        <w:t> </w:t>
      </w:r>
      <w:r>
        <w:rPr>
          <w:vertAlign w:val="baseline"/>
        </w:rPr>
        <w:t>a</w:t>
      </w:r>
      <w:r>
        <w:rPr>
          <w:spacing w:val="-2"/>
          <w:vertAlign w:val="baseline"/>
        </w:rPr>
        <w:t> </w:t>
      </w:r>
      <w:r>
        <w:rPr>
          <w:vertAlign w:val="baseline"/>
        </w:rPr>
        <w:t>trainer’s</w:t>
      </w:r>
      <w:r>
        <w:rPr>
          <w:spacing w:val="-2"/>
          <w:vertAlign w:val="baseline"/>
        </w:rPr>
        <w:t> </w:t>
      </w:r>
      <w:r>
        <w:rPr>
          <w:vertAlign w:val="baseline"/>
        </w:rPr>
        <w:t>licence</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stewards of the Jockey Club on the sole ground that she was a woman. It was held that her claim for (inter alia) an injunction against the stewards ordering them to grant her a licence ought not to have been struck </w:t>
      </w:r>
      <w:bookmarkStart w:name="_bookmark933" w:id="935"/>
      <w:bookmarkEnd w:id="935"/>
      <w:r>
        <w:rPr>
          <w:vertAlign w:val="baseline"/>
        </w:rPr>
        <w:t>out</w:t>
      </w:r>
      <w:r>
        <w:rPr>
          <w:vertAlign w:val="baseline"/>
        </w:rPr>
        <w:t> as disclosing no cause of action. On the facts of </w:t>
      </w:r>
      <w:r>
        <w:rPr>
          <w:rFonts w:ascii="Arial" w:hAnsi="Arial"/>
          <w:i/>
          <w:vertAlign w:val="baseline"/>
        </w:rPr>
        <w:t>Nagle v Feilden </w:t>
      </w:r>
      <w:r>
        <w:rPr>
          <w:vertAlign w:val="baseline"/>
        </w:rPr>
        <w:t>an injunction could now be </w:t>
      </w:r>
      <w:bookmarkStart w:name="_bookmark934" w:id="936"/>
      <w:bookmarkEnd w:id="936"/>
      <w:r>
        <w:rPr>
          <w:vertAlign w:val="baseline"/>
        </w:rPr>
        <w:t>issued</w:t>
      </w:r>
      <w:r>
        <w:rPr>
          <w:vertAlign w:val="baseline"/>
        </w:rPr>
        <w:t> on the ground that the refusal constituted unlawful sex discrimination </w:t>
      </w:r>
      <w:r>
        <w:rPr>
          <w:color w:val="005DA1"/>
          <w:u w:val="single" w:color="005DA1"/>
          <w:vertAlign w:val="superscript"/>
        </w:rPr>
        <w:t>552</w:t>
      </w:r>
      <w:r>
        <w:rPr>
          <w:vertAlign w:val="baseline"/>
        </w:rPr>
        <w:t>; but the common law principle</w:t>
      </w:r>
      <w:r>
        <w:rPr>
          <w:spacing w:val="-1"/>
          <w:vertAlign w:val="baseline"/>
        </w:rPr>
        <w:t> </w:t>
      </w:r>
      <w:r>
        <w:rPr>
          <w:vertAlign w:val="baseline"/>
        </w:rPr>
        <w:t>recognised</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case</w:t>
      </w:r>
      <w:r>
        <w:rPr>
          <w:spacing w:val="-1"/>
          <w:vertAlign w:val="baseline"/>
        </w:rPr>
        <w:t> </w:t>
      </w:r>
      <w:r>
        <w:rPr>
          <w:vertAlign w:val="baseline"/>
        </w:rPr>
        <w:t>could</w:t>
      </w:r>
      <w:r>
        <w:rPr>
          <w:spacing w:val="-1"/>
          <w:vertAlign w:val="baseline"/>
        </w:rPr>
        <w:t> </w:t>
      </w:r>
      <w:r>
        <w:rPr>
          <w:vertAlign w:val="baseline"/>
        </w:rPr>
        <w:t>(if</w:t>
      </w:r>
      <w:r>
        <w:rPr>
          <w:spacing w:val="-1"/>
          <w:vertAlign w:val="baseline"/>
        </w:rPr>
        <w:t> </w:t>
      </w:r>
      <w:r>
        <w:rPr>
          <w:vertAlign w:val="baseline"/>
        </w:rPr>
        <w:t>still</w:t>
      </w:r>
      <w:r>
        <w:rPr>
          <w:spacing w:val="-1"/>
          <w:vertAlign w:val="baseline"/>
        </w:rPr>
        <w:t> </w:t>
      </w:r>
      <w:r>
        <w:rPr>
          <w:vertAlign w:val="baseline"/>
        </w:rPr>
        <w:t>valid</w:t>
      </w:r>
      <w:r>
        <w:rPr>
          <w:spacing w:val="-2"/>
          <w:vertAlign w:val="baseline"/>
        </w:rPr>
        <w:t> </w:t>
      </w:r>
      <w:r>
        <w:rPr>
          <w:color w:val="005DA1"/>
          <w:u w:val="single" w:color="005DA1"/>
          <w:vertAlign w:val="superscript"/>
        </w:rPr>
        <w:t>553</w:t>
      </w:r>
      <w:r>
        <w:rPr>
          <w:vertAlign w:val="baseline"/>
        </w:rPr>
        <w:t>)</w:t>
      </w:r>
      <w:r>
        <w:rPr>
          <w:spacing w:val="-1"/>
          <w:vertAlign w:val="baseline"/>
        </w:rPr>
        <w:t> </w:t>
      </w:r>
      <w:r>
        <w:rPr>
          <w:vertAlign w:val="baseline"/>
        </w:rPr>
        <w:t>also</w:t>
      </w:r>
      <w:r>
        <w:rPr>
          <w:spacing w:val="-1"/>
          <w:vertAlign w:val="baseline"/>
        </w:rPr>
        <w:t> </w:t>
      </w:r>
      <w:r>
        <w:rPr>
          <w:vertAlign w:val="baseline"/>
        </w:rPr>
        <w:t>apply</w:t>
      </w:r>
      <w:r>
        <w:rPr>
          <w:spacing w:val="-1"/>
          <w:vertAlign w:val="baseline"/>
        </w:rPr>
        <w:t> </w:t>
      </w:r>
      <w:r>
        <w:rPr>
          <w:vertAlign w:val="baseline"/>
        </w:rPr>
        <w:t>where</w:t>
      </w:r>
      <w:r>
        <w:rPr>
          <w:spacing w:val="-1"/>
          <w:vertAlign w:val="baseline"/>
        </w:rPr>
        <w:t> </w:t>
      </w:r>
      <w:r>
        <w:rPr>
          <w:vertAlign w:val="baseline"/>
        </w:rPr>
        <w:t>such</w:t>
      </w:r>
      <w:r>
        <w:rPr>
          <w:spacing w:val="-1"/>
          <w:vertAlign w:val="baseline"/>
        </w:rPr>
        <w:t> </w:t>
      </w:r>
      <w:r>
        <w:rPr>
          <w:vertAlign w:val="baseline"/>
        </w:rPr>
        <w:t>a</w:t>
      </w:r>
      <w:r>
        <w:rPr>
          <w:spacing w:val="-1"/>
          <w:vertAlign w:val="baseline"/>
        </w:rPr>
        <w:t> </w:t>
      </w:r>
      <w:r>
        <w:rPr>
          <w:vertAlign w:val="baseline"/>
        </w:rPr>
        <w:t>refusal</w:t>
      </w:r>
      <w:r>
        <w:rPr>
          <w:spacing w:val="-1"/>
          <w:vertAlign w:val="baseline"/>
        </w:rPr>
        <w:t> </w:t>
      </w:r>
      <w:r>
        <w:rPr>
          <w:vertAlign w:val="baseline"/>
        </w:rPr>
        <w:t>gave</w:t>
      </w:r>
      <w:r>
        <w:rPr>
          <w:spacing w:val="-1"/>
          <w:vertAlign w:val="baseline"/>
        </w:rPr>
        <w:t> </w:t>
      </w:r>
      <w:r>
        <w:rPr>
          <w:vertAlign w:val="baseline"/>
        </w:rPr>
        <w:t>effect</w:t>
      </w:r>
      <w:r>
        <w:rPr>
          <w:spacing w:val="-1"/>
          <w:vertAlign w:val="baseline"/>
        </w:rPr>
        <w:t> </w:t>
      </w:r>
      <w:r>
        <w:rPr>
          <w:vertAlign w:val="baseline"/>
        </w:rPr>
        <w:t>to</w:t>
      </w:r>
      <w:r>
        <w:rPr>
          <w:spacing w:val="-1"/>
          <w:vertAlign w:val="baseline"/>
        </w:rPr>
        <w:t> </w:t>
      </w:r>
      <w:r>
        <w:rPr>
          <w:vertAlign w:val="baseline"/>
        </w:rPr>
        <w:t>a policy of discrimination that was not in terms made unlawful by legislation. This might be the position where a person was refused admission to an association, and so deprived of the opportunity of </w:t>
      </w:r>
      <w:bookmarkStart w:name="_bookmark935" w:id="937"/>
      <w:bookmarkEnd w:id="937"/>
      <w:r>
        <w:rPr>
          <w:vertAlign w:val="baseline"/>
        </w:rPr>
        <w:t>exercising</w:t>
      </w:r>
      <w:r>
        <w:rPr>
          <w:vertAlign w:val="baseline"/>
        </w:rPr>
        <w:t> a profession, on political grounds that had no bearing on his competence in that</w:t>
      </w:r>
      <w:r>
        <w:rPr>
          <w:spacing w:val="40"/>
          <w:vertAlign w:val="baseline"/>
        </w:rPr>
        <w:t> </w:t>
      </w:r>
      <w:r>
        <w:rPr>
          <w:vertAlign w:val="baseline"/>
        </w:rPr>
        <w:t>profession. </w:t>
      </w:r>
      <w:r>
        <w:rPr>
          <w:color w:val="005DA1"/>
          <w:u w:val="single" w:color="005DA1"/>
          <w:vertAlign w:val="superscript"/>
        </w:rPr>
        <w:t>554</w:t>
      </w:r>
    </w:p>
    <w:p>
      <w:pPr>
        <w:pStyle w:val="BodyText"/>
      </w:pPr>
    </w:p>
    <w:p>
      <w:pPr>
        <w:pStyle w:val="BodyText"/>
        <w:spacing w:before="34"/>
      </w:pPr>
    </w:p>
    <w:p>
      <w:pPr>
        <w:spacing w:before="0"/>
        <w:ind w:left="165" w:right="0" w:firstLine="0"/>
        <w:jc w:val="left"/>
        <w:rPr>
          <w:rFonts w:ascii="Arial"/>
          <w:b/>
          <w:sz w:val="18"/>
        </w:rPr>
      </w:pPr>
      <w:r>
        <w:rPr>
          <w:rFonts w:ascii="Arial"/>
          <w:b/>
          <w:sz w:val="18"/>
        </w:rPr>
        <w:t>Aiding and abetting breach of an </w:t>
      </w:r>
      <w:r>
        <w:rPr>
          <w:rFonts w:ascii="Arial"/>
          <w:b/>
          <w:spacing w:val="-2"/>
          <w:sz w:val="18"/>
        </w:rPr>
        <w:t>injunction</w:t>
      </w:r>
    </w:p>
    <w:p>
      <w:pPr>
        <w:pStyle w:val="BodyText"/>
        <w:spacing w:before="41"/>
        <w:rPr>
          <w:rFonts w:ascii="Arial"/>
          <w:b/>
          <w:sz w:val="18"/>
        </w:rPr>
      </w:pPr>
    </w:p>
    <w:p>
      <w:pPr>
        <w:pStyle w:val="Heading2"/>
      </w:pPr>
      <w:r>
        <w:rPr/>
        <w:t>27-</w:t>
      </w:r>
      <w:r>
        <w:rPr>
          <w:spacing w:val="-5"/>
        </w:rPr>
        <w:t>082</w:t>
      </w:r>
    </w:p>
    <w:p>
      <w:pPr>
        <w:pStyle w:val="BodyText"/>
        <w:spacing w:line="235" w:lineRule="auto" w:before="203"/>
        <w:ind w:left="165" w:right="167"/>
        <w:jc w:val="both"/>
      </w:pPr>
      <w:bookmarkStart w:name="_bookmark936" w:id="938"/>
      <w:bookmarkEnd w:id="938"/>
      <w:r>
        <w:rPr/>
      </w:r>
      <w:r>
        <w:rPr/>
        <w:t>The third exception to the general rule stated in para.27–079 above is illustrated by </w:t>
      </w:r>
      <w:r>
        <w:rPr>
          <w:rFonts w:ascii="Arial" w:hAnsi="Arial"/>
          <w:i/>
        </w:rPr>
        <w:t>Acrow</w:t>
      </w:r>
      <w:r>
        <w:rPr>
          <w:rFonts w:ascii="Arial" w:hAnsi="Arial"/>
          <w:i/>
          <w:spacing w:val="80"/>
        </w:rPr>
        <w:t> </w:t>
      </w:r>
      <w:r>
        <w:rPr>
          <w:rFonts w:ascii="Arial" w:hAnsi="Arial"/>
          <w:i/>
        </w:rPr>
        <w:t>Automation v Rex Chainbelt Inc</w:t>
      </w:r>
      <w:r>
        <w:rPr/>
        <w:t>. </w:t>
      </w:r>
      <w:r>
        <w:rPr>
          <w:color w:val="005DA1"/>
          <w:u w:val="single" w:color="005DA1"/>
          <w:vertAlign w:val="superscript"/>
        </w:rPr>
        <w:t>555</w:t>
      </w:r>
      <w:r>
        <w:rPr>
          <w:color w:val="005DA1"/>
          <w:vertAlign w:val="baseline"/>
        </w:rPr>
        <w:t> </w:t>
      </w:r>
      <w:r>
        <w:rPr>
          <w:vertAlign w:val="baseline"/>
        </w:rPr>
        <w:t>The defendant company refused to supply components to a manufacturer in obedience to instructions given by an associated company; these instructions </w:t>
      </w:r>
      <w:r>
        <w:rPr>
          <w:vertAlign w:val="baseline"/>
        </w:rPr>
        <w:t>had been given in breach of an injunction against the latter company not to interfere with the manufacturer’s</w:t>
      </w:r>
      <w:r>
        <w:rPr>
          <w:spacing w:val="-1"/>
          <w:vertAlign w:val="baseline"/>
        </w:rPr>
        <w:t> </w:t>
      </w:r>
      <w:r>
        <w:rPr>
          <w:vertAlign w:val="baseline"/>
        </w:rPr>
        <w:t>business.</w:t>
      </w:r>
      <w:r>
        <w:rPr>
          <w:spacing w:val="-1"/>
          <w:vertAlign w:val="baseline"/>
        </w:rPr>
        <w:t> </w:t>
      </w:r>
      <w:r>
        <w:rPr>
          <w:vertAlign w:val="baseline"/>
        </w:rPr>
        <w:t>It</w:t>
      </w:r>
      <w:r>
        <w:rPr>
          <w:spacing w:val="-1"/>
          <w:vertAlign w:val="baseline"/>
        </w:rPr>
        <w:t> </w:t>
      </w:r>
      <w:r>
        <w:rPr>
          <w:vertAlign w:val="baseline"/>
        </w:rPr>
        <w:t>was</w:t>
      </w:r>
      <w:r>
        <w:rPr>
          <w:spacing w:val="-1"/>
          <w:vertAlign w:val="baseline"/>
        </w:rPr>
        <w:t> </w:t>
      </w:r>
      <w:r>
        <w:rPr>
          <w:vertAlign w:val="baseline"/>
        </w:rPr>
        <w:t>held</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defendant</w:t>
      </w:r>
      <w:r>
        <w:rPr>
          <w:spacing w:val="-1"/>
          <w:vertAlign w:val="baseline"/>
        </w:rPr>
        <w:t> </w:t>
      </w:r>
      <w:r>
        <w:rPr>
          <w:vertAlign w:val="baseline"/>
        </w:rPr>
        <w:t>company</w:t>
      </w:r>
      <w:r>
        <w:rPr>
          <w:spacing w:val="-1"/>
          <w:vertAlign w:val="baseline"/>
        </w:rPr>
        <w:t> </w:t>
      </w:r>
      <w:r>
        <w:rPr>
          <w:vertAlign w:val="baseline"/>
        </w:rPr>
        <w:t>(which</w:t>
      </w:r>
      <w:r>
        <w:rPr>
          <w:spacing w:val="-1"/>
          <w:vertAlign w:val="baseline"/>
        </w:rPr>
        <w:t> </w:t>
      </w:r>
      <w:r>
        <w:rPr>
          <w:vertAlign w:val="baseline"/>
        </w:rPr>
        <w:t>knew</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injunction)</w:t>
      </w:r>
      <w:r>
        <w:rPr>
          <w:spacing w:val="-1"/>
          <w:vertAlign w:val="baseline"/>
        </w:rPr>
        <w:t> </w:t>
      </w:r>
      <w:r>
        <w:rPr>
          <w:vertAlign w:val="baseline"/>
        </w:rPr>
        <w:t>could be restrained from obeying the associated company’s instructions, and that it could be ordered to make reasonable efforts to supply the manufacturer, since its refusal to supply him amounted to</w:t>
      </w:r>
      <w:r>
        <w:rPr>
          <w:spacing w:val="40"/>
          <w:vertAlign w:val="baseline"/>
        </w:rPr>
        <w:t> </w:t>
      </w:r>
      <w:r>
        <w:rPr>
          <w:vertAlign w:val="baseline"/>
        </w:rPr>
        <w:t>aiding and abetting a breach of the injunction against the associated company. These orders against the defendant company were made even though there was no previous contract between the defendant company and the manufacturer for the supply of the goods in question.</w:t>
      </w:r>
    </w:p>
    <w:p>
      <w:pPr>
        <w:pStyle w:val="BodyText"/>
      </w:pPr>
    </w:p>
    <w:p>
      <w:pPr>
        <w:pStyle w:val="BodyText"/>
        <w:spacing w:before="36"/>
      </w:pPr>
      <w:r>
        <w:rPr/>
        <mc:AlternateContent>
          <mc:Choice Requires="wps">
            <w:drawing>
              <wp:anchor distT="0" distB="0" distL="0" distR="0" allowOverlap="1" layoutInCell="1" locked="0" behindDoc="1" simplePos="0" relativeHeight="487627264">
                <wp:simplePos x="0" y="0"/>
                <wp:positionH relativeFrom="page">
                  <wp:posOffset>914400</wp:posOffset>
                </wp:positionH>
                <wp:positionV relativeFrom="paragraph">
                  <wp:posOffset>184212</wp:posOffset>
                </wp:positionV>
                <wp:extent cx="5724525" cy="1270"/>
                <wp:effectExtent l="0" t="0" r="0" b="0"/>
                <wp:wrapTopAndBottom/>
                <wp:docPr id="146" name="Graphic 146"/>
                <wp:cNvGraphicFramePr>
                  <a:graphicFrameLocks/>
                </wp:cNvGraphicFramePr>
                <a:graphic>
                  <a:graphicData uri="http://schemas.microsoft.com/office/word/2010/wordprocessingShape">
                    <wps:wsp>
                      <wps:cNvPr id="146" name="Graphic 14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04946pt;width:450.75pt;height:.1pt;mso-position-horizontal-relative:page;mso-position-vertical-relative:paragraph;z-index:-15689216;mso-wrap-distance-left:0;mso-wrap-distance-right:0" id="docshape27" coordorigin="1440,290" coordsize="9015,0" path="m1440,290l10454,290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both"/>
        <w:rPr>
          <w:sz w:val="20"/>
        </w:rPr>
      </w:pPr>
      <w:r>
        <w:rPr>
          <w:sz w:val="20"/>
        </w:rPr>
        <mc:AlternateContent>
          <mc:Choice Requires="wps">
            <w:drawing>
              <wp:anchor distT="0" distB="0" distL="0" distR="0" allowOverlap="1" layoutInCell="1" locked="0" behindDoc="1" simplePos="0" relativeHeight="485192192">
                <wp:simplePos x="0" y="0"/>
                <wp:positionH relativeFrom="page">
                  <wp:posOffset>914400</wp:posOffset>
                </wp:positionH>
                <wp:positionV relativeFrom="paragraph">
                  <wp:posOffset>94576</wp:posOffset>
                </wp:positionV>
                <wp:extent cx="49530"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24288" from="72pt,7.446977pt" to="75.892pt,7.446977pt" stroked="true" strokeweight=".5pt" strokecolor="#005da1">
                <v:stroke dashstyle="solid"/>
                <w10:wrap type="none"/>
              </v:line>
            </w:pict>
          </mc:Fallback>
        </mc:AlternateContent>
      </w:r>
      <w:hyperlink w:history="true" w:anchor="_bookmark1041">
        <w:r>
          <w:rPr>
            <w:color w:val="005DA1"/>
            <w:spacing w:val="-6"/>
            <w:position w:val="5"/>
            <w:sz w:val="14"/>
          </w:rPr>
          <w:t>1</w:t>
        </w:r>
      </w:hyperlink>
      <w:r>
        <w:rPr>
          <w:spacing w:val="-6"/>
          <w:position w:val="5"/>
          <w:sz w:val="14"/>
        </w:rPr>
        <w:t>.</w:t>
      </w:r>
      <w:r>
        <w:rPr>
          <w:position w:val="5"/>
          <w:sz w:val="14"/>
        </w:rPr>
        <w:tab/>
      </w:r>
      <w:r>
        <w:rPr>
          <w:sz w:val="20"/>
        </w:rPr>
        <w:t>Fry, </w:t>
      </w:r>
      <w:r>
        <w:rPr>
          <w:rFonts w:ascii="Arial"/>
          <w:i/>
          <w:sz w:val="20"/>
        </w:rPr>
        <w:t>Specific Performance</w:t>
      </w:r>
      <w:r>
        <w:rPr>
          <w:sz w:val="20"/>
        </w:rPr>
        <w:t>, 6th edn (2012); Jones and Goodhart, </w:t>
      </w:r>
      <w:r>
        <w:rPr>
          <w:rFonts w:ascii="Arial"/>
          <w:i/>
          <w:sz w:val="20"/>
        </w:rPr>
        <w:t>Specific Performance</w:t>
      </w:r>
      <w:r>
        <w:rPr>
          <w:sz w:val="20"/>
        </w:rPr>
        <w:t>, </w:t>
      </w:r>
      <w:r>
        <w:rPr>
          <w:sz w:val="20"/>
        </w:rPr>
        <w:t>2nd</w:t>
      </w:r>
      <w:r>
        <w:rPr>
          <w:spacing w:val="40"/>
          <w:sz w:val="20"/>
        </w:rPr>
        <w:t> </w:t>
      </w:r>
      <w:r>
        <w:rPr>
          <w:sz w:val="20"/>
        </w:rPr>
        <w:t>edn</w:t>
      </w:r>
      <w:r>
        <w:rPr>
          <w:spacing w:val="-2"/>
          <w:sz w:val="20"/>
        </w:rPr>
        <w:t> </w:t>
      </w:r>
      <w:r>
        <w:rPr>
          <w:sz w:val="20"/>
        </w:rPr>
        <w:t>(1996);</w:t>
      </w:r>
      <w:r>
        <w:rPr>
          <w:spacing w:val="-2"/>
          <w:sz w:val="20"/>
        </w:rPr>
        <w:t> </w:t>
      </w:r>
      <w:r>
        <w:rPr>
          <w:sz w:val="20"/>
        </w:rPr>
        <w:t>Sharpe,</w:t>
      </w:r>
      <w:r>
        <w:rPr>
          <w:spacing w:val="-2"/>
          <w:sz w:val="20"/>
        </w:rPr>
        <w:t> </w:t>
      </w:r>
      <w:r>
        <w:rPr>
          <w:rFonts w:ascii="Arial"/>
          <w:i/>
          <w:sz w:val="20"/>
        </w:rPr>
        <w:t>Injunctions</w:t>
      </w:r>
      <w:r>
        <w:rPr>
          <w:rFonts w:ascii="Arial"/>
          <w:i/>
          <w:spacing w:val="-2"/>
          <w:sz w:val="20"/>
        </w:rPr>
        <w:t> </w:t>
      </w:r>
      <w:r>
        <w:rPr>
          <w:rFonts w:ascii="Arial"/>
          <w:i/>
          <w:sz w:val="20"/>
        </w:rPr>
        <w:t>and</w:t>
      </w:r>
      <w:r>
        <w:rPr>
          <w:rFonts w:ascii="Arial"/>
          <w:i/>
          <w:spacing w:val="-2"/>
          <w:sz w:val="20"/>
        </w:rPr>
        <w:t> </w:t>
      </w:r>
      <w:r>
        <w:rPr>
          <w:rFonts w:ascii="Arial"/>
          <w:i/>
          <w:sz w:val="20"/>
        </w:rPr>
        <w:t>Specific</w:t>
      </w:r>
      <w:r>
        <w:rPr>
          <w:rFonts w:ascii="Arial"/>
          <w:i/>
          <w:spacing w:val="-2"/>
          <w:sz w:val="20"/>
        </w:rPr>
        <w:t> </w:t>
      </w:r>
      <w:r>
        <w:rPr>
          <w:rFonts w:ascii="Arial"/>
          <w:i/>
          <w:sz w:val="20"/>
        </w:rPr>
        <w:t>Performance</w:t>
      </w:r>
      <w:r>
        <w:rPr>
          <w:sz w:val="20"/>
        </w:rPr>
        <w:t>,</w:t>
      </w:r>
      <w:r>
        <w:rPr>
          <w:spacing w:val="-2"/>
          <w:sz w:val="20"/>
        </w:rPr>
        <w:t> </w:t>
      </w:r>
      <w:r>
        <w:rPr>
          <w:sz w:val="20"/>
        </w:rPr>
        <w:t>2nd</w:t>
      </w:r>
      <w:r>
        <w:rPr>
          <w:spacing w:val="-2"/>
          <w:sz w:val="20"/>
        </w:rPr>
        <w:t> </w:t>
      </w:r>
      <w:r>
        <w:rPr>
          <w:sz w:val="20"/>
        </w:rPr>
        <w:t>edn;</w:t>
      </w:r>
      <w:r>
        <w:rPr>
          <w:spacing w:val="-2"/>
          <w:sz w:val="20"/>
        </w:rPr>
        <w:t> </w:t>
      </w:r>
      <w:r>
        <w:rPr>
          <w:sz w:val="20"/>
        </w:rPr>
        <w:t>Spry,</w:t>
      </w:r>
      <w:r>
        <w:rPr>
          <w:spacing w:val="-2"/>
          <w:sz w:val="20"/>
        </w:rPr>
        <w:t> </w:t>
      </w:r>
      <w:r>
        <w:rPr>
          <w:rFonts w:ascii="Arial"/>
          <w:i/>
          <w:sz w:val="20"/>
        </w:rPr>
        <w:t>Equitable</w:t>
      </w:r>
      <w:r>
        <w:rPr>
          <w:rFonts w:ascii="Arial"/>
          <w:i/>
          <w:spacing w:val="-2"/>
          <w:sz w:val="20"/>
        </w:rPr>
        <w:t> </w:t>
      </w:r>
      <w:r>
        <w:rPr>
          <w:rFonts w:ascii="Arial"/>
          <w:i/>
          <w:sz w:val="20"/>
        </w:rPr>
        <w:t>Remedies</w:t>
      </w:r>
      <w:r>
        <w:rPr>
          <w:sz w:val="20"/>
        </w:rPr>
        <w:t>, 5th edn (1997).</w:t>
      </w:r>
    </w:p>
    <w:p>
      <w:pPr>
        <w:pStyle w:val="BodyText"/>
        <w:spacing w:before="9"/>
      </w:pPr>
    </w:p>
    <w:p>
      <w:pPr>
        <w:spacing w:line="235" w:lineRule="auto" w:before="0"/>
        <w:ind w:left="705" w:right="167" w:hanging="541"/>
        <w:jc w:val="both"/>
        <w:rPr>
          <w:sz w:val="20"/>
        </w:rPr>
      </w:pPr>
      <w:bookmarkStart w:name="_bookmark937" w:id="939"/>
      <w:bookmarkEnd w:id="939"/>
      <w:r>
        <w:rPr/>
      </w:r>
      <w:hyperlink w:history="true" w:anchor="_bookmark837">
        <w:r>
          <w:rPr>
            <w:color w:val="005DA1"/>
            <w:position w:val="5"/>
            <w:sz w:val="14"/>
            <w:u w:val="single" w:color="005DA1"/>
          </w:rPr>
          <w:t>446</w:t>
        </w:r>
      </w:hyperlink>
      <w:r>
        <w:rPr>
          <w:position w:val="5"/>
          <w:sz w:val="14"/>
        </w:rPr>
        <w:t>.</w:t>
      </w:r>
      <w:r>
        <w:rPr>
          <w:spacing w:val="80"/>
          <w:w w:val="150"/>
          <w:position w:val="5"/>
          <w:sz w:val="14"/>
        </w:rPr>
        <w:t> </w:t>
      </w:r>
      <w:r>
        <w:rPr>
          <w:rFonts w:ascii="Arial"/>
          <w:i/>
          <w:sz w:val="20"/>
        </w:rPr>
        <w:t>Martin v Nutkin (1724) 2 P.Wms. 266</w:t>
      </w:r>
      <w:r>
        <w:rPr>
          <w:sz w:val="20"/>
        </w:rPr>
        <w:t>. An injunction cannot be granted to restrain a party to a contract from doing acts which have, because the contract has been brought to an end, ceased to be breaches of the contract: see </w:t>
      </w:r>
      <w:r>
        <w:rPr>
          <w:rFonts w:ascii="Arial"/>
          <w:i/>
          <w:sz w:val="20"/>
        </w:rPr>
        <w:t>Medina Housing Association v Case [2002] EWCA Civ</w:t>
      </w:r>
      <w:r>
        <w:rPr>
          <w:rFonts w:ascii="Arial"/>
          <w:i/>
          <w:spacing w:val="40"/>
          <w:sz w:val="20"/>
        </w:rPr>
        <w:t> </w:t>
      </w:r>
      <w:r>
        <w:rPr>
          <w:rFonts w:ascii="Arial"/>
          <w:i/>
          <w:sz w:val="20"/>
        </w:rPr>
        <w:t>2001, [2003] 1 All E.R. 1084</w:t>
      </w:r>
      <w:r>
        <w:rPr>
          <w:sz w:val="20"/>
        </w:rPr>
        <w:t>. It is, of course, possible for a negative stipulation to continue </w:t>
      </w:r>
      <w:r>
        <w:rPr>
          <w:sz w:val="20"/>
        </w:rPr>
        <w:t>to apply after positive obligations of performance have come to an end, whether by notice or by lapse of time, as in the restraint of trade cases discussed in para.27-074, below.</w:t>
      </w:r>
    </w:p>
    <w:p>
      <w:pPr>
        <w:spacing w:after="0" w:line="235" w:lineRule="auto"/>
        <w:jc w:val="both"/>
        <w:rPr>
          <w:sz w:val="20"/>
        </w:rPr>
        <w:sectPr>
          <w:pgSz w:w="11900" w:h="16840"/>
          <w:pgMar w:header="971" w:footer="0" w:top="1160" w:bottom="280" w:left="1275" w:right="1275"/>
        </w:sectPr>
      </w:pPr>
    </w:p>
    <w:p>
      <w:pPr>
        <w:pStyle w:val="BodyText"/>
        <w:spacing w:before="84"/>
      </w:pPr>
    </w:p>
    <w:p>
      <w:pPr>
        <w:pStyle w:val="BodyText"/>
        <w:spacing w:line="235" w:lineRule="auto" w:before="1"/>
        <w:ind w:left="705" w:right="167" w:hanging="541"/>
        <w:jc w:val="both"/>
      </w:pPr>
      <w:hyperlink w:history="true" w:anchor="_bookmark838">
        <w:r>
          <w:rPr>
            <w:color w:val="005DA1"/>
            <w:position w:val="5"/>
            <w:sz w:val="14"/>
            <w:u w:val="single" w:color="005DA1"/>
          </w:rPr>
          <w:t>447</w:t>
        </w:r>
      </w:hyperlink>
      <w:r>
        <w:rPr>
          <w:position w:val="5"/>
          <w:sz w:val="14"/>
        </w:rPr>
        <w:t>.</w:t>
      </w:r>
      <w:r>
        <w:rPr>
          <w:spacing w:val="80"/>
          <w:position w:val="5"/>
          <w:sz w:val="14"/>
        </w:rPr>
        <w:t>  </w:t>
      </w:r>
      <w:r>
        <w:rPr>
          <w:rFonts w:ascii="Arial" w:hAnsi="Arial"/>
          <w:i/>
        </w:rPr>
        <w:t>Araci v Fallon [2011] EWCA Civ 668 </w:t>
      </w:r>
      <w:r>
        <w:rPr/>
        <w:t>at [70], per Elias L.J. citing para.27-060 of the 30th edition of this book (para.27-065 in the present edition) with apparent approval. Since in that </w:t>
      </w:r>
      <w:r>
        <w:rPr/>
        <w:t>case damages were </w:t>
      </w:r>
      <w:r>
        <w:rPr>
          <w:rFonts w:ascii="Arial" w:hAnsi="Arial"/>
          <w:i/>
        </w:rPr>
        <w:t>not </w:t>
      </w:r>
      <w:r>
        <w:rPr/>
        <w:t>an adequate remedy (above para.27-009 n.45 and below, para.27-067) it can be argued that the point made in the dictum cited in the text above did not strictly arise. Contrast </w:t>
      </w:r>
      <w:r>
        <w:rPr>
          <w:rFonts w:ascii="Arial" w:hAnsi="Arial"/>
          <w:i/>
        </w:rPr>
        <w:t>Tye v House (1998) 76 P. &amp; C.R. 188 </w:t>
      </w:r>
      <w:r>
        <w:rPr/>
        <w:t>where adequacy of damages was held to be relevant in refusing to award an injunction against the seller’s breach of an exclusivity agreement in respect of land because the exclusivity did not require the vendor to sell to the prospective purchaser, only to compensate the latter’s wasted expenses.</w:t>
      </w:r>
    </w:p>
    <w:p>
      <w:pPr>
        <w:pStyle w:val="BodyText"/>
        <w:spacing w:before="6"/>
      </w:pPr>
    </w:p>
    <w:p>
      <w:pPr>
        <w:tabs>
          <w:tab w:pos="705" w:val="left" w:leader="none"/>
        </w:tabs>
        <w:spacing w:line="235" w:lineRule="auto" w:before="1"/>
        <w:ind w:left="705" w:right="168" w:hanging="541"/>
        <w:jc w:val="left"/>
        <w:rPr>
          <w:sz w:val="20"/>
        </w:rPr>
      </w:pPr>
      <w:bookmarkStart w:name="_bookmark938" w:id="940"/>
      <w:bookmarkEnd w:id="940"/>
      <w:r>
        <w:rPr/>
      </w:r>
      <w:hyperlink w:history="true" w:anchor="_bookmark839">
        <w:r>
          <w:rPr>
            <w:color w:val="005DA1"/>
            <w:spacing w:val="-4"/>
            <w:position w:val="5"/>
            <w:sz w:val="14"/>
            <w:u w:val="single" w:color="005DA1"/>
          </w:rPr>
          <w:t>448</w:t>
        </w:r>
      </w:hyperlink>
      <w:r>
        <w:rPr>
          <w:spacing w:val="-4"/>
          <w:position w:val="5"/>
          <w:sz w:val="14"/>
        </w:rPr>
        <w:t>.</w:t>
      </w:r>
      <w:r>
        <w:rPr>
          <w:position w:val="5"/>
          <w:sz w:val="14"/>
        </w:rPr>
        <w:tab/>
      </w:r>
      <w:r>
        <w:rPr>
          <w:rFonts w:ascii="Arial" w:hAnsi="Arial"/>
          <w:i/>
          <w:sz w:val="20"/>
        </w:rPr>
        <w:t>Insurance</w:t>
      </w:r>
      <w:r>
        <w:rPr>
          <w:rFonts w:ascii="Arial" w:hAnsi="Arial"/>
          <w:i/>
          <w:spacing w:val="24"/>
          <w:sz w:val="20"/>
        </w:rPr>
        <w:t> </w:t>
      </w:r>
      <w:r>
        <w:rPr>
          <w:rFonts w:ascii="Arial" w:hAnsi="Arial"/>
          <w:i/>
          <w:sz w:val="20"/>
        </w:rPr>
        <w:t>Co</w:t>
      </w:r>
      <w:r>
        <w:rPr>
          <w:rFonts w:ascii="Arial" w:hAnsi="Arial"/>
          <w:i/>
          <w:spacing w:val="24"/>
          <w:sz w:val="20"/>
        </w:rPr>
        <w:t> </w:t>
      </w:r>
      <w:r>
        <w:rPr>
          <w:rFonts w:ascii="Arial" w:hAnsi="Arial"/>
          <w:i/>
          <w:sz w:val="20"/>
        </w:rPr>
        <w:t>v</w:t>
      </w:r>
      <w:r>
        <w:rPr>
          <w:rFonts w:ascii="Arial" w:hAnsi="Arial"/>
          <w:i/>
          <w:spacing w:val="24"/>
          <w:sz w:val="20"/>
        </w:rPr>
        <w:t> </w:t>
      </w:r>
      <w:r>
        <w:rPr>
          <w:rFonts w:ascii="Arial" w:hAnsi="Arial"/>
          <w:i/>
          <w:sz w:val="20"/>
        </w:rPr>
        <w:t>Lloyd’s</w:t>
      </w:r>
      <w:r>
        <w:rPr>
          <w:rFonts w:ascii="Arial" w:hAnsi="Arial"/>
          <w:i/>
          <w:spacing w:val="24"/>
          <w:sz w:val="20"/>
        </w:rPr>
        <w:t> </w:t>
      </w:r>
      <w:r>
        <w:rPr>
          <w:rFonts w:ascii="Arial" w:hAnsi="Arial"/>
          <w:i/>
          <w:sz w:val="20"/>
        </w:rPr>
        <w:t>Syndicate</w:t>
      </w:r>
      <w:r>
        <w:rPr>
          <w:rFonts w:ascii="Arial" w:hAnsi="Arial"/>
          <w:i/>
          <w:spacing w:val="24"/>
          <w:sz w:val="20"/>
        </w:rPr>
        <w:t> </w:t>
      </w:r>
      <w:r>
        <w:rPr>
          <w:rFonts w:ascii="Arial" w:hAnsi="Arial"/>
          <w:i/>
          <w:sz w:val="20"/>
        </w:rPr>
        <w:t>[1985]</w:t>
      </w:r>
      <w:r>
        <w:rPr>
          <w:rFonts w:ascii="Arial" w:hAnsi="Arial"/>
          <w:i/>
          <w:spacing w:val="24"/>
          <w:sz w:val="20"/>
        </w:rPr>
        <w:t> </w:t>
      </w:r>
      <w:r>
        <w:rPr>
          <w:rFonts w:ascii="Arial" w:hAnsi="Arial"/>
          <w:i/>
          <w:sz w:val="20"/>
        </w:rPr>
        <w:t>1</w:t>
      </w:r>
      <w:r>
        <w:rPr>
          <w:rFonts w:ascii="Arial" w:hAnsi="Arial"/>
          <w:i/>
          <w:spacing w:val="24"/>
          <w:sz w:val="20"/>
        </w:rPr>
        <w:t> </w:t>
      </w:r>
      <w:r>
        <w:rPr>
          <w:rFonts w:ascii="Arial" w:hAnsi="Arial"/>
          <w:i/>
          <w:sz w:val="20"/>
        </w:rPr>
        <w:t>Lloyd’s</w:t>
      </w:r>
      <w:r>
        <w:rPr>
          <w:rFonts w:ascii="Arial" w:hAnsi="Arial"/>
          <w:i/>
          <w:spacing w:val="24"/>
          <w:sz w:val="20"/>
        </w:rPr>
        <w:t> </w:t>
      </w:r>
      <w:r>
        <w:rPr>
          <w:rFonts w:ascii="Arial" w:hAnsi="Arial"/>
          <w:i/>
          <w:sz w:val="20"/>
        </w:rPr>
        <w:t>Rep.</w:t>
      </w:r>
      <w:r>
        <w:rPr>
          <w:rFonts w:ascii="Arial" w:hAnsi="Arial"/>
          <w:i/>
          <w:spacing w:val="24"/>
          <w:sz w:val="20"/>
        </w:rPr>
        <w:t> </w:t>
      </w:r>
      <w:r>
        <w:rPr>
          <w:rFonts w:ascii="Arial" w:hAnsi="Arial"/>
          <w:i/>
          <w:sz w:val="20"/>
        </w:rPr>
        <w:t>273,</w:t>
      </w:r>
      <w:r>
        <w:rPr>
          <w:rFonts w:ascii="Arial" w:hAnsi="Arial"/>
          <w:i/>
          <w:spacing w:val="24"/>
          <w:sz w:val="20"/>
        </w:rPr>
        <w:t> </w:t>
      </w:r>
      <w:r>
        <w:rPr>
          <w:rFonts w:ascii="Arial" w:hAnsi="Arial"/>
          <w:i/>
          <w:sz w:val="20"/>
        </w:rPr>
        <w:t>276</w:t>
      </w:r>
      <w:r>
        <w:rPr>
          <w:rFonts w:ascii="Arial" w:hAnsi="Arial"/>
          <w:i/>
          <w:spacing w:val="23"/>
          <w:sz w:val="20"/>
        </w:rPr>
        <w:t> </w:t>
      </w:r>
      <w:r>
        <w:rPr>
          <w:sz w:val="20"/>
        </w:rPr>
        <w:t>(where</w:t>
      </w:r>
      <w:r>
        <w:rPr>
          <w:spacing w:val="24"/>
          <w:sz w:val="20"/>
        </w:rPr>
        <w:t> </w:t>
      </w:r>
      <w:r>
        <w:rPr>
          <w:sz w:val="20"/>
        </w:rPr>
        <w:t>there</w:t>
      </w:r>
      <w:r>
        <w:rPr>
          <w:spacing w:val="24"/>
          <w:sz w:val="20"/>
        </w:rPr>
        <w:t> </w:t>
      </w:r>
      <w:r>
        <w:rPr>
          <w:sz w:val="20"/>
        </w:rPr>
        <w:t>was</w:t>
      </w:r>
      <w:r>
        <w:rPr>
          <w:spacing w:val="24"/>
          <w:sz w:val="20"/>
        </w:rPr>
        <w:t> </w:t>
      </w:r>
      <w:r>
        <w:rPr>
          <w:sz w:val="20"/>
        </w:rPr>
        <w:t>no</w:t>
      </w:r>
      <w:r>
        <w:rPr>
          <w:spacing w:val="24"/>
          <w:sz w:val="20"/>
        </w:rPr>
        <w:t> </w:t>
      </w:r>
      <w:r>
        <w:rPr>
          <w:sz w:val="20"/>
        </w:rPr>
        <w:t>such hardship). cf. above, para.27-036 (severe hardship).</w:t>
      </w:r>
    </w:p>
    <w:p>
      <w:pPr>
        <w:pStyle w:val="BodyText"/>
        <w:spacing w:before="5"/>
      </w:pPr>
    </w:p>
    <w:p>
      <w:pPr>
        <w:pStyle w:val="BodyText"/>
        <w:tabs>
          <w:tab w:pos="705" w:val="left" w:leader="none"/>
        </w:tabs>
        <w:ind w:left="165"/>
      </w:pPr>
      <w:bookmarkStart w:name="_bookmark939" w:id="941"/>
      <w:bookmarkEnd w:id="941"/>
      <w:r>
        <w:rPr/>
      </w:r>
      <w:hyperlink w:history="true" w:anchor="_bookmark839">
        <w:r>
          <w:rPr>
            <w:color w:val="005DA1"/>
            <w:spacing w:val="-4"/>
            <w:position w:val="5"/>
            <w:sz w:val="14"/>
            <w:u w:val="single" w:color="005DA1"/>
          </w:rPr>
          <w:t>449</w:t>
        </w:r>
      </w:hyperlink>
      <w:r>
        <w:rPr>
          <w:spacing w:val="-4"/>
          <w:position w:val="5"/>
          <w:sz w:val="14"/>
        </w:rPr>
        <w:t>.</w:t>
      </w:r>
      <w:r>
        <w:rPr>
          <w:position w:val="5"/>
          <w:sz w:val="14"/>
        </w:rPr>
        <w:tab/>
      </w:r>
      <w:r>
        <w:rPr/>
        <w:t>See</w:t>
      </w:r>
      <w:r>
        <w:rPr>
          <w:spacing w:val="-2"/>
        </w:rPr>
        <w:t> </w:t>
      </w:r>
      <w:r>
        <w:rPr/>
        <w:t>below, para.27-</w:t>
      </w:r>
      <w:r>
        <w:rPr>
          <w:spacing w:val="-4"/>
        </w:rPr>
        <w:t>069.</w:t>
      </w:r>
    </w:p>
    <w:p>
      <w:pPr>
        <w:pStyle w:val="BodyText"/>
        <w:spacing w:before="5"/>
      </w:pPr>
    </w:p>
    <w:p>
      <w:pPr>
        <w:pStyle w:val="BodyText"/>
        <w:tabs>
          <w:tab w:pos="705" w:val="left" w:leader="none"/>
        </w:tabs>
        <w:ind w:left="165"/>
      </w:pPr>
      <w:bookmarkStart w:name="_bookmark940" w:id="942"/>
      <w:bookmarkEnd w:id="942"/>
      <w:r>
        <w:rPr/>
      </w:r>
      <w:hyperlink w:history="true" w:anchor="_bookmark840">
        <w:r>
          <w:rPr>
            <w:color w:val="005DA1"/>
            <w:spacing w:val="-4"/>
            <w:position w:val="5"/>
            <w:sz w:val="14"/>
            <w:u w:val="single" w:color="005DA1"/>
          </w:rPr>
          <w:t>450</w:t>
        </w:r>
      </w:hyperlink>
      <w:r>
        <w:rPr>
          <w:spacing w:val="-4"/>
          <w:position w:val="5"/>
          <w:sz w:val="14"/>
        </w:rPr>
        <w:t>.</w:t>
      </w:r>
      <w:r>
        <w:rPr>
          <w:position w:val="5"/>
          <w:sz w:val="14"/>
        </w:rPr>
        <w:tab/>
      </w:r>
      <w:r>
        <w:rPr/>
        <w:t>cf.</w:t>
      </w:r>
      <w:r>
        <w:rPr>
          <w:spacing w:val="-2"/>
        </w:rPr>
        <w:t> </w:t>
      </w:r>
      <w:r>
        <w:rPr/>
        <w:t>above, para.27-</w:t>
      </w:r>
      <w:r>
        <w:rPr>
          <w:spacing w:val="-4"/>
        </w:rPr>
        <w:t>036.</w:t>
      </w:r>
    </w:p>
    <w:p>
      <w:pPr>
        <w:pStyle w:val="BodyText"/>
        <w:spacing w:before="9"/>
      </w:pPr>
    </w:p>
    <w:p>
      <w:pPr>
        <w:tabs>
          <w:tab w:pos="705" w:val="left" w:leader="none"/>
        </w:tabs>
        <w:spacing w:line="235" w:lineRule="auto" w:before="0"/>
        <w:ind w:left="705" w:right="168" w:hanging="541"/>
        <w:jc w:val="left"/>
        <w:rPr>
          <w:sz w:val="20"/>
        </w:rPr>
      </w:pPr>
      <w:bookmarkStart w:name="_bookmark941" w:id="943"/>
      <w:bookmarkEnd w:id="943"/>
      <w:r>
        <w:rPr/>
      </w:r>
      <w:hyperlink w:history="true" w:anchor="_bookmark840">
        <w:r>
          <w:rPr>
            <w:color w:val="005DA1"/>
            <w:spacing w:val="-4"/>
            <w:position w:val="5"/>
            <w:sz w:val="14"/>
            <w:u w:val="single" w:color="005DA1"/>
          </w:rPr>
          <w:t>451</w:t>
        </w:r>
      </w:hyperlink>
      <w:r>
        <w:rPr>
          <w:spacing w:val="-4"/>
          <w:position w:val="5"/>
          <w:sz w:val="14"/>
        </w:rPr>
        <w:t>.</w:t>
      </w:r>
      <w:r>
        <w:rPr>
          <w:position w:val="5"/>
          <w:sz w:val="14"/>
        </w:rPr>
        <w:tab/>
      </w:r>
      <w:r>
        <w:rPr>
          <w:rFonts w:ascii="Arial"/>
          <w:i/>
          <w:sz w:val="20"/>
        </w:rPr>
        <w:t>Kemp</w:t>
      </w:r>
      <w:r>
        <w:rPr>
          <w:rFonts w:ascii="Arial"/>
          <w:i/>
          <w:spacing w:val="40"/>
          <w:sz w:val="20"/>
        </w:rPr>
        <w:t> </w:t>
      </w:r>
      <w:r>
        <w:rPr>
          <w:rFonts w:ascii="Arial"/>
          <w:i/>
          <w:sz w:val="20"/>
        </w:rPr>
        <w:t>v</w:t>
      </w:r>
      <w:r>
        <w:rPr>
          <w:rFonts w:ascii="Arial"/>
          <w:i/>
          <w:spacing w:val="40"/>
          <w:sz w:val="20"/>
        </w:rPr>
        <w:t> </w:t>
      </w:r>
      <w:r>
        <w:rPr>
          <w:rFonts w:ascii="Arial"/>
          <w:i/>
          <w:sz w:val="20"/>
        </w:rPr>
        <w:t>Sober</w:t>
      </w:r>
      <w:r>
        <w:rPr>
          <w:rFonts w:ascii="Arial"/>
          <w:i/>
          <w:spacing w:val="40"/>
          <w:sz w:val="20"/>
        </w:rPr>
        <w:t> </w:t>
      </w:r>
      <w:r>
        <w:rPr>
          <w:rFonts w:ascii="Arial"/>
          <w:i/>
          <w:sz w:val="20"/>
        </w:rPr>
        <w:t>(1851)</w:t>
      </w:r>
      <w:r>
        <w:rPr>
          <w:rFonts w:ascii="Arial"/>
          <w:i/>
          <w:spacing w:val="40"/>
          <w:sz w:val="20"/>
        </w:rPr>
        <w:t> </w:t>
      </w:r>
      <w:r>
        <w:rPr>
          <w:rFonts w:ascii="Arial"/>
          <w:i/>
          <w:sz w:val="20"/>
        </w:rPr>
        <w:t>1</w:t>
      </w:r>
      <w:r>
        <w:rPr>
          <w:rFonts w:ascii="Arial"/>
          <w:i/>
          <w:spacing w:val="40"/>
          <w:sz w:val="20"/>
        </w:rPr>
        <w:t> </w:t>
      </w:r>
      <w:r>
        <w:rPr>
          <w:rFonts w:ascii="Arial"/>
          <w:i/>
          <w:sz w:val="20"/>
        </w:rPr>
        <w:t>Sim.(N.S.)</w:t>
      </w:r>
      <w:r>
        <w:rPr>
          <w:rFonts w:ascii="Arial"/>
          <w:i/>
          <w:spacing w:val="40"/>
          <w:sz w:val="20"/>
        </w:rPr>
        <w:t> </w:t>
      </w:r>
      <w:r>
        <w:rPr>
          <w:rFonts w:ascii="Arial"/>
          <w:i/>
          <w:sz w:val="20"/>
        </w:rPr>
        <w:t>517</w:t>
      </w:r>
      <w:r>
        <w:rPr>
          <w:sz w:val="20"/>
        </w:rPr>
        <w:t>;</w:t>
      </w:r>
      <w:r>
        <w:rPr>
          <w:spacing w:val="40"/>
          <w:sz w:val="20"/>
        </w:rPr>
        <w:t> </w:t>
      </w:r>
      <w:r>
        <w:rPr>
          <w:rFonts w:ascii="Arial"/>
          <w:i/>
          <w:sz w:val="20"/>
        </w:rPr>
        <w:t>Tipping</w:t>
      </w:r>
      <w:r>
        <w:rPr>
          <w:rFonts w:ascii="Arial"/>
          <w:i/>
          <w:spacing w:val="40"/>
          <w:sz w:val="20"/>
        </w:rPr>
        <w:t> </w:t>
      </w:r>
      <w:r>
        <w:rPr>
          <w:rFonts w:ascii="Arial"/>
          <w:i/>
          <w:sz w:val="20"/>
        </w:rPr>
        <w:t>v</w:t>
      </w:r>
      <w:r>
        <w:rPr>
          <w:rFonts w:ascii="Arial"/>
          <w:i/>
          <w:spacing w:val="40"/>
          <w:sz w:val="20"/>
        </w:rPr>
        <w:t> </w:t>
      </w:r>
      <w:r>
        <w:rPr>
          <w:rFonts w:ascii="Arial"/>
          <w:i/>
          <w:sz w:val="20"/>
        </w:rPr>
        <w:t>Eckersley</w:t>
      </w:r>
      <w:r>
        <w:rPr>
          <w:rFonts w:ascii="Arial"/>
          <w:i/>
          <w:spacing w:val="40"/>
          <w:sz w:val="20"/>
        </w:rPr>
        <w:t> </w:t>
      </w:r>
      <w:r>
        <w:rPr>
          <w:rFonts w:ascii="Arial"/>
          <w:i/>
          <w:sz w:val="20"/>
        </w:rPr>
        <w:t>(1855)</w:t>
      </w:r>
      <w:r>
        <w:rPr>
          <w:rFonts w:ascii="Arial"/>
          <w:i/>
          <w:spacing w:val="40"/>
          <w:sz w:val="20"/>
        </w:rPr>
        <w:t> </w:t>
      </w:r>
      <w:r>
        <w:rPr>
          <w:rFonts w:ascii="Arial"/>
          <w:i/>
          <w:sz w:val="20"/>
        </w:rPr>
        <w:t>2</w:t>
      </w:r>
      <w:r>
        <w:rPr>
          <w:rFonts w:ascii="Arial"/>
          <w:i/>
          <w:spacing w:val="40"/>
          <w:sz w:val="20"/>
        </w:rPr>
        <w:t> </w:t>
      </w:r>
      <w:r>
        <w:rPr>
          <w:rFonts w:ascii="Arial"/>
          <w:i/>
          <w:sz w:val="20"/>
        </w:rPr>
        <w:t>K.</w:t>
      </w:r>
      <w:r>
        <w:rPr>
          <w:rFonts w:ascii="Arial"/>
          <w:i/>
          <w:spacing w:val="40"/>
          <w:sz w:val="20"/>
        </w:rPr>
        <w:t> </w:t>
      </w:r>
      <w:r>
        <w:rPr>
          <w:rFonts w:ascii="Arial"/>
          <w:i/>
          <w:sz w:val="20"/>
        </w:rPr>
        <w:t>&amp;</w:t>
      </w:r>
      <w:r>
        <w:rPr>
          <w:rFonts w:ascii="Arial"/>
          <w:i/>
          <w:spacing w:val="40"/>
          <w:sz w:val="20"/>
        </w:rPr>
        <w:t> </w:t>
      </w:r>
      <w:r>
        <w:rPr>
          <w:rFonts w:ascii="Arial"/>
          <w:i/>
          <w:sz w:val="20"/>
        </w:rPr>
        <w:t>J.</w:t>
      </w:r>
      <w:r>
        <w:rPr>
          <w:rFonts w:ascii="Arial"/>
          <w:i/>
          <w:spacing w:val="40"/>
          <w:sz w:val="20"/>
        </w:rPr>
        <w:t> </w:t>
      </w:r>
      <w:r>
        <w:rPr>
          <w:rFonts w:ascii="Arial"/>
          <w:i/>
          <w:sz w:val="20"/>
        </w:rPr>
        <w:t>264</w:t>
      </w:r>
      <w:r>
        <w:rPr>
          <w:sz w:val="20"/>
        </w:rPr>
        <w:t>;</w:t>
      </w:r>
      <w:r>
        <w:rPr>
          <w:spacing w:val="40"/>
          <w:sz w:val="20"/>
        </w:rPr>
        <w:t> </w:t>
      </w:r>
      <w:r>
        <w:rPr>
          <w:rFonts w:ascii="Arial"/>
          <w:i/>
          <w:sz w:val="20"/>
        </w:rPr>
        <w:t>Marco Productions Ltd v Pagola [1945] K.B. 111</w:t>
      </w:r>
      <w:r>
        <w:rPr>
          <w:sz w:val="20"/>
        </w:rPr>
        <w:t>; </w:t>
      </w:r>
      <w:r>
        <w:rPr>
          <w:rFonts w:ascii="Arial"/>
          <w:i/>
          <w:sz w:val="20"/>
        </w:rPr>
        <w:t>Hollis &amp; Co v Stocks [2000] I.R.L.R. 712</w:t>
      </w:r>
      <w:r>
        <w:rPr>
          <w:sz w:val="20"/>
        </w:rPr>
        <w:t>.</w:t>
      </w:r>
    </w:p>
    <w:p>
      <w:pPr>
        <w:pStyle w:val="BodyText"/>
        <w:spacing w:before="5"/>
      </w:pPr>
    </w:p>
    <w:p>
      <w:pPr>
        <w:tabs>
          <w:tab w:pos="540" w:val="left" w:leader="none"/>
        </w:tabs>
        <w:spacing w:line="227" w:lineRule="exact" w:before="1"/>
        <w:ind w:left="0" w:right="168" w:firstLine="0"/>
        <w:jc w:val="right"/>
        <w:rPr>
          <w:rFonts w:ascii="Arial"/>
          <w:i/>
          <w:sz w:val="20"/>
        </w:rPr>
      </w:pPr>
      <w:bookmarkStart w:name="_bookmark942" w:id="944"/>
      <w:bookmarkEnd w:id="944"/>
      <w:r>
        <w:rPr/>
      </w:r>
      <w:hyperlink w:history="true" w:anchor="_bookmark841">
        <w:r>
          <w:rPr>
            <w:color w:val="005DA1"/>
            <w:spacing w:val="-4"/>
            <w:position w:val="5"/>
            <w:sz w:val="14"/>
            <w:u w:val="single" w:color="005DA1"/>
          </w:rPr>
          <w:t>452</w:t>
        </w:r>
      </w:hyperlink>
      <w:r>
        <w:rPr>
          <w:spacing w:val="-4"/>
          <w:position w:val="5"/>
          <w:sz w:val="14"/>
        </w:rPr>
        <w:t>.</w:t>
      </w:r>
      <w:r>
        <w:rPr>
          <w:position w:val="5"/>
          <w:sz w:val="14"/>
        </w:rPr>
        <w:tab/>
      </w:r>
      <w:r>
        <w:rPr>
          <w:rFonts w:ascii="Arial"/>
          <w:i/>
          <w:sz w:val="20"/>
        </w:rPr>
        <w:t>Doherty</w:t>
      </w:r>
      <w:r>
        <w:rPr>
          <w:rFonts w:ascii="Arial"/>
          <w:i/>
          <w:spacing w:val="13"/>
          <w:sz w:val="20"/>
        </w:rPr>
        <w:t> </w:t>
      </w:r>
      <w:r>
        <w:rPr>
          <w:rFonts w:ascii="Arial"/>
          <w:i/>
          <w:sz w:val="20"/>
        </w:rPr>
        <w:t>v</w:t>
      </w:r>
      <w:r>
        <w:rPr>
          <w:rFonts w:ascii="Arial"/>
          <w:i/>
          <w:spacing w:val="14"/>
          <w:sz w:val="20"/>
        </w:rPr>
        <w:t> </w:t>
      </w:r>
      <w:r>
        <w:rPr>
          <w:rFonts w:ascii="Arial"/>
          <w:i/>
          <w:sz w:val="20"/>
        </w:rPr>
        <w:t>Allman</w:t>
      </w:r>
      <w:r>
        <w:rPr>
          <w:rFonts w:ascii="Arial"/>
          <w:i/>
          <w:spacing w:val="14"/>
          <w:sz w:val="20"/>
        </w:rPr>
        <w:t> </w:t>
      </w:r>
      <w:r>
        <w:rPr>
          <w:rFonts w:ascii="Arial"/>
          <w:i/>
          <w:sz w:val="20"/>
        </w:rPr>
        <w:t>(1878)</w:t>
      </w:r>
      <w:r>
        <w:rPr>
          <w:rFonts w:ascii="Arial"/>
          <w:i/>
          <w:spacing w:val="14"/>
          <w:sz w:val="20"/>
        </w:rPr>
        <w:t> </w:t>
      </w:r>
      <w:r>
        <w:rPr>
          <w:rFonts w:ascii="Arial"/>
          <w:i/>
          <w:sz w:val="20"/>
        </w:rPr>
        <w:t>3</w:t>
      </w:r>
      <w:r>
        <w:rPr>
          <w:rFonts w:ascii="Arial"/>
          <w:i/>
          <w:spacing w:val="14"/>
          <w:sz w:val="20"/>
        </w:rPr>
        <w:t> </w:t>
      </w:r>
      <w:r>
        <w:rPr>
          <w:rFonts w:ascii="Arial"/>
          <w:i/>
          <w:sz w:val="20"/>
        </w:rPr>
        <w:t>App.Cas.</w:t>
      </w:r>
      <w:r>
        <w:rPr>
          <w:rFonts w:ascii="Arial"/>
          <w:i/>
          <w:spacing w:val="14"/>
          <w:sz w:val="20"/>
        </w:rPr>
        <w:t> </w:t>
      </w:r>
      <w:r>
        <w:rPr>
          <w:rFonts w:ascii="Arial"/>
          <w:i/>
          <w:sz w:val="20"/>
        </w:rPr>
        <w:t>709,</w:t>
      </w:r>
      <w:r>
        <w:rPr>
          <w:rFonts w:ascii="Arial"/>
          <w:i/>
          <w:spacing w:val="14"/>
          <w:sz w:val="20"/>
        </w:rPr>
        <w:t> </w:t>
      </w:r>
      <w:r>
        <w:rPr>
          <w:rFonts w:ascii="Arial"/>
          <w:i/>
          <w:sz w:val="20"/>
        </w:rPr>
        <w:t>720</w:t>
      </w:r>
      <w:r>
        <w:rPr>
          <w:sz w:val="20"/>
        </w:rPr>
        <w:t>;</w:t>
      </w:r>
      <w:r>
        <w:rPr>
          <w:spacing w:val="14"/>
          <w:sz w:val="20"/>
        </w:rPr>
        <w:t> </w:t>
      </w:r>
      <w:r>
        <w:rPr>
          <w:sz w:val="20"/>
        </w:rPr>
        <w:t>cf.</w:t>
      </w:r>
      <w:r>
        <w:rPr>
          <w:spacing w:val="14"/>
          <w:sz w:val="20"/>
        </w:rPr>
        <w:t> </w:t>
      </w:r>
      <w:r>
        <w:rPr>
          <w:rFonts w:ascii="Arial"/>
          <w:i/>
          <w:sz w:val="20"/>
        </w:rPr>
        <w:t>Warner</w:t>
      </w:r>
      <w:r>
        <w:rPr>
          <w:rFonts w:ascii="Arial"/>
          <w:i/>
          <w:spacing w:val="14"/>
          <w:sz w:val="20"/>
        </w:rPr>
        <w:t> </w:t>
      </w:r>
      <w:r>
        <w:rPr>
          <w:rFonts w:ascii="Arial"/>
          <w:i/>
          <w:sz w:val="20"/>
        </w:rPr>
        <w:t>Bros</w:t>
      </w:r>
      <w:r>
        <w:rPr>
          <w:rFonts w:ascii="Arial"/>
          <w:i/>
          <w:spacing w:val="14"/>
          <w:sz w:val="20"/>
        </w:rPr>
        <w:t> </w:t>
      </w:r>
      <w:r>
        <w:rPr>
          <w:rFonts w:ascii="Arial"/>
          <w:i/>
          <w:sz w:val="20"/>
        </w:rPr>
        <w:t>Pictures</w:t>
      </w:r>
      <w:r>
        <w:rPr>
          <w:rFonts w:ascii="Arial"/>
          <w:i/>
          <w:spacing w:val="14"/>
          <w:sz w:val="20"/>
        </w:rPr>
        <w:t> </w:t>
      </w:r>
      <w:r>
        <w:rPr>
          <w:rFonts w:ascii="Arial"/>
          <w:i/>
          <w:sz w:val="20"/>
        </w:rPr>
        <w:t>Inc</w:t>
      </w:r>
      <w:r>
        <w:rPr>
          <w:rFonts w:ascii="Arial"/>
          <w:i/>
          <w:spacing w:val="14"/>
          <w:sz w:val="20"/>
        </w:rPr>
        <w:t> </w:t>
      </w:r>
      <w:r>
        <w:rPr>
          <w:rFonts w:ascii="Arial"/>
          <w:i/>
          <w:sz w:val="20"/>
        </w:rPr>
        <w:t>v</w:t>
      </w:r>
      <w:r>
        <w:rPr>
          <w:rFonts w:ascii="Arial"/>
          <w:i/>
          <w:spacing w:val="14"/>
          <w:sz w:val="20"/>
        </w:rPr>
        <w:t> </w:t>
      </w:r>
      <w:r>
        <w:rPr>
          <w:rFonts w:ascii="Arial"/>
          <w:i/>
          <w:sz w:val="20"/>
        </w:rPr>
        <w:t>Nelson</w:t>
      </w:r>
      <w:r>
        <w:rPr>
          <w:rFonts w:ascii="Arial"/>
          <w:i/>
          <w:spacing w:val="14"/>
          <w:sz w:val="20"/>
        </w:rPr>
        <w:t> </w:t>
      </w:r>
      <w:r>
        <w:rPr>
          <w:rFonts w:ascii="Arial"/>
          <w:i/>
          <w:sz w:val="20"/>
        </w:rPr>
        <w:t>[1937]</w:t>
      </w:r>
      <w:r>
        <w:rPr>
          <w:rFonts w:ascii="Arial"/>
          <w:i/>
          <w:spacing w:val="14"/>
          <w:sz w:val="20"/>
        </w:rPr>
        <w:t> </w:t>
      </w:r>
      <w:r>
        <w:rPr>
          <w:rFonts w:ascii="Arial"/>
          <w:i/>
          <w:spacing w:val="-10"/>
          <w:sz w:val="20"/>
        </w:rPr>
        <w:t>1</w:t>
      </w:r>
    </w:p>
    <w:p>
      <w:pPr>
        <w:spacing w:line="225" w:lineRule="exact" w:before="0"/>
        <w:ind w:left="0" w:right="168" w:firstLine="0"/>
        <w:jc w:val="right"/>
        <w:rPr>
          <w:rFonts w:ascii="Arial"/>
          <w:i/>
          <w:sz w:val="20"/>
        </w:rPr>
      </w:pPr>
      <w:r>
        <w:rPr>
          <w:rFonts w:ascii="Arial"/>
          <w:i/>
          <w:sz w:val="20"/>
        </w:rPr>
        <w:t>K.B.</w:t>
      </w:r>
      <w:r>
        <w:rPr>
          <w:rFonts w:ascii="Arial"/>
          <w:i/>
          <w:spacing w:val="15"/>
          <w:sz w:val="20"/>
        </w:rPr>
        <w:t> </w:t>
      </w:r>
      <w:r>
        <w:rPr>
          <w:rFonts w:ascii="Arial"/>
          <w:i/>
          <w:sz w:val="20"/>
        </w:rPr>
        <w:t>209,</w:t>
      </w:r>
      <w:r>
        <w:rPr>
          <w:rFonts w:ascii="Arial"/>
          <w:i/>
          <w:spacing w:val="18"/>
          <w:sz w:val="20"/>
        </w:rPr>
        <w:t> </w:t>
      </w:r>
      <w:r>
        <w:rPr>
          <w:rFonts w:ascii="Arial"/>
          <w:i/>
          <w:sz w:val="20"/>
        </w:rPr>
        <w:t>217</w:t>
      </w:r>
      <w:r>
        <w:rPr>
          <w:sz w:val="20"/>
        </w:rPr>
        <w:t>;</w:t>
      </w:r>
      <w:r>
        <w:rPr>
          <w:spacing w:val="18"/>
          <w:sz w:val="20"/>
        </w:rPr>
        <w:t> </w:t>
      </w:r>
      <w:r>
        <w:rPr>
          <w:rFonts w:ascii="Arial"/>
          <w:i/>
          <w:sz w:val="20"/>
        </w:rPr>
        <w:t>Wakeham</w:t>
      </w:r>
      <w:r>
        <w:rPr>
          <w:rFonts w:ascii="Arial"/>
          <w:i/>
          <w:spacing w:val="18"/>
          <w:sz w:val="20"/>
        </w:rPr>
        <w:t> </w:t>
      </w:r>
      <w:r>
        <w:rPr>
          <w:rFonts w:ascii="Arial"/>
          <w:i/>
          <w:sz w:val="20"/>
        </w:rPr>
        <w:t>v</w:t>
      </w:r>
      <w:r>
        <w:rPr>
          <w:rFonts w:ascii="Arial"/>
          <w:i/>
          <w:spacing w:val="18"/>
          <w:sz w:val="20"/>
        </w:rPr>
        <w:t> </w:t>
      </w:r>
      <w:r>
        <w:rPr>
          <w:rFonts w:ascii="Arial"/>
          <w:i/>
          <w:sz w:val="20"/>
        </w:rPr>
        <w:t>Wood</w:t>
      </w:r>
      <w:r>
        <w:rPr>
          <w:rFonts w:ascii="Arial"/>
          <w:i/>
          <w:spacing w:val="18"/>
          <w:sz w:val="20"/>
        </w:rPr>
        <w:t> </w:t>
      </w:r>
      <w:r>
        <w:rPr>
          <w:rFonts w:ascii="Arial"/>
          <w:i/>
          <w:sz w:val="20"/>
        </w:rPr>
        <w:t>(1982)</w:t>
      </w:r>
      <w:r>
        <w:rPr>
          <w:rFonts w:ascii="Arial"/>
          <w:i/>
          <w:spacing w:val="18"/>
          <w:sz w:val="20"/>
        </w:rPr>
        <w:t> </w:t>
      </w:r>
      <w:r>
        <w:rPr>
          <w:rFonts w:ascii="Arial"/>
          <w:i/>
          <w:sz w:val="20"/>
        </w:rPr>
        <w:t>43</w:t>
      </w:r>
      <w:r>
        <w:rPr>
          <w:rFonts w:ascii="Arial"/>
          <w:i/>
          <w:spacing w:val="18"/>
          <w:sz w:val="20"/>
        </w:rPr>
        <w:t> </w:t>
      </w:r>
      <w:r>
        <w:rPr>
          <w:rFonts w:ascii="Arial"/>
          <w:i/>
          <w:sz w:val="20"/>
        </w:rPr>
        <w:t>P.</w:t>
      </w:r>
      <w:r>
        <w:rPr>
          <w:rFonts w:ascii="Arial"/>
          <w:i/>
          <w:spacing w:val="18"/>
          <w:sz w:val="20"/>
        </w:rPr>
        <w:t> </w:t>
      </w:r>
      <w:r>
        <w:rPr>
          <w:rFonts w:ascii="Arial"/>
          <w:i/>
          <w:sz w:val="20"/>
        </w:rPr>
        <w:t>&amp;</w:t>
      </w:r>
      <w:r>
        <w:rPr>
          <w:rFonts w:ascii="Arial"/>
          <w:i/>
          <w:spacing w:val="17"/>
          <w:sz w:val="20"/>
        </w:rPr>
        <w:t> </w:t>
      </w:r>
      <w:r>
        <w:rPr>
          <w:rFonts w:ascii="Arial"/>
          <w:i/>
          <w:sz w:val="20"/>
        </w:rPr>
        <w:t>C.R.</w:t>
      </w:r>
      <w:r>
        <w:rPr>
          <w:rFonts w:ascii="Arial"/>
          <w:i/>
          <w:spacing w:val="18"/>
          <w:sz w:val="20"/>
        </w:rPr>
        <w:t> </w:t>
      </w:r>
      <w:r>
        <w:rPr>
          <w:rFonts w:ascii="Arial"/>
          <w:i/>
          <w:sz w:val="20"/>
        </w:rPr>
        <w:t>40</w:t>
      </w:r>
      <w:r>
        <w:rPr>
          <w:sz w:val="20"/>
        </w:rPr>
        <w:t>;</w:t>
      </w:r>
      <w:r>
        <w:rPr>
          <w:spacing w:val="18"/>
          <w:sz w:val="20"/>
        </w:rPr>
        <w:t> </w:t>
      </w:r>
      <w:r>
        <w:rPr>
          <w:rFonts w:ascii="Arial"/>
          <w:i/>
          <w:sz w:val="20"/>
        </w:rPr>
        <w:t>Att-Gen</w:t>
      </w:r>
      <w:r>
        <w:rPr>
          <w:rFonts w:ascii="Arial"/>
          <w:i/>
          <w:spacing w:val="18"/>
          <w:sz w:val="20"/>
        </w:rPr>
        <w:t> </w:t>
      </w:r>
      <w:r>
        <w:rPr>
          <w:rFonts w:ascii="Arial"/>
          <w:i/>
          <w:sz w:val="20"/>
        </w:rPr>
        <w:t>v</w:t>
      </w:r>
      <w:r>
        <w:rPr>
          <w:rFonts w:ascii="Arial"/>
          <w:i/>
          <w:spacing w:val="18"/>
          <w:sz w:val="20"/>
        </w:rPr>
        <w:t> </w:t>
      </w:r>
      <w:r>
        <w:rPr>
          <w:rFonts w:ascii="Arial"/>
          <w:i/>
          <w:sz w:val="20"/>
        </w:rPr>
        <w:t>Barker</w:t>
      </w:r>
      <w:r>
        <w:rPr>
          <w:rFonts w:ascii="Arial"/>
          <w:i/>
          <w:spacing w:val="18"/>
          <w:sz w:val="20"/>
        </w:rPr>
        <w:t> </w:t>
      </w:r>
      <w:r>
        <w:rPr>
          <w:rFonts w:ascii="Arial"/>
          <w:i/>
          <w:sz w:val="20"/>
        </w:rPr>
        <w:t>[1990]</w:t>
      </w:r>
      <w:r>
        <w:rPr>
          <w:rFonts w:ascii="Arial"/>
          <w:i/>
          <w:spacing w:val="18"/>
          <w:sz w:val="20"/>
        </w:rPr>
        <w:t> </w:t>
      </w:r>
      <w:r>
        <w:rPr>
          <w:rFonts w:ascii="Arial"/>
          <w:i/>
          <w:sz w:val="20"/>
        </w:rPr>
        <w:t>3</w:t>
      </w:r>
      <w:r>
        <w:rPr>
          <w:rFonts w:ascii="Arial"/>
          <w:i/>
          <w:spacing w:val="18"/>
          <w:sz w:val="20"/>
        </w:rPr>
        <w:t> </w:t>
      </w:r>
      <w:r>
        <w:rPr>
          <w:rFonts w:ascii="Arial"/>
          <w:i/>
          <w:sz w:val="20"/>
        </w:rPr>
        <w:t>All</w:t>
      </w:r>
      <w:r>
        <w:rPr>
          <w:rFonts w:ascii="Arial"/>
          <w:i/>
          <w:spacing w:val="18"/>
          <w:sz w:val="20"/>
        </w:rPr>
        <w:t> </w:t>
      </w:r>
      <w:r>
        <w:rPr>
          <w:rFonts w:ascii="Arial"/>
          <w:i/>
          <w:spacing w:val="-4"/>
          <w:sz w:val="20"/>
        </w:rPr>
        <w:t>E.R.</w:t>
      </w:r>
    </w:p>
    <w:p>
      <w:pPr>
        <w:spacing w:line="227" w:lineRule="exact" w:before="0"/>
        <w:ind w:left="705" w:right="0" w:firstLine="0"/>
        <w:jc w:val="left"/>
        <w:rPr>
          <w:sz w:val="20"/>
        </w:rPr>
      </w:pPr>
      <w:r>
        <w:rPr>
          <w:rFonts w:ascii="Arial"/>
          <w:i/>
          <w:sz w:val="20"/>
        </w:rPr>
        <w:t>257,</w:t>
      </w:r>
      <w:r>
        <w:rPr>
          <w:rFonts w:ascii="Arial"/>
          <w:i/>
          <w:spacing w:val="-2"/>
          <w:sz w:val="20"/>
        </w:rPr>
        <w:t> </w:t>
      </w:r>
      <w:r>
        <w:rPr>
          <w:rFonts w:ascii="Arial"/>
          <w:i/>
          <w:spacing w:val="-4"/>
          <w:sz w:val="20"/>
        </w:rPr>
        <w:t>262</w:t>
      </w:r>
      <w:r>
        <w:rPr>
          <w:spacing w:val="-4"/>
          <w:sz w:val="20"/>
        </w:rPr>
        <w:t>.</w:t>
      </w:r>
    </w:p>
    <w:p>
      <w:pPr>
        <w:pStyle w:val="BodyText"/>
        <w:spacing w:before="8"/>
      </w:pPr>
    </w:p>
    <w:p>
      <w:pPr>
        <w:spacing w:line="235" w:lineRule="auto" w:before="0"/>
        <w:ind w:left="705" w:right="168" w:hanging="541"/>
        <w:jc w:val="both"/>
        <w:rPr>
          <w:rFonts w:ascii="Arial"/>
          <w:i/>
          <w:sz w:val="20"/>
        </w:rPr>
      </w:pPr>
      <w:bookmarkStart w:name="_bookmark943" w:id="945"/>
      <w:bookmarkEnd w:id="945"/>
      <w:r>
        <w:rPr/>
      </w:r>
      <w:hyperlink w:history="true" w:anchor="_bookmark842">
        <w:r>
          <w:rPr>
            <w:color w:val="005DA1"/>
            <w:position w:val="5"/>
            <w:sz w:val="14"/>
            <w:u w:val="single" w:color="005DA1"/>
          </w:rPr>
          <w:t>453</w:t>
        </w:r>
      </w:hyperlink>
      <w:r>
        <w:rPr>
          <w:position w:val="5"/>
          <w:sz w:val="14"/>
        </w:rPr>
        <w:t>.</w:t>
      </w:r>
      <w:r>
        <w:rPr>
          <w:spacing w:val="80"/>
          <w:position w:val="5"/>
          <w:sz w:val="14"/>
        </w:rPr>
        <w:t> </w:t>
      </w:r>
      <w:r>
        <w:rPr>
          <w:rFonts w:ascii="Arial"/>
          <w:i/>
          <w:sz w:val="20"/>
        </w:rPr>
        <w:t>Sharp v Harrison [1922] 1 Ch. 502</w:t>
      </w:r>
      <w:r>
        <w:rPr>
          <w:sz w:val="20"/>
        </w:rPr>
        <w:t>; </w:t>
      </w:r>
      <w:r>
        <w:rPr>
          <w:rFonts w:ascii="Arial"/>
          <w:i/>
          <w:sz w:val="20"/>
        </w:rPr>
        <w:t>Shepherd Homes Ltd v Sandham [1971] Ch. 340</w:t>
      </w:r>
      <w:r>
        <w:rPr>
          <w:sz w:val="20"/>
        </w:rPr>
        <w:t>; for subsequent proceedings, see </w:t>
      </w:r>
      <w:r>
        <w:rPr>
          <w:rFonts w:ascii="Arial"/>
          <w:i/>
          <w:sz w:val="20"/>
        </w:rPr>
        <w:t>[1971] 1 W.L.R. 1062</w:t>
      </w:r>
      <w:r>
        <w:rPr>
          <w:sz w:val="20"/>
        </w:rPr>
        <w:t>; </w:t>
      </w:r>
      <w:r>
        <w:rPr>
          <w:rFonts w:ascii="Arial"/>
          <w:i/>
          <w:sz w:val="20"/>
        </w:rPr>
        <w:t>Films Rover International Ltd v </w:t>
      </w:r>
      <w:r>
        <w:rPr>
          <w:rFonts w:ascii="Arial"/>
          <w:i/>
          <w:sz w:val="20"/>
        </w:rPr>
        <w:t>Cannon Film Sales [1987] 1 W.L.R. 670 </w:t>
      </w:r>
      <w:r>
        <w:rPr>
          <w:sz w:val="20"/>
        </w:rPr>
        <w:t>(for further proceedings, see </w:t>
      </w:r>
      <w:r>
        <w:rPr>
          <w:rFonts w:ascii="Arial"/>
          <w:i/>
          <w:sz w:val="20"/>
        </w:rPr>
        <w:t>[1989] 1 W.L.R. 912</w:t>
      </w:r>
      <w:r>
        <w:rPr>
          <w:sz w:val="20"/>
        </w:rPr>
        <w:t>); </w:t>
      </w:r>
      <w:r>
        <w:rPr>
          <w:rFonts w:ascii="Arial"/>
          <w:i/>
          <w:sz w:val="20"/>
        </w:rPr>
        <w:t>Sutton Housing Trust v Lawrence (1987) 19 H.L.R. 520 </w:t>
      </w:r>
      <w:r>
        <w:rPr>
          <w:sz w:val="20"/>
        </w:rPr>
        <w:t>(mandatory and prohibitory injunction); </w:t>
      </w:r>
      <w:r>
        <w:rPr>
          <w:rFonts w:ascii="Arial"/>
          <w:i/>
          <w:sz w:val="20"/>
        </w:rPr>
        <w:t>Reed v Madon</w:t>
      </w:r>
      <w:r>
        <w:rPr>
          <w:rFonts w:ascii="Arial"/>
          <w:i/>
          <w:spacing w:val="34"/>
          <w:sz w:val="20"/>
        </w:rPr>
        <w:t> </w:t>
      </w:r>
      <w:r>
        <w:rPr>
          <w:rFonts w:ascii="Arial"/>
          <w:i/>
          <w:sz w:val="20"/>
        </w:rPr>
        <w:t>[1989]</w:t>
      </w:r>
      <w:r>
        <w:rPr>
          <w:rFonts w:ascii="Arial"/>
          <w:i/>
          <w:spacing w:val="35"/>
          <w:sz w:val="20"/>
        </w:rPr>
        <w:t> </w:t>
      </w:r>
      <w:r>
        <w:rPr>
          <w:rFonts w:ascii="Arial"/>
          <w:i/>
          <w:sz w:val="20"/>
        </w:rPr>
        <w:t>Ch.</w:t>
      </w:r>
      <w:r>
        <w:rPr>
          <w:rFonts w:ascii="Arial"/>
          <w:i/>
          <w:spacing w:val="35"/>
          <w:sz w:val="20"/>
        </w:rPr>
        <w:t> </w:t>
      </w:r>
      <w:r>
        <w:rPr>
          <w:rFonts w:ascii="Arial"/>
          <w:i/>
          <w:sz w:val="20"/>
        </w:rPr>
        <w:t>408</w:t>
      </w:r>
      <w:r>
        <w:rPr>
          <w:sz w:val="20"/>
        </w:rPr>
        <w:t>;</w:t>
      </w:r>
      <w:r>
        <w:rPr>
          <w:spacing w:val="35"/>
          <w:sz w:val="20"/>
        </w:rPr>
        <w:t> </w:t>
      </w:r>
      <w:r>
        <w:rPr>
          <w:rFonts w:ascii="Arial"/>
          <w:i/>
          <w:sz w:val="20"/>
        </w:rPr>
        <w:t>Land</w:t>
      </w:r>
      <w:r>
        <w:rPr>
          <w:rFonts w:ascii="Arial"/>
          <w:i/>
          <w:spacing w:val="35"/>
          <w:sz w:val="20"/>
        </w:rPr>
        <w:t> </w:t>
      </w:r>
      <w:r>
        <w:rPr>
          <w:rFonts w:ascii="Arial"/>
          <w:i/>
          <w:sz w:val="20"/>
        </w:rPr>
        <w:t>Rover</w:t>
      </w:r>
      <w:r>
        <w:rPr>
          <w:rFonts w:ascii="Arial"/>
          <w:i/>
          <w:spacing w:val="35"/>
          <w:sz w:val="20"/>
        </w:rPr>
        <w:t> </w:t>
      </w:r>
      <w:r>
        <w:rPr>
          <w:rFonts w:ascii="Arial"/>
          <w:i/>
          <w:sz w:val="20"/>
        </w:rPr>
        <w:t>Group</w:t>
      </w:r>
      <w:r>
        <w:rPr>
          <w:rFonts w:ascii="Arial"/>
          <w:i/>
          <w:spacing w:val="35"/>
          <w:sz w:val="20"/>
        </w:rPr>
        <w:t> </w:t>
      </w:r>
      <w:r>
        <w:rPr>
          <w:rFonts w:ascii="Arial"/>
          <w:i/>
          <w:sz w:val="20"/>
        </w:rPr>
        <w:t>Ltd</w:t>
      </w:r>
      <w:r>
        <w:rPr>
          <w:rFonts w:ascii="Arial"/>
          <w:i/>
          <w:spacing w:val="35"/>
          <w:sz w:val="20"/>
        </w:rPr>
        <w:t> </w:t>
      </w:r>
      <w:r>
        <w:rPr>
          <w:rFonts w:ascii="Arial"/>
          <w:i/>
          <w:sz w:val="20"/>
        </w:rPr>
        <w:t>v</w:t>
      </w:r>
      <w:r>
        <w:rPr>
          <w:rFonts w:ascii="Arial"/>
          <w:i/>
          <w:spacing w:val="35"/>
          <w:sz w:val="20"/>
        </w:rPr>
        <w:t> </w:t>
      </w:r>
      <w:r>
        <w:rPr>
          <w:rFonts w:ascii="Arial"/>
          <w:i/>
          <w:sz w:val="20"/>
        </w:rPr>
        <w:t>UPF</w:t>
      </w:r>
      <w:r>
        <w:rPr>
          <w:rFonts w:ascii="Arial"/>
          <w:i/>
          <w:spacing w:val="35"/>
          <w:sz w:val="20"/>
        </w:rPr>
        <w:t> </w:t>
      </w:r>
      <w:r>
        <w:rPr>
          <w:rFonts w:ascii="Arial"/>
          <w:i/>
          <w:sz w:val="20"/>
        </w:rPr>
        <w:t>(UK)</w:t>
      </w:r>
      <w:r>
        <w:rPr>
          <w:rFonts w:ascii="Arial"/>
          <w:i/>
          <w:spacing w:val="35"/>
          <w:sz w:val="20"/>
        </w:rPr>
        <w:t> </w:t>
      </w:r>
      <w:r>
        <w:rPr>
          <w:rFonts w:ascii="Arial"/>
          <w:i/>
          <w:sz w:val="20"/>
        </w:rPr>
        <w:t>Ltd</w:t>
      </w:r>
      <w:r>
        <w:rPr>
          <w:rFonts w:ascii="Arial"/>
          <w:i/>
          <w:spacing w:val="35"/>
          <w:sz w:val="20"/>
        </w:rPr>
        <w:t> </w:t>
      </w:r>
      <w:r>
        <w:rPr>
          <w:rFonts w:ascii="Arial"/>
          <w:i/>
          <w:sz w:val="20"/>
        </w:rPr>
        <w:t>[2002]</w:t>
      </w:r>
      <w:r>
        <w:rPr>
          <w:rFonts w:ascii="Arial"/>
          <w:i/>
          <w:spacing w:val="35"/>
          <w:sz w:val="20"/>
        </w:rPr>
        <w:t> </w:t>
      </w:r>
      <w:r>
        <w:rPr>
          <w:rFonts w:ascii="Arial"/>
          <w:i/>
          <w:sz w:val="20"/>
        </w:rPr>
        <w:t>EWHC</w:t>
      </w:r>
      <w:r>
        <w:rPr>
          <w:rFonts w:ascii="Arial"/>
          <w:i/>
          <w:spacing w:val="35"/>
          <w:sz w:val="20"/>
        </w:rPr>
        <w:t> </w:t>
      </w:r>
      <w:r>
        <w:rPr>
          <w:rFonts w:ascii="Arial"/>
          <w:i/>
          <w:sz w:val="20"/>
        </w:rPr>
        <w:t>3183,</w:t>
      </w:r>
      <w:r>
        <w:rPr>
          <w:rFonts w:ascii="Arial"/>
          <w:i/>
          <w:spacing w:val="35"/>
          <w:sz w:val="20"/>
        </w:rPr>
        <w:t> </w:t>
      </w:r>
      <w:r>
        <w:rPr>
          <w:rFonts w:ascii="Arial"/>
          <w:i/>
          <w:spacing w:val="-2"/>
          <w:sz w:val="20"/>
        </w:rPr>
        <w:t>[2003]</w:t>
      </w:r>
    </w:p>
    <w:p>
      <w:pPr>
        <w:spacing w:line="235" w:lineRule="auto" w:before="0"/>
        <w:ind w:left="705" w:right="167" w:firstLine="0"/>
        <w:jc w:val="both"/>
        <w:rPr>
          <w:sz w:val="20"/>
        </w:rPr>
      </w:pPr>
      <w:r>
        <w:rPr>
          <w:rFonts w:ascii="Arial" w:hAnsi="Arial"/>
          <w:i/>
          <w:sz w:val="20"/>
        </w:rPr>
        <w:t>B.C.L.C. 122 </w:t>
      </w:r>
      <w:r>
        <w:rPr>
          <w:sz w:val="20"/>
        </w:rPr>
        <w:t>at [60], where the “balance of convenience” test was applicable also on the principle stated in para.27-066 below as the injunction was an interim one. For another such case, see </w:t>
      </w:r>
      <w:r>
        <w:rPr>
          <w:rFonts w:ascii="Arial" w:hAnsi="Arial"/>
          <w:i/>
          <w:sz w:val="20"/>
        </w:rPr>
        <w:t>Landmark Brickworks Ltd v Sutcliffe [2011] EWHC 1239 (QB), [2011] I.R.L.R. 976 </w:t>
      </w:r>
      <w:r>
        <w:rPr>
          <w:sz w:val="20"/>
        </w:rPr>
        <w:t>at [80], [86]–[88].</w:t>
      </w:r>
    </w:p>
    <w:p>
      <w:pPr>
        <w:pStyle w:val="BodyText"/>
        <w:spacing w:before="3"/>
      </w:pPr>
    </w:p>
    <w:p>
      <w:pPr>
        <w:tabs>
          <w:tab w:pos="705" w:val="left" w:leader="none"/>
        </w:tabs>
        <w:spacing w:line="227" w:lineRule="exact" w:before="0"/>
        <w:ind w:left="165" w:right="0" w:firstLine="0"/>
        <w:jc w:val="left"/>
        <w:rPr>
          <w:rFonts w:ascii="Arial"/>
          <w:i/>
          <w:sz w:val="20"/>
        </w:rPr>
      </w:pPr>
      <w:bookmarkStart w:name="_bookmark944" w:id="946"/>
      <w:bookmarkEnd w:id="946"/>
      <w:r>
        <w:rPr/>
      </w:r>
      <w:hyperlink w:history="true" w:anchor="_bookmark843">
        <w:r>
          <w:rPr>
            <w:color w:val="005DA1"/>
            <w:spacing w:val="-4"/>
            <w:position w:val="5"/>
            <w:sz w:val="14"/>
            <w:u w:val="single" w:color="005DA1"/>
          </w:rPr>
          <w:t>454</w:t>
        </w:r>
      </w:hyperlink>
      <w:r>
        <w:rPr>
          <w:spacing w:val="-4"/>
          <w:position w:val="5"/>
          <w:sz w:val="14"/>
        </w:rPr>
        <w:t>.</w:t>
      </w:r>
      <w:r>
        <w:rPr>
          <w:position w:val="5"/>
          <w:sz w:val="14"/>
        </w:rPr>
        <w:tab/>
      </w:r>
      <w:r>
        <w:rPr>
          <w:rFonts w:ascii="Arial"/>
          <w:i/>
          <w:sz w:val="20"/>
        </w:rPr>
        <w:t>Wakeham</w:t>
      </w:r>
      <w:r>
        <w:rPr>
          <w:rFonts w:ascii="Arial"/>
          <w:i/>
          <w:spacing w:val="7"/>
          <w:sz w:val="20"/>
        </w:rPr>
        <w:t> </w:t>
      </w:r>
      <w:r>
        <w:rPr>
          <w:rFonts w:ascii="Arial"/>
          <w:i/>
          <w:sz w:val="20"/>
        </w:rPr>
        <w:t>v</w:t>
      </w:r>
      <w:r>
        <w:rPr>
          <w:rFonts w:ascii="Arial"/>
          <w:i/>
          <w:spacing w:val="8"/>
          <w:sz w:val="20"/>
        </w:rPr>
        <w:t> </w:t>
      </w:r>
      <w:r>
        <w:rPr>
          <w:rFonts w:ascii="Arial"/>
          <w:i/>
          <w:sz w:val="20"/>
        </w:rPr>
        <w:t>Wood</w:t>
      </w:r>
      <w:r>
        <w:rPr>
          <w:rFonts w:ascii="Arial"/>
          <w:i/>
          <w:spacing w:val="8"/>
          <w:sz w:val="20"/>
        </w:rPr>
        <w:t> </w:t>
      </w:r>
      <w:r>
        <w:rPr>
          <w:rFonts w:ascii="Arial"/>
          <w:i/>
          <w:sz w:val="20"/>
        </w:rPr>
        <w:t>(1982)</w:t>
      </w:r>
      <w:r>
        <w:rPr>
          <w:rFonts w:ascii="Arial"/>
          <w:i/>
          <w:spacing w:val="8"/>
          <w:sz w:val="20"/>
        </w:rPr>
        <w:t> </w:t>
      </w:r>
      <w:r>
        <w:rPr>
          <w:rFonts w:ascii="Arial"/>
          <w:i/>
          <w:sz w:val="20"/>
        </w:rPr>
        <w:t>43</w:t>
      </w:r>
      <w:r>
        <w:rPr>
          <w:rFonts w:ascii="Arial"/>
          <w:i/>
          <w:spacing w:val="8"/>
          <w:sz w:val="20"/>
        </w:rPr>
        <w:t> </w:t>
      </w:r>
      <w:r>
        <w:rPr>
          <w:rFonts w:ascii="Arial"/>
          <w:i/>
          <w:sz w:val="20"/>
        </w:rPr>
        <w:t>P.</w:t>
      </w:r>
      <w:r>
        <w:rPr>
          <w:rFonts w:ascii="Arial"/>
          <w:i/>
          <w:spacing w:val="8"/>
          <w:sz w:val="20"/>
        </w:rPr>
        <w:t> </w:t>
      </w:r>
      <w:r>
        <w:rPr>
          <w:rFonts w:ascii="Arial"/>
          <w:i/>
          <w:sz w:val="20"/>
        </w:rPr>
        <w:t>&amp;</w:t>
      </w:r>
      <w:r>
        <w:rPr>
          <w:rFonts w:ascii="Arial"/>
          <w:i/>
          <w:spacing w:val="8"/>
          <w:sz w:val="20"/>
        </w:rPr>
        <w:t> </w:t>
      </w:r>
      <w:r>
        <w:rPr>
          <w:rFonts w:ascii="Arial"/>
          <w:i/>
          <w:sz w:val="20"/>
        </w:rPr>
        <w:t>C.R.</w:t>
      </w:r>
      <w:r>
        <w:rPr>
          <w:rFonts w:ascii="Arial"/>
          <w:i/>
          <w:spacing w:val="8"/>
          <w:sz w:val="20"/>
        </w:rPr>
        <w:t> </w:t>
      </w:r>
      <w:r>
        <w:rPr>
          <w:rFonts w:ascii="Arial"/>
          <w:i/>
          <w:sz w:val="20"/>
        </w:rPr>
        <w:t>40</w:t>
      </w:r>
      <w:r>
        <w:rPr>
          <w:sz w:val="20"/>
        </w:rPr>
        <w:t>;</w:t>
      </w:r>
      <w:r>
        <w:rPr>
          <w:spacing w:val="8"/>
          <w:sz w:val="20"/>
        </w:rPr>
        <w:t> </w:t>
      </w:r>
      <w:r>
        <w:rPr>
          <w:rFonts w:ascii="Arial"/>
          <w:i/>
          <w:sz w:val="20"/>
        </w:rPr>
        <w:t>HKRUK</w:t>
      </w:r>
      <w:r>
        <w:rPr>
          <w:rFonts w:ascii="Arial"/>
          <w:i/>
          <w:spacing w:val="8"/>
          <w:sz w:val="20"/>
        </w:rPr>
        <w:t> </w:t>
      </w:r>
      <w:r>
        <w:rPr>
          <w:rFonts w:ascii="Arial"/>
          <w:i/>
          <w:sz w:val="20"/>
        </w:rPr>
        <w:t>II</w:t>
      </w:r>
      <w:r>
        <w:rPr>
          <w:rFonts w:ascii="Arial"/>
          <w:i/>
          <w:spacing w:val="8"/>
          <w:sz w:val="20"/>
        </w:rPr>
        <w:t> </w:t>
      </w:r>
      <w:r>
        <w:rPr>
          <w:rFonts w:ascii="Arial"/>
          <w:i/>
          <w:sz w:val="20"/>
        </w:rPr>
        <w:t>(CHC)</w:t>
      </w:r>
      <w:r>
        <w:rPr>
          <w:rFonts w:ascii="Arial"/>
          <w:i/>
          <w:spacing w:val="8"/>
          <w:sz w:val="20"/>
        </w:rPr>
        <w:t> </w:t>
      </w:r>
      <w:r>
        <w:rPr>
          <w:rFonts w:ascii="Arial"/>
          <w:i/>
          <w:sz w:val="20"/>
        </w:rPr>
        <w:t>Ltd</w:t>
      </w:r>
      <w:r>
        <w:rPr>
          <w:rFonts w:ascii="Arial"/>
          <w:i/>
          <w:spacing w:val="8"/>
          <w:sz w:val="20"/>
        </w:rPr>
        <w:t> </w:t>
      </w:r>
      <w:r>
        <w:rPr>
          <w:rFonts w:ascii="Arial"/>
          <w:i/>
          <w:sz w:val="20"/>
        </w:rPr>
        <w:t>v</w:t>
      </w:r>
      <w:r>
        <w:rPr>
          <w:rFonts w:ascii="Arial"/>
          <w:i/>
          <w:spacing w:val="8"/>
          <w:sz w:val="20"/>
        </w:rPr>
        <w:t> </w:t>
      </w:r>
      <w:r>
        <w:rPr>
          <w:rFonts w:ascii="Arial"/>
          <w:i/>
          <w:sz w:val="20"/>
        </w:rPr>
        <w:t>Heaney</w:t>
      </w:r>
      <w:r>
        <w:rPr>
          <w:rFonts w:ascii="Arial"/>
          <w:i/>
          <w:spacing w:val="8"/>
          <w:sz w:val="20"/>
        </w:rPr>
        <w:t> </w:t>
      </w:r>
      <w:r>
        <w:rPr>
          <w:rFonts w:ascii="Arial"/>
          <w:i/>
          <w:sz w:val="20"/>
        </w:rPr>
        <w:t>[2010]</w:t>
      </w:r>
      <w:r>
        <w:rPr>
          <w:rFonts w:ascii="Arial"/>
          <w:i/>
          <w:spacing w:val="8"/>
          <w:sz w:val="20"/>
        </w:rPr>
        <w:t> </w:t>
      </w:r>
      <w:r>
        <w:rPr>
          <w:rFonts w:ascii="Arial"/>
          <w:i/>
          <w:sz w:val="20"/>
        </w:rPr>
        <w:t>EWHC</w:t>
      </w:r>
      <w:r>
        <w:rPr>
          <w:rFonts w:ascii="Arial"/>
          <w:i/>
          <w:spacing w:val="8"/>
          <w:sz w:val="20"/>
        </w:rPr>
        <w:t> </w:t>
      </w:r>
      <w:r>
        <w:rPr>
          <w:rFonts w:ascii="Arial"/>
          <w:i/>
          <w:spacing w:val="-4"/>
          <w:sz w:val="20"/>
        </w:rPr>
        <w:t>2245</w:t>
      </w:r>
    </w:p>
    <w:p>
      <w:pPr>
        <w:spacing w:line="235" w:lineRule="auto" w:before="1"/>
        <w:ind w:left="705" w:right="167" w:firstLine="0"/>
        <w:jc w:val="both"/>
        <w:rPr>
          <w:sz w:val="20"/>
        </w:rPr>
      </w:pPr>
      <w:r>
        <w:rPr>
          <w:rFonts w:ascii="Arial"/>
          <w:i/>
          <w:sz w:val="20"/>
        </w:rPr>
        <w:t>(Ch), [2010] 3 E.G.L.R. 15 </w:t>
      </w:r>
      <w:r>
        <w:rPr>
          <w:sz w:val="20"/>
        </w:rPr>
        <w:t>(mandatory injunction to restrain wrongful interference with right </w:t>
      </w:r>
      <w:r>
        <w:rPr>
          <w:sz w:val="20"/>
        </w:rPr>
        <w:t>to light); cf. </w:t>
      </w:r>
      <w:r>
        <w:rPr>
          <w:rFonts w:ascii="Arial"/>
          <w:i/>
          <w:sz w:val="20"/>
        </w:rPr>
        <w:t>Mortimer v Bailey [2004] EWCA Civ 1514, [2005] 2 P. &amp; C.R. 9 </w:t>
      </w:r>
      <w:r>
        <w:rPr>
          <w:sz w:val="20"/>
        </w:rPr>
        <w:t>(where the main issue was</w:t>
      </w:r>
      <w:r>
        <w:rPr>
          <w:spacing w:val="-1"/>
          <w:sz w:val="20"/>
        </w:rPr>
        <w:t> </w:t>
      </w:r>
      <w:r>
        <w:rPr>
          <w:sz w:val="20"/>
        </w:rPr>
        <w:t>whether</w:t>
      </w:r>
      <w:r>
        <w:rPr>
          <w:spacing w:val="-1"/>
          <w:sz w:val="20"/>
        </w:rPr>
        <w:t> </w:t>
      </w:r>
      <w:r>
        <w:rPr>
          <w:sz w:val="20"/>
        </w:rPr>
        <w:t>there</w:t>
      </w:r>
      <w:r>
        <w:rPr>
          <w:spacing w:val="-1"/>
          <w:sz w:val="20"/>
        </w:rPr>
        <w:t> </w:t>
      </w:r>
      <w:r>
        <w:rPr>
          <w:sz w:val="20"/>
        </w:rPr>
        <w:t>had</w:t>
      </w:r>
      <w:r>
        <w:rPr>
          <w:spacing w:val="-1"/>
          <w:sz w:val="20"/>
        </w:rPr>
        <w:t> </w:t>
      </w:r>
      <w:r>
        <w:rPr>
          <w:sz w:val="20"/>
        </w:rPr>
        <w:t>been</w:t>
      </w:r>
      <w:r>
        <w:rPr>
          <w:spacing w:val="-1"/>
          <w:sz w:val="20"/>
        </w:rPr>
        <w:t> </w:t>
      </w:r>
      <w:r>
        <w:rPr>
          <w:sz w:val="20"/>
        </w:rPr>
        <w:t>undue</w:t>
      </w:r>
      <w:r>
        <w:rPr>
          <w:spacing w:val="-1"/>
          <w:sz w:val="20"/>
        </w:rPr>
        <w:t> </w:t>
      </w:r>
      <w:r>
        <w:rPr>
          <w:sz w:val="20"/>
        </w:rPr>
        <w:t>delay</w:t>
      </w:r>
      <w:r>
        <w:rPr>
          <w:spacing w:val="-1"/>
          <w:sz w:val="20"/>
        </w:rPr>
        <w:t> </w:t>
      </w:r>
      <w:r>
        <w:rPr>
          <w:sz w:val="20"/>
        </w:rPr>
        <w:t>in</w:t>
      </w:r>
      <w:r>
        <w:rPr>
          <w:spacing w:val="-1"/>
          <w:sz w:val="20"/>
        </w:rPr>
        <w:t> </w:t>
      </w:r>
      <w:r>
        <w:rPr>
          <w:sz w:val="20"/>
        </w:rPr>
        <w:t>applying</w:t>
      </w:r>
      <w:r>
        <w:rPr>
          <w:spacing w:val="-1"/>
          <w:sz w:val="20"/>
        </w:rPr>
        <w:t> </w:t>
      </w:r>
      <w:r>
        <w:rPr>
          <w:sz w:val="20"/>
        </w:rPr>
        <w:t>for</w:t>
      </w:r>
      <w:r>
        <w:rPr>
          <w:spacing w:val="-1"/>
          <w:sz w:val="20"/>
        </w:rPr>
        <w:t> </w:t>
      </w:r>
      <w:r>
        <w:rPr>
          <w:sz w:val="20"/>
        </w:rPr>
        <w:t>a</w:t>
      </w:r>
      <w:r>
        <w:rPr>
          <w:spacing w:val="-1"/>
          <w:sz w:val="20"/>
        </w:rPr>
        <w:t> </w:t>
      </w:r>
      <w:r>
        <w:rPr>
          <w:sz w:val="20"/>
        </w:rPr>
        <w:t>mandatory</w:t>
      </w:r>
      <w:r>
        <w:rPr>
          <w:spacing w:val="-1"/>
          <w:sz w:val="20"/>
        </w:rPr>
        <w:t> </w:t>
      </w:r>
      <w:r>
        <w:rPr>
          <w:sz w:val="20"/>
        </w:rPr>
        <w:t>injunction</w:t>
      </w:r>
      <w:r>
        <w:rPr>
          <w:spacing w:val="-1"/>
          <w:sz w:val="20"/>
        </w:rPr>
        <w:t> </w:t>
      </w:r>
      <w:r>
        <w:rPr>
          <w:sz w:val="20"/>
        </w:rPr>
        <w:t>to</w:t>
      </w:r>
      <w:r>
        <w:rPr>
          <w:spacing w:val="-1"/>
          <w:sz w:val="20"/>
        </w:rPr>
        <w:t> </w:t>
      </w:r>
      <w:r>
        <w:rPr>
          <w:sz w:val="20"/>
        </w:rPr>
        <w:t>pull</w:t>
      </w:r>
      <w:r>
        <w:rPr>
          <w:spacing w:val="-1"/>
          <w:sz w:val="20"/>
        </w:rPr>
        <w:t> </w:t>
      </w:r>
      <w:r>
        <w:rPr>
          <w:sz w:val="20"/>
        </w:rPr>
        <w:t>down</w:t>
      </w:r>
      <w:r>
        <w:rPr>
          <w:spacing w:val="-1"/>
          <w:sz w:val="20"/>
        </w:rPr>
        <w:t> </w:t>
      </w:r>
      <w:r>
        <w:rPr>
          <w:sz w:val="20"/>
        </w:rPr>
        <w:t>an extension built in breach of covenant).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945" w:id="947"/>
      <w:bookmarkEnd w:id="947"/>
      <w:r>
        <w:rPr/>
      </w:r>
      <w:hyperlink w:history="true" w:anchor="_bookmark844">
        <w:r>
          <w:rPr>
            <w:color w:val="005DA1"/>
            <w:spacing w:val="-4"/>
            <w:position w:val="5"/>
            <w:sz w:val="14"/>
            <w:u w:val="single" w:color="005DA1"/>
          </w:rPr>
          <w:t>455</w:t>
        </w:r>
      </w:hyperlink>
      <w:r>
        <w:rPr>
          <w:spacing w:val="-4"/>
          <w:position w:val="5"/>
          <w:sz w:val="14"/>
        </w:rPr>
        <w:t>.</w:t>
      </w:r>
      <w:r>
        <w:rPr>
          <w:position w:val="5"/>
          <w:sz w:val="14"/>
        </w:rPr>
        <w:tab/>
      </w:r>
      <w:r>
        <w:rPr>
          <w:sz w:val="20"/>
        </w:rPr>
        <w:t>See</w:t>
      </w:r>
      <w:r>
        <w:rPr>
          <w:spacing w:val="55"/>
          <w:sz w:val="20"/>
        </w:rPr>
        <w:t> </w:t>
      </w:r>
      <w:r>
        <w:rPr>
          <w:sz w:val="20"/>
        </w:rPr>
        <w:t>also</w:t>
      </w:r>
      <w:r>
        <w:rPr>
          <w:spacing w:val="56"/>
          <w:sz w:val="20"/>
        </w:rPr>
        <w:t> </w:t>
      </w:r>
      <w:r>
        <w:rPr>
          <w:rFonts w:ascii="Arial"/>
          <w:i/>
          <w:sz w:val="20"/>
        </w:rPr>
        <w:t>QBE</w:t>
      </w:r>
      <w:r>
        <w:rPr>
          <w:rFonts w:ascii="Arial"/>
          <w:i/>
          <w:spacing w:val="55"/>
          <w:sz w:val="20"/>
        </w:rPr>
        <w:t> </w:t>
      </w:r>
      <w:r>
        <w:rPr>
          <w:rFonts w:ascii="Arial"/>
          <w:i/>
          <w:sz w:val="20"/>
        </w:rPr>
        <w:t>Management</w:t>
      </w:r>
      <w:r>
        <w:rPr>
          <w:rFonts w:ascii="Arial"/>
          <w:i/>
          <w:spacing w:val="56"/>
          <w:sz w:val="20"/>
        </w:rPr>
        <w:t> </w:t>
      </w:r>
      <w:r>
        <w:rPr>
          <w:rFonts w:ascii="Arial"/>
          <w:i/>
          <w:sz w:val="20"/>
        </w:rPr>
        <w:t>Services</w:t>
      </w:r>
      <w:r>
        <w:rPr>
          <w:rFonts w:ascii="Arial"/>
          <w:i/>
          <w:spacing w:val="55"/>
          <w:sz w:val="20"/>
        </w:rPr>
        <w:t> </w:t>
      </w:r>
      <w:r>
        <w:rPr>
          <w:rFonts w:ascii="Arial"/>
          <w:i/>
          <w:sz w:val="20"/>
        </w:rPr>
        <w:t>(UK)</w:t>
      </w:r>
      <w:r>
        <w:rPr>
          <w:rFonts w:ascii="Arial"/>
          <w:i/>
          <w:spacing w:val="56"/>
          <w:sz w:val="20"/>
        </w:rPr>
        <w:t> </w:t>
      </w:r>
      <w:r>
        <w:rPr>
          <w:rFonts w:ascii="Arial"/>
          <w:i/>
          <w:sz w:val="20"/>
        </w:rPr>
        <w:t>Ltd</w:t>
      </w:r>
      <w:r>
        <w:rPr>
          <w:rFonts w:ascii="Arial"/>
          <w:i/>
          <w:spacing w:val="55"/>
          <w:sz w:val="20"/>
        </w:rPr>
        <w:t> </w:t>
      </w:r>
      <w:r>
        <w:rPr>
          <w:rFonts w:ascii="Arial"/>
          <w:i/>
          <w:sz w:val="20"/>
        </w:rPr>
        <w:t>v</w:t>
      </w:r>
      <w:r>
        <w:rPr>
          <w:rFonts w:ascii="Arial"/>
          <w:i/>
          <w:spacing w:val="56"/>
          <w:sz w:val="20"/>
        </w:rPr>
        <w:t> </w:t>
      </w:r>
      <w:r>
        <w:rPr>
          <w:rFonts w:ascii="Arial"/>
          <w:i/>
          <w:sz w:val="20"/>
        </w:rPr>
        <w:t>Dymoke</w:t>
      </w:r>
      <w:r>
        <w:rPr>
          <w:rFonts w:ascii="Arial"/>
          <w:i/>
          <w:spacing w:val="56"/>
          <w:sz w:val="20"/>
        </w:rPr>
        <w:t> </w:t>
      </w:r>
      <w:r>
        <w:rPr>
          <w:rFonts w:ascii="Arial"/>
          <w:i/>
          <w:sz w:val="20"/>
        </w:rPr>
        <w:t>[2012]</w:t>
      </w:r>
      <w:r>
        <w:rPr>
          <w:rFonts w:ascii="Arial"/>
          <w:i/>
          <w:spacing w:val="55"/>
          <w:sz w:val="20"/>
        </w:rPr>
        <w:t> </w:t>
      </w:r>
      <w:r>
        <w:rPr>
          <w:rFonts w:ascii="Arial"/>
          <w:i/>
          <w:sz w:val="20"/>
        </w:rPr>
        <w:t>EWHC</w:t>
      </w:r>
      <w:r>
        <w:rPr>
          <w:rFonts w:ascii="Arial"/>
          <w:i/>
          <w:spacing w:val="56"/>
          <w:sz w:val="20"/>
        </w:rPr>
        <w:t> </w:t>
      </w:r>
      <w:r>
        <w:rPr>
          <w:rFonts w:ascii="Arial"/>
          <w:i/>
          <w:sz w:val="20"/>
        </w:rPr>
        <w:t>80</w:t>
      </w:r>
      <w:r>
        <w:rPr>
          <w:rFonts w:ascii="Arial"/>
          <w:i/>
          <w:spacing w:val="55"/>
          <w:sz w:val="20"/>
        </w:rPr>
        <w:t> </w:t>
      </w:r>
      <w:r>
        <w:rPr>
          <w:rFonts w:ascii="Arial"/>
          <w:i/>
          <w:sz w:val="20"/>
        </w:rPr>
        <w:t>(QB),</w:t>
      </w:r>
      <w:r>
        <w:rPr>
          <w:rFonts w:ascii="Arial"/>
          <w:i/>
          <w:spacing w:val="56"/>
          <w:sz w:val="20"/>
        </w:rPr>
        <w:t> </w:t>
      </w:r>
      <w:r>
        <w:rPr>
          <w:rFonts w:ascii="Arial"/>
          <w:i/>
          <w:spacing w:val="-2"/>
          <w:sz w:val="20"/>
        </w:rPr>
        <w:t>[2012]</w:t>
      </w:r>
    </w:p>
    <w:p>
      <w:pPr>
        <w:pStyle w:val="BodyText"/>
        <w:spacing w:line="235" w:lineRule="auto" w:before="1"/>
        <w:ind w:left="705" w:right="167"/>
        <w:jc w:val="both"/>
      </w:pPr>
      <w:r>
        <w:rPr>
          <w:rFonts w:ascii="Arial" w:hAnsi="Arial"/>
          <w:i/>
        </w:rPr>
        <w:t>I.R.L.R. 458 </w:t>
      </w:r>
      <w:r>
        <w:rPr/>
        <w:t>where the injunction was designed to deprive the defendant of any </w:t>
      </w:r>
      <w:r>
        <w:rPr/>
        <w:t>commercial advantage gained by him as a result of his breaches of duties of fidelity arising under </w:t>
      </w:r>
      <w:r>
        <w:rPr/>
        <w:t>his contract of employment with the claimant. Thus, the effect of the injunction resembled a mandatory injunction since that effect was to restore the parties to the position in which they were before the breaches had been committed. Hence one reason given for granting </w:t>
      </w:r>
      <w:r>
        <w:rPr/>
        <w:t>the injunction was that “damages would not be an adequate remedy” (at [280]).</w:t>
      </w:r>
    </w:p>
    <w:p>
      <w:pPr>
        <w:pStyle w:val="BodyText"/>
        <w:spacing w:before="8"/>
      </w:pPr>
    </w:p>
    <w:p>
      <w:pPr>
        <w:spacing w:line="235" w:lineRule="auto" w:before="0"/>
        <w:ind w:left="705" w:right="167" w:hanging="541"/>
        <w:jc w:val="both"/>
        <w:rPr>
          <w:sz w:val="20"/>
        </w:rPr>
      </w:pPr>
      <w:bookmarkStart w:name="_bookmark946" w:id="948"/>
      <w:bookmarkEnd w:id="948"/>
      <w:r>
        <w:rPr/>
      </w:r>
      <w:hyperlink w:history="true" w:anchor="_bookmark845">
        <w:r>
          <w:rPr>
            <w:color w:val="005DA1"/>
            <w:position w:val="5"/>
            <w:sz w:val="14"/>
            <w:u w:val="single" w:color="005DA1"/>
          </w:rPr>
          <w:t>456</w:t>
        </w:r>
      </w:hyperlink>
      <w:r>
        <w:rPr>
          <w:position w:val="5"/>
          <w:sz w:val="14"/>
        </w:rPr>
        <w:t>.</w:t>
      </w:r>
      <w:r>
        <w:rPr>
          <w:spacing w:val="80"/>
          <w:position w:val="5"/>
          <w:sz w:val="14"/>
        </w:rPr>
        <w:t>  </w:t>
      </w:r>
      <w:r>
        <w:rPr>
          <w:sz w:val="20"/>
        </w:rPr>
        <w:t>i.e.,</w:t>
      </w:r>
      <w:r>
        <w:rPr>
          <w:spacing w:val="28"/>
          <w:sz w:val="20"/>
        </w:rPr>
        <w:t> </w:t>
      </w:r>
      <w:r>
        <w:rPr>
          <w:sz w:val="20"/>
        </w:rPr>
        <w:t>subject</w:t>
      </w:r>
      <w:r>
        <w:rPr>
          <w:spacing w:val="28"/>
          <w:sz w:val="20"/>
        </w:rPr>
        <w:t> </w:t>
      </w:r>
      <w:r>
        <w:rPr>
          <w:sz w:val="20"/>
        </w:rPr>
        <w:t>to</w:t>
      </w:r>
      <w:r>
        <w:rPr>
          <w:spacing w:val="28"/>
          <w:sz w:val="20"/>
        </w:rPr>
        <w:t> </w:t>
      </w:r>
      <w:r>
        <w:rPr>
          <w:sz w:val="20"/>
        </w:rPr>
        <w:t>the</w:t>
      </w:r>
      <w:r>
        <w:rPr>
          <w:spacing w:val="28"/>
          <w:sz w:val="20"/>
        </w:rPr>
        <w:t> </w:t>
      </w:r>
      <w:r>
        <w:rPr>
          <w:sz w:val="20"/>
        </w:rPr>
        <w:t>exception</w:t>
      </w:r>
      <w:r>
        <w:rPr>
          <w:spacing w:val="28"/>
          <w:sz w:val="20"/>
        </w:rPr>
        <w:t> </w:t>
      </w:r>
      <w:r>
        <w:rPr>
          <w:sz w:val="20"/>
        </w:rPr>
        <w:t>discussed</w:t>
      </w:r>
      <w:r>
        <w:rPr>
          <w:spacing w:val="28"/>
          <w:sz w:val="20"/>
        </w:rPr>
        <w:t> </w:t>
      </w:r>
      <w:r>
        <w:rPr>
          <w:sz w:val="20"/>
        </w:rPr>
        <w:t>at</w:t>
      </w:r>
      <w:r>
        <w:rPr>
          <w:spacing w:val="28"/>
          <w:sz w:val="20"/>
        </w:rPr>
        <w:t> </w:t>
      </w:r>
      <w:r>
        <w:rPr>
          <w:sz w:val="20"/>
        </w:rPr>
        <w:t>para.27-067</w:t>
      </w:r>
      <w:r>
        <w:rPr>
          <w:spacing w:val="28"/>
          <w:sz w:val="20"/>
        </w:rPr>
        <w:t> </w:t>
      </w:r>
      <w:r>
        <w:rPr>
          <w:sz w:val="20"/>
        </w:rPr>
        <w:t>below.</w:t>
      </w:r>
      <w:r>
        <w:rPr>
          <w:spacing w:val="28"/>
          <w:sz w:val="20"/>
        </w:rPr>
        <w:t> </w:t>
      </w:r>
      <w:r>
        <w:rPr>
          <w:sz w:val="20"/>
        </w:rPr>
        <w:t>The</w:t>
      </w:r>
      <w:r>
        <w:rPr>
          <w:spacing w:val="28"/>
          <w:sz w:val="20"/>
        </w:rPr>
        <w:t> </w:t>
      </w:r>
      <w:r>
        <w:rPr>
          <w:sz w:val="20"/>
        </w:rPr>
        <w:t>“balance</w:t>
      </w:r>
      <w:r>
        <w:rPr>
          <w:spacing w:val="28"/>
          <w:sz w:val="20"/>
        </w:rPr>
        <w:t> </w:t>
      </w:r>
      <w:r>
        <w:rPr>
          <w:sz w:val="20"/>
        </w:rPr>
        <w:t>of</w:t>
      </w:r>
      <w:r>
        <w:rPr>
          <w:spacing w:val="28"/>
          <w:sz w:val="20"/>
        </w:rPr>
        <w:t> </w:t>
      </w:r>
      <w:r>
        <w:rPr>
          <w:sz w:val="20"/>
        </w:rPr>
        <w:t>convenience” test may also be excluded by the “statutory context” in which the interim injunction is sought: see </w:t>
      </w:r>
      <w:r>
        <w:rPr>
          <w:rFonts w:ascii="Arial" w:hAnsi="Arial"/>
          <w:i/>
          <w:sz w:val="20"/>
        </w:rPr>
        <w:t>London Underground Ltd v Associated Society of Locomotive Engineers and Firemen [2011] EWHC 3506 (QB), [2012] I.R.L.R. 196 </w:t>
      </w:r>
      <w:r>
        <w:rPr>
          <w:sz w:val="20"/>
        </w:rPr>
        <w:t>at [13], where that context was provided by</w:t>
      </w:r>
      <w:r>
        <w:rPr>
          <w:spacing w:val="40"/>
          <w:sz w:val="20"/>
        </w:rPr>
        <w:t> </w:t>
      </w:r>
      <w:r>
        <w:rPr>
          <w:sz w:val="20"/>
        </w:rPr>
        <w:t>ss.219 and 221 of the Trade Union and Labour Relations (Consolidation) Act 1992.</w:t>
      </w:r>
    </w:p>
    <w:p>
      <w:pPr>
        <w:pStyle w:val="BodyText"/>
        <w:spacing w:before="8"/>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9088">
            <wp:simplePos x="0" y="0"/>
            <wp:positionH relativeFrom="page">
              <wp:posOffset>1257846</wp:posOffset>
            </wp:positionH>
            <wp:positionV relativeFrom="paragraph">
              <wp:posOffset>160520</wp:posOffset>
            </wp:positionV>
            <wp:extent cx="107988" cy="107988"/>
            <wp:effectExtent l="0" t="0" r="0" b="0"/>
            <wp:wrapNone/>
            <wp:docPr id="148" name="Image 148"/>
            <wp:cNvGraphicFramePr>
              <a:graphicFrameLocks/>
            </wp:cNvGraphicFramePr>
            <a:graphic>
              <a:graphicData uri="http://schemas.openxmlformats.org/drawingml/2006/picture">
                <pic:pic>
                  <pic:nvPicPr>
                    <pic:cNvPr id="148" name="Image 14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947" w:id="949"/>
      <w:bookmarkEnd w:id="949"/>
      <w:r>
        <w:rPr/>
      </w:r>
      <w:hyperlink w:history="true" w:anchor="_bookmark846">
        <w:r>
          <w:rPr>
            <w:color w:val="005DA1"/>
            <w:spacing w:val="-4"/>
            <w:sz w:val="14"/>
            <w:u w:val="single" w:color="005DA1"/>
          </w:rPr>
          <w:t>457</w:t>
        </w:r>
      </w:hyperlink>
      <w:r>
        <w:rPr>
          <w:spacing w:val="-4"/>
          <w:sz w:val="14"/>
        </w:rPr>
        <w:t>.</w:t>
      </w:r>
    </w:p>
    <w:p>
      <w:pPr>
        <w:spacing w:line="235" w:lineRule="auto" w:before="212"/>
        <w:ind w:left="165" w:right="168" w:firstLine="170"/>
        <w:jc w:val="both"/>
        <w:rPr>
          <w:rFonts w:ascii="Arial" w:hAnsi="Arial"/>
          <w:i/>
          <w:sz w:val="20"/>
        </w:rPr>
      </w:pPr>
      <w:r>
        <w:rPr/>
        <w:br w:type="column"/>
      </w:r>
      <w:r>
        <w:rPr>
          <w:rFonts w:ascii="Arial" w:hAnsi="Arial"/>
          <w:i/>
          <w:sz w:val="20"/>
        </w:rPr>
        <w:t>Texaco Ltd v Mulberry Filling Station Ltd [1972] 1 W.L.R. 814</w:t>
      </w:r>
      <w:r>
        <w:rPr>
          <w:sz w:val="20"/>
        </w:rPr>
        <w:t>; </w:t>
      </w:r>
      <w:r>
        <w:rPr>
          <w:rFonts w:ascii="Arial" w:hAnsi="Arial"/>
          <w:i/>
          <w:sz w:val="20"/>
        </w:rPr>
        <w:t>Evans Marshall &amp; Co v Bertola [1973] 1 W.L.R. 349</w:t>
      </w:r>
      <w:r>
        <w:rPr>
          <w:sz w:val="20"/>
        </w:rPr>
        <w:t>; </w:t>
      </w:r>
      <w:r>
        <w:rPr>
          <w:rFonts w:ascii="Arial" w:hAnsi="Arial"/>
          <w:i/>
          <w:sz w:val="20"/>
        </w:rPr>
        <w:t>Clifford Davis Management Ltd v W.E.A. Records Ltd [1975] 1 W.L.R. </w:t>
      </w:r>
      <w:r>
        <w:rPr>
          <w:rFonts w:ascii="Arial" w:hAnsi="Arial"/>
          <w:i/>
          <w:sz w:val="20"/>
        </w:rPr>
        <w:t>61</w:t>
      </w:r>
      <w:r>
        <w:rPr>
          <w:sz w:val="20"/>
        </w:rPr>
        <w:t>; </w:t>
      </w:r>
      <w:r>
        <w:rPr>
          <w:rFonts w:ascii="Arial" w:hAnsi="Arial"/>
          <w:i/>
          <w:sz w:val="20"/>
        </w:rPr>
        <w:t>Mike Trading &amp; Transport Ltd v R. Pagnan &amp; Fratelli [1980] 2 Lloyd’s Rep. 546</w:t>
      </w:r>
      <w:r>
        <w:rPr>
          <w:sz w:val="20"/>
        </w:rPr>
        <w:t>; </w:t>
      </w:r>
      <w:r>
        <w:rPr>
          <w:rFonts w:ascii="Arial" w:hAnsi="Arial"/>
          <w:i/>
          <w:sz w:val="20"/>
        </w:rPr>
        <w:t>Locobail International Finance v Agroexport (The Sea Hawk) [1986] 1 W.L.R. 657</w:t>
      </w:r>
      <w:r>
        <w:rPr>
          <w:sz w:val="20"/>
        </w:rPr>
        <w:t>; </w:t>
      </w:r>
      <w:r>
        <w:rPr>
          <w:rFonts w:ascii="Arial" w:hAnsi="Arial"/>
          <w:i/>
          <w:sz w:val="20"/>
        </w:rPr>
        <w:t>Kerr v Morris [1987] Ch. 90, 112</w:t>
      </w:r>
      <w:r>
        <w:rPr>
          <w:sz w:val="20"/>
        </w:rPr>
        <w:t>; </w:t>
      </w:r>
      <w:r>
        <w:rPr>
          <w:rFonts w:ascii="Arial" w:hAnsi="Arial"/>
          <w:i/>
          <w:sz w:val="20"/>
        </w:rPr>
        <w:t>Films Rover International v Cannon Film Sales Ltd [1987] 1 W.L.R. 670</w:t>
      </w:r>
      <w:r>
        <w:rPr>
          <w:sz w:val="20"/>
        </w:rPr>
        <w:t>, for further proceedings</w:t>
      </w:r>
      <w:r>
        <w:rPr>
          <w:spacing w:val="-2"/>
          <w:sz w:val="20"/>
        </w:rPr>
        <w:t> </w:t>
      </w:r>
      <w:r>
        <w:rPr>
          <w:sz w:val="20"/>
        </w:rPr>
        <w:t>see</w:t>
      </w:r>
      <w:r>
        <w:rPr>
          <w:spacing w:val="-2"/>
          <w:sz w:val="20"/>
        </w:rPr>
        <w:t> </w:t>
      </w:r>
      <w:r>
        <w:rPr>
          <w:rFonts w:ascii="Arial" w:hAnsi="Arial"/>
          <w:i/>
          <w:sz w:val="20"/>
        </w:rPr>
        <w:t>[1989]</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W.L.R.</w:t>
      </w:r>
      <w:r>
        <w:rPr>
          <w:rFonts w:ascii="Arial" w:hAnsi="Arial"/>
          <w:i/>
          <w:spacing w:val="-2"/>
          <w:sz w:val="20"/>
        </w:rPr>
        <w:t> </w:t>
      </w:r>
      <w:r>
        <w:rPr>
          <w:rFonts w:ascii="Arial" w:hAnsi="Arial"/>
          <w:i/>
          <w:sz w:val="20"/>
        </w:rPr>
        <w:t>912</w:t>
      </w:r>
      <w:r>
        <w:rPr>
          <w:sz w:val="20"/>
        </w:rPr>
        <w:t>;</w:t>
      </w:r>
      <w:r>
        <w:rPr>
          <w:spacing w:val="-1"/>
          <w:sz w:val="20"/>
        </w:rPr>
        <w:t> </w:t>
      </w:r>
      <w:r>
        <w:rPr>
          <w:rFonts w:ascii="Arial" w:hAnsi="Arial"/>
          <w:i/>
          <w:sz w:val="20"/>
        </w:rPr>
        <w:t>Evening</w:t>
      </w:r>
      <w:r>
        <w:rPr>
          <w:rFonts w:ascii="Arial" w:hAnsi="Arial"/>
          <w:i/>
          <w:spacing w:val="-2"/>
          <w:sz w:val="20"/>
        </w:rPr>
        <w:t> </w:t>
      </w:r>
      <w:r>
        <w:rPr>
          <w:rFonts w:ascii="Arial" w:hAnsi="Arial"/>
          <w:i/>
          <w:sz w:val="20"/>
        </w:rPr>
        <w:t>Standard</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Henderson</w:t>
      </w:r>
      <w:r>
        <w:rPr>
          <w:rFonts w:ascii="Arial" w:hAnsi="Arial"/>
          <w:i/>
          <w:spacing w:val="-2"/>
          <w:sz w:val="20"/>
        </w:rPr>
        <w:t> </w:t>
      </w:r>
      <w:r>
        <w:rPr>
          <w:rFonts w:ascii="Arial" w:hAnsi="Arial"/>
          <w:i/>
          <w:sz w:val="20"/>
        </w:rPr>
        <w:t>[1987]</w:t>
      </w:r>
      <w:r>
        <w:rPr>
          <w:rFonts w:ascii="Arial" w:hAnsi="Arial"/>
          <w:i/>
          <w:spacing w:val="-2"/>
          <w:sz w:val="20"/>
        </w:rPr>
        <w:t> </w:t>
      </w:r>
      <w:r>
        <w:rPr>
          <w:rFonts w:ascii="Arial" w:hAnsi="Arial"/>
          <w:i/>
          <w:sz w:val="20"/>
        </w:rPr>
        <w:t>I.C.R.</w:t>
      </w:r>
      <w:r>
        <w:rPr>
          <w:rFonts w:ascii="Arial" w:hAnsi="Arial"/>
          <w:i/>
          <w:spacing w:val="-2"/>
          <w:sz w:val="20"/>
        </w:rPr>
        <w:t> </w:t>
      </w:r>
      <w:r>
        <w:rPr>
          <w:rFonts w:ascii="Arial" w:hAnsi="Arial"/>
          <w:i/>
          <w:sz w:val="20"/>
        </w:rPr>
        <w:t>588</w:t>
      </w:r>
      <w:r>
        <w:rPr>
          <w:sz w:val="20"/>
        </w:rPr>
        <w:t>; </w:t>
      </w:r>
      <w:r>
        <w:rPr>
          <w:rFonts w:ascii="Arial" w:hAnsi="Arial"/>
          <w:i/>
          <w:sz w:val="20"/>
        </w:rPr>
        <w:t>Provident</w:t>
      </w:r>
      <w:r>
        <w:rPr>
          <w:rFonts w:ascii="Arial" w:hAnsi="Arial"/>
          <w:i/>
          <w:spacing w:val="19"/>
          <w:sz w:val="20"/>
        </w:rPr>
        <w:t> </w:t>
      </w:r>
      <w:r>
        <w:rPr>
          <w:rFonts w:ascii="Arial" w:hAnsi="Arial"/>
          <w:i/>
          <w:sz w:val="20"/>
        </w:rPr>
        <w:t>Financial</w:t>
      </w:r>
      <w:r>
        <w:rPr>
          <w:rFonts w:ascii="Arial" w:hAnsi="Arial"/>
          <w:i/>
          <w:spacing w:val="22"/>
          <w:sz w:val="20"/>
        </w:rPr>
        <w:t> </w:t>
      </w:r>
      <w:r>
        <w:rPr>
          <w:rFonts w:ascii="Arial" w:hAnsi="Arial"/>
          <w:i/>
          <w:sz w:val="20"/>
        </w:rPr>
        <w:t>Group</w:t>
      </w:r>
      <w:r>
        <w:rPr>
          <w:rFonts w:ascii="Arial" w:hAnsi="Arial"/>
          <w:i/>
          <w:spacing w:val="22"/>
          <w:sz w:val="20"/>
        </w:rPr>
        <w:t> </w:t>
      </w:r>
      <w:r>
        <w:rPr>
          <w:rFonts w:ascii="Arial" w:hAnsi="Arial"/>
          <w:i/>
          <w:sz w:val="20"/>
        </w:rPr>
        <w:t>Ltd</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Hayward</w:t>
      </w:r>
      <w:r>
        <w:rPr>
          <w:rFonts w:ascii="Arial" w:hAnsi="Arial"/>
          <w:i/>
          <w:spacing w:val="22"/>
          <w:sz w:val="20"/>
        </w:rPr>
        <w:t> </w:t>
      </w:r>
      <w:r>
        <w:rPr>
          <w:rFonts w:ascii="Arial" w:hAnsi="Arial"/>
          <w:i/>
          <w:sz w:val="20"/>
        </w:rPr>
        <w:t>[1989]</w:t>
      </w:r>
      <w:r>
        <w:rPr>
          <w:rFonts w:ascii="Arial" w:hAnsi="Arial"/>
          <w:i/>
          <w:spacing w:val="22"/>
          <w:sz w:val="20"/>
        </w:rPr>
        <w:t> </w:t>
      </w:r>
      <w:r>
        <w:rPr>
          <w:rFonts w:ascii="Arial" w:hAnsi="Arial"/>
          <w:i/>
          <w:sz w:val="20"/>
        </w:rPr>
        <w:t>I.C.R.</w:t>
      </w:r>
      <w:r>
        <w:rPr>
          <w:rFonts w:ascii="Arial" w:hAnsi="Arial"/>
          <w:i/>
          <w:spacing w:val="22"/>
          <w:sz w:val="20"/>
        </w:rPr>
        <w:t> </w:t>
      </w:r>
      <w:r>
        <w:rPr>
          <w:rFonts w:ascii="Arial" w:hAnsi="Arial"/>
          <w:i/>
          <w:sz w:val="20"/>
        </w:rPr>
        <w:t>160</w:t>
      </w:r>
      <w:r>
        <w:rPr>
          <w:sz w:val="20"/>
        </w:rPr>
        <w:t>;</w:t>
      </w:r>
      <w:r>
        <w:rPr>
          <w:spacing w:val="22"/>
          <w:sz w:val="20"/>
        </w:rPr>
        <w:t> </w:t>
      </w:r>
      <w:r>
        <w:rPr>
          <w:rFonts w:ascii="Arial" w:hAnsi="Arial"/>
          <w:i/>
          <w:sz w:val="20"/>
        </w:rPr>
        <w:t>Lock</w:t>
      </w:r>
      <w:r>
        <w:rPr>
          <w:rFonts w:ascii="Arial" w:hAnsi="Arial"/>
          <w:i/>
          <w:spacing w:val="22"/>
          <w:sz w:val="20"/>
        </w:rPr>
        <w:t> </w:t>
      </w:r>
      <w:r>
        <w:rPr>
          <w:rFonts w:ascii="Arial" w:hAnsi="Arial"/>
          <w:i/>
          <w:sz w:val="20"/>
        </w:rPr>
        <w:t>International</w:t>
      </w:r>
      <w:r>
        <w:rPr>
          <w:rFonts w:ascii="Arial" w:hAnsi="Arial"/>
          <w:i/>
          <w:spacing w:val="22"/>
          <w:sz w:val="20"/>
        </w:rPr>
        <w:t> </w:t>
      </w:r>
      <w:r>
        <w:rPr>
          <w:rFonts w:ascii="Arial" w:hAnsi="Arial"/>
          <w:i/>
          <w:sz w:val="20"/>
        </w:rPr>
        <w:t>Plc</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pacing w:val="-2"/>
          <w:sz w:val="20"/>
        </w:rPr>
        <w:t>Beswick</w:t>
      </w:r>
    </w:p>
    <w:p>
      <w:pPr>
        <w:spacing w:after="0" w:line="235" w:lineRule="auto"/>
        <w:jc w:val="both"/>
        <w:rPr>
          <w:rFonts w:ascii="Arial" w:hAnsi="Arial"/>
          <w:i/>
          <w:sz w:val="20"/>
        </w:rPr>
        <w:sectPr>
          <w:type w:val="continuous"/>
          <w:pgSz w:w="11900" w:h="16840"/>
          <w:pgMar w:header="971" w:footer="0" w:top="1160" w:bottom="280" w:left="1275" w:right="1275"/>
          <w:cols w:num="2" w:equalWidth="0">
            <w:col w:w="478" w:space="63"/>
            <w:col w:w="8809"/>
          </w:cols>
        </w:sectPr>
      </w:pPr>
    </w:p>
    <w:p>
      <w:pPr>
        <w:pStyle w:val="BodyText"/>
        <w:spacing w:before="21"/>
        <w:rPr>
          <w:rFonts w:ascii="Arial"/>
          <w:i/>
        </w:rPr>
      </w:pPr>
    </w:p>
    <w:p>
      <w:pPr>
        <w:spacing w:line="227" w:lineRule="exact" w:before="0"/>
        <w:ind w:left="705" w:right="0" w:firstLine="0"/>
        <w:jc w:val="both"/>
        <w:rPr>
          <w:rFonts w:ascii="Arial"/>
          <w:i/>
          <w:sz w:val="20"/>
        </w:rPr>
      </w:pPr>
      <w:r>
        <w:rPr>
          <w:rFonts w:ascii="Arial"/>
          <w:i/>
          <w:sz w:val="20"/>
        </w:rPr>
        <w:t>[1989] 1</w:t>
      </w:r>
      <w:r>
        <w:rPr>
          <w:rFonts w:ascii="Arial"/>
          <w:i/>
          <w:spacing w:val="1"/>
          <w:sz w:val="20"/>
        </w:rPr>
        <w:t> </w:t>
      </w:r>
      <w:r>
        <w:rPr>
          <w:rFonts w:ascii="Arial"/>
          <w:i/>
          <w:sz w:val="20"/>
        </w:rPr>
        <w:t>W.L.R.</w:t>
      </w:r>
      <w:r>
        <w:rPr>
          <w:rFonts w:ascii="Arial"/>
          <w:i/>
          <w:spacing w:val="1"/>
          <w:sz w:val="20"/>
        </w:rPr>
        <w:t> </w:t>
      </w:r>
      <w:r>
        <w:rPr>
          <w:rFonts w:ascii="Arial"/>
          <w:i/>
          <w:sz w:val="20"/>
        </w:rPr>
        <w:t>1268</w:t>
      </w:r>
      <w:r>
        <w:rPr>
          <w:sz w:val="20"/>
        </w:rPr>
        <w:t>;</w:t>
      </w:r>
      <w:r>
        <w:rPr>
          <w:spacing w:val="1"/>
          <w:sz w:val="20"/>
        </w:rPr>
        <w:t> </w:t>
      </w:r>
      <w:r>
        <w:rPr>
          <w:rFonts w:ascii="Arial"/>
          <w:i/>
          <w:sz w:val="20"/>
        </w:rPr>
        <w:t>Channel</w:t>
      </w:r>
      <w:r>
        <w:rPr>
          <w:rFonts w:ascii="Arial"/>
          <w:i/>
          <w:spacing w:val="1"/>
          <w:sz w:val="20"/>
        </w:rPr>
        <w:t> </w:t>
      </w:r>
      <w:r>
        <w:rPr>
          <w:rFonts w:ascii="Arial"/>
          <w:i/>
          <w:sz w:val="20"/>
        </w:rPr>
        <w:t>Tunnel</w:t>
      </w:r>
      <w:r>
        <w:rPr>
          <w:rFonts w:ascii="Arial"/>
          <w:i/>
          <w:spacing w:val="1"/>
          <w:sz w:val="20"/>
        </w:rPr>
        <w:t> </w:t>
      </w:r>
      <w:r>
        <w:rPr>
          <w:rFonts w:ascii="Arial"/>
          <w:i/>
          <w:sz w:val="20"/>
        </w:rPr>
        <w:t>Group</w:t>
      </w:r>
      <w:r>
        <w:rPr>
          <w:rFonts w:ascii="Arial"/>
          <w:i/>
          <w:spacing w:val="1"/>
          <w:sz w:val="20"/>
        </w:rPr>
        <w:t> </w:t>
      </w:r>
      <w:r>
        <w:rPr>
          <w:rFonts w:ascii="Arial"/>
          <w:i/>
          <w:sz w:val="20"/>
        </w:rPr>
        <w:t>v</w:t>
      </w:r>
      <w:r>
        <w:rPr>
          <w:rFonts w:ascii="Arial"/>
          <w:i/>
          <w:spacing w:val="1"/>
          <w:sz w:val="20"/>
        </w:rPr>
        <w:t> </w:t>
      </w:r>
      <w:r>
        <w:rPr>
          <w:rFonts w:ascii="Arial"/>
          <w:i/>
          <w:sz w:val="20"/>
        </w:rPr>
        <w:t>Balfour</w:t>
      </w:r>
      <w:r>
        <w:rPr>
          <w:rFonts w:ascii="Arial"/>
          <w:i/>
          <w:spacing w:val="1"/>
          <w:sz w:val="20"/>
        </w:rPr>
        <w:t> </w:t>
      </w:r>
      <w:r>
        <w:rPr>
          <w:rFonts w:ascii="Arial"/>
          <w:i/>
          <w:sz w:val="20"/>
        </w:rPr>
        <w:t>Beatty</w:t>
      </w:r>
      <w:r>
        <w:rPr>
          <w:rFonts w:ascii="Arial"/>
          <w:i/>
          <w:spacing w:val="1"/>
          <w:sz w:val="20"/>
        </w:rPr>
        <w:t> </w:t>
      </w:r>
      <w:r>
        <w:rPr>
          <w:rFonts w:ascii="Arial"/>
          <w:i/>
          <w:sz w:val="20"/>
        </w:rPr>
        <w:t>Construction</w:t>
      </w:r>
      <w:r>
        <w:rPr>
          <w:rFonts w:ascii="Arial"/>
          <w:i/>
          <w:spacing w:val="1"/>
          <w:sz w:val="20"/>
        </w:rPr>
        <w:t> </w:t>
      </w:r>
      <w:r>
        <w:rPr>
          <w:rFonts w:ascii="Arial"/>
          <w:i/>
          <w:sz w:val="20"/>
        </w:rPr>
        <w:t>Ltd</w:t>
      </w:r>
      <w:r>
        <w:rPr>
          <w:rFonts w:ascii="Arial"/>
          <w:i/>
          <w:spacing w:val="1"/>
          <w:sz w:val="20"/>
        </w:rPr>
        <w:t> </w:t>
      </w:r>
      <w:r>
        <w:rPr>
          <w:rFonts w:ascii="Arial"/>
          <w:i/>
          <w:sz w:val="20"/>
        </w:rPr>
        <w:t>[1993]</w:t>
      </w:r>
      <w:r>
        <w:rPr>
          <w:rFonts w:ascii="Arial"/>
          <w:i/>
          <w:spacing w:val="1"/>
          <w:sz w:val="20"/>
        </w:rPr>
        <w:t> </w:t>
      </w:r>
      <w:r>
        <w:rPr>
          <w:rFonts w:ascii="Arial"/>
          <w:i/>
          <w:sz w:val="20"/>
        </w:rPr>
        <w:t>A.C.</w:t>
      </w:r>
      <w:r>
        <w:rPr>
          <w:rFonts w:ascii="Arial"/>
          <w:i/>
          <w:spacing w:val="1"/>
          <w:sz w:val="20"/>
        </w:rPr>
        <w:t> </w:t>
      </w:r>
      <w:r>
        <w:rPr>
          <w:rFonts w:ascii="Arial"/>
          <w:i/>
          <w:spacing w:val="-5"/>
          <w:sz w:val="20"/>
        </w:rPr>
        <w:t>334</w:t>
      </w:r>
    </w:p>
    <w:p>
      <w:pPr>
        <w:spacing w:line="235" w:lineRule="auto" w:before="1"/>
        <w:ind w:left="705" w:right="167" w:firstLine="0"/>
        <w:jc w:val="both"/>
        <w:rPr>
          <w:rFonts w:ascii="Arial" w:hAnsi="Arial"/>
          <w:i/>
          <w:sz w:val="20"/>
        </w:rPr>
      </w:pPr>
      <w:r>
        <w:rPr>
          <w:sz w:val="20"/>
        </w:rPr>
        <w:t>; </w:t>
      </w:r>
      <w:r>
        <w:rPr>
          <w:rFonts w:ascii="Arial" w:hAnsi="Arial"/>
          <w:i/>
          <w:sz w:val="20"/>
        </w:rPr>
        <w:t>GFI Group Inc v Eaglestone, [1994] I.R.L.R. 119</w:t>
      </w:r>
      <w:r>
        <w:rPr>
          <w:sz w:val="20"/>
        </w:rPr>
        <w:t>; </w:t>
      </w:r>
      <w:r>
        <w:rPr>
          <w:rFonts w:ascii="Arial" w:hAnsi="Arial"/>
          <w:i/>
          <w:sz w:val="20"/>
        </w:rPr>
        <w:t>Series 5 Software v Clarke [1996] 1 All E.R. 853</w:t>
      </w:r>
      <w:r>
        <w:rPr>
          <w:sz w:val="20"/>
        </w:rPr>
        <w:t>; </w:t>
      </w:r>
      <w:r>
        <w:rPr>
          <w:rFonts w:ascii="Arial" w:hAnsi="Arial"/>
          <w:i/>
          <w:sz w:val="20"/>
        </w:rPr>
        <w:t>Tate &amp; Lyle Industries v Cia. Usina Bulhoes [1997] 1 Lloyd’s Rep. 355</w:t>
      </w:r>
      <w:r>
        <w:rPr>
          <w:sz w:val="20"/>
        </w:rPr>
        <w:t>; </w:t>
      </w:r>
      <w:r>
        <w:rPr>
          <w:rFonts w:ascii="Arial" w:hAnsi="Arial"/>
          <w:i/>
          <w:sz w:val="20"/>
        </w:rPr>
        <w:t>Townsend </w:t>
      </w:r>
      <w:r>
        <w:rPr>
          <w:rFonts w:ascii="Arial" w:hAnsi="Arial"/>
          <w:i/>
          <w:sz w:val="20"/>
        </w:rPr>
        <w:t>Group Ltd v Cobb [2004] EWHC 3432, The Times, December 1, 2004</w:t>
      </w:r>
      <w:r>
        <w:rPr>
          <w:sz w:val="20"/>
        </w:rPr>
        <w:t>; </w:t>
      </w:r>
      <w:r>
        <w:rPr>
          <w:rFonts w:ascii="Arial" w:hAnsi="Arial"/>
          <w:i/>
          <w:sz w:val="20"/>
        </w:rPr>
        <w:t>Ericsson AB v EADS Defence and Security Systems [2009] EWHC 2598 (TCC) </w:t>
      </w:r>
      <w:r>
        <w:rPr>
          <w:sz w:val="20"/>
        </w:rPr>
        <w:t>at [29]–[33]; </w:t>
      </w:r>
      <w:r>
        <w:rPr>
          <w:rFonts w:ascii="Arial" w:hAnsi="Arial"/>
          <w:i/>
          <w:sz w:val="20"/>
        </w:rPr>
        <w:t>Lauffer v Barking, Havering and Redbridge University Hospitals NHS Trust [2009] EWHC 2360 (QB) </w:t>
      </w:r>
      <w:r>
        <w:rPr>
          <w:sz w:val="20"/>
        </w:rPr>
        <w:t>at [46]–[54]; </w:t>
      </w:r>
      <w:r>
        <w:rPr>
          <w:rFonts w:ascii="Arial" w:hAnsi="Arial"/>
          <w:i/>
          <w:sz w:val="20"/>
        </w:rPr>
        <w:t>Serco Ltd v National</w:t>
      </w:r>
      <w:r>
        <w:rPr>
          <w:rFonts w:ascii="Arial" w:hAnsi="Arial"/>
          <w:i/>
          <w:spacing w:val="-3"/>
          <w:sz w:val="20"/>
        </w:rPr>
        <w:t> </w:t>
      </w:r>
      <w:r>
        <w:rPr>
          <w:rFonts w:ascii="Arial" w:hAnsi="Arial"/>
          <w:i/>
          <w:sz w:val="20"/>
        </w:rPr>
        <w:t>Union</w:t>
      </w:r>
      <w:r>
        <w:rPr>
          <w:rFonts w:ascii="Arial" w:hAnsi="Arial"/>
          <w:i/>
          <w:spacing w:val="-3"/>
          <w:sz w:val="20"/>
        </w:rPr>
        <w:t> </w:t>
      </w:r>
      <w:r>
        <w:rPr>
          <w:rFonts w:ascii="Arial" w:hAnsi="Arial"/>
          <w:i/>
          <w:sz w:val="20"/>
        </w:rPr>
        <w:t>of</w:t>
      </w:r>
      <w:r>
        <w:rPr>
          <w:rFonts w:ascii="Arial" w:hAnsi="Arial"/>
          <w:i/>
          <w:spacing w:val="-3"/>
          <w:sz w:val="20"/>
        </w:rPr>
        <w:t> </w:t>
      </w:r>
      <w:r>
        <w:rPr>
          <w:rFonts w:ascii="Arial" w:hAnsi="Arial"/>
          <w:i/>
          <w:sz w:val="20"/>
        </w:rPr>
        <w:t>Rail,</w:t>
      </w:r>
      <w:r>
        <w:rPr>
          <w:rFonts w:ascii="Arial" w:hAnsi="Arial"/>
          <w:i/>
          <w:spacing w:val="-3"/>
          <w:sz w:val="20"/>
        </w:rPr>
        <w:t> </w:t>
      </w:r>
      <w:r>
        <w:rPr>
          <w:rFonts w:ascii="Arial" w:hAnsi="Arial"/>
          <w:i/>
          <w:sz w:val="20"/>
        </w:rPr>
        <w:t>Maritime</w:t>
      </w:r>
      <w:r>
        <w:rPr>
          <w:rFonts w:ascii="Arial" w:hAnsi="Arial"/>
          <w:i/>
          <w:spacing w:val="-3"/>
          <w:sz w:val="20"/>
        </w:rPr>
        <w:t> </w:t>
      </w:r>
      <w:r>
        <w:rPr>
          <w:rFonts w:ascii="Arial" w:hAnsi="Arial"/>
          <w:i/>
          <w:sz w:val="20"/>
        </w:rPr>
        <w:t>and</w:t>
      </w:r>
      <w:r>
        <w:rPr>
          <w:rFonts w:ascii="Arial" w:hAnsi="Arial"/>
          <w:i/>
          <w:spacing w:val="-3"/>
          <w:sz w:val="20"/>
        </w:rPr>
        <w:t> </w:t>
      </w:r>
      <w:r>
        <w:rPr>
          <w:rFonts w:ascii="Arial" w:hAnsi="Arial"/>
          <w:i/>
          <w:sz w:val="20"/>
        </w:rPr>
        <w:t>Transport</w:t>
      </w:r>
      <w:r>
        <w:rPr>
          <w:rFonts w:ascii="Arial" w:hAnsi="Arial"/>
          <w:i/>
          <w:spacing w:val="-3"/>
          <w:sz w:val="20"/>
        </w:rPr>
        <w:t> </w:t>
      </w:r>
      <w:r>
        <w:rPr>
          <w:rFonts w:ascii="Arial" w:hAnsi="Arial"/>
          <w:i/>
          <w:sz w:val="20"/>
        </w:rPr>
        <w:t>Workers</w:t>
      </w:r>
      <w:r>
        <w:rPr>
          <w:rFonts w:ascii="Arial" w:hAnsi="Arial"/>
          <w:i/>
          <w:spacing w:val="-3"/>
          <w:sz w:val="20"/>
        </w:rPr>
        <w:t> </w:t>
      </w:r>
      <w:r>
        <w:rPr>
          <w:rFonts w:ascii="Arial" w:hAnsi="Arial"/>
          <w:i/>
          <w:sz w:val="20"/>
        </w:rPr>
        <w:t>[2011]</w:t>
      </w:r>
      <w:r>
        <w:rPr>
          <w:rFonts w:ascii="Arial" w:hAnsi="Arial"/>
          <w:i/>
          <w:spacing w:val="-3"/>
          <w:sz w:val="20"/>
        </w:rPr>
        <w:t> </w:t>
      </w:r>
      <w:r>
        <w:rPr>
          <w:rFonts w:ascii="Arial" w:hAnsi="Arial"/>
          <w:i/>
          <w:sz w:val="20"/>
        </w:rPr>
        <w:t>EWCA</w:t>
      </w:r>
      <w:r>
        <w:rPr>
          <w:rFonts w:ascii="Arial" w:hAnsi="Arial"/>
          <w:i/>
          <w:spacing w:val="-3"/>
          <w:sz w:val="20"/>
        </w:rPr>
        <w:t> </w:t>
      </w:r>
      <w:r>
        <w:rPr>
          <w:rFonts w:ascii="Arial" w:hAnsi="Arial"/>
          <w:i/>
          <w:sz w:val="20"/>
        </w:rPr>
        <w:t>Civ</w:t>
      </w:r>
      <w:r>
        <w:rPr>
          <w:rFonts w:ascii="Arial" w:hAnsi="Arial"/>
          <w:i/>
          <w:spacing w:val="-3"/>
          <w:sz w:val="20"/>
        </w:rPr>
        <w:t> </w:t>
      </w:r>
      <w:r>
        <w:rPr>
          <w:rFonts w:ascii="Arial" w:hAnsi="Arial"/>
          <w:i/>
          <w:sz w:val="20"/>
        </w:rPr>
        <w:t>226,</w:t>
      </w:r>
      <w:r>
        <w:rPr>
          <w:rFonts w:ascii="Arial" w:hAnsi="Arial"/>
          <w:i/>
          <w:spacing w:val="-3"/>
          <w:sz w:val="20"/>
        </w:rPr>
        <w:t> </w:t>
      </w:r>
      <w:r>
        <w:rPr>
          <w:rFonts w:ascii="Arial" w:hAnsi="Arial"/>
          <w:i/>
          <w:sz w:val="20"/>
        </w:rPr>
        <w:t>[2011]</w:t>
      </w:r>
      <w:r>
        <w:rPr>
          <w:rFonts w:ascii="Arial" w:hAnsi="Arial"/>
          <w:i/>
          <w:spacing w:val="-3"/>
          <w:sz w:val="20"/>
        </w:rPr>
        <w:t> </w:t>
      </w:r>
      <w:r>
        <w:rPr>
          <w:rFonts w:ascii="Arial" w:hAnsi="Arial"/>
          <w:i/>
          <w:sz w:val="20"/>
        </w:rPr>
        <w:t>3</w:t>
      </w:r>
      <w:r>
        <w:rPr>
          <w:rFonts w:ascii="Arial" w:hAnsi="Arial"/>
          <w:i/>
          <w:spacing w:val="-3"/>
          <w:sz w:val="20"/>
        </w:rPr>
        <w:t> </w:t>
      </w:r>
      <w:r>
        <w:rPr>
          <w:rFonts w:ascii="Arial" w:hAnsi="Arial"/>
          <w:i/>
          <w:sz w:val="20"/>
        </w:rPr>
        <w:t>All</w:t>
      </w:r>
      <w:r>
        <w:rPr>
          <w:rFonts w:ascii="Arial" w:hAnsi="Arial"/>
          <w:i/>
          <w:spacing w:val="-3"/>
          <w:sz w:val="20"/>
        </w:rPr>
        <w:t> </w:t>
      </w:r>
      <w:r>
        <w:rPr>
          <w:rFonts w:ascii="Arial" w:hAnsi="Arial"/>
          <w:i/>
          <w:sz w:val="20"/>
        </w:rPr>
        <w:t>E.R. 913</w:t>
      </w:r>
      <w:r>
        <w:rPr>
          <w:rFonts w:ascii="Arial" w:hAnsi="Arial"/>
          <w:i/>
          <w:spacing w:val="-3"/>
          <w:sz w:val="20"/>
        </w:rPr>
        <w:t> </w:t>
      </w:r>
      <w:r>
        <w:rPr>
          <w:sz w:val="20"/>
        </w:rPr>
        <w:t>at</w:t>
      </w:r>
      <w:r>
        <w:rPr>
          <w:spacing w:val="-3"/>
          <w:sz w:val="20"/>
        </w:rPr>
        <w:t> </w:t>
      </w:r>
      <w:r>
        <w:rPr>
          <w:sz w:val="20"/>
        </w:rPr>
        <w:t>[10].</w:t>
      </w:r>
      <w:r>
        <w:rPr>
          <w:spacing w:val="-3"/>
          <w:sz w:val="20"/>
        </w:rPr>
        <w:t> </w:t>
      </w:r>
      <w:r>
        <w:rPr>
          <w:sz w:val="20"/>
        </w:rPr>
        <w:t>For</w:t>
      </w:r>
      <w:r>
        <w:rPr>
          <w:spacing w:val="-3"/>
          <w:sz w:val="20"/>
        </w:rPr>
        <w:t> </w:t>
      </w:r>
      <w:r>
        <w:rPr>
          <w:sz w:val="20"/>
        </w:rPr>
        <w:t>the</w:t>
      </w:r>
      <w:r>
        <w:rPr>
          <w:spacing w:val="-3"/>
          <w:sz w:val="20"/>
        </w:rPr>
        <w:t> </w:t>
      </w:r>
      <w:r>
        <w:rPr>
          <w:sz w:val="20"/>
        </w:rPr>
        <w:t>principles</w:t>
      </w:r>
      <w:r>
        <w:rPr>
          <w:spacing w:val="-3"/>
          <w:sz w:val="20"/>
        </w:rPr>
        <w:t> </w:t>
      </w:r>
      <w:r>
        <w:rPr>
          <w:sz w:val="20"/>
        </w:rPr>
        <w:t>governing</w:t>
      </w:r>
      <w:r>
        <w:rPr>
          <w:spacing w:val="-3"/>
          <w:sz w:val="20"/>
        </w:rPr>
        <w:t> </w:t>
      </w:r>
      <w:r>
        <w:rPr>
          <w:sz w:val="20"/>
        </w:rPr>
        <w:t>such</w:t>
      </w:r>
      <w:r>
        <w:rPr>
          <w:spacing w:val="-3"/>
          <w:sz w:val="20"/>
        </w:rPr>
        <w:t> </w:t>
      </w:r>
      <w:r>
        <w:rPr>
          <w:sz w:val="20"/>
        </w:rPr>
        <w:t>injunctions,</w:t>
      </w:r>
      <w:r>
        <w:rPr>
          <w:spacing w:val="-3"/>
          <w:sz w:val="20"/>
        </w:rPr>
        <w:t> </w:t>
      </w:r>
      <w:r>
        <w:rPr>
          <w:sz w:val="20"/>
        </w:rPr>
        <w:t>see</w:t>
      </w:r>
      <w:r>
        <w:rPr>
          <w:spacing w:val="-3"/>
          <w:sz w:val="20"/>
        </w:rPr>
        <w:t> </w:t>
      </w:r>
      <w:r>
        <w:rPr>
          <w:sz w:val="20"/>
        </w:rPr>
        <w:t>generally</w:t>
      </w:r>
      <w:r>
        <w:rPr>
          <w:spacing w:val="-4"/>
          <w:sz w:val="20"/>
        </w:rPr>
        <w:t> </w:t>
      </w:r>
      <w:r>
        <w:rPr>
          <w:rFonts w:ascii="Arial" w:hAnsi="Arial"/>
          <w:i/>
          <w:sz w:val="20"/>
        </w:rPr>
        <w:t>American</w:t>
      </w:r>
      <w:r>
        <w:rPr>
          <w:rFonts w:ascii="Arial" w:hAnsi="Arial"/>
          <w:i/>
          <w:spacing w:val="-3"/>
          <w:sz w:val="20"/>
        </w:rPr>
        <w:t> </w:t>
      </w:r>
      <w:r>
        <w:rPr>
          <w:rFonts w:ascii="Arial" w:hAnsi="Arial"/>
          <w:i/>
          <w:sz w:val="20"/>
        </w:rPr>
        <w:t>Cyanamid</w:t>
      </w:r>
      <w:r>
        <w:rPr>
          <w:rFonts w:ascii="Arial" w:hAnsi="Arial"/>
          <w:i/>
          <w:spacing w:val="-3"/>
          <w:sz w:val="20"/>
        </w:rPr>
        <w:t> </w:t>
      </w:r>
      <w:r>
        <w:rPr>
          <w:rFonts w:ascii="Arial" w:hAnsi="Arial"/>
          <w:i/>
          <w:sz w:val="20"/>
        </w:rPr>
        <w:t>Co v Ethicon Ltd [1975] A.C. 396</w:t>
      </w:r>
      <w:r>
        <w:rPr>
          <w:sz w:val="20"/>
        </w:rPr>
        <w:t>; </w:t>
      </w:r>
      <w:r>
        <w:rPr>
          <w:rFonts w:ascii="Arial" w:hAnsi="Arial"/>
          <w:i/>
          <w:sz w:val="20"/>
        </w:rPr>
        <w:t>Fellowes v Fisher [1976] Q.B. 122 </w:t>
      </w:r>
      <w:r>
        <w:rPr>
          <w:sz w:val="20"/>
        </w:rPr>
        <w:t>and </w:t>
      </w:r>
      <w:r>
        <w:rPr>
          <w:rFonts w:ascii="Arial" w:hAnsi="Arial"/>
          <w:i/>
          <w:sz w:val="20"/>
        </w:rPr>
        <w:t>Lawrence David Ltd v Ashton [1989] I.C.R. 123 </w:t>
      </w:r>
      <w:r>
        <w:rPr>
          <w:sz w:val="20"/>
        </w:rPr>
        <w:t>(holding these principles to be applicable in restraint of trade cases); </w:t>
      </w:r>
      <w:r>
        <w:rPr>
          <w:rFonts w:ascii="Arial" w:hAnsi="Arial"/>
          <w:i/>
          <w:sz w:val="20"/>
        </w:rPr>
        <w:t>Martin</w:t>
      </w:r>
      <w:r>
        <w:rPr>
          <w:rFonts w:ascii="Arial" w:hAnsi="Arial"/>
          <w:i/>
          <w:spacing w:val="5"/>
          <w:sz w:val="20"/>
        </w:rPr>
        <w:t> </w:t>
      </w:r>
      <w:r>
        <w:rPr>
          <w:rFonts w:ascii="Arial" w:hAnsi="Arial"/>
          <w:i/>
          <w:sz w:val="20"/>
        </w:rPr>
        <w:t>&amp;</w:t>
      </w:r>
      <w:r>
        <w:rPr>
          <w:rFonts w:ascii="Arial" w:hAnsi="Arial"/>
          <w:i/>
          <w:spacing w:val="5"/>
          <w:sz w:val="20"/>
        </w:rPr>
        <w:t> </w:t>
      </w:r>
      <w:r>
        <w:rPr>
          <w:rFonts w:ascii="Arial" w:hAnsi="Arial"/>
          <w:i/>
          <w:sz w:val="20"/>
        </w:rPr>
        <w:t>Co</w:t>
      </w:r>
      <w:r>
        <w:rPr>
          <w:rFonts w:ascii="Arial" w:hAnsi="Arial"/>
          <w:i/>
          <w:spacing w:val="5"/>
          <w:sz w:val="20"/>
        </w:rPr>
        <w:t> </w:t>
      </w:r>
      <w:r>
        <w:rPr>
          <w:rFonts w:ascii="Arial" w:hAnsi="Arial"/>
          <w:i/>
          <w:sz w:val="20"/>
        </w:rPr>
        <w:t>(UK)</w:t>
      </w:r>
      <w:r>
        <w:rPr>
          <w:rFonts w:ascii="Arial" w:hAnsi="Arial"/>
          <w:i/>
          <w:spacing w:val="5"/>
          <w:sz w:val="20"/>
        </w:rPr>
        <w:t> </w:t>
      </w:r>
      <w:r>
        <w:rPr>
          <w:rFonts w:ascii="Arial" w:hAnsi="Arial"/>
          <w:i/>
          <w:sz w:val="20"/>
        </w:rPr>
        <w:t>Ltd</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z w:val="20"/>
        </w:rPr>
        <w:t>Cedra</w:t>
      </w:r>
      <w:r>
        <w:rPr>
          <w:rFonts w:ascii="Arial" w:hAnsi="Arial"/>
          <w:i/>
          <w:spacing w:val="5"/>
          <w:sz w:val="20"/>
        </w:rPr>
        <w:t> </w:t>
      </w:r>
      <w:r>
        <w:rPr>
          <w:rFonts w:ascii="Arial" w:hAnsi="Arial"/>
          <w:i/>
          <w:sz w:val="20"/>
        </w:rPr>
        <w:t>Ltd</w:t>
      </w:r>
      <w:r>
        <w:rPr>
          <w:rFonts w:ascii="Arial" w:hAnsi="Arial"/>
          <w:i/>
          <w:spacing w:val="5"/>
          <w:sz w:val="20"/>
        </w:rPr>
        <w:t> </w:t>
      </w:r>
      <w:r>
        <w:rPr>
          <w:rFonts w:ascii="Arial" w:hAnsi="Arial"/>
          <w:i/>
          <w:sz w:val="20"/>
        </w:rPr>
        <w:t>[2015]</w:t>
      </w:r>
      <w:r>
        <w:rPr>
          <w:rFonts w:ascii="Arial" w:hAnsi="Arial"/>
          <w:i/>
          <w:spacing w:val="5"/>
          <w:sz w:val="20"/>
        </w:rPr>
        <w:t> </w:t>
      </w:r>
      <w:r>
        <w:rPr>
          <w:rFonts w:ascii="Arial" w:hAnsi="Arial"/>
          <w:i/>
          <w:sz w:val="20"/>
        </w:rPr>
        <w:t>EWHC</w:t>
      </w:r>
      <w:r>
        <w:rPr>
          <w:rFonts w:ascii="Arial" w:hAnsi="Arial"/>
          <w:i/>
          <w:spacing w:val="5"/>
          <w:sz w:val="20"/>
        </w:rPr>
        <w:t> </w:t>
      </w:r>
      <w:r>
        <w:rPr>
          <w:rFonts w:ascii="Arial" w:hAnsi="Arial"/>
          <w:i/>
          <w:sz w:val="20"/>
        </w:rPr>
        <w:t>1036</w:t>
      </w:r>
      <w:r>
        <w:rPr>
          <w:rFonts w:ascii="Arial" w:hAnsi="Arial"/>
          <w:i/>
          <w:spacing w:val="5"/>
          <w:sz w:val="20"/>
        </w:rPr>
        <w:t> </w:t>
      </w:r>
      <w:r>
        <w:rPr>
          <w:rFonts w:ascii="Arial" w:hAnsi="Arial"/>
          <w:i/>
          <w:sz w:val="20"/>
        </w:rPr>
        <w:t>(Ch)</w:t>
      </w:r>
      <w:r>
        <w:rPr>
          <w:rFonts w:ascii="Arial" w:hAnsi="Arial"/>
          <w:i/>
          <w:spacing w:val="4"/>
          <w:sz w:val="20"/>
        </w:rPr>
        <w:t> </w:t>
      </w:r>
      <w:r>
        <w:rPr>
          <w:sz w:val="20"/>
        </w:rPr>
        <w:t>at</w:t>
      </w:r>
      <w:r>
        <w:rPr>
          <w:spacing w:val="5"/>
          <w:sz w:val="20"/>
        </w:rPr>
        <w:t> </w:t>
      </w:r>
      <w:r>
        <w:rPr>
          <w:sz w:val="20"/>
        </w:rPr>
        <w:t>[63]–[64];</w:t>
      </w:r>
      <w:r>
        <w:rPr>
          <w:spacing w:val="5"/>
          <w:sz w:val="20"/>
        </w:rPr>
        <w:t> </w:t>
      </w:r>
      <w:r>
        <w:rPr>
          <w:rFonts w:ascii="Arial" w:hAnsi="Arial"/>
          <w:i/>
          <w:sz w:val="20"/>
        </w:rPr>
        <w:t>AB</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z w:val="20"/>
        </w:rPr>
        <w:t>CD</w:t>
      </w:r>
      <w:r>
        <w:rPr>
          <w:rFonts w:ascii="Arial" w:hAnsi="Arial"/>
          <w:i/>
          <w:spacing w:val="5"/>
          <w:sz w:val="20"/>
        </w:rPr>
        <w:t> </w:t>
      </w:r>
      <w:r>
        <w:rPr>
          <w:rFonts w:ascii="Arial" w:hAnsi="Arial"/>
          <w:i/>
          <w:sz w:val="20"/>
        </w:rPr>
        <w:t>[2014]</w:t>
      </w:r>
      <w:r>
        <w:rPr>
          <w:rFonts w:ascii="Arial" w:hAnsi="Arial"/>
          <w:i/>
          <w:spacing w:val="5"/>
          <w:sz w:val="20"/>
        </w:rPr>
        <w:t> </w:t>
      </w:r>
      <w:r>
        <w:rPr>
          <w:rFonts w:ascii="Arial" w:hAnsi="Arial"/>
          <w:i/>
          <w:spacing w:val="-4"/>
          <w:sz w:val="20"/>
        </w:rPr>
        <w:t>EWHC</w:t>
      </w:r>
    </w:p>
    <w:p>
      <w:pPr>
        <w:spacing w:line="235" w:lineRule="auto" w:before="0"/>
        <w:ind w:left="705" w:right="167" w:firstLine="0"/>
        <w:jc w:val="both"/>
        <w:rPr>
          <w:sz w:val="20"/>
        </w:rPr>
      </w:pPr>
      <w:r>
        <w:rPr>
          <w:rFonts w:ascii="Arial" w:hAnsi="Arial"/>
          <w:i/>
          <w:sz w:val="20"/>
        </w:rPr>
        <w:t>1 (QB) </w:t>
      </w:r>
      <w:r>
        <w:rPr>
          <w:sz w:val="20"/>
        </w:rPr>
        <w:t>at [41], </w:t>
      </w:r>
      <w:r>
        <w:rPr>
          <w:rFonts w:ascii="Arial" w:hAnsi="Arial"/>
          <w:i/>
          <w:sz w:val="20"/>
        </w:rPr>
        <w:t>[2014] EWCA Civ 229, [2014] 3 All E.R. 667 </w:t>
      </w:r>
      <w:r>
        <w:rPr>
          <w:sz w:val="20"/>
        </w:rPr>
        <w:t>at [6] (the appeal was allowed for the reason discussed in para.27-009 n.48); </w:t>
      </w:r>
      <w:r>
        <w:rPr>
          <w:rFonts w:ascii="Arial" w:hAnsi="Arial"/>
          <w:i/>
          <w:sz w:val="20"/>
        </w:rPr>
        <w:t>Ashworth v Royal National Theatre [2014] EWHC 1176 (QB) </w:t>
      </w:r>
      <w:r>
        <w:rPr>
          <w:sz w:val="20"/>
        </w:rPr>
        <w:t>at [33]. And see </w:t>
      </w:r>
      <w:r>
        <w:rPr>
          <w:rFonts w:ascii="Arial" w:hAnsi="Arial"/>
          <w:i/>
          <w:sz w:val="20"/>
        </w:rPr>
        <w:t>Kent Community Health NHS Foundation Trust v NHS Swale Clinical Commissioning Group [2016] EWHC 1393 (TCC) </w:t>
      </w:r>
      <w:r>
        <w:rPr>
          <w:sz w:val="20"/>
        </w:rPr>
        <w:t>on what is meant by the adequacy of damages for a not-for-profit organisation and on the role of the public interest in assessing </w:t>
      </w:r>
      <w:r>
        <w:rPr>
          <w:sz w:val="20"/>
        </w:rPr>
        <w:t>the balance of convenience; </w:t>
      </w:r>
      <w:r>
        <w:rPr>
          <w:rFonts w:ascii="Arial" w:hAnsi="Arial"/>
          <w:i/>
          <w:sz w:val="20"/>
        </w:rPr>
        <w:t>Allfiled UK Ltd v Eltis [2015] EWHC 1300 (Ch) </w:t>
      </w:r>
      <w:r>
        <w:rPr>
          <w:sz w:val="20"/>
        </w:rPr>
        <w:t>on the effect of the claimant’s delay.</w:t>
      </w:r>
    </w:p>
    <w:p>
      <w:pPr>
        <w:pStyle w:val="BodyText"/>
      </w:pPr>
    </w:p>
    <w:p>
      <w:pPr>
        <w:tabs>
          <w:tab w:pos="705" w:val="left" w:leader="none"/>
        </w:tabs>
        <w:spacing w:line="227" w:lineRule="exact" w:before="0"/>
        <w:ind w:left="165" w:right="0" w:firstLine="0"/>
        <w:jc w:val="left"/>
        <w:rPr>
          <w:rFonts w:ascii="Arial"/>
          <w:i/>
          <w:sz w:val="20"/>
        </w:rPr>
      </w:pPr>
      <w:bookmarkStart w:name="_bookmark948" w:id="950"/>
      <w:bookmarkEnd w:id="950"/>
      <w:r>
        <w:rPr/>
      </w:r>
      <w:hyperlink w:history="true" w:anchor="_bookmark847">
        <w:r>
          <w:rPr>
            <w:color w:val="005DA1"/>
            <w:spacing w:val="-4"/>
            <w:position w:val="5"/>
            <w:sz w:val="14"/>
            <w:u w:val="single" w:color="005DA1"/>
          </w:rPr>
          <w:t>458</w:t>
        </w:r>
      </w:hyperlink>
      <w:r>
        <w:rPr>
          <w:spacing w:val="-4"/>
          <w:position w:val="5"/>
          <w:sz w:val="14"/>
        </w:rPr>
        <w:t>.</w:t>
      </w:r>
      <w:r>
        <w:rPr>
          <w:position w:val="5"/>
          <w:sz w:val="14"/>
        </w:rPr>
        <w:tab/>
      </w:r>
      <w:r>
        <w:rPr>
          <w:rFonts w:ascii="Arial"/>
          <w:i/>
          <w:sz w:val="20"/>
        </w:rPr>
        <w:t>Cambridge</w:t>
      </w:r>
      <w:r>
        <w:rPr>
          <w:rFonts w:ascii="Arial"/>
          <w:i/>
          <w:spacing w:val="35"/>
          <w:sz w:val="20"/>
        </w:rPr>
        <w:t> </w:t>
      </w:r>
      <w:r>
        <w:rPr>
          <w:rFonts w:ascii="Arial"/>
          <w:i/>
          <w:sz w:val="20"/>
        </w:rPr>
        <w:t>Nutrition</w:t>
      </w:r>
      <w:r>
        <w:rPr>
          <w:rFonts w:ascii="Arial"/>
          <w:i/>
          <w:spacing w:val="38"/>
          <w:sz w:val="20"/>
        </w:rPr>
        <w:t> </w:t>
      </w:r>
      <w:r>
        <w:rPr>
          <w:rFonts w:ascii="Arial"/>
          <w:i/>
          <w:sz w:val="20"/>
        </w:rPr>
        <w:t>Ltd</w:t>
      </w:r>
      <w:r>
        <w:rPr>
          <w:rFonts w:ascii="Arial"/>
          <w:i/>
          <w:spacing w:val="38"/>
          <w:sz w:val="20"/>
        </w:rPr>
        <w:t> </w:t>
      </w:r>
      <w:r>
        <w:rPr>
          <w:rFonts w:ascii="Arial"/>
          <w:i/>
          <w:sz w:val="20"/>
        </w:rPr>
        <w:t>v</w:t>
      </w:r>
      <w:r>
        <w:rPr>
          <w:rFonts w:ascii="Arial"/>
          <w:i/>
          <w:spacing w:val="38"/>
          <w:sz w:val="20"/>
        </w:rPr>
        <w:t> </w:t>
      </w:r>
      <w:r>
        <w:rPr>
          <w:rFonts w:ascii="Arial"/>
          <w:i/>
          <w:sz w:val="20"/>
        </w:rPr>
        <w:t>B.B.C.</w:t>
      </w:r>
      <w:r>
        <w:rPr>
          <w:rFonts w:ascii="Arial"/>
          <w:i/>
          <w:spacing w:val="38"/>
          <w:sz w:val="20"/>
        </w:rPr>
        <w:t> </w:t>
      </w:r>
      <w:r>
        <w:rPr>
          <w:rFonts w:ascii="Arial"/>
          <w:i/>
          <w:sz w:val="20"/>
        </w:rPr>
        <w:t>[1990]</w:t>
      </w:r>
      <w:r>
        <w:rPr>
          <w:rFonts w:ascii="Arial"/>
          <w:i/>
          <w:spacing w:val="38"/>
          <w:sz w:val="20"/>
        </w:rPr>
        <w:t> </w:t>
      </w:r>
      <w:r>
        <w:rPr>
          <w:rFonts w:ascii="Arial"/>
          <w:i/>
          <w:sz w:val="20"/>
        </w:rPr>
        <w:t>3</w:t>
      </w:r>
      <w:r>
        <w:rPr>
          <w:rFonts w:ascii="Arial"/>
          <w:i/>
          <w:spacing w:val="38"/>
          <w:sz w:val="20"/>
        </w:rPr>
        <w:t> </w:t>
      </w:r>
      <w:r>
        <w:rPr>
          <w:rFonts w:ascii="Arial"/>
          <w:i/>
          <w:sz w:val="20"/>
        </w:rPr>
        <w:t>All</w:t>
      </w:r>
      <w:r>
        <w:rPr>
          <w:rFonts w:ascii="Arial"/>
          <w:i/>
          <w:spacing w:val="38"/>
          <w:sz w:val="20"/>
        </w:rPr>
        <w:t> </w:t>
      </w:r>
      <w:r>
        <w:rPr>
          <w:rFonts w:ascii="Arial"/>
          <w:i/>
          <w:sz w:val="20"/>
        </w:rPr>
        <w:t>E.R.</w:t>
      </w:r>
      <w:r>
        <w:rPr>
          <w:rFonts w:ascii="Arial"/>
          <w:i/>
          <w:spacing w:val="38"/>
          <w:sz w:val="20"/>
        </w:rPr>
        <w:t> </w:t>
      </w:r>
      <w:r>
        <w:rPr>
          <w:rFonts w:ascii="Arial"/>
          <w:i/>
          <w:sz w:val="20"/>
        </w:rPr>
        <w:t>523</w:t>
      </w:r>
      <w:r>
        <w:rPr>
          <w:sz w:val="20"/>
        </w:rPr>
        <w:t>;</w:t>
      </w:r>
      <w:r>
        <w:rPr>
          <w:spacing w:val="38"/>
          <w:sz w:val="20"/>
        </w:rPr>
        <w:t> </w:t>
      </w:r>
      <w:r>
        <w:rPr>
          <w:rFonts w:ascii="Arial"/>
          <w:i/>
          <w:sz w:val="20"/>
        </w:rPr>
        <w:t>Lansing</w:t>
      </w:r>
      <w:r>
        <w:rPr>
          <w:rFonts w:ascii="Arial"/>
          <w:i/>
          <w:spacing w:val="38"/>
          <w:sz w:val="20"/>
        </w:rPr>
        <w:t> </w:t>
      </w:r>
      <w:r>
        <w:rPr>
          <w:rFonts w:ascii="Arial"/>
          <w:i/>
          <w:sz w:val="20"/>
        </w:rPr>
        <w:t>Linde</w:t>
      </w:r>
      <w:r>
        <w:rPr>
          <w:rFonts w:ascii="Arial"/>
          <w:i/>
          <w:spacing w:val="38"/>
          <w:sz w:val="20"/>
        </w:rPr>
        <w:t> </w:t>
      </w:r>
      <w:r>
        <w:rPr>
          <w:rFonts w:ascii="Arial"/>
          <w:i/>
          <w:sz w:val="20"/>
        </w:rPr>
        <w:t>Ltd</w:t>
      </w:r>
      <w:r>
        <w:rPr>
          <w:rFonts w:ascii="Arial"/>
          <w:i/>
          <w:spacing w:val="38"/>
          <w:sz w:val="20"/>
        </w:rPr>
        <w:t> </w:t>
      </w:r>
      <w:r>
        <w:rPr>
          <w:rFonts w:ascii="Arial"/>
          <w:i/>
          <w:sz w:val="20"/>
        </w:rPr>
        <w:t>v</w:t>
      </w:r>
      <w:r>
        <w:rPr>
          <w:rFonts w:ascii="Arial"/>
          <w:i/>
          <w:spacing w:val="38"/>
          <w:sz w:val="20"/>
        </w:rPr>
        <w:t> </w:t>
      </w:r>
      <w:r>
        <w:rPr>
          <w:rFonts w:ascii="Arial"/>
          <w:i/>
          <w:sz w:val="20"/>
        </w:rPr>
        <w:t>Kerr</w:t>
      </w:r>
      <w:r>
        <w:rPr>
          <w:rFonts w:ascii="Arial"/>
          <w:i/>
          <w:spacing w:val="38"/>
          <w:sz w:val="20"/>
        </w:rPr>
        <w:t> </w:t>
      </w:r>
      <w:r>
        <w:rPr>
          <w:rFonts w:ascii="Arial"/>
          <w:i/>
          <w:sz w:val="20"/>
        </w:rPr>
        <w:t>[1991]</w:t>
      </w:r>
      <w:r>
        <w:rPr>
          <w:rFonts w:ascii="Arial"/>
          <w:i/>
          <w:spacing w:val="38"/>
          <w:sz w:val="20"/>
        </w:rPr>
        <w:t> </w:t>
      </w:r>
      <w:r>
        <w:rPr>
          <w:rFonts w:ascii="Arial"/>
          <w:i/>
          <w:spacing w:val="-10"/>
          <w:sz w:val="20"/>
        </w:rPr>
        <w:t>1</w:t>
      </w:r>
    </w:p>
    <w:p>
      <w:pPr>
        <w:spacing w:line="235" w:lineRule="auto" w:before="1"/>
        <w:ind w:left="705" w:right="165" w:firstLine="0"/>
        <w:jc w:val="left"/>
        <w:rPr>
          <w:rFonts w:ascii="Arial" w:hAnsi="Arial"/>
          <w:i/>
          <w:sz w:val="20"/>
        </w:rPr>
      </w:pPr>
      <w:r>
        <w:rPr>
          <w:rFonts w:ascii="Arial" w:hAnsi="Arial"/>
          <w:i/>
          <w:sz w:val="20"/>
        </w:rPr>
        <w:t>W.L.R.</w:t>
      </w:r>
      <w:r>
        <w:rPr>
          <w:rFonts w:ascii="Arial" w:hAnsi="Arial"/>
          <w:i/>
          <w:spacing w:val="28"/>
          <w:sz w:val="20"/>
        </w:rPr>
        <w:t> </w:t>
      </w:r>
      <w:r>
        <w:rPr>
          <w:rFonts w:ascii="Arial" w:hAnsi="Arial"/>
          <w:i/>
          <w:sz w:val="20"/>
        </w:rPr>
        <w:t>251,</w:t>
      </w:r>
      <w:r>
        <w:rPr>
          <w:rFonts w:ascii="Arial" w:hAnsi="Arial"/>
          <w:i/>
          <w:spacing w:val="28"/>
          <w:sz w:val="20"/>
        </w:rPr>
        <w:t> </w:t>
      </w:r>
      <w:r>
        <w:rPr>
          <w:rFonts w:ascii="Arial" w:hAnsi="Arial"/>
          <w:i/>
          <w:sz w:val="20"/>
        </w:rPr>
        <w:t>258–259</w:t>
      </w:r>
      <w:r>
        <w:rPr>
          <w:sz w:val="20"/>
        </w:rPr>
        <w:t>;</w:t>
      </w:r>
      <w:r>
        <w:rPr>
          <w:spacing w:val="28"/>
          <w:sz w:val="20"/>
        </w:rPr>
        <w:t> </w:t>
      </w:r>
      <w:r>
        <w:rPr>
          <w:rFonts w:ascii="Arial" w:hAnsi="Arial"/>
          <w:i/>
          <w:sz w:val="20"/>
        </w:rPr>
        <w:t>Imutran</w:t>
      </w:r>
      <w:r>
        <w:rPr>
          <w:rFonts w:ascii="Arial" w:hAnsi="Arial"/>
          <w:i/>
          <w:spacing w:val="28"/>
          <w:sz w:val="20"/>
        </w:rPr>
        <w:t> </w:t>
      </w:r>
      <w:r>
        <w:rPr>
          <w:rFonts w:ascii="Arial" w:hAnsi="Arial"/>
          <w:i/>
          <w:sz w:val="20"/>
        </w:rPr>
        <w:t>v</w:t>
      </w:r>
      <w:r>
        <w:rPr>
          <w:rFonts w:ascii="Arial" w:hAnsi="Arial"/>
          <w:i/>
          <w:spacing w:val="28"/>
          <w:sz w:val="20"/>
        </w:rPr>
        <w:t> </w:t>
      </w:r>
      <w:r>
        <w:rPr>
          <w:rFonts w:ascii="Arial" w:hAnsi="Arial"/>
          <w:i/>
          <w:sz w:val="20"/>
        </w:rPr>
        <w:t>Uncaged</w:t>
      </w:r>
      <w:r>
        <w:rPr>
          <w:rFonts w:ascii="Arial" w:hAnsi="Arial"/>
          <w:i/>
          <w:spacing w:val="28"/>
          <w:sz w:val="20"/>
        </w:rPr>
        <w:t> </w:t>
      </w:r>
      <w:r>
        <w:rPr>
          <w:rFonts w:ascii="Arial" w:hAnsi="Arial"/>
          <w:i/>
          <w:sz w:val="20"/>
        </w:rPr>
        <w:t>Campaigns</w:t>
      </w:r>
      <w:r>
        <w:rPr>
          <w:rFonts w:ascii="Arial" w:hAnsi="Arial"/>
          <w:i/>
          <w:spacing w:val="28"/>
          <w:sz w:val="20"/>
        </w:rPr>
        <w:t> </w:t>
      </w:r>
      <w:r>
        <w:rPr>
          <w:rFonts w:ascii="Arial" w:hAnsi="Arial"/>
          <w:i/>
          <w:sz w:val="20"/>
        </w:rPr>
        <w:t>Ltd</w:t>
      </w:r>
      <w:r>
        <w:rPr>
          <w:rFonts w:ascii="Arial" w:hAnsi="Arial"/>
          <w:i/>
          <w:spacing w:val="28"/>
          <w:sz w:val="20"/>
        </w:rPr>
        <w:t> </w:t>
      </w:r>
      <w:r>
        <w:rPr>
          <w:rFonts w:ascii="Arial" w:hAnsi="Arial"/>
          <w:i/>
          <w:sz w:val="20"/>
        </w:rPr>
        <w:t>[2001]</w:t>
      </w:r>
      <w:r>
        <w:rPr>
          <w:rFonts w:ascii="Arial" w:hAnsi="Arial"/>
          <w:i/>
          <w:spacing w:val="28"/>
          <w:sz w:val="20"/>
        </w:rPr>
        <w:t> </w:t>
      </w:r>
      <w:r>
        <w:rPr>
          <w:rFonts w:ascii="Arial" w:hAnsi="Arial"/>
          <w:i/>
          <w:sz w:val="20"/>
        </w:rPr>
        <w:t>2</w:t>
      </w:r>
      <w:r>
        <w:rPr>
          <w:rFonts w:ascii="Arial" w:hAnsi="Arial"/>
          <w:i/>
          <w:spacing w:val="28"/>
          <w:sz w:val="20"/>
        </w:rPr>
        <w:t> </w:t>
      </w:r>
      <w:r>
        <w:rPr>
          <w:rFonts w:ascii="Arial" w:hAnsi="Arial"/>
          <w:i/>
          <w:sz w:val="20"/>
        </w:rPr>
        <w:t>All</w:t>
      </w:r>
      <w:r>
        <w:rPr>
          <w:rFonts w:ascii="Arial" w:hAnsi="Arial"/>
          <w:i/>
          <w:spacing w:val="28"/>
          <w:sz w:val="20"/>
        </w:rPr>
        <w:t> </w:t>
      </w:r>
      <w:r>
        <w:rPr>
          <w:rFonts w:ascii="Arial" w:hAnsi="Arial"/>
          <w:i/>
          <w:sz w:val="20"/>
        </w:rPr>
        <w:t>E.R.</w:t>
      </w:r>
      <w:r>
        <w:rPr>
          <w:rFonts w:ascii="Arial" w:hAnsi="Arial"/>
          <w:i/>
          <w:spacing w:val="28"/>
          <w:sz w:val="20"/>
        </w:rPr>
        <w:t> </w:t>
      </w:r>
      <w:r>
        <w:rPr>
          <w:rFonts w:ascii="Arial" w:hAnsi="Arial"/>
          <w:i/>
          <w:sz w:val="20"/>
        </w:rPr>
        <w:t>385</w:t>
      </w:r>
      <w:r>
        <w:rPr>
          <w:sz w:val="20"/>
        </w:rPr>
        <w:t>;</w:t>
      </w:r>
      <w:r>
        <w:rPr>
          <w:spacing w:val="28"/>
          <w:sz w:val="20"/>
        </w:rPr>
        <w:t> </w:t>
      </w:r>
      <w:r>
        <w:rPr>
          <w:rFonts w:ascii="Arial" w:hAnsi="Arial"/>
          <w:i/>
          <w:sz w:val="20"/>
        </w:rPr>
        <w:t>Associated Foreign</w:t>
      </w:r>
      <w:r>
        <w:rPr>
          <w:rFonts w:ascii="Arial" w:hAnsi="Arial"/>
          <w:i/>
          <w:spacing w:val="25"/>
          <w:sz w:val="20"/>
        </w:rPr>
        <w:t> </w:t>
      </w:r>
      <w:r>
        <w:rPr>
          <w:rFonts w:ascii="Arial" w:hAnsi="Arial"/>
          <w:i/>
          <w:sz w:val="20"/>
        </w:rPr>
        <w:t>Exchange</w:t>
      </w:r>
      <w:r>
        <w:rPr>
          <w:rFonts w:ascii="Arial" w:hAnsi="Arial"/>
          <w:i/>
          <w:spacing w:val="25"/>
          <w:sz w:val="20"/>
        </w:rPr>
        <w:t> </w:t>
      </w:r>
      <w:r>
        <w:rPr>
          <w:rFonts w:ascii="Arial" w:hAnsi="Arial"/>
          <w:i/>
          <w:sz w:val="20"/>
        </w:rPr>
        <w:t>Ltd</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z w:val="20"/>
        </w:rPr>
        <w:t>International</w:t>
      </w:r>
      <w:r>
        <w:rPr>
          <w:rFonts w:ascii="Arial" w:hAnsi="Arial"/>
          <w:i/>
          <w:spacing w:val="25"/>
          <w:sz w:val="20"/>
        </w:rPr>
        <w:t> </w:t>
      </w:r>
      <w:r>
        <w:rPr>
          <w:rFonts w:ascii="Arial" w:hAnsi="Arial"/>
          <w:i/>
          <w:sz w:val="20"/>
        </w:rPr>
        <w:t>Foreign</w:t>
      </w:r>
      <w:r>
        <w:rPr>
          <w:rFonts w:ascii="Arial" w:hAnsi="Arial"/>
          <w:i/>
          <w:spacing w:val="25"/>
          <w:sz w:val="20"/>
        </w:rPr>
        <w:t> </w:t>
      </w:r>
      <w:r>
        <w:rPr>
          <w:rFonts w:ascii="Arial" w:hAnsi="Arial"/>
          <w:i/>
          <w:sz w:val="20"/>
        </w:rPr>
        <w:t>Exchange</w:t>
      </w:r>
      <w:r>
        <w:rPr>
          <w:rFonts w:ascii="Arial" w:hAnsi="Arial"/>
          <w:i/>
          <w:spacing w:val="25"/>
          <w:sz w:val="20"/>
        </w:rPr>
        <w:t> </w:t>
      </w:r>
      <w:r>
        <w:rPr>
          <w:rFonts w:ascii="Arial" w:hAnsi="Arial"/>
          <w:i/>
          <w:sz w:val="20"/>
        </w:rPr>
        <w:t>Ltd</w:t>
      </w:r>
      <w:r>
        <w:rPr>
          <w:rFonts w:ascii="Arial" w:hAnsi="Arial"/>
          <w:i/>
          <w:spacing w:val="25"/>
          <w:sz w:val="20"/>
        </w:rPr>
        <w:t> </w:t>
      </w:r>
      <w:r>
        <w:rPr>
          <w:rFonts w:ascii="Arial" w:hAnsi="Arial"/>
          <w:i/>
          <w:sz w:val="20"/>
        </w:rPr>
        <w:t>[2010]</w:t>
      </w:r>
      <w:r>
        <w:rPr>
          <w:rFonts w:ascii="Arial" w:hAnsi="Arial"/>
          <w:i/>
          <w:spacing w:val="25"/>
          <w:sz w:val="20"/>
        </w:rPr>
        <w:t> </w:t>
      </w:r>
      <w:r>
        <w:rPr>
          <w:rFonts w:ascii="Arial" w:hAnsi="Arial"/>
          <w:i/>
          <w:sz w:val="20"/>
        </w:rPr>
        <w:t>EWHC</w:t>
      </w:r>
      <w:r>
        <w:rPr>
          <w:rFonts w:ascii="Arial" w:hAnsi="Arial"/>
          <w:i/>
          <w:spacing w:val="25"/>
          <w:sz w:val="20"/>
        </w:rPr>
        <w:t> </w:t>
      </w:r>
      <w:r>
        <w:rPr>
          <w:rFonts w:ascii="Arial" w:hAnsi="Arial"/>
          <w:i/>
          <w:sz w:val="20"/>
        </w:rPr>
        <w:t>1178</w:t>
      </w:r>
      <w:r>
        <w:rPr>
          <w:rFonts w:ascii="Arial" w:hAnsi="Arial"/>
          <w:i/>
          <w:spacing w:val="25"/>
          <w:sz w:val="20"/>
        </w:rPr>
        <w:t> </w:t>
      </w:r>
      <w:r>
        <w:rPr>
          <w:rFonts w:ascii="Arial" w:hAnsi="Arial"/>
          <w:i/>
          <w:sz w:val="20"/>
        </w:rPr>
        <w:t>(Ch),</w:t>
      </w:r>
      <w:r>
        <w:rPr>
          <w:rFonts w:ascii="Arial" w:hAnsi="Arial"/>
          <w:i/>
          <w:spacing w:val="25"/>
          <w:sz w:val="20"/>
        </w:rPr>
        <w:t> </w:t>
      </w:r>
      <w:r>
        <w:rPr>
          <w:rFonts w:ascii="Arial" w:hAnsi="Arial"/>
          <w:i/>
          <w:spacing w:val="-2"/>
          <w:sz w:val="20"/>
        </w:rPr>
        <w:t>[2010</w:t>
      </w:r>
      <w:r>
        <w:rPr>
          <w:rFonts w:ascii="Arial" w:hAnsi="Arial"/>
          <w:i/>
          <w:spacing w:val="-2"/>
          <w:sz w:val="20"/>
        </w:rPr>
        <w:t>]</w:t>
      </w:r>
    </w:p>
    <w:p>
      <w:pPr>
        <w:pStyle w:val="BodyText"/>
        <w:spacing w:line="235" w:lineRule="auto"/>
        <w:ind w:left="705" w:right="195"/>
      </w:pPr>
      <w:r>
        <w:rPr>
          <w:rFonts w:ascii="Arial"/>
          <w:i/>
        </w:rPr>
        <w:t>I.R.L.R. 694 </w:t>
      </w:r>
      <w:r>
        <w:rPr/>
        <w:t>(interim injunction to enforce non-solicitation covenant against employee refused</w:t>
      </w:r>
      <w:r>
        <w:rPr>
          <w:spacing w:val="40"/>
        </w:rPr>
        <w:t> </w:t>
      </w:r>
      <w:r>
        <w:rPr/>
        <w:t>as the likely outcome of the trial was that the covenant would be held unenforceable).</w:t>
      </w:r>
    </w:p>
    <w:p>
      <w:pPr>
        <w:pStyle w:val="BodyText"/>
        <w:spacing w:before="9"/>
      </w:pPr>
    </w:p>
    <w:p>
      <w:pPr>
        <w:spacing w:line="235" w:lineRule="auto" w:before="0"/>
        <w:ind w:left="705" w:right="167" w:hanging="541"/>
        <w:jc w:val="both"/>
        <w:rPr>
          <w:sz w:val="20"/>
        </w:rPr>
      </w:pPr>
      <w:bookmarkStart w:name="_bookmark949" w:id="951"/>
      <w:bookmarkEnd w:id="951"/>
      <w:r>
        <w:rPr/>
      </w:r>
      <w:hyperlink w:history="true" w:anchor="_bookmark848">
        <w:r>
          <w:rPr>
            <w:color w:val="005DA1"/>
            <w:position w:val="5"/>
            <w:sz w:val="14"/>
            <w:u w:val="single" w:color="005DA1"/>
          </w:rPr>
          <w:t>459</w:t>
        </w:r>
      </w:hyperlink>
      <w:r>
        <w:rPr>
          <w:position w:val="5"/>
          <w:sz w:val="14"/>
        </w:rPr>
        <w:t>.</w:t>
      </w:r>
      <w:r>
        <w:rPr>
          <w:spacing w:val="80"/>
          <w:position w:val="5"/>
          <w:sz w:val="14"/>
        </w:rPr>
        <w:t>  </w:t>
      </w:r>
      <w:r>
        <w:rPr>
          <w:rFonts w:ascii="Arial" w:hAnsi="Arial"/>
          <w:i/>
          <w:sz w:val="20"/>
        </w:rPr>
        <w:t>Themehelp Ltd v West [1996] Q.B. 84</w:t>
      </w:r>
      <w:r>
        <w:rPr>
          <w:sz w:val="20"/>
        </w:rPr>
        <w:t>, doubted on another point in </w:t>
      </w:r>
      <w:r>
        <w:rPr>
          <w:rFonts w:ascii="Arial" w:hAnsi="Arial"/>
          <w:i/>
          <w:sz w:val="20"/>
        </w:rPr>
        <w:t>Group Josi Re v </w:t>
      </w:r>
      <w:r>
        <w:rPr>
          <w:rFonts w:ascii="Arial" w:hAnsi="Arial"/>
          <w:i/>
          <w:sz w:val="20"/>
        </w:rPr>
        <w:t>Walbrook Ins. Co Ltd [1996] 1 W.L.R. 1152, 1162</w:t>
      </w:r>
      <w:r>
        <w:rPr>
          <w:sz w:val="20"/>
        </w:rPr>
        <w:t>; </w:t>
      </w:r>
      <w:r>
        <w:rPr>
          <w:rFonts w:ascii="Arial" w:hAnsi="Arial"/>
          <w:i/>
          <w:sz w:val="20"/>
        </w:rPr>
        <w:t>British Airways Plc v Unite the Union [2009] EWHC 3541 (QB), [2010] I.R.L.R. 423 </w:t>
      </w:r>
      <w:r>
        <w:rPr>
          <w:sz w:val="20"/>
        </w:rPr>
        <w:t>at [83] (balance of convenience in favour of injunction against strike over Christmas period as this was “fundamentally more damaging” than one called “at</w:t>
      </w:r>
      <w:r>
        <w:rPr>
          <w:spacing w:val="40"/>
          <w:sz w:val="20"/>
        </w:rPr>
        <w:t> </w:t>
      </w:r>
      <w:r>
        <w:rPr>
          <w:sz w:val="20"/>
        </w:rPr>
        <w:t>any other time of the year”). The interim injunction was discharged on another ground in further proceedings: </w:t>
      </w:r>
      <w:r>
        <w:rPr>
          <w:rFonts w:ascii="Arial" w:hAnsi="Arial"/>
          <w:i/>
          <w:sz w:val="20"/>
        </w:rPr>
        <w:t>[2010] EWCA Civ 669, [2010] I.C.R. 1316</w:t>
      </w:r>
      <w:r>
        <w:rPr>
          <w:sz w:val="20"/>
        </w:rPr>
        <w:t>.</w:t>
      </w:r>
    </w:p>
    <w:p>
      <w:pPr>
        <w:pStyle w:val="BodyText"/>
        <w:spacing w:before="7"/>
      </w:pPr>
    </w:p>
    <w:p>
      <w:pPr>
        <w:tabs>
          <w:tab w:pos="705" w:val="left" w:leader="none"/>
        </w:tabs>
        <w:spacing w:line="235" w:lineRule="auto" w:before="0"/>
        <w:ind w:left="705" w:right="168" w:hanging="541"/>
        <w:jc w:val="left"/>
        <w:rPr>
          <w:sz w:val="20"/>
        </w:rPr>
      </w:pPr>
      <w:bookmarkStart w:name="_bookmark950" w:id="952"/>
      <w:bookmarkEnd w:id="952"/>
      <w:r>
        <w:rPr/>
      </w:r>
      <w:hyperlink w:history="true" w:anchor="_bookmark848">
        <w:r>
          <w:rPr>
            <w:color w:val="005DA1"/>
            <w:spacing w:val="-4"/>
            <w:position w:val="5"/>
            <w:sz w:val="14"/>
            <w:u w:val="single" w:color="005DA1"/>
          </w:rPr>
          <w:t>460</w:t>
        </w:r>
      </w:hyperlink>
      <w:r>
        <w:rPr>
          <w:spacing w:val="-4"/>
          <w:position w:val="5"/>
          <w:sz w:val="14"/>
        </w:rPr>
        <w:t>.</w:t>
      </w:r>
      <w:r>
        <w:rPr>
          <w:position w:val="5"/>
          <w:sz w:val="14"/>
        </w:rPr>
        <w:tab/>
      </w:r>
      <w:r>
        <w:rPr>
          <w:rFonts w:ascii="Arial"/>
          <w:i/>
          <w:sz w:val="20"/>
        </w:rPr>
        <w:t>Cambridge Nutrition Ltd v B.B.C. [1990] 3 All E.R. 523</w:t>
      </w:r>
      <w:r>
        <w:rPr>
          <w:sz w:val="20"/>
        </w:rPr>
        <w:t>; </w:t>
      </w:r>
      <w:r>
        <w:rPr>
          <w:rFonts w:ascii="Arial"/>
          <w:i/>
          <w:sz w:val="20"/>
        </w:rPr>
        <w:t>P. I. International Ltd v Llewellyn </w:t>
      </w:r>
      <w:r>
        <w:rPr>
          <w:rFonts w:ascii="Arial"/>
          <w:i/>
          <w:sz w:val="20"/>
        </w:rPr>
        <w:t>[2005] EWHC 407, [2005] U.K.C.L.R. 530</w:t>
      </w:r>
      <w:r>
        <w:rPr>
          <w:sz w:val="20"/>
        </w:rPr>
        <w:t>.</w:t>
      </w:r>
    </w:p>
    <w:p>
      <w:pPr>
        <w:pStyle w:val="BodyText"/>
        <w:spacing w:before="10"/>
      </w:pPr>
    </w:p>
    <w:p>
      <w:pPr>
        <w:tabs>
          <w:tab w:pos="705" w:val="left" w:leader="none"/>
        </w:tabs>
        <w:spacing w:line="235" w:lineRule="auto" w:before="0"/>
        <w:ind w:left="705" w:right="168" w:hanging="541"/>
        <w:jc w:val="left"/>
        <w:rPr>
          <w:sz w:val="20"/>
        </w:rPr>
      </w:pPr>
      <w:bookmarkStart w:name="_bookmark951" w:id="953"/>
      <w:bookmarkEnd w:id="953"/>
      <w:r>
        <w:rPr/>
      </w:r>
      <w:hyperlink w:history="true" w:anchor="_bookmark849">
        <w:r>
          <w:rPr>
            <w:color w:val="005DA1"/>
            <w:spacing w:val="-4"/>
            <w:position w:val="5"/>
            <w:sz w:val="14"/>
            <w:u w:val="single" w:color="005DA1"/>
          </w:rPr>
          <w:t>461</w:t>
        </w:r>
      </w:hyperlink>
      <w:r>
        <w:rPr>
          <w:spacing w:val="-4"/>
          <w:position w:val="5"/>
          <w:sz w:val="14"/>
        </w:rPr>
        <w:t>.</w:t>
      </w:r>
      <w:r>
        <w:rPr>
          <w:position w:val="5"/>
          <w:sz w:val="14"/>
        </w:rPr>
        <w:tab/>
      </w:r>
      <w:r>
        <w:rPr>
          <w:sz w:val="20"/>
        </w:rPr>
        <w:t>Above,</w:t>
      </w:r>
      <w:r>
        <w:rPr>
          <w:spacing w:val="23"/>
          <w:sz w:val="20"/>
        </w:rPr>
        <w:t> </w:t>
      </w:r>
      <w:r>
        <w:rPr>
          <w:sz w:val="20"/>
        </w:rPr>
        <w:t>para.27-009</w:t>
      </w:r>
      <w:r>
        <w:rPr>
          <w:spacing w:val="23"/>
          <w:sz w:val="20"/>
        </w:rPr>
        <w:t> </w:t>
      </w:r>
      <w:r>
        <w:rPr>
          <w:sz w:val="20"/>
        </w:rPr>
        <w:t>at</w:t>
      </w:r>
      <w:r>
        <w:rPr>
          <w:spacing w:val="23"/>
          <w:sz w:val="20"/>
        </w:rPr>
        <w:t> </w:t>
      </w:r>
      <w:r>
        <w:rPr>
          <w:sz w:val="20"/>
        </w:rPr>
        <w:t>n.51.</w:t>
      </w:r>
      <w:r>
        <w:rPr>
          <w:spacing w:val="23"/>
          <w:sz w:val="20"/>
        </w:rPr>
        <w:t> </w:t>
      </w:r>
      <w:r>
        <w:rPr>
          <w:sz w:val="20"/>
        </w:rPr>
        <w:t>See</w:t>
      </w:r>
      <w:r>
        <w:rPr>
          <w:spacing w:val="23"/>
          <w:sz w:val="20"/>
        </w:rPr>
        <w:t> </w:t>
      </w:r>
      <w:r>
        <w:rPr>
          <w:sz w:val="20"/>
        </w:rPr>
        <w:t>e.g.</w:t>
      </w:r>
      <w:r>
        <w:rPr>
          <w:spacing w:val="23"/>
          <w:sz w:val="20"/>
        </w:rPr>
        <w:t> </w:t>
      </w:r>
      <w:r>
        <w:rPr>
          <w:rFonts w:ascii="Arial" w:hAnsi="Arial"/>
          <w:i/>
          <w:sz w:val="20"/>
        </w:rPr>
        <w:t>Martin</w:t>
      </w:r>
      <w:r>
        <w:rPr>
          <w:rFonts w:ascii="Arial" w:hAnsi="Arial"/>
          <w:i/>
          <w:spacing w:val="23"/>
          <w:sz w:val="20"/>
        </w:rPr>
        <w:t> </w:t>
      </w:r>
      <w:r>
        <w:rPr>
          <w:rFonts w:ascii="Arial" w:hAnsi="Arial"/>
          <w:i/>
          <w:sz w:val="20"/>
        </w:rPr>
        <w:t>&amp;</w:t>
      </w:r>
      <w:r>
        <w:rPr>
          <w:rFonts w:ascii="Arial" w:hAnsi="Arial"/>
          <w:i/>
          <w:spacing w:val="23"/>
          <w:sz w:val="20"/>
        </w:rPr>
        <w:t> </w:t>
      </w:r>
      <w:r>
        <w:rPr>
          <w:rFonts w:ascii="Arial" w:hAnsi="Arial"/>
          <w:i/>
          <w:sz w:val="20"/>
        </w:rPr>
        <w:t>Co</w:t>
      </w:r>
      <w:r>
        <w:rPr>
          <w:rFonts w:ascii="Arial" w:hAnsi="Arial"/>
          <w:i/>
          <w:spacing w:val="23"/>
          <w:sz w:val="20"/>
        </w:rPr>
        <w:t> </w:t>
      </w:r>
      <w:r>
        <w:rPr>
          <w:rFonts w:ascii="Arial" w:hAnsi="Arial"/>
          <w:i/>
          <w:sz w:val="20"/>
        </w:rPr>
        <w:t>(UK)</w:t>
      </w:r>
      <w:r>
        <w:rPr>
          <w:rFonts w:ascii="Arial" w:hAnsi="Arial"/>
          <w:i/>
          <w:spacing w:val="23"/>
          <w:sz w:val="20"/>
        </w:rPr>
        <w:t> </w:t>
      </w:r>
      <w:r>
        <w:rPr>
          <w:rFonts w:ascii="Arial" w:hAnsi="Arial"/>
          <w:i/>
          <w:sz w:val="20"/>
        </w:rPr>
        <w:t>Ltd</w:t>
      </w:r>
      <w:r>
        <w:rPr>
          <w:rFonts w:ascii="Arial" w:hAnsi="Arial"/>
          <w:i/>
          <w:spacing w:val="23"/>
          <w:sz w:val="20"/>
        </w:rPr>
        <w:t> </w:t>
      </w:r>
      <w:r>
        <w:rPr>
          <w:rFonts w:ascii="Arial" w:hAnsi="Arial"/>
          <w:i/>
          <w:sz w:val="20"/>
        </w:rPr>
        <w:t>v</w:t>
      </w:r>
      <w:r>
        <w:rPr>
          <w:rFonts w:ascii="Arial" w:hAnsi="Arial"/>
          <w:i/>
          <w:spacing w:val="23"/>
          <w:sz w:val="20"/>
        </w:rPr>
        <w:t> </w:t>
      </w:r>
      <w:r>
        <w:rPr>
          <w:rFonts w:ascii="Arial" w:hAnsi="Arial"/>
          <w:i/>
          <w:sz w:val="20"/>
        </w:rPr>
        <w:t>Cedra</w:t>
      </w:r>
      <w:r>
        <w:rPr>
          <w:rFonts w:ascii="Arial" w:hAnsi="Arial"/>
          <w:i/>
          <w:spacing w:val="23"/>
          <w:sz w:val="20"/>
        </w:rPr>
        <w:t> </w:t>
      </w:r>
      <w:r>
        <w:rPr>
          <w:rFonts w:ascii="Arial" w:hAnsi="Arial"/>
          <w:i/>
          <w:sz w:val="20"/>
        </w:rPr>
        <w:t>Ltd</w:t>
      </w:r>
      <w:r>
        <w:rPr>
          <w:rFonts w:ascii="Arial" w:hAnsi="Arial"/>
          <w:i/>
          <w:spacing w:val="23"/>
          <w:sz w:val="20"/>
        </w:rPr>
        <w:t> </w:t>
      </w:r>
      <w:r>
        <w:rPr>
          <w:rFonts w:ascii="Arial" w:hAnsi="Arial"/>
          <w:i/>
          <w:sz w:val="20"/>
        </w:rPr>
        <w:t>[2015]</w:t>
      </w:r>
      <w:r>
        <w:rPr>
          <w:rFonts w:ascii="Arial" w:hAnsi="Arial"/>
          <w:i/>
          <w:spacing w:val="23"/>
          <w:sz w:val="20"/>
        </w:rPr>
        <w:t> </w:t>
      </w:r>
      <w:r>
        <w:rPr>
          <w:rFonts w:ascii="Arial" w:hAnsi="Arial"/>
          <w:i/>
          <w:sz w:val="20"/>
        </w:rPr>
        <w:t>EWHC</w:t>
      </w:r>
      <w:r>
        <w:rPr>
          <w:rFonts w:ascii="Arial" w:hAnsi="Arial"/>
          <w:i/>
          <w:spacing w:val="23"/>
          <w:sz w:val="20"/>
        </w:rPr>
        <w:t> </w:t>
      </w:r>
      <w:r>
        <w:rPr>
          <w:rFonts w:ascii="Arial" w:hAnsi="Arial"/>
          <w:i/>
          <w:sz w:val="20"/>
        </w:rPr>
        <w:t>1036 (Ch) </w:t>
      </w:r>
      <w:r>
        <w:rPr>
          <w:sz w:val="20"/>
        </w:rPr>
        <w:t>at [52]–[62].</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69600">
            <wp:simplePos x="0" y="0"/>
            <wp:positionH relativeFrom="page">
              <wp:posOffset>1257846</wp:posOffset>
            </wp:positionH>
            <wp:positionV relativeFrom="paragraph">
              <wp:posOffset>160360</wp:posOffset>
            </wp:positionV>
            <wp:extent cx="107988" cy="107988"/>
            <wp:effectExtent l="0" t="0" r="0" b="0"/>
            <wp:wrapNone/>
            <wp:docPr id="149" name="Image 149"/>
            <wp:cNvGraphicFramePr>
              <a:graphicFrameLocks/>
            </wp:cNvGraphicFramePr>
            <a:graphic>
              <a:graphicData uri="http://schemas.openxmlformats.org/drawingml/2006/picture">
                <pic:pic>
                  <pic:nvPicPr>
                    <pic:cNvPr id="149" name="Image 14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952" w:id="954"/>
      <w:bookmarkEnd w:id="954"/>
      <w:r>
        <w:rPr/>
      </w:r>
      <w:hyperlink w:history="true" w:anchor="_bookmark850">
        <w:r>
          <w:rPr>
            <w:color w:val="005DA1"/>
            <w:spacing w:val="-4"/>
            <w:sz w:val="14"/>
            <w:u w:val="single" w:color="005DA1"/>
          </w:rPr>
          <w:t>462</w:t>
        </w:r>
      </w:hyperlink>
      <w:r>
        <w:rPr>
          <w:spacing w:val="-4"/>
          <w:sz w:val="14"/>
        </w:rPr>
        <w:t>.</w:t>
      </w:r>
    </w:p>
    <w:p>
      <w:pPr>
        <w:spacing w:line="235" w:lineRule="auto" w:before="212"/>
        <w:ind w:left="165" w:right="168" w:firstLine="170"/>
        <w:jc w:val="both"/>
        <w:rPr>
          <w:sz w:val="20"/>
        </w:rPr>
      </w:pPr>
      <w:r>
        <w:rPr/>
        <w:br w:type="column"/>
      </w:r>
      <w:r>
        <w:rPr>
          <w:rFonts w:ascii="Arial"/>
          <w:i/>
          <w:sz w:val="20"/>
        </w:rPr>
        <w:t>PJS v News Group Newspapers Ltd [2016] UKSC 26 </w:t>
      </w:r>
      <w:r>
        <w:rPr>
          <w:sz w:val="20"/>
        </w:rPr>
        <w:t>at [43]; </w:t>
      </w:r>
      <w:r>
        <w:rPr>
          <w:rFonts w:ascii="Arial"/>
          <w:i/>
          <w:sz w:val="20"/>
        </w:rPr>
        <w:t>Kent Community Health </w:t>
      </w:r>
      <w:r>
        <w:rPr>
          <w:rFonts w:ascii="Arial"/>
          <w:i/>
          <w:sz w:val="20"/>
        </w:rPr>
        <w:t>NHS Foundation Trust v NHS Swale Clinical Commissioning Group [2016] EWHC 1393 (TCC) </w:t>
      </w:r>
      <w:r>
        <w:rPr>
          <w:sz w:val="20"/>
        </w:rPr>
        <w:t>at</w:t>
      </w:r>
      <w:r>
        <w:rPr>
          <w:spacing w:val="40"/>
          <w:sz w:val="20"/>
        </w:rPr>
        <w:t> </w:t>
      </w:r>
      <w:r>
        <w:rPr>
          <w:spacing w:val="-2"/>
          <w:sz w:val="20"/>
        </w:rPr>
        <w:t>[15].</w:t>
      </w:r>
    </w:p>
    <w:p>
      <w:pPr>
        <w:spacing w:after="0" w:line="235" w:lineRule="auto"/>
        <w:jc w:val="both"/>
        <w:rPr>
          <w:sz w:val="20"/>
        </w:rPr>
        <w:sectPr>
          <w:type w:val="continuous"/>
          <w:pgSz w:w="11900" w:h="16840"/>
          <w:pgMar w:header="971" w:footer="0" w:top="1160" w:bottom="280" w:left="1275" w:right="1275"/>
          <w:cols w:num="2" w:equalWidth="0">
            <w:col w:w="478" w:space="63"/>
            <w:col w:w="8809"/>
          </w:cols>
        </w:sectPr>
      </w:pP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953" w:id="955"/>
      <w:bookmarkEnd w:id="955"/>
      <w:r>
        <w:rPr/>
      </w:r>
      <w:hyperlink w:history="true" w:anchor="_bookmark851">
        <w:r>
          <w:rPr>
            <w:color w:val="005DA1"/>
            <w:spacing w:val="-4"/>
            <w:position w:val="5"/>
            <w:sz w:val="14"/>
            <w:u w:val="single" w:color="005DA1"/>
          </w:rPr>
          <w:t>463</w:t>
        </w:r>
      </w:hyperlink>
      <w:r>
        <w:rPr>
          <w:spacing w:val="-4"/>
          <w:position w:val="5"/>
          <w:sz w:val="14"/>
        </w:rPr>
        <w:t>.</w:t>
      </w:r>
      <w:r>
        <w:rPr>
          <w:position w:val="5"/>
          <w:sz w:val="14"/>
        </w:rPr>
        <w:tab/>
      </w:r>
      <w:r>
        <w:rPr>
          <w:rFonts w:ascii="Arial"/>
          <w:i/>
          <w:sz w:val="20"/>
        </w:rPr>
        <w:t>Hampstead</w:t>
      </w:r>
      <w:r>
        <w:rPr>
          <w:rFonts w:ascii="Arial"/>
          <w:i/>
          <w:spacing w:val="26"/>
          <w:sz w:val="20"/>
        </w:rPr>
        <w:t> </w:t>
      </w:r>
      <w:r>
        <w:rPr>
          <w:rFonts w:ascii="Arial"/>
          <w:i/>
          <w:sz w:val="20"/>
        </w:rPr>
        <w:t>and</w:t>
      </w:r>
      <w:r>
        <w:rPr>
          <w:rFonts w:ascii="Arial"/>
          <w:i/>
          <w:spacing w:val="29"/>
          <w:sz w:val="20"/>
        </w:rPr>
        <w:t> </w:t>
      </w:r>
      <w:r>
        <w:rPr>
          <w:rFonts w:ascii="Arial"/>
          <w:i/>
          <w:sz w:val="20"/>
        </w:rPr>
        <w:t>Suburban</w:t>
      </w:r>
      <w:r>
        <w:rPr>
          <w:rFonts w:ascii="Arial"/>
          <w:i/>
          <w:spacing w:val="29"/>
          <w:sz w:val="20"/>
        </w:rPr>
        <w:t> </w:t>
      </w:r>
      <w:r>
        <w:rPr>
          <w:rFonts w:ascii="Arial"/>
          <w:i/>
          <w:sz w:val="20"/>
        </w:rPr>
        <w:t>Properties</w:t>
      </w:r>
      <w:r>
        <w:rPr>
          <w:rFonts w:ascii="Arial"/>
          <w:i/>
          <w:spacing w:val="29"/>
          <w:sz w:val="20"/>
        </w:rPr>
        <w:t> </w:t>
      </w:r>
      <w:r>
        <w:rPr>
          <w:rFonts w:ascii="Arial"/>
          <w:i/>
          <w:sz w:val="20"/>
        </w:rPr>
        <w:t>Ltd</w:t>
      </w:r>
      <w:r>
        <w:rPr>
          <w:rFonts w:ascii="Arial"/>
          <w:i/>
          <w:spacing w:val="29"/>
          <w:sz w:val="20"/>
        </w:rPr>
        <w:t> </w:t>
      </w:r>
      <w:r>
        <w:rPr>
          <w:rFonts w:ascii="Arial"/>
          <w:i/>
          <w:sz w:val="20"/>
        </w:rPr>
        <w:t>v</w:t>
      </w:r>
      <w:r>
        <w:rPr>
          <w:rFonts w:ascii="Arial"/>
          <w:i/>
          <w:spacing w:val="29"/>
          <w:sz w:val="20"/>
        </w:rPr>
        <w:t> </w:t>
      </w:r>
      <w:r>
        <w:rPr>
          <w:rFonts w:ascii="Arial"/>
          <w:i/>
          <w:sz w:val="20"/>
        </w:rPr>
        <w:t>Diomedous</w:t>
      </w:r>
      <w:r>
        <w:rPr>
          <w:rFonts w:ascii="Arial"/>
          <w:i/>
          <w:spacing w:val="29"/>
          <w:sz w:val="20"/>
        </w:rPr>
        <w:t> </w:t>
      </w:r>
      <w:r>
        <w:rPr>
          <w:rFonts w:ascii="Arial"/>
          <w:i/>
          <w:sz w:val="20"/>
        </w:rPr>
        <w:t>[1969]</w:t>
      </w:r>
      <w:r>
        <w:rPr>
          <w:rFonts w:ascii="Arial"/>
          <w:i/>
          <w:spacing w:val="28"/>
          <w:sz w:val="20"/>
        </w:rPr>
        <w:t> </w:t>
      </w:r>
      <w:r>
        <w:rPr>
          <w:rFonts w:ascii="Arial"/>
          <w:i/>
          <w:sz w:val="20"/>
        </w:rPr>
        <w:t>1</w:t>
      </w:r>
      <w:r>
        <w:rPr>
          <w:rFonts w:ascii="Arial"/>
          <w:i/>
          <w:spacing w:val="29"/>
          <w:sz w:val="20"/>
        </w:rPr>
        <w:t> </w:t>
      </w:r>
      <w:r>
        <w:rPr>
          <w:rFonts w:ascii="Arial"/>
          <w:i/>
          <w:sz w:val="20"/>
        </w:rPr>
        <w:t>Ch.</w:t>
      </w:r>
      <w:r>
        <w:rPr>
          <w:rFonts w:ascii="Arial"/>
          <w:i/>
          <w:spacing w:val="29"/>
          <w:sz w:val="20"/>
        </w:rPr>
        <w:t> </w:t>
      </w:r>
      <w:r>
        <w:rPr>
          <w:rFonts w:ascii="Arial"/>
          <w:i/>
          <w:sz w:val="20"/>
        </w:rPr>
        <w:t>248,</w:t>
      </w:r>
      <w:r>
        <w:rPr>
          <w:rFonts w:ascii="Arial"/>
          <w:i/>
          <w:spacing w:val="29"/>
          <w:sz w:val="20"/>
        </w:rPr>
        <w:t> </w:t>
      </w:r>
      <w:r>
        <w:rPr>
          <w:rFonts w:ascii="Arial"/>
          <w:i/>
          <w:sz w:val="20"/>
        </w:rPr>
        <w:t>259</w:t>
      </w:r>
      <w:r>
        <w:rPr>
          <w:sz w:val="20"/>
        </w:rPr>
        <w:t>;</w:t>
      </w:r>
      <w:r>
        <w:rPr>
          <w:spacing w:val="29"/>
          <w:sz w:val="20"/>
        </w:rPr>
        <w:t> </w:t>
      </w:r>
      <w:r>
        <w:rPr>
          <w:sz w:val="20"/>
        </w:rPr>
        <w:t>cf.</w:t>
      </w:r>
      <w:r>
        <w:rPr>
          <w:spacing w:val="29"/>
          <w:sz w:val="20"/>
        </w:rPr>
        <w:t> </w:t>
      </w:r>
      <w:r>
        <w:rPr>
          <w:rFonts w:ascii="Arial"/>
          <w:i/>
          <w:sz w:val="20"/>
        </w:rPr>
        <w:t>Att-Gen</w:t>
      </w:r>
      <w:r>
        <w:rPr>
          <w:rFonts w:ascii="Arial"/>
          <w:i/>
          <w:spacing w:val="29"/>
          <w:sz w:val="20"/>
        </w:rPr>
        <w:t> </w:t>
      </w:r>
      <w:r>
        <w:rPr>
          <w:rFonts w:ascii="Arial"/>
          <w:i/>
          <w:spacing w:val="-10"/>
          <w:sz w:val="20"/>
        </w:rPr>
        <w:t>v</w:t>
      </w:r>
    </w:p>
    <w:p>
      <w:pPr>
        <w:spacing w:line="227" w:lineRule="exact" w:before="0"/>
        <w:ind w:left="705" w:right="0" w:firstLine="0"/>
        <w:jc w:val="left"/>
        <w:rPr>
          <w:sz w:val="20"/>
        </w:rPr>
      </w:pPr>
      <w:r>
        <w:rPr>
          <w:rFonts w:ascii="Arial"/>
          <w:i/>
          <w:sz w:val="20"/>
        </w:rPr>
        <w:t>Barker</w:t>
      </w:r>
      <w:r>
        <w:rPr>
          <w:rFonts w:ascii="Arial"/>
          <w:i/>
          <w:spacing w:val="-2"/>
          <w:sz w:val="20"/>
        </w:rPr>
        <w:t> </w:t>
      </w:r>
      <w:r>
        <w:rPr>
          <w:rFonts w:ascii="Arial"/>
          <w:i/>
          <w:sz w:val="20"/>
        </w:rPr>
        <w:t>[1990] 3 All E.R. </w:t>
      </w:r>
      <w:r>
        <w:rPr>
          <w:rFonts w:ascii="Arial"/>
          <w:i/>
          <w:spacing w:val="-4"/>
          <w:sz w:val="20"/>
        </w:rPr>
        <w:t>257</w:t>
      </w:r>
      <w:r>
        <w:rPr>
          <w:spacing w:val="-4"/>
          <w:sz w:val="20"/>
        </w:rPr>
        <w:t>.</w:t>
      </w: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bookmarkStart w:name="_bookmark954" w:id="956"/>
      <w:bookmarkEnd w:id="956"/>
      <w:r>
        <w:rPr/>
      </w:r>
      <w:hyperlink w:history="true" w:anchor="_bookmark852">
        <w:r>
          <w:rPr>
            <w:color w:val="005DA1"/>
            <w:spacing w:val="-4"/>
            <w:sz w:val="14"/>
            <w:u w:val="single" w:color="005DA1"/>
          </w:rPr>
          <w:t>464</w:t>
        </w:r>
      </w:hyperlink>
      <w:r>
        <w:rPr>
          <w:spacing w:val="-4"/>
          <w:sz w:val="14"/>
        </w:rPr>
        <w:t>.</w:t>
      </w:r>
    </w:p>
    <w:p>
      <w:pPr>
        <w:spacing w:before="208"/>
        <w:ind w:left="335" w:right="0" w:firstLine="0"/>
        <w:jc w:val="left"/>
        <w:rPr>
          <w:sz w:val="20"/>
        </w:rPr>
      </w:pPr>
      <w:r>
        <w:rPr/>
        <w:br w:type="column"/>
      </w:r>
      <w:r>
        <w:rPr>
          <w:rFonts w:ascii="Arial"/>
          <w:i/>
          <w:sz w:val="20"/>
        </w:rPr>
        <w:t>[2011]</w:t>
      </w:r>
      <w:r>
        <w:rPr>
          <w:rFonts w:ascii="Arial"/>
          <w:i/>
          <w:spacing w:val="-3"/>
          <w:sz w:val="20"/>
        </w:rPr>
        <w:t> </w:t>
      </w:r>
      <w:r>
        <w:rPr>
          <w:rFonts w:ascii="Arial"/>
          <w:i/>
          <w:sz w:val="20"/>
        </w:rPr>
        <w:t>EWCA Civ 668</w:t>
      </w:r>
      <w:r>
        <w:rPr>
          <w:sz w:val="20"/>
        </w:rPr>
        <w:t>. See also</w:t>
      </w:r>
      <w:r>
        <w:rPr>
          <w:spacing w:val="-1"/>
          <w:sz w:val="20"/>
        </w:rPr>
        <w:t> </w:t>
      </w:r>
      <w:r>
        <w:rPr>
          <w:rFonts w:ascii="Arial"/>
          <w:i/>
          <w:sz w:val="20"/>
        </w:rPr>
        <w:t>RSM International Ltd v Harrison [2015] EWHC 2252 </w:t>
      </w:r>
      <w:r>
        <w:rPr>
          <w:rFonts w:ascii="Arial"/>
          <w:i/>
          <w:spacing w:val="-2"/>
          <w:sz w:val="20"/>
        </w:rPr>
        <w:t>(QB)</w:t>
      </w:r>
      <w:r>
        <w:rPr>
          <w:spacing w:val="-2"/>
          <w:sz w:val="20"/>
        </w:rPr>
        <w:t>.</w:t>
      </w:r>
    </w:p>
    <w:p>
      <w:pPr>
        <w:spacing w:after="0"/>
        <w:jc w:val="left"/>
        <w:rPr>
          <w:sz w:val="20"/>
        </w:rPr>
        <w:sectPr>
          <w:type w:val="continuous"/>
          <w:pgSz w:w="11900" w:h="16840"/>
          <w:pgMar w:header="971" w:footer="0" w:top="116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r>
        <w:rPr>
          <w:sz w:val="20"/>
        </w:rPr>
        <w:drawing>
          <wp:anchor distT="0" distB="0" distL="0" distR="0" allowOverlap="1" layoutInCell="1" locked="0" behindDoc="0" simplePos="0" relativeHeight="15770112">
            <wp:simplePos x="0" y="0"/>
            <wp:positionH relativeFrom="page">
              <wp:posOffset>1257846</wp:posOffset>
            </wp:positionH>
            <wp:positionV relativeFrom="paragraph">
              <wp:posOffset>-267028</wp:posOffset>
            </wp:positionV>
            <wp:extent cx="107988" cy="107988"/>
            <wp:effectExtent l="0" t="0" r="0" b="0"/>
            <wp:wrapNone/>
            <wp:docPr id="150" name="Image 150"/>
            <wp:cNvGraphicFramePr>
              <a:graphicFrameLocks/>
            </wp:cNvGraphicFramePr>
            <a:graphic>
              <a:graphicData uri="http://schemas.openxmlformats.org/drawingml/2006/picture">
                <pic:pic>
                  <pic:nvPicPr>
                    <pic:cNvPr id="150" name="Image 15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955" w:id="957"/>
      <w:bookmarkEnd w:id="957"/>
      <w:r>
        <w:rPr/>
      </w:r>
      <w:hyperlink w:history="true" w:anchor="_bookmark853">
        <w:r>
          <w:rPr>
            <w:color w:val="005DA1"/>
            <w:spacing w:val="-4"/>
            <w:position w:val="5"/>
            <w:sz w:val="14"/>
            <w:u w:val="single" w:color="005DA1"/>
          </w:rPr>
          <w:t>465</w:t>
        </w:r>
      </w:hyperlink>
      <w:r>
        <w:rPr>
          <w:spacing w:val="-4"/>
          <w:position w:val="5"/>
          <w:sz w:val="14"/>
        </w:rPr>
        <w:t>.</w:t>
      </w:r>
      <w:r>
        <w:rPr>
          <w:position w:val="5"/>
          <w:sz w:val="14"/>
        </w:rPr>
        <w:tab/>
      </w:r>
      <w:r>
        <w:rPr>
          <w:rFonts w:ascii="Arial"/>
          <w:i/>
          <w:sz w:val="20"/>
        </w:rPr>
        <w:t>[2011] EWCA Civ 668</w:t>
      </w:r>
      <w:r>
        <w:rPr>
          <w:rFonts w:ascii="Arial"/>
          <w:i/>
          <w:spacing w:val="-1"/>
          <w:sz w:val="20"/>
        </w:rPr>
        <w:t> </w:t>
      </w:r>
      <w:r>
        <w:rPr>
          <w:sz w:val="20"/>
        </w:rPr>
        <w:t>at [61]; cf. at </w:t>
      </w:r>
      <w:r>
        <w:rPr>
          <w:spacing w:val="-2"/>
          <w:sz w:val="20"/>
        </w:rPr>
        <w:t>[70].</w:t>
      </w:r>
    </w:p>
    <w:p>
      <w:pPr>
        <w:pStyle w:val="BodyText"/>
        <w:spacing w:before="5"/>
      </w:pPr>
    </w:p>
    <w:p>
      <w:pPr>
        <w:tabs>
          <w:tab w:pos="705" w:val="left" w:leader="none"/>
        </w:tabs>
        <w:spacing w:before="0"/>
        <w:ind w:left="165" w:right="0" w:firstLine="0"/>
        <w:jc w:val="left"/>
        <w:rPr>
          <w:sz w:val="20"/>
        </w:rPr>
      </w:pPr>
      <w:bookmarkStart w:name="_bookmark956" w:id="958"/>
      <w:bookmarkEnd w:id="958"/>
      <w:r>
        <w:rPr/>
      </w:r>
      <w:hyperlink w:history="true" w:anchor="_bookmark854">
        <w:r>
          <w:rPr>
            <w:color w:val="005DA1"/>
            <w:spacing w:val="-4"/>
            <w:position w:val="5"/>
            <w:sz w:val="14"/>
            <w:u w:val="single" w:color="005DA1"/>
          </w:rPr>
          <w:t>466</w:t>
        </w:r>
      </w:hyperlink>
      <w:r>
        <w:rPr>
          <w:spacing w:val="-4"/>
          <w:position w:val="5"/>
          <w:sz w:val="14"/>
        </w:rPr>
        <w:t>.</w:t>
      </w:r>
      <w:r>
        <w:rPr>
          <w:position w:val="5"/>
          <w:sz w:val="14"/>
        </w:rPr>
        <w:tab/>
      </w:r>
      <w:r>
        <w:rPr>
          <w:rFonts w:ascii="Arial"/>
          <w:i/>
          <w:sz w:val="20"/>
        </w:rPr>
        <w:t>[2011] EWCA Civ 668</w:t>
      </w:r>
      <w:r>
        <w:rPr>
          <w:rFonts w:ascii="Arial"/>
          <w:i/>
          <w:spacing w:val="-1"/>
          <w:sz w:val="20"/>
        </w:rPr>
        <w:t> </w:t>
      </w:r>
      <w:r>
        <w:rPr>
          <w:sz w:val="20"/>
        </w:rPr>
        <w:t>at [69]; the same point is implicit in [37] and </w:t>
      </w:r>
      <w:r>
        <w:rPr>
          <w:spacing w:val="-2"/>
          <w:sz w:val="20"/>
        </w:rPr>
        <w:t>[39].</w:t>
      </w:r>
    </w:p>
    <w:p>
      <w:pPr>
        <w:pStyle w:val="BodyText"/>
        <w:spacing w:before="5"/>
      </w:pPr>
    </w:p>
    <w:p>
      <w:pPr>
        <w:tabs>
          <w:tab w:pos="705" w:val="left" w:leader="none"/>
        </w:tabs>
        <w:spacing w:before="0"/>
        <w:ind w:left="165" w:right="0" w:firstLine="0"/>
        <w:jc w:val="left"/>
        <w:rPr>
          <w:sz w:val="20"/>
        </w:rPr>
      </w:pPr>
      <w:bookmarkStart w:name="_bookmark957" w:id="959"/>
      <w:bookmarkEnd w:id="959"/>
      <w:r>
        <w:rPr/>
      </w:r>
      <w:hyperlink w:history="true" w:anchor="_bookmark855">
        <w:r>
          <w:rPr>
            <w:color w:val="005DA1"/>
            <w:spacing w:val="-4"/>
            <w:position w:val="5"/>
            <w:sz w:val="14"/>
            <w:u w:val="single" w:color="005DA1"/>
          </w:rPr>
          <w:t>467</w:t>
        </w:r>
      </w:hyperlink>
      <w:r>
        <w:rPr>
          <w:spacing w:val="-4"/>
          <w:position w:val="5"/>
          <w:sz w:val="14"/>
        </w:rPr>
        <w:t>.</w:t>
      </w:r>
      <w:r>
        <w:rPr>
          <w:position w:val="5"/>
          <w:sz w:val="14"/>
        </w:rPr>
        <w:tab/>
      </w:r>
      <w:r>
        <w:rPr>
          <w:rFonts w:ascii="Arial"/>
          <w:i/>
          <w:sz w:val="20"/>
        </w:rPr>
        <w:t>[2011] EWCA Civ 668</w:t>
      </w:r>
      <w:r>
        <w:rPr>
          <w:rFonts w:ascii="Arial"/>
          <w:i/>
          <w:spacing w:val="-1"/>
          <w:sz w:val="20"/>
        </w:rPr>
        <w:t> </w:t>
      </w:r>
      <w:r>
        <w:rPr>
          <w:sz w:val="20"/>
        </w:rPr>
        <w:t>at [39], [73]; cf. below, para.27-</w:t>
      </w:r>
      <w:r>
        <w:rPr>
          <w:spacing w:val="-4"/>
          <w:sz w:val="20"/>
        </w:rPr>
        <w:t>074.</w:t>
      </w:r>
    </w:p>
    <w:p>
      <w:pPr>
        <w:pStyle w:val="BodyText"/>
        <w:spacing w:before="5"/>
      </w:pPr>
    </w:p>
    <w:p>
      <w:pPr>
        <w:tabs>
          <w:tab w:pos="705" w:val="left" w:leader="none"/>
        </w:tabs>
        <w:spacing w:before="0"/>
        <w:ind w:left="165" w:right="0" w:firstLine="0"/>
        <w:jc w:val="left"/>
        <w:rPr>
          <w:sz w:val="20"/>
        </w:rPr>
      </w:pPr>
      <w:bookmarkStart w:name="_bookmark958" w:id="960"/>
      <w:bookmarkEnd w:id="960"/>
      <w:r>
        <w:rPr/>
      </w:r>
      <w:hyperlink w:history="true" w:anchor="_bookmark856">
        <w:r>
          <w:rPr>
            <w:color w:val="005DA1"/>
            <w:spacing w:val="-4"/>
            <w:position w:val="5"/>
            <w:sz w:val="14"/>
            <w:u w:val="single" w:color="005DA1"/>
          </w:rPr>
          <w:t>468</w:t>
        </w:r>
      </w:hyperlink>
      <w:r>
        <w:rPr>
          <w:spacing w:val="-4"/>
          <w:position w:val="5"/>
          <w:sz w:val="14"/>
        </w:rPr>
        <w:t>.</w:t>
      </w:r>
      <w:r>
        <w:rPr>
          <w:position w:val="5"/>
          <w:sz w:val="14"/>
        </w:rPr>
        <w:tab/>
      </w:r>
      <w:r>
        <w:rPr>
          <w:rFonts w:ascii="Arial"/>
          <w:i/>
          <w:sz w:val="20"/>
        </w:rPr>
        <w:t>[2011] EWCA Civ 668</w:t>
      </w:r>
      <w:r>
        <w:rPr>
          <w:rFonts w:ascii="Arial"/>
          <w:i/>
          <w:spacing w:val="-1"/>
          <w:sz w:val="20"/>
        </w:rPr>
        <w:t> </w:t>
      </w:r>
      <w:r>
        <w:rPr>
          <w:sz w:val="20"/>
        </w:rPr>
        <w:t>at [61], [70]; cf. below, para.27-</w:t>
      </w:r>
      <w:r>
        <w:rPr>
          <w:spacing w:val="-4"/>
          <w:sz w:val="20"/>
        </w:rPr>
        <w:t>069.</w:t>
      </w:r>
    </w:p>
    <w:p>
      <w:pPr>
        <w:pStyle w:val="BodyText"/>
        <w:spacing w:before="9"/>
      </w:pPr>
    </w:p>
    <w:p>
      <w:pPr>
        <w:pStyle w:val="BodyText"/>
        <w:tabs>
          <w:tab w:pos="705" w:val="left" w:leader="none"/>
        </w:tabs>
        <w:spacing w:line="235" w:lineRule="auto"/>
        <w:ind w:left="705" w:right="168" w:hanging="541"/>
      </w:pPr>
      <w:bookmarkStart w:name="_bookmark959" w:id="961"/>
      <w:bookmarkEnd w:id="961"/>
      <w:r>
        <w:rPr/>
      </w:r>
      <w:hyperlink w:history="true" w:anchor="_bookmark857">
        <w:r>
          <w:rPr>
            <w:color w:val="005DA1"/>
            <w:spacing w:val="-4"/>
            <w:position w:val="5"/>
            <w:sz w:val="14"/>
            <w:u w:val="single" w:color="005DA1"/>
          </w:rPr>
          <w:t>469</w:t>
        </w:r>
      </w:hyperlink>
      <w:r>
        <w:rPr>
          <w:spacing w:val="-4"/>
          <w:position w:val="5"/>
          <w:sz w:val="14"/>
        </w:rPr>
        <w:t>.</w:t>
      </w:r>
      <w:r>
        <w:rPr>
          <w:position w:val="5"/>
          <w:sz w:val="14"/>
        </w:rPr>
        <w:tab/>
      </w:r>
      <w:r>
        <w:rPr/>
        <w:t>See</w:t>
      </w:r>
      <w:r>
        <w:rPr>
          <w:spacing w:val="21"/>
        </w:rPr>
        <w:t> </w:t>
      </w:r>
      <w:r>
        <w:rPr/>
        <w:t>the</w:t>
      </w:r>
      <w:r>
        <w:rPr>
          <w:spacing w:val="21"/>
        </w:rPr>
        <w:t> </w:t>
      </w:r>
      <w:r>
        <w:rPr/>
        <w:t>references</w:t>
      </w:r>
      <w:r>
        <w:rPr>
          <w:spacing w:val="21"/>
        </w:rPr>
        <w:t> </w:t>
      </w:r>
      <w:r>
        <w:rPr/>
        <w:t>to</w:t>
      </w:r>
      <w:r>
        <w:rPr>
          <w:spacing w:val="21"/>
        </w:rPr>
        <w:t> </w:t>
      </w:r>
      <w:r>
        <w:rPr/>
        <w:t>unlawfulness</w:t>
      </w:r>
      <w:r>
        <w:rPr>
          <w:spacing w:val="21"/>
        </w:rPr>
        <w:t> </w:t>
      </w:r>
      <w:r>
        <w:rPr/>
        <w:t>and</w:t>
      </w:r>
      <w:r>
        <w:rPr>
          <w:spacing w:val="21"/>
        </w:rPr>
        <w:t> </w:t>
      </w:r>
      <w:r>
        <w:rPr/>
        <w:t>oppression</w:t>
      </w:r>
      <w:r>
        <w:rPr>
          <w:spacing w:val="21"/>
        </w:rPr>
        <w:t> </w:t>
      </w:r>
      <w:r>
        <w:rPr/>
        <w:t>in</w:t>
      </w:r>
      <w:r>
        <w:rPr>
          <w:spacing w:val="21"/>
        </w:rPr>
        <w:t> </w:t>
      </w:r>
      <w:r>
        <w:rPr/>
        <w:t>the</w:t>
      </w:r>
      <w:r>
        <w:rPr>
          <w:spacing w:val="21"/>
        </w:rPr>
        <w:t> </w:t>
      </w:r>
      <w:r>
        <w:rPr/>
        <w:t>passages</w:t>
      </w:r>
      <w:r>
        <w:rPr>
          <w:spacing w:val="21"/>
        </w:rPr>
        <w:t> </w:t>
      </w:r>
      <w:r>
        <w:rPr/>
        <w:t>cited</w:t>
      </w:r>
      <w:r>
        <w:rPr>
          <w:spacing w:val="21"/>
        </w:rPr>
        <w:t> </w:t>
      </w:r>
      <w:r>
        <w:rPr/>
        <w:t>in</w:t>
      </w:r>
      <w:r>
        <w:rPr>
          <w:spacing w:val="21"/>
        </w:rPr>
        <w:t> </w:t>
      </w:r>
      <w:r>
        <w:rPr/>
        <w:t>nn.452</w:t>
      </w:r>
      <w:r>
        <w:rPr>
          <w:spacing w:val="21"/>
        </w:rPr>
        <w:t> </w:t>
      </w:r>
      <w:r>
        <w:rPr/>
        <w:t>and</w:t>
      </w:r>
      <w:r>
        <w:rPr>
          <w:spacing w:val="21"/>
        </w:rPr>
        <w:t> </w:t>
      </w:r>
      <w:r>
        <w:rPr/>
        <w:t>453 </w:t>
      </w:r>
      <w:r>
        <w:rPr>
          <w:spacing w:val="-2"/>
        </w:rPr>
        <w:t>above.</w:t>
      </w:r>
    </w:p>
    <w:p>
      <w:pPr>
        <w:pStyle w:val="BodyText"/>
        <w:spacing w:before="5"/>
      </w:pPr>
    </w:p>
    <w:p>
      <w:pPr>
        <w:tabs>
          <w:tab w:pos="705" w:val="left" w:leader="none"/>
        </w:tabs>
        <w:spacing w:before="1"/>
        <w:ind w:left="165" w:right="0" w:firstLine="0"/>
        <w:jc w:val="left"/>
        <w:rPr>
          <w:sz w:val="20"/>
        </w:rPr>
      </w:pPr>
      <w:bookmarkStart w:name="_bookmark960" w:id="962"/>
      <w:bookmarkEnd w:id="962"/>
      <w:r>
        <w:rPr/>
      </w:r>
      <w:hyperlink w:history="true" w:anchor="_bookmark858">
        <w:r>
          <w:rPr>
            <w:color w:val="005DA1"/>
            <w:spacing w:val="-4"/>
            <w:position w:val="5"/>
            <w:sz w:val="14"/>
            <w:u w:val="single" w:color="005DA1"/>
          </w:rPr>
          <w:t>470</w:t>
        </w:r>
      </w:hyperlink>
      <w:r>
        <w:rPr>
          <w:spacing w:val="-4"/>
          <w:position w:val="5"/>
          <w:sz w:val="14"/>
        </w:rPr>
        <w:t>.</w:t>
      </w:r>
      <w:r>
        <w:rPr>
          <w:position w:val="5"/>
          <w:sz w:val="14"/>
        </w:rPr>
        <w:tab/>
      </w:r>
      <w:r>
        <w:rPr>
          <w:rFonts w:ascii="Arial"/>
          <w:i/>
          <w:sz w:val="20"/>
        </w:rPr>
        <w:t>Brown v Heathlands Mental Health N.H. Trust [1996] 1 All E.R. </w:t>
      </w:r>
      <w:r>
        <w:rPr>
          <w:rFonts w:ascii="Arial"/>
          <w:i/>
          <w:spacing w:val="-4"/>
          <w:sz w:val="20"/>
        </w:rPr>
        <w:t>133</w:t>
      </w:r>
      <w:r>
        <w:rPr>
          <w:spacing w:val="-4"/>
          <w:sz w:val="20"/>
        </w:rPr>
        <w:t>.</w:t>
      </w:r>
    </w:p>
    <w:p>
      <w:pPr>
        <w:spacing w:after="0"/>
        <w:jc w:val="left"/>
        <w:rPr>
          <w:sz w:val="20"/>
        </w:rPr>
        <w:sectPr>
          <w:type w:val="continuous"/>
          <w:pgSz w:w="11900" w:h="16840"/>
          <w:pgMar w:header="971" w:footer="0" w:top="1160" w:bottom="280" w:left="1275" w:right="1275"/>
        </w:sectPr>
      </w:pPr>
    </w:p>
    <w:p>
      <w:pPr>
        <w:pStyle w:val="BodyText"/>
        <w:spacing w:before="81"/>
      </w:pPr>
    </w:p>
    <w:p>
      <w:pPr>
        <w:pStyle w:val="BodyText"/>
        <w:tabs>
          <w:tab w:pos="705" w:val="left" w:leader="none"/>
        </w:tabs>
        <w:ind w:left="165"/>
      </w:pPr>
      <w:hyperlink w:history="true" w:anchor="_bookmark859">
        <w:r>
          <w:rPr>
            <w:color w:val="005DA1"/>
            <w:spacing w:val="-4"/>
            <w:position w:val="5"/>
            <w:sz w:val="14"/>
            <w:u w:val="single" w:color="005DA1"/>
          </w:rPr>
          <w:t>471</w:t>
        </w:r>
      </w:hyperlink>
      <w:r>
        <w:rPr>
          <w:spacing w:val="-4"/>
          <w:position w:val="5"/>
          <w:sz w:val="14"/>
        </w:rPr>
        <w:t>.</w:t>
      </w:r>
      <w:r>
        <w:rPr>
          <w:position w:val="5"/>
          <w:sz w:val="14"/>
        </w:rPr>
        <w:tab/>
      </w:r>
      <w:r>
        <w:rPr/>
        <w:t>See</w:t>
      </w:r>
      <w:r>
        <w:rPr>
          <w:spacing w:val="-2"/>
        </w:rPr>
        <w:t> </w:t>
      </w:r>
      <w:r>
        <w:rPr/>
        <w:t>below, para.27-</w:t>
      </w:r>
      <w:r>
        <w:rPr>
          <w:spacing w:val="-4"/>
        </w:rPr>
        <w:t>083.</w:t>
      </w:r>
    </w:p>
    <w:p>
      <w:pPr>
        <w:pStyle w:val="BodyText"/>
        <w:spacing w:before="9"/>
      </w:pPr>
    </w:p>
    <w:p>
      <w:pPr>
        <w:spacing w:line="235" w:lineRule="auto" w:before="0"/>
        <w:ind w:left="705" w:right="168" w:hanging="541"/>
        <w:jc w:val="both"/>
        <w:rPr>
          <w:sz w:val="20"/>
        </w:rPr>
      </w:pPr>
      <w:bookmarkStart w:name="_bookmark961" w:id="963"/>
      <w:bookmarkEnd w:id="963"/>
      <w:r>
        <w:rPr/>
      </w:r>
      <w:hyperlink w:history="true" w:anchor="_bookmark860">
        <w:r>
          <w:rPr>
            <w:color w:val="005DA1"/>
            <w:position w:val="5"/>
            <w:sz w:val="14"/>
            <w:u w:val="single" w:color="005DA1"/>
          </w:rPr>
          <w:t>472</w:t>
        </w:r>
      </w:hyperlink>
      <w:r>
        <w:rPr>
          <w:position w:val="5"/>
          <w:sz w:val="14"/>
        </w:rPr>
        <w:t>.</w:t>
      </w:r>
      <w:r>
        <w:rPr>
          <w:spacing w:val="80"/>
          <w:position w:val="5"/>
          <w:sz w:val="14"/>
        </w:rPr>
        <w:t>  </w:t>
      </w:r>
      <w:r>
        <w:rPr>
          <w:sz w:val="20"/>
        </w:rPr>
        <w:t>See the tort case of </w:t>
      </w:r>
      <w:r>
        <w:rPr>
          <w:rFonts w:ascii="Arial" w:hAnsi="Arial"/>
          <w:i/>
          <w:sz w:val="20"/>
        </w:rPr>
        <w:t>Shelfer v City of London Electric Light Co [1895] 1 Ch. 287, 322–333</w:t>
      </w:r>
      <w:r>
        <w:rPr>
          <w:sz w:val="20"/>
        </w:rPr>
        <w:t>, held to be applicable by analogy in </w:t>
      </w:r>
      <w:r>
        <w:rPr>
          <w:rFonts w:ascii="Arial" w:hAnsi="Arial"/>
          <w:i/>
          <w:sz w:val="20"/>
        </w:rPr>
        <w:t>Vestergaard Frandsen A/S v Bestnet Europe Ltd [2009] </w:t>
      </w:r>
      <w:r>
        <w:rPr>
          <w:rFonts w:ascii="Arial" w:hAnsi="Arial"/>
          <w:i/>
          <w:sz w:val="20"/>
        </w:rPr>
        <w:t>EWHC 1456 (Ch), [2010] F.S.R. 2 </w:t>
      </w:r>
      <w:r>
        <w:rPr>
          <w:sz w:val="20"/>
        </w:rPr>
        <w:t>at [41] to a claim for misuse of confidential information. See also the “noise nuisance” tort case of </w:t>
      </w:r>
      <w:r>
        <w:rPr>
          <w:rFonts w:ascii="Arial" w:hAnsi="Arial"/>
          <w:i/>
          <w:sz w:val="20"/>
        </w:rPr>
        <w:t>Lawrence v Fen Tigers Ltd [2014] UKSC 13, [2014] 2 All E.R. 623 </w:t>
      </w:r>
      <w:r>
        <w:rPr>
          <w:sz w:val="20"/>
        </w:rPr>
        <w:t>where the four requirements (based on the judgment of A.L. Smith L.J. in </w:t>
      </w:r>
      <w:r>
        <w:rPr>
          <w:rFonts w:ascii="Arial" w:hAnsi="Arial"/>
          <w:i/>
          <w:sz w:val="20"/>
        </w:rPr>
        <w:t>Shelfer v City of London Electric Light Co [1895] 1 Ch. 287 </w:t>
      </w:r>
      <w:r>
        <w:rPr>
          <w:sz w:val="20"/>
        </w:rPr>
        <w:t>at p.322–323) were reviewed by the Supreme Court. Lord Neuberger, P. said that the approach to the problem should be “more flexible” (at [119]) than that stated in the </w:t>
      </w:r>
      <w:r>
        <w:rPr>
          <w:rFonts w:ascii="Arial" w:hAnsi="Arial"/>
          <w:i/>
          <w:sz w:val="20"/>
        </w:rPr>
        <w:t>Shelfer </w:t>
      </w:r>
      <w:r>
        <w:rPr>
          <w:sz w:val="20"/>
        </w:rPr>
        <w:t>case (above). Lords Sumption and Clarke (while expressing their agreement</w:t>
      </w:r>
      <w:r>
        <w:rPr>
          <w:spacing w:val="-1"/>
          <w:sz w:val="20"/>
        </w:rPr>
        <w:t> </w:t>
      </w:r>
      <w:r>
        <w:rPr>
          <w:sz w:val="20"/>
        </w:rPr>
        <w:t>with</w:t>
      </w:r>
      <w:r>
        <w:rPr>
          <w:spacing w:val="-1"/>
          <w:sz w:val="20"/>
        </w:rPr>
        <w:t> </w:t>
      </w:r>
      <w:r>
        <w:rPr>
          <w:sz w:val="20"/>
        </w:rPr>
        <w:t>Lord</w:t>
      </w:r>
      <w:r>
        <w:rPr>
          <w:spacing w:val="-1"/>
          <w:sz w:val="20"/>
        </w:rPr>
        <w:t> </w:t>
      </w:r>
      <w:r>
        <w:rPr>
          <w:sz w:val="20"/>
        </w:rPr>
        <w:t>Neuberger:</w:t>
      </w:r>
      <w:r>
        <w:rPr>
          <w:spacing w:val="-1"/>
          <w:sz w:val="20"/>
        </w:rPr>
        <w:t> </w:t>
      </w:r>
      <w:r>
        <w:rPr>
          <w:sz w:val="20"/>
        </w:rPr>
        <w:t>see</w:t>
      </w:r>
      <w:r>
        <w:rPr>
          <w:spacing w:val="-1"/>
          <w:sz w:val="20"/>
        </w:rPr>
        <w:t> </w:t>
      </w:r>
      <w:r>
        <w:rPr>
          <w:sz w:val="20"/>
        </w:rPr>
        <w:t>at</w:t>
      </w:r>
      <w:r>
        <w:rPr>
          <w:spacing w:val="-1"/>
          <w:sz w:val="20"/>
        </w:rPr>
        <w:t> </w:t>
      </w:r>
      <w:r>
        <w:rPr>
          <w:sz w:val="20"/>
        </w:rPr>
        <w:t>[154],</w:t>
      </w:r>
      <w:r>
        <w:rPr>
          <w:spacing w:val="-1"/>
          <w:sz w:val="20"/>
        </w:rPr>
        <w:t> </w:t>
      </w:r>
      <w:r>
        <w:rPr>
          <w:sz w:val="20"/>
        </w:rPr>
        <w:t>[169]),</w:t>
      </w:r>
      <w:r>
        <w:rPr>
          <w:spacing w:val="-1"/>
          <w:sz w:val="20"/>
        </w:rPr>
        <w:t> </w:t>
      </w:r>
      <w:r>
        <w:rPr>
          <w:sz w:val="20"/>
        </w:rPr>
        <w:t>went</w:t>
      </w:r>
      <w:r>
        <w:rPr>
          <w:spacing w:val="-1"/>
          <w:sz w:val="20"/>
        </w:rPr>
        <w:t> </w:t>
      </w:r>
      <w:r>
        <w:rPr>
          <w:sz w:val="20"/>
        </w:rPr>
        <w:t>so</w:t>
      </w:r>
      <w:r>
        <w:rPr>
          <w:spacing w:val="-1"/>
          <w:sz w:val="20"/>
        </w:rPr>
        <w:t> </w:t>
      </w:r>
      <w:r>
        <w:rPr>
          <w:sz w:val="20"/>
        </w:rPr>
        <w:t>far</w:t>
      </w:r>
      <w:r>
        <w:rPr>
          <w:spacing w:val="-1"/>
          <w:sz w:val="20"/>
        </w:rPr>
        <w:t> </w:t>
      </w:r>
      <w:r>
        <w:rPr>
          <w:sz w:val="20"/>
        </w:rPr>
        <w:t>as</w:t>
      </w:r>
      <w:r>
        <w:rPr>
          <w:spacing w:val="-1"/>
          <w:sz w:val="20"/>
        </w:rPr>
        <w:t> </w:t>
      </w:r>
      <w:r>
        <w:rPr>
          <w:sz w:val="20"/>
        </w:rPr>
        <w:t>to</w:t>
      </w:r>
      <w:r>
        <w:rPr>
          <w:spacing w:val="-1"/>
          <w:sz w:val="20"/>
        </w:rPr>
        <w:t> </w:t>
      </w:r>
      <w:r>
        <w:rPr>
          <w:sz w:val="20"/>
        </w:rPr>
        <w:t>say</w:t>
      </w:r>
      <w:r>
        <w:rPr>
          <w:spacing w:val="-1"/>
          <w:sz w:val="20"/>
        </w:rPr>
        <w:t> </w:t>
      </w:r>
      <w:r>
        <w:rPr>
          <w:sz w:val="20"/>
        </w:rPr>
        <w:t>that</w:t>
      </w:r>
      <w:r>
        <w:rPr>
          <w:spacing w:val="-1"/>
          <w:sz w:val="20"/>
        </w:rPr>
        <w:t> </w:t>
      </w:r>
      <w:r>
        <w:rPr>
          <w:sz w:val="20"/>
        </w:rPr>
        <w:t>the</w:t>
      </w:r>
      <w:r>
        <w:rPr>
          <w:spacing w:val="-1"/>
          <w:sz w:val="20"/>
        </w:rPr>
        <w:t> </w:t>
      </w:r>
      <w:r>
        <w:rPr>
          <w:rFonts w:ascii="Arial" w:hAnsi="Arial"/>
          <w:i/>
          <w:sz w:val="20"/>
        </w:rPr>
        <w:t>Shelfer</w:t>
      </w:r>
      <w:r>
        <w:rPr>
          <w:rFonts w:ascii="Arial" w:hAnsi="Arial"/>
          <w:i/>
          <w:spacing w:val="-1"/>
          <w:sz w:val="20"/>
        </w:rPr>
        <w:t> </w:t>
      </w:r>
      <w:r>
        <w:rPr>
          <w:sz w:val="20"/>
        </w:rPr>
        <w:t>case was “out of date” at [161], [171], though this view may be at least in part restricted to “the</w:t>
      </w:r>
      <w:r>
        <w:rPr>
          <w:spacing w:val="40"/>
          <w:sz w:val="20"/>
        </w:rPr>
        <w:t> </w:t>
      </w:r>
      <w:r>
        <w:rPr>
          <w:sz w:val="20"/>
        </w:rPr>
        <w:t>special treatment of nuisance” (at [160]) in this context; while Lords Mance at [165] and Carnwath at [247] would, while agreeing generally with Lord Neuberger’s “nuanced approach” (at [165]; cf. at [247]) in such a context attach particular importance to “the right to enjoy one’s home without disturbance”. The requirements stated in the text above do not apply where it is the </w:t>
      </w:r>
      <w:r>
        <w:rPr>
          <w:rFonts w:ascii="Arial" w:hAnsi="Arial"/>
          <w:i/>
          <w:sz w:val="20"/>
        </w:rPr>
        <w:t>wrongdoer </w:t>
      </w:r>
      <w:r>
        <w:rPr>
          <w:sz w:val="20"/>
        </w:rPr>
        <w:t>who claims that specific relief is the more appropriate remedy since in such a case the grant of the injunction cannot be oppressive to him: </w:t>
      </w:r>
      <w:r>
        <w:rPr>
          <w:rFonts w:ascii="Arial" w:hAnsi="Arial"/>
          <w:i/>
          <w:sz w:val="20"/>
        </w:rPr>
        <w:t>Marcic v Thames Water Utilities (No.2) [2001] 4 All E.R. 327 </w:t>
      </w:r>
      <w:r>
        <w:rPr>
          <w:sz w:val="20"/>
        </w:rPr>
        <w:t>reversed on another ground </w:t>
      </w:r>
      <w:r>
        <w:rPr>
          <w:rFonts w:ascii="Arial" w:hAnsi="Arial"/>
          <w:i/>
          <w:sz w:val="20"/>
        </w:rPr>
        <w:t>[2003] UKHL 66; [2004] 2 A.C. 42</w:t>
      </w:r>
      <w:r>
        <w:rPr>
          <w:sz w:val="20"/>
        </w:rPr>
        <w:t>. All four of the requirements stated in the text above must be satisfied by the party claiming that an award of damages would be a more appropriate remedy than specific enforcement: see</w:t>
      </w:r>
      <w:r>
        <w:rPr>
          <w:spacing w:val="40"/>
          <w:sz w:val="20"/>
        </w:rPr>
        <w:t> </w:t>
      </w:r>
      <w:r>
        <w:rPr>
          <w:rFonts w:ascii="Arial" w:hAnsi="Arial"/>
          <w:i/>
          <w:sz w:val="20"/>
        </w:rPr>
        <w:t>HKRUK</w:t>
      </w:r>
      <w:r>
        <w:rPr>
          <w:rFonts w:ascii="Arial" w:hAnsi="Arial"/>
          <w:i/>
          <w:spacing w:val="14"/>
          <w:sz w:val="20"/>
        </w:rPr>
        <w:t> </w:t>
      </w:r>
      <w:r>
        <w:rPr>
          <w:rFonts w:ascii="Arial" w:hAnsi="Arial"/>
          <w:i/>
          <w:sz w:val="20"/>
        </w:rPr>
        <w:t>II</w:t>
      </w:r>
      <w:r>
        <w:rPr>
          <w:rFonts w:ascii="Arial" w:hAnsi="Arial"/>
          <w:i/>
          <w:spacing w:val="14"/>
          <w:sz w:val="20"/>
        </w:rPr>
        <w:t> </w:t>
      </w:r>
      <w:r>
        <w:rPr>
          <w:rFonts w:ascii="Arial" w:hAnsi="Arial"/>
          <w:i/>
          <w:sz w:val="20"/>
        </w:rPr>
        <w:t>(CHC)</w:t>
      </w:r>
      <w:r>
        <w:rPr>
          <w:rFonts w:ascii="Arial" w:hAnsi="Arial"/>
          <w:i/>
          <w:spacing w:val="14"/>
          <w:sz w:val="20"/>
        </w:rPr>
        <w:t> </w:t>
      </w:r>
      <w:r>
        <w:rPr>
          <w:rFonts w:ascii="Arial" w:hAnsi="Arial"/>
          <w:i/>
          <w:sz w:val="20"/>
        </w:rPr>
        <w:t>Ltd</w:t>
      </w:r>
      <w:r>
        <w:rPr>
          <w:rFonts w:ascii="Arial" w:hAnsi="Arial"/>
          <w:i/>
          <w:spacing w:val="14"/>
          <w:sz w:val="20"/>
        </w:rPr>
        <w:t> </w:t>
      </w:r>
      <w:r>
        <w:rPr>
          <w:rFonts w:ascii="Arial" w:hAnsi="Arial"/>
          <w:i/>
          <w:sz w:val="20"/>
        </w:rPr>
        <w:t>v</w:t>
      </w:r>
      <w:r>
        <w:rPr>
          <w:rFonts w:ascii="Arial" w:hAnsi="Arial"/>
          <w:i/>
          <w:spacing w:val="14"/>
          <w:sz w:val="20"/>
        </w:rPr>
        <w:t> </w:t>
      </w:r>
      <w:r>
        <w:rPr>
          <w:rFonts w:ascii="Arial" w:hAnsi="Arial"/>
          <w:i/>
          <w:sz w:val="20"/>
        </w:rPr>
        <w:t>Heaney</w:t>
      </w:r>
      <w:r>
        <w:rPr>
          <w:rFonts w:ascii="Arial" w:hAnsi="Arial"/>
          <w:i/>
          <w:spacing w:val="14"/>
          <w:sz w:val="20"/>
        </w:rPr>
        <w:t> </w:t>
      </w:r>
      <w:r>
        <w:rPr>
          <w:rFonts w:ascii="Arial" w:hAnsi="Arial"/>
          <w:i/>
          <w:sz w:val="20"/>
        </w:rPr>
        <w:t>[2010]</w:t>
      </w:r>
      <w:r>
        <w:rPr>
          <w:rFonts w:ascii="Arial" w:hAnsi="Arial"/>
          <w:i/>
          <w:spacing w:val="14"/>
          <w:sz w:val="20"/>
        </w:rPr>
        <w:t> </w:t>
      </w:r>
      <w:r>
        <w:rPr>
          <w:rFonts w:ascii="Arial" w:hAnsi="Arial"/>
          <w:i/>
          <w:sz w:val="20"/>
        </w:rPr>
        <w:t>EWHC</w:t>
      </w:r>
      <w:r>
        <w:rPr>
          <w:rFonts w:ascii="Arial" w:hAnsi="Arial"/>
          <w:i/>
          <w:spacing w:val="14"/>
          <w:sz w:val="20"/>
        </w:rPr>
        <w:t> </w:t>
      </w:r>
      <w:r>
        <w:rPr>
          <w:rFonts w:ascii="Arial" w:hAnsi="Arial"/>
          <w:i/>
          <w:sz w:val="20"/>
        </w:rPr>
        <w:t>2245</w:t>
      </w:r>
      <w:r>
        <w:rPr>
          <w:rFonts w:ascii="Arial" w:hAnsi="Arial"/>
          <w:i/>
          <w:spacing w:val="14"/>
          <w:sz w:val="20"/>
        </w:rPr>
        <w:t> </w:t>
      </w:r>
      <w:r>
        <w:rPr>
          <w:rFonts w:ascii="Arial" w:hAnsi="Arial"/>
          <w:i/>
          <w:sz w:val="20"/>
        </w:rPr>
        <w:t>(Ch),</w:t>
      </w:r>
      <w:r>
        <w:rPr>
          <w:rFonts w:ascii="Arial" w:hAnsi="Arial"/>
          <w:i/>
          <w:spacing w:val="14"/>
          <w:sz w:val="20"/>
        </w:rPr>
        <w:t> </w:t>
      </w:r>
      <w:r>
        <w:rPr>
          <w:rFonts w:ascii="Arial" w:hAnsi="Arial"/>
          <w:i/>
          <w:sz w:val="20"/>
        </w:rPr>
        <w:t>[2010]</w:t>
      </w:r>
      <w:r>
        <w:rPr>
          <w:rFonts w:ascii="Arial" w:hAnsi="Arial"/>
          <w:i/>
          <w:spacing w:val="14"/>
          <w:sz w:val="20"/>
        </w:rPr>
        <w:t> </w:t>
      </w:r>
      <w:r>
        <w:rPr>
          <w:rFonts w:ascii="Arial" w:hAnsi="Arial"/>
          <w:i/>
          <w:sz w:val="20"/>
        </w:rPr>
        <w:t>E.G.L.R.</w:t>
      </w:r>
      <w:r>
        <w:rPr>
          <w:rFonts w:ascii="Arial" w:hAnsi="Arial"/>
          <w:i/>
          <w:spacing w:val="14"/>
          <w:sz w:val="20"/>
        </w:rPr>
        <w:t> </w:t>
      </w:r>
      <w:r>
        <w:rPr>
          <w:rFonts w:ascii="Arial" w:hAnsi="Arial"/>
          <w:i/>
          <w:sz w:val="20"/>
        </w:rPr>
        <w:t>15</w:t>
      </w:r>
      <w:r>
        <w:rPr>
          <w:rFonts w:ascii="Arial" w:hAnsi="Arial"/>
          <w:i/>
          <w:spacing w:val="13"/>
          <w:sz w:val="20"/>
        </w:rPr>
        <w:t> </w:t>
      </w:r>
      <w:r>
        <w:rPr>
          <w:sz w:val="20"/>
        </w:rPr>
        <w:t>(below,</w:t>
      </w:r>
      <w:r>
        <w:rPr>
          <w:spacing w:val="14"/>
          <w:sz w:val="20"/>
        </w:rPr>
        <w:t> </w:t>
      </w:r>
      <w:r>
        <w:rPr>
          <w:sz w:val="20"/>
        </w:rPr>
        <w:t>n.461)</w:t>
      </w:r>
      <w:r>
        <w:rPr>
          <w:spacing w:val="14"/>
          <w:sz w:val="20"/>
        </w:rPr>
        <w:t> </w:t>
      </w:r>
      <w:r>
        <w:rPr>
          <w:spacing w:val="-5"/>
          <w:sz w:val="20"/>
        </w:rPr>
        <w:t>at</w:t>
      </w:r>
    </w:p>
    <w:p>
      <w:pPr>
        <w:pStyle w:val="BodyText"/>
        <w:spacing w:line="235" w:lineRule="auto"/>
        <w:ind w:left="705" w:right="167"/>
        <w:jc w:val="both"/>
      </w:pPr>
      <w:r>
        <w:rPr/>
        <w:t>[63], where the requirement that the damages must be “small” was not satisfied (at [81]). In that case, the wrongdoer was, unusually, the claimant, the action being one for a declaration as </w:t>
      </w:r>
      <w:r>
        <w:rPr/>
        <w:t>to the wrongdoer’s rights. It does not follow from the reasoning of the case that a claim </w:t>
      </w:r>
      <w:r>
        <w:rPr>
          <w:rFonts w:ascii="Arial" w:hAnsi="Arial"/>
          <w:i/>
        </w:rPr>
        <w:t>by </w:t>
      </w:r>
      <w:r>
        <w:rPr>
          <w:rFonts w:ascii="Arial" w:hAnsi="Arial"/>
          <w:i/>
        </w:rPr>
        <w:t>the injured party </w:t>
      </w:r>
      <w:r>
        <w:rPr/>
        <w:t>for damages in lieu of an injunction would likewise have failed. In the text </w:t>
      </w:r>
      <w:r>
        <w:rPr/>
        <w:t>above, “defendant” refers to the more usual situation in which it is the wrongdoer who is the defendant.</w:t>
      </w:r>
    </w:p>
    <w:p>
      <w:pPr>
        <w:tabs>
          <w:tab w:pos="705" w:val="left" w:leader="none"/>
        </w:tabs>
        <w:spacing w:before="226"/>
        <w:ind w:left="165" w:right="0" w:firstLine="0"/>
        <w:jc w:val="left"/>
        <w:rPr>
          <w:sz w:val="20"/>
        </w:rPr>
      </w:pPr>
      <w:bookmarkStart w:name="_bookmark962" w:id="964"/>
      <w:bookmarkEnd w:id="964"/>
      <w:r>
        <w:rPr/>
      </w:r>
      <w:hyperlink w:history="true" w:anchor="_bookmark861">
        <w:r>
          <w:rPr>
            <w:color w:val="005DA1"/>
            <w:spacing w:val="-4"/>
            <w:position w:val="5"/>
            <w:sz w:val="14"/>
            <w:u w:val="single" w:color="005DA1"/>
          </w:rPr>
          <w:t>473</w:t>
        </w:r>
      </w:hyperlink>
      <w:r>
        <w:rPr>
          <w:spacing w:val="-4"/>
          <w:position w:val="5"/>
          <w:sz w:val="14"/>
        </w:rPr>
        <w:t>.</w:t>
      </w:r>
      <w:r>
        <w:rPr>
          <w:position w:val="5"/>
          <w:sz w:val="14"/>
        </w:rPr>
        <w:tab/>
      </w:r>
      <w:r>
        <w:rPr>
          <w:rFonts w:ascii="Arial"/>
          <w:i/>
          <w:sz w:val="20"/>
        </w:rPr>
        <w:t>[1995]</w:t>
      </w:r>
      <w:r>
        <w:rPr>
          <w:rFonts w:ascii="Arial"/>
          <w:i/>
          <w:spacing w:val="-2"/>
          <w:sz w:val="20"/>
        </w:rPr>
        <w:t> </w:t>
      </w:r>
      <w:r>
        <w:rPr>
          <w:rFonts w:ascii="Arial"/>
          <w:i/>
          <w:sz w:val="20"/>
        </w:rPr>
        <w:t>1 W.L.R. </w:t>
      </w:r>
      <w:r>
        <w:rPr>
          <w:rFonts w:ascii="Arial"/>
          <w:i/>
          <w:spacing w:val="-4"/>
          <w:sz w:val="20"/>
        </w:rPr>
        <w:t>269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963" w:id="965"/>
      <w:bookmarkEnd w:id="965"/>
      <w:r>
        <w:rPr/>
      </w:r>
      <w:hyperlink w:history="true" w:anchor="_bookmark862">
        <w:r>
          <w:rPr>
            <w:color w:val="005DA1"/>
            <w:spacing w:val="-4"/>
            <w:position w:val="5"/>
            <w:sz w:val="14"/>
            <w:u w:val="single" w:color="005DA1"/>
          </w:rPr>
          <w:t>474</w:t>
        </w:r>
      </w:hyperlink>
      <w:r>
        <w:rPr>
          <w:spacing w:val="-4"/>
          <w:position w:val="5"/>
          <w:sz w:val="14"/>
        </w:rPr>
        <w:t>.</w:t>
      </w:r>
      <w:r>
        <w:rPr>
          <w:position w:val="5"/>
          <w:sz w:val="14"/>
        </w:rPr>
        <w:tab/>
      </w:r>
      <w:r>
        <w:rPr>
          <w:rFonts w:ascii="Arial"/>
          <w:i/>
          <w:sz w:val="20"/>
        </w:rPr>
        <w:t>[1995]</w:t>
      </w:r>
      <w:r>
        <w:rPr>
          <w:rFonts w:ascii="Arial"/>
          <w:i/>
          <w:spacing w:val="-2"/>
          <w:sz w:val="20"/>
        </w:rPr>
        <w:t> </w:t>
      </w:r>
      <w:r>
        <w:rPr>
          <w:rFonts w:ascii="Arial"/>
          <w:i/>
          <w:sz w:val="20"/>
        </w:rPr>
        <w:t>1 W.L.R. 269</w:t>
      </w:r>
      <w:r>
        <w:rPr>
          <w:rFonts w:ascii="Arial"/>
          <w:i/>
          <w:spacing w:val="-1"/>
          <w:sz w:val="20"/>
        </w:rPr>
        <w:t> </w:t>
      </w:r>
      <w:r>
        <w:rPr>
          <w:sz w:val="20"/>
        </w:rPr>
        <w:t>at </w:t>
      </w:r>
      <w:r>
        <w:rPr>
          <w:spacing w:val="-4"/>
          <w:sz w:val="20"/>
        </w:rPr>
        <w:t>288.</w:t>
      </w:r>
    </w:p>
    <w:p>
      <w:pPr>
        <w:pStyle w:val="BodyText"/>
        <w:spacing w:before="5"/>
      </w:pPr>
    </w:p>
    <w:p>
      <w:pPr>
        <w:tabs>
          <w:tab w:pos="705" w:val="left" w:leader="none"/>
        </w:tabs>
        <w:spacing w:before="1"/>
        <w:ind w:left="165" w:right="0" w:firstLine="0"/>
        <w:jc w:val="left"/>
        <w:rPr>
          <w:sz w:val="20"/>
        </w:rPr>
      </w:pPr>
      <w:bookmarkStart w:name="_bookmark964" w:id="966"/>
      <w:bookmarkEnd w:id="966"/>
      <w:r>
        <w:rPr/>
      </w:r>
      <w:hyperlink w:history="true" w:anchor="_bookmark863">
        <w:r>
          <w:rPr>
            <w:color w:val="005DA1"/>
            <w:spacing w:val="-4"/>
            <w:position w:val="5"/>
            <w:sz w:val="14"/>
            <w:u w:val="single" w:color="005DA1"/>
          </w:rPr>
          <w:t>475</w:t>
        </w:r>
      </w:hyperlink>
      <w:r>
        <w:rPr>
          <w:spacing w:val="-4"/>
          <w:position w:val="5"/>
          <w:sz w:val="14"/>
        </w:rPr>
        <w:t>.</w:t>
      </w:r>
      <w:r>
        <w:rPr>
          <w:position w:val="5"/>
          <w:sz w:val="14"/>
        </w:rPr>
        <w:tab/>
      </w:r>
      <w:r>
        <w:rPr>
          <w:rFonts w:ascii="Arial"/>
          <w:i/>
          <w:sz w:val="20"/>
        </w:rPr>
        <w:t>[1995]</w:t>
      </w:r>
      <w:r>
        <w:rPr>
          <w:rFonts w:ascii="Arial"/>
          <w:i/>
          <w:spacing w:val="-2"/>
          <w:sz w:val="20"/>
        </w:rPr>
        <w:t> </w:t>
      </w:r>
      <w:r>
        <w:rPr>
          <w:rFonts w:ascii="Arial"/>
          <w:i/>
          <w:sz w:val="20"/>
        </w:rPr>
        <w:t>1 W.L.R. 269</w:t>
      </w:r>
      <w:r>
        <w:rPr>
          <w:rFonts w:ascii="Arial"/>
          <w:i/>
          <w:spacing w:val="-1"/>
          <w:sz w:val="20"/>
        </w:rPr>
        <w:t> </w:t>
      </w:r>
      <w:r>
        <w:rPr>
          <w:sz w:val="20"/>
        </w:rPr>
        <w:t>at </w:t>
      </w:r>
      <w:r>
        <w:rPr>
          <w:spacing w:val="-4"/>
          <w:sz w:val="20"/>
        </w:rPr>
        <w:t>289.</w:t>
      </w:r>
    </w:p>
    <w:p>
      <w:pPr>
        <w:pStyle w:val="BodyText"/>
        <w:spacing w:before="8"/>
      </w:pPr>
    </w:p>
    <w:p>
      <w:pPr>
        <w:pStyle w:val="BodyText"/>
        <w:spacing w:line="235" w:lineRule="auto"/>
        <w:ind w:left="705" w:right="167" w:hanging="541"/>
        <w:jc w:val="both"/>
      </w:pPr>
      <w:bookmarkStart w:name="_bookmark965" w:id="967"/>
      <w:bookmarkEnd w:id="967"/>
      <w:r>
        <w:rPr/>
      </w:r>
      <w:hyperlink w:history="true" w:anchor="_bookmark863">
        <w:r>
          <w:rPr>
            <w:color w:val="005DA1"/>
            <w:position w:val="5"/>
            <w:sz w:val="14"/>
            <w:u w:val="single" w:color="005DA1"/>
          </w:rPr>
          <w:t>476</w:t>
        </w:r>
      </w:hyperlink>
      <w:r>
        <w:rPr>
          <w:position w:val="5"/>
          <w:sz w:val="14"/>
        </w:rPr>
        <w:t>.</w:t>
      </w:r>
      <w:r>
        <w:rPr>
          <w:spacing w:val="80"/>
          <w:position w:val="5"/>
          <w:sz w:val="14"/>
        </w:rPr>
        <w:t>  </w:t>
      </w:r>
      <w:r>
        <w:rPr>
          <w:rFonts w:ascii="Arial" w:hAnsi="Arial"/>
          <w:i/>
        </w:rPr>
        <w:t>[1995] 1 W.L.R. 269 </w:t>
      </w:r>
      <w:r>
        <w:rPr/>
        <w:t>at 283. cf. the </w:t>
      </w:r>
      <w:r>
        <w:rPr>
          <w:rFonts w:ascii="Arial" w:hAnsi="Arial"/>
          <w:i/>
        </w:rPr>
        <w:t>HKRUK II </w:t>
      </w:r>
      <w:r>
        <w:rPr/>
        <w:t>case, above n.457, where a mandatory injunction was granted against a developer who had continued with building work knowing that it would result</w:t>
      </w:r>
      <w:r>
        <w:rPr>
          <w:spacing w:val="-2"/>
        </w:rPr>
        <w:t> </w:t>
      </w:r>
      <w:r>
        <w:rPr/>
        <w:t>in</w:t>
      </w:r>
      <w:r>
        <w:rPr>
          <w:spacing w:val="-2"/>
        </w:rPr>
        <w:t> </w:t>
      </w:r>
      <w:r>
        <w:rPr/>
        <w:t>actionable</w:t>
      </w:r>
      <w:r>
        <w:rPr>
          <w:spacing w:val="-2"/>
        </w:rPr>
        <w:t> </w:t>
      </w:r>
      <w:r>
        <w:rPr/>
        <w:t>interference</w:t>
      </w:r>
      <w:r>
        <w:rPr>
          <w:spacing w:val="-2"/>
        </w:rPr>
        <w:t> </w:t>
      </w:r>
      <w:r>
        <w:rPr/>
        <w:t>with</w:t>
      </w:r>
      <w:r>
        <w:rPr>
          <w:spacing w:val="-2"/>
        </w:rPr>
        <w:t> </w:t>
      </w:r>
      <w:r>
        <w:rPr/>
        <w:t>a</w:t>
      </w:r>
      <w:r>
        <w:rPr>
          <w:spacing w:val="-2"/>
        </w:rPr>
        <w:t> </w:t>
      </w:r>
      <w:r>
        <w:rPr/>
        <w:t>neighbour’s</w:t>
      </w:r>
      <w:r>
        <w:rPr>
          <w:spacing w:val="-2"/>
        </w:rPr>
        <w:t> </w:t>
      </w:r>
      <w:r>
        <w:rPr/>
        <w:t>right</w:t>
      </w:r>
      <w:r>
        <w:rPr>
          <w:spacing w:val="-2"/>
        </w:rPr>
        <w:t> </w:t>
      </w:r>
      <w:r>
        <w:rPr/>
        <w:t>to</w:t>
      </w:r>
      <w:r>
        <w:rPr>
          <w:spacing w:val="-2"/>
        </w:rPr>
        <w:t> </w:t>
      </w:r>
      <w:r>
        <w:rPr/>
        <w:t>light;</w:t>
      </w:r>
      <w:r>
        <w:rPr>
          <w:spacing w:val="-2"/>
        </w:rPr>
        <w:t> </w:t>
      </w:r>
      <w:r>
        <w:rPr/>
        <w:t>and</w:t>
      </w:r>
      <w:r>
        <w:rPr>
          <w:spacing w:val="-2"/>
        </w:rPr>
        <w:t> </w:t>
      </w:r>
      <w:r>
        <w:rPr/>
        <w:t>where</w:t>
      </w:r>
      <w:r>
        <w:rPr>
          <w:spacing w:val="-2"/>
        </w:rPr>
        <w:t> </w:t>
      </w:r>
      <w:r>
        <w:rPr/>
        <w:t>compensation</w:t>
      </w:r>
      <w:r>
        <w:rPr>
          <w:spacing w:val="-2"/>
        </w:rPr>
        <w:t> </w:t>
      </w:r>
      <w:r>
        <w:rPr/>
        <w:t>would have amounted to a considerable sum. In the circumstances, it would have been wrong to compel the injured party to accept monetary (as opposed to specific) relief (at [83]–[85]).</w:t>
      </w:r>
    </w:p>
    <w:p>
      <w:pPr>
        <w:pStyle w:val="BodyText"/>
        <w:spacing w:before="4"/>
      </w:pPr>
    </w:p>
    <w:p>
      <w:pPr>
        <w:tabs>
          <w:tab w:pos="705" w:val="left" w:leader="none"/>
        </w:tabs>
        <w:spacing w:before="1"/>
        <w:ind w:left="165" w:right="0" w:firstLine="0"/>
        <w:jc w:val="left"/>
        <w:rPr>
          <w:sz w:val="20"/>
        </w:rPr>
      </w:pPr>
      <w:bookmarkStart w:name="_bookmark966" w:id="968"/>
      <w:bookmarkEnd w:id="968"/>
      <w:r>
        <w:rPr/>
      </w:r>
      <w:hyperlink w:history="true" w:anchor="_bookmark864">
        <w:r>
          <w:rPr>
            <w:color w:val="005DA1"/>
            <w:spacing w:val="-4"/>
            <w:position w:val="5"/>
            <w:sz w:val="14"/>
            <w:u w:val="single" w:color="005DA1"/>
          </w:rPr>
          <w:t>477</w:t>
        </w:r>
      </w:hyperlink>
      <w:r>
        <w:rPr>
          <w:spacing w:val="-4"/>
          <w:position w:val="5"/>
          <w:sz w:val="14"/>
        </w:rPr>
        <w:t>.</w:t>
      </w:r>
      <w:r>
        <w:rPr>
          <w:position w:val="5"/>
          <w:sz w:val="14"/>
        </w:rPr>
        <w:tab/>
      </w:r>
      <w:r>
        <w:rPr>
          <w:sz w:val="20"/>
        </w:rPr>
        <w:t>cf. above at </w:t>
      </w:r>
      <w:r>
        <w:rPr>
          <w:spacing w:val="-2"/>
          <w:sz w:val="20"/>
        </w:rPr>
        <w:t>n.438.</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967" w:id="969"/>
      <w:bookmarkEnd w:id="969"/>
      <w:r>
        <w:rPr/>
      </w:r>
      <w:hyperlink w:history="true" w:anchor="_bookmark865">
        <w:r>
          <w:rPr>
            <w:color w:val="005DA1"/>
            <w:spacing w:val="-4"/>
            <w:position w:val="5"/>
            <w:sz w:val="14"/>
            <w:u w:val="single" w:color="005DA1"/>
          </w:rPr>
          <w:t>478</w:t>
        </w:r>
      </w:hyperlink>
      <w:r>
        <w:rPr>
          <w:spacing w:val="-4"/>
          <w:position w:val="5"/>
          <w:sz w:val="14"/>
        </w:rPr>
        <w:t>.</w:t>
      </w:r>
      <w:r>
        <w:rPr>
          <w:position w:val="5"/>
          <w:sz w:val="14"/>
        </w:rPr>
        <w:tab/>
      </w:r>
      <w:r>
        <w:rPr>
          <w:rFonts w:ascii="Arial"/>
          <w:i/>
          <w:sz w:val="20"/>
        </w:rPr>
        <w:t>[1995]</w:t>
      </w:r>
      <w:r>
        <w:rPr>
          <w:rFonts w:ascii="Arial"/>
          <w:i/>
          <w:spacing w:val="9"/>
          <w:sz w:val="20"/>
        </w:rPr>
        <w:t> </w:t>
      </w:r>
      <w:r>
        <w:rPr>
          <w:rFonts w:ascii="Arial"/>
          <w:i/>
          <w:sz w:val="20"/>
        </w:rPr>
        <w:t>1</w:t>
      </w:r>
      <w:r>
        <w:rPr>
          <w:rFonts w:ascii="Arial"/>
          <w:i/>
          <w:spacing w:val="10"/>
          <w:sz w:val="20"/>
        </w:rPr>
        <w:t> </w:t>
      </w:r>
      <w:r>
        <w:rPr>
          <w:rFonts w:ascii="Arial"/>
          <w:i/>
          <w:sz w:val="20"/>
        </w:rPr>
        <w:t>W.L.R.</w:t>
      </w:r>
      <w:r>
        <w:rPr>
          <w:rFonts w:ascii="Arial"/>
          <w:i/>
          <w:spacing w:val="10"/>
          <w:sz w:val="20"/>
        </w:rPr>
        <w:t> </w:t>
      </w:r>
      <w:r>
        <w:rPr>
          <w:rFonts w:ascii="Arial"/>
          <w:i/>
          <w:sz w:val="20"/>
        </w:rPr>
        <w:t>at</w:t>
      </w:r>
      <w:r>
        <w:rPr>
          <w:rFonts w:ascii="Arial"/>
          <w:i/>
          <w:spacing w:val="10"/>
          <w:sz w:val="20"/>
        </w:rPr>
        <w:t> </w:t>
      </w:r>
      <w:r>
        <w:rPr>
          <w:rFonts w:ascii="Arial"/>
          <w:i/>
          <w:sz w:val="20"/>
        </w:rPr>
        <w:t>289</w:t>
      </w:r>
      <w:r>
        <w:rPr>
          <w:sz w:val="20"/>
        </w:rPr>
        <w:t>,</w:t>
      </w:r>
      <w:r>
        <w:rPr>
          <w:spacing w:val="10"/>
          <w:sz w:val="20"/>
        </w:rPr>
        <w:t> </w:t>
      </w:r>
      <w:r>
        <w:rPr>
          <w:sz w:val="20"/>
        </w:rPr>
        <w:t>cf.</w:t>
      </w:r>
      <w:r>
        <w:rPr>
          <w:spacing w:val="10"/>
          <w:sz w:val="20"/>
        </w:rPr>
        <w:t> </w:t>
      </w:r>
      <w:r>
        <w:rPr>
          <w:sz w:val="20"/>
        </w:rPr>
        <w:t>283.</w:t>
      </w:r>
      <w:r>
        <w:rPr>
          <w:spacing w:val="10"/>
          <w:sz w:val="20"/>
        </w:rPr>
        <w:t> </w:t>
      </w:r>
      <w:r>
        <w:rPr>
          <w:sz w:val="20"/>
        </w:rPr>
        <w:t>See</w:t>
      </w:r>
      <w:r>
        <w:rPr>
          <w:spacing w:val="10"/>
          <w:sz w:val="20"/>
        </w:rPr>
        <w:t> </w:t>
      </w:r>
      <w:r>
        <w:rPr>
          <w:sz w:val="20"/>
        </w:rPr>
        <w:t>also</w:t>
      </w:r>
      <w:r>
        <w:rPr>
          <w:spacing w:val="10"/>
          <w:sz w:val="20"/>
        </w:rPr>
        <w:t> </w:t>
      </w:r>
      <w:r>
        <w:rPr>
          <w:sz w:val="20"/>
        </w:rPr>
        <w:t>the</w:t>
      </w:r>
      <w:r>
        <w:rPr>
          <w:spacing w:val="10"/>
          <w:sz w:val="20"/>
        </w:rPr>
        <w:t> </w:t>
      </w:r>
      <w:r>
        <w:rPr>
          <w:sz w:val="20"/>
        </w:rPr>
        <w:t>similar</w:t>
      </w:r>
      <w:r>
        <w:rPr>
          <w:spacing w:val="10"/>
          <w:sz w:val="20"/>
        </w:rPr>
        <w:t> </w:t>
      </w:r>
      <w:r>
        <w:rPr>
          <w:sz w:val="20"/>
        </w:rPr>
        <w:t>case</w:t>
      </w:r>
      <w:r>
        <w:rPr>
          <w:spacing w:val="10"/>
          <w:sz w:val="20"/>
        </w:rPr>
        <w:t> </w:t>
      </w:r>
      <w:r>
        <w:rPr>
          <w:sz w:val="20"/>
        </w:rPr>
        <w:t>of</w:t>
      </w:r>
      <w:r>
        <w:rPr>
          <w:spacing w:val="10"/>
          <w:sz w:val="20"/>
        </w:rPr>
        <w:t> </w:t>
      </w:r>
      <w:r>
        <w:rPr>
          <w:rFonts w:ascii="Arial"/>
          <w:i/>
          <w:sz w:val="20"/>
        </w:rPr>
        <w:t>Gafford</w:t>
      </w:r>
      <w:r>
        <w:rPr>
          <w:rFonts w:ascii="Arial"/>
          <w:i/>
          <w:spacing w:val="10"/>
          <w:sz w:val="20"/>
        </w:rPr>
        <w:t> </w:t>
      </w:r>
      <w:r>
        <w:rPr>
          <w:rFonts w:ascii="Arial"/>
          <w:i/>
          <w:sz w:val="20"/>
        </w:rPr>
        <w:t>v</w:t>
      </w:r>
      <w:r>
        <w:rPr>
          <w:rFonts w:ascii="Arial"/>
          <w:i/>
          <w:spacing w:val="10"/>
          <w:sz w:val="20"/>
        </w:rPr>
        <w:t> </w:t>
      </w:r>
      <w:r>
        <w:rPr>
          <w:rFonts w:ascii="Arial"/>
          <w:i/>
          <w:sz w:val="20"/>
        </w:rPr>
        <w:t>Graham</w:t>
      </w:r>
      <w:r>
        <w:rPr>
          <w:rFonts w:ascii="Arial"/>
          <w:i/>
          <w:spacing w:val="10"/>
          <w:sz w:val="20"/>
        </w:rPr>
        <w:t> </w:t>
      </w:r>
      <w:r>
        <w:rPr>
          <w:rFonts w:ascii="Arial"/>
          <w:i/>
          <w:sz w:val="20"/>
        </w:rPr>
        <w:t>(1998)</w:t>
      </w:r>
      <w:r>
        <w:rPr>
          <w:rFonts w:ascii="Arial"/>
          <w:i/>
          <w:spacing w:val="10"/>
          <w:sz w:val="20"/>
        </w:rPr>
        <w:t> </w:t>
      </w:r>
      <w:r>
        <w:rPr>
          <w:rFonts w:ascii="Arial"/>
          <w:i/>
          <w:sz w:val="20"/>
        </w:rPr>
        <w:t>76</w:t>
      </w:r>
      <w:r>
        <w:rPr>
          <w:rFonts w:ascii="Arial"/>
          <w:i/>
          <w:spacing w:val="10"/>
          <w:sz w:val="20"/>
        </w:rPr>
        <w:t> </w:t>
      </w:r>
      <w:r>
        <w:rPr>
          <w:rFonts w:ascii="Arial"/>
          <w:i/>
          <w:sz w:val="20"/>
        </w:rPr>
        <w:t>P.</w:t>
      </w:r>
      <w:r>
        <w:rPr>
          <w:rFonts w:ascii="Arial"/>
          <w:i/>
          <w:spacing w:val="10"/>
          <w:sz w:val="20"/>
        </w:rPr>
        <w:t> </w:t>
      </w:r>
      <w:r>
        <w:rPr>
          <w:rFonts w:ascii="Arial"/>
          <w:i/>
          <w:spacing w:val="-10"/>
          <w:sz w:val="20"/>
        </w:rPr>
        <w:t>&amp;</w:t>
      </w:r>
    </w:p>
    <w:p>
      <w:pPr>
        <w:spacing w:line="235" w:lineRule="auto" w:before="1"/>
        <w:ind w:left="705" w:right="167" w:firstLine="0"/>
        <w:jc w:val="both"/>
        <w:rPr>
          <w:sz w:val="20"/>
        </w:rPr>
      </w:pPr>
      <w:r>
        <w:rPr>
          <w:rFonts w:ascii="Arial"/>
          <w:i/>
          <w:sz w:val="20"/>
        </w:rPr>
        <w:t>C.R. D18</w:t>
      </w:r>
      <w:r>
        <w:rPr>
          <w:sz w:val="20"/>
        </w:rPr>
        <w:t>; and the tort case of </w:t>
      </w:r>
      <w:r>
        <w:rPr>
          <w:rFonts w:ascii="Arial"/>
          <w:i/>
          <w:sz w:val="20"/>
        </w:rPr>
        <w:t>Regan v Paul Properties Ltd [2006] EWCA Civ 1391, [2007] Ch. 135 </w:t>
      </w:r>
      <w:r>
        <w:rPr>
          <w:sz w:val="20"/>
        </w:rPr>
        <w:t>where the claimant had begun to protest five months before interference with his right to light by the defendant became imminent and was granted injunctive relief. Contrast the further tort case of </w:t>
      </w:r>
      <w:r>
        <w:rPr>
          <w:rFonts w:ascii="Arial"/>
          <w:i/>
          <w:sz w:val="20"/>
        </w:rPr>
        <w:t>Watson v Croft Promosport Ltd [2009] EWCA Civ 15, [2009] 3 All E.R. 249</w:t>
      </w:r>
      <w:r>
        <w:rPr>
          <w:sz w:val="20"/>
        </w:rPr>
        <w:t>, where an injunction against noise nuisance was granted as the wrong had caused substantial injury </w:t>
      </w:r>
      <w:r>
        <w:rPr>
          <w:sz w:val="20"/>
        </w:rPr>
        <w:t>to the claimant, the injunction would not be oppressive to the defendants and there were </w:t>
      </w:r>
      <w:r>
        <w:rPr>
          <w:sz w:val="20"/>
        </w:rPr>
        <w:t>no exceptional circumstances to justify the refusal of injunctive relief.</w:t>
      </w:r>
    </w:p>
    <w:p>
      <w:pPr>
        <w:pStyle w:val="BodyText"/>
        <w:spacing w:before="3"/>
      </w:pPr>
    </w:p>
    <w:p>
      <w:pPr>
        <w:tabs>
          <w:tab w:pos="705" w:val="left" w:leader="none"/>
        </w:tabs>
        <w:spacing w:before="1"/>
        <w:ind w:left="165" w:right="0" w:firstLine="0"/>
        <w:jc w:val="left"/>
        <w:rPr>
          <w:sz w:val="20"/>
        </w:rPr>
      </w:pPr>
      <w:bookmarkStart w:name="_bookmark968" w:id="970"/>
      <w:bookmarkEnd w:id="970"/>
      <w:r>
        <w:rPr/>
      </w:r>
      <w:hyperlink w:history="true" w:anchor="_bookmark866">
        <w:r>
          <w:rPr>
            <w:color w:val="005DA1"/>
            <w:spacing w:val="-4"/>
            <w:position w:val="5"/>
            <w:sz w:val="14"/>
            <w:u w:val="single" w:color="005DA1"/>
          </w:rPr>
          <w:t>479</w:t>
        </w:r>
      </w:hyperlink>
      <w:r>
        <w:rPr>
          <w:spacing w:val="-4"/>
          <w:position w:val="5"/>
          <w:sz w:val="14"/>
        </w:rPr>
        <w:t>.</w:t>
      </w:r>
      <w:r>
        <w:rPr>
          <w:position w:val="5"/>
          <w:sz w:val="14"/>
        </w:rPr>
        <w:tab/>
      </w:r>
      <w:r>
        <w:rPr>
          <w:sz w:val="20"/>
        </w:rPr>
        <w:t>Above, para.27-</w:t>
      </w:r>
      <w:r>
        <w:rPr>
          <w:spacing w:val="-4"/>
          <w:sz w:val="20"/>
        </w:rPr>
        <w:t>024.</w:t>
      </w:r>
    </w:p>
    <w:p>
      <w:pPr>
        <w:pStyle w:val="BodyText"/>
        <w:spacing w:before="4"/>
      </w:pPr>
    </w:p>
    <w:p>
      <w:pPr>
        <w:spacing w:line="227" w:lineRule="exact" w:before="1"/>
        <w:ind w:left="165" w:right="0" w:firstLine="0"/>
        <w:jc w:val="both"/>
        <w:rPr>
          <w:rFonts w:ascii="Arial"/>
          <w:i/>
          <w:sz w:val="20"/>
        </w:rPr>
      </w:pPr>
      <w:bookmarkStart w:name="_bookmark969" w:id="971"/>
      <w:bookmarkEnd w:id="971"/>
      <w:r>
        <w:rPr/>
      </w:r>
      <w:hyperlink w:history="true" w:anchor="_bookmark867">
        <w:r>
          <w:rPr>
            <w:color w:val="005DA1"/>
            <w:position w:val="5"/>
            <w:sz w:val="14"/>
            <w:u w:val="single" w:color="005DA1"/>
          </w:rPr>
          <w:t>480</w:t>
        </w:r>
      </w:hyperlink>
      <w:r>
        <w:rPr>
          <w:position w:val="5"/>
          <w:sz w:val="14"/>
        </w:rPr>
        <w:t>.</w:t>
      </w:r>
      <w:r>
        <w:rPr>
          <w:spacing w:val="75"/>
          <w:w w:val="150"/>
          <w:position w:val="5"/>
          <w:sz w:val="14"/>
        </w:rPr>
        <w:t>  </w:t>
      </w:r>
      <w:r>
        <w:rPr>
          <w:rFonts w:ascii="Arial"/>
          <w:i/>
          <w:sz w:val="20"/>
        </w:rPr>
        <w:t>Whitwood</w:t>
      </w:r>
      <w:r>
        <w:rPr>
          <w:rFonts w:ascii="Arial"/>
          <w:i/>
          <w:spacing w:val="11"/>
          <w:sz w:val="20"/>
        </w:rPr>
        <w:t> </w:t>
      </w:r>
      <w:r>
        <w:rPr>
          <w:rFonts w:ascii="Arial"/>
          <w:i/>
          <w:sz w:val="20"/>
        </w:rPr>
        <w:t>Chemical</w:t>
      </w:r>
      <w:r>
        <w:rPr>
          <w:rFonts w:ascii="Arial"/>
          <w:i/>
          <w:spacing w:val="11"/>
          <w:sz w:val="20"/>
        </w:rPr>
        <w:t> </w:t>
      </w:r>
      <w:r>
        <w:rPr>
          <w:rFonts w:ascii="Arial"/>
          <w:i/>
          <w:sz w:val="20"/>
        </w:rPr>
        <w:t>Co</w:t>
      </w:r>
      <w:r>
        <w:rPr>
          <w:rFonts w:ascii="Arial"/>
          <w:i/>
          <w:spacing w:val="11"/>
          <w:sz w:val="20"/>
        </w:rPr>
        <w:t> </w:t>
      </w:r>
      <w:r>
        <w:rPr>
          <w:rFonts w:ascii="Arial"/>
          <w:i/>
          <w:sz w:val="20"/>
        </w:rPr>
        <w:t>v</w:t>
      </w:r>
      <w:r>
        <w:rPr>
          <w:rFonts w:ascii="Arial"/>
          <w:i/>
          <w:spacing w:val="11"/>
          <w:sz w:val="20"/>
        </w:rPr>
        <w:t> </w:t>
      </w:r>
      <w:r>
        <w:rPr>
          <w:rFonts w:ascii="Arial"/>
          <w:i/>
          <w:sz w:val="20"/>
        </w:rPr>
        <w:t>Hardman</w:t>
      </w:r>
      <w:r>
        <w:rPr>
          <w:rFonts w:ascii="Arial"/>
          <w:i/>
          <w:spacing w:val="11"/>
          <w:sz w:val="20"/>
        </w:rPr>
        <w:t> </w:t>
      </w:r>
      <w:r>
        <w:rPr>
          <w:rFonts w:ascii="Arial"/>
          <w:i/>
          <w:sz w:val="20"/>
        </w:rPr>
        <w:t>[1891]</w:t>
      </w:r>
      <w:r>
        <w:rPr>
          <w:rFonts w:ascii="Arial"/>
          <w:i/>
          <w:spacing w:val="11"/>
          <w:sz w:val="20"/>
        </w:rPr>
        <w:t> </w:t>
      </w:r>
      <w:r>
        <w:rPr>
          <w:rFonts w:ascii="Arial"/>
          <w:i/>
          <w:sz w:val="20"/>
        </w:rPr>
        <w:t>2</w:t>
      </w:r>
      <w:r>
        <w:rPr>
          <w:rFonts w:ascii="Arial"/>
          <w:i/>
          <w:spacing w:val="10"/>
          <w:sz w:val="20"/>
        </w:rPr>
        <w:t> </w:t>
      </w:r>
      <w:r>
        <w:rPr>
          <w:rFonts w:ascii="Arial"/>
          <w:i/>
          <w:sz w:val="20"/>
        </w:rPr>
        <w:t>Ch.</w:t>
      </w:r>
      <w:r>
        <w:rPr>
          <w:rFonts w:ascii="Arial"/>
          <w:i/>
          <w:spacing w:val="11"/>
          <w:sz w:val="20"/>
        </w:rPr>
        <w:t> </w:t>
      </w:r>
      <w:r>
        <w:rPr>
          <w:rFonts w:ascii="Arial"/>
          <w:i/>
          <w:sz w:val="20"/>
        </w:rPr>
        <w:t>416</w:t>
      </w:r>
      <w:r>
        <w:rPr>
          <w:sz w:val="20"/>
        </w:rPr>
        <w:t>,</w:t>
      </w:r>
      <w:r>
        <w:rPr>
          <w:spacing w:val="11"/>
          <w:sz w:val="20"/>
        </w:rPr>
        <w:t> </w:t>
      </w:r>
      <w:r>
        <w:rPr>
          <w:sz w:val="20"/>
        </w:rPr>
        <w:t>disapproving</w:t>
      </w:r>
      <w:r>
        <w:rPr>
          <w:spacing w:val="11"/>
          <w:sz w:val="20"/>
        </w:rPr>
        <w:t> </w:t>
      </w:r>
      <w:r>
        <w:rPr>
          <w:rFonts w:ascii="Arial"/>
          <w:i/>
          <w:sz w:val="20"/>
        </w:rPr>
        <w:t>Montagu</w:t>
      </w:r>
      <w:r>
        <w:rPr>
          <w:rFonts w:ascii="Arial"/>
          <w:i/>
          <w:spacing w:val="11"/>
          <w:sz w:val="20"/>
        </w:rPr>
        <w:t> </w:t>
      </w:r>
      <w:r>
        <w:rPr>
          <w:rFonts w:ascii="Arial"/>
          <w:i/>
          <w:sz w:val="20"/>
        </w:rPr>
        <w:t>v</w:t>
      </w:r>
      <w:r>
        <w:rPr>
          <w:rFonts w:ascii="Arial"/>
          <w:i/>
          <w:spacing w:val="11"/>
          <w:sz w:val="20"/>
        </w:rPr>
        <w:t> </w:t>
      </w:r>
      <w:r>
        <w:rPr>
          <w:rFonts w:ascii="Arial"/>
          <w:i/>
          <w:sz w:val="20"/>
        </w:rPr>
        <w:t>Flockton</w:t>
      </w:r>
      <w:r>
        <w:rPr>
          <w:rFonts w:ascii="Arial"/>
          <w:i/>
          <w:spacing w:val="11"/>
          <w:sz w:val="20"/>
        </w:rPr>
        <w:t> </w:t>
      </w:r>
      <w:r>
        <w:rPr>
          <w:rFonts w:ascii="Arial"/>
          <w:i/>
          <w:spacing w:val="-2"/>
          <w:sz w:val="20"/>
        </w:rPr>
        <w:t>(1873)</w:t>
      </w:r>
    </w:p>
    <w:p>
      <w:pPr>
        <w:spacing w:line="235" w:lineRule="auto" w:before="1"/>
        <w:ind w:left="705" w:right="167" w:firstLine="0"/>
        <w:jc w:val="both"/>
        <w:rPr>
          <w:rFonts w:ascii="Arial"/>
          <w:i/>
          <w:sz w:val="20"/>
        </w:rPr>
      </w:pPr>
      <w:r>
        <w:rPr>
          <w:rFonts w:ascii="Arial"/>
          <w:i/>
          <w:sz w:val="20"/>
        </w:rPr>
        <w:t>L.R. 16 Eq. 189</w:t>
      </w:r>
      <w:r>
        <w:rPr>
          <w:sz w:val="20"/>
        </w:rPr>
        <w:t>; </w:t>
      </w:r>
      <w:r>
        <w:rPr>
          <w:rFonts w:ascii="Arial"/>
          <w:i/>
          <w:sz w:val="20"/>
        </w:rPr>
        <w:t>Mortimer v Beckett [1920] Ch. 571</w:t>
      </w:r>
      <w:r>
        <w:rPr>
          <w:sz w:val="20"/>
        </w:rPr>
        <w:t>; </w:t>
      </w:r>
      <w:r>
        <w:rPr>
          <w:rFonts w:ascii="Arial"/>
          <w:i/>
          <w:sz w:val="20"/>
        </w:rPr>
        <w:t>Rely-a-Bell Co Ltd v Eisler [1926] Ch. </w:t>
      </w:r>
      <w:r>
        <w:rPr>
          <w:rFonts w:ascii="Arial"/>
          <w:i/>
          <w:sz w:val="20"/>
        </w:rPr>
        <w:t>609</w:t>
      </w:r>
      <w:r>
        <w:rPr>
          <w:sz w:val="20"/>
        </w:rPr>
        <w:t>; </w:t>
      </w:r>
      <w:r>
        <w:rPr>
          <w:rFonts w:ascii="Arial"/>
          <w:i/>
          <w:sz w:val="20"/>
        </w:rPr>
        <w:t>Chappell v The Times Newspapers Ltd [1975] 1 W.L.R. 482</w:t>
      </w:r>
      <w:r>
        <w:rPr>
          <w:sz w:val="20"/>
        </w:rPr>
        <w:t>; cf. Trade Union and Labour Relations (Consolidation) Act 1992 s.236; </w:t>
      </w:r>
      <w:r>
        <w:rPr>
          <w:rFonts w:ascii="Arial"/>
          <w:i/>
          <w:sz w:val="20"/>
        </w:rPr>
        <w:t>Evans Marshall &amp; Co v Bertola SA [1973] 1 W.L.R. 349</w:t>
      </w:r>
      <w:r>
        <w:rPr>
          <w:sz w:val="20"/>
        </w:rPr>
        <w:t>; </w:t>
      </w:r>
      <w:r>
        <w:rPr>
          <w:rFonts w:ascii="Arial"/>
          <w:i/>
          <w:sz w:val="20"/>
        </w:rPr>
        <w:t>Scandinavian Tanker Trading Co AB v Florta Petrolera Ecuatoriana (The </w:t>
      </w:r>
      <w:r>
        <w:rPr>
          <w:rFonts w:ascii="Arial"/>
          <w:i/>
          <w:sz w:val="20"/>
        </w:rPr>
        <w:t>Scaptrade)</w:t>
      </w:r>
      <w:r>
        <w:rPr>
          <w:rFonts w:ascii="Arial"/>
          <w:i/>
          <w:spacing w:val="40"/>
          <w:sz w:val="20"/>
        </w:rPr>
        <w:t> </w:t>
      </w:r>
      <w:r>
        <w:rPr>
          <w:rFonts w:ascii="Arial"/>
          <w:i/>
          <w:sz w:val="20"/>
        </w:rPr>
        <w:t>[1983] A.C. 694, 701</w:t>
      </w:r>
      <w:r>
        <w:rPr>
          <w:sz w:val="20"/>
        </w:rPr>
        <w:t>; </w:t>
      </w:r>
      <w:r>
        <w:rPr>
          <w:rFonts w:ascii="Arial"/>
          <w:i/>
          <w:sz w:val="20"/>
        </w:rPr>
        <w:t>City &amp; Hackney H.A. v NUPE [1985] I.R.L.R. 252</w:t>
      </w:r>
      <w:r>
        <w:rPr>
          <w:sz w:val="20"/>
        </w:rPr>
        <w:t>; </w:t>
      </w:r>
      <w:r>
        <w:rPr>
          <w:rFonts w:ascii="Arial"/>
          <w:i/>
          <w:sz w:val="20"/>
        </w:rPr>
        <w:t>Alexander v </w:t>
      </w:r>
      <w:r>
        <w:rPr>
          <w:rFonts w:ascii="Arial"/>
          <w:i/>
          <w:sz w:val="20"/>
        </w:rPr>
        <w:t>Standard Telephone</w:t>
      </w:r>
      <w:r>
        <w:rPr>
          <w:rFonts w:ascii="Arial"/>
          <w:i/>
          <w:spacing w:val="22"/>
          <w:sz w:val="20"/>
        </w:rPr>
        <w:t> </w:t>
      </w:r>
      <w:r>
        <w:rPr>
          <w:rFonts w:ascii="Arial"/>
          <w:i/>
          <w:sz w:val="20"/>
        </w:rPr>
        <w:t>and</w:t>
      </w:r>
      <w:r>
        <w:rPr>
          <w:rFonts w:ascii="Arial"/>
          <w:i/>
          <w:spacing w:val="23"/>
          <w:sz w:val="20"/>
        </w:rPr>
        <w:t> </w:t>
      </w:r>
      <w:r>
        <w:rPr>
          <w:rFonts w:ascii="Arial"/>
          <w:i/>
          <w:sz w:val="20"/>
        </w:rPr>
        <w:t>Cables</w:t>
      </w:r>
      <w:r>
        <w:rPr>
          <w:rFonts w:ascii="Arial"/>
          <w:i/>
          <w:spacing w:val="23"/>
          <w:sz w:val="20"/>
        </w:rPr>
        <w:t> </w:t>
      </w:r>
      <w:r>
        <w:rPr>
          <w:rFonts w:ascii="Arial"/>
          <w:i/>
          <w:sz w:val="20"/>
        </w:rPr>
        <w:t>Ltd</w:t>
      </w:r>
      <w:r>
        <w:rPr>
          <w:rFonts w:ascii="Arial"/>
          <w:i/>
          <w:spacing w:val="23"/>
          <w:sz w:val="20"/>
        </w:rPr>
        <w:t> </w:t>
      </w:r>
      <w:r>
        <w:rPr>
          <w:rFonts w:ascii="Arial"/>
          <w:i/>
          <w:sz w:val="20"/>
        </w:rPr>
        <w:t>[1990]</w:t>
      </w:r>
      <w:r>
        <w:rPr>
          <w:rFonts w:ascii="Arial"/>
          <w:i/>
          <w:spacing w:val="23"/>
          <w:sz w:val="20"/>
        </w:rPr>
        <w:t> </w:t>
      </w:r>
      <w:r>
        <w:rPr>
          <w:rFonts w:ascii="Arial"/>
          <w:i/>
          <w:sz w:val="20"/>
        </w:rPr>
        <w:t>I.C.R.</w:t>
      </w:r>
      <w:r>
        <w:rPr>
          <w:rFonts w:ascii="Arial"/>
          <w:i/>
          <w:spacing w:val="23"/>
          <w:sz w:val="20"/>
        </w:rPr>
        <w:t> </w:t>
      </w:r>
      <w:r>
        <w:rPr>
          <w:rFonts w:ascii="Arial"/>
          <w:i/>
          <w:sz w:val="20"/>
        </w:rPr>
        <w:t>291</w:t>
      </w:r>
      <w:r>
        <w:rPr>
          <w:sz w:val="20"/>
        </w:rPr>
        <w:t>.</w:t>
      </w:r>
      <w:r>
        <w:rPr>
          <w:spacing w:val="23"/>
          <w:sz w:val="20"/>
        </w:rPr>
        <w:t> </w:t>
      </w:r>
      <w:r>
        <w:rPr>
          <w:sz w:val="20"/>
        </w:rPr>
        <w:t>For</w:t>
      </w:r>
      <w:r>
        <w:rPr>
          <w:spacing w:val="23"/>
          <w:sz w:val="20"/>
        </w:rPr>
        <w:t> </w:t>
      </w:r>
      <w:r>
        <w:rPr>
          <w:sz w:val="20"/>
        </w:rPr>
        <w:t>an</w:t>
      </w:r>
      <w:r>
        <w:rPr>
          <w:spacing w:val="23"/>
          <w:sz w:val="20"/>
        </w:rPr>
        <w:t> </w:t>
      </w:r>
      <w:r>
        <w:rPr>
          <w:sz w:val="20"/>
        </w:rPr>
        <w:t>exception</w:t>
      </w:r>
      <w:r>
        <w:rPr>
          <w:spacing w:val="23"/>
          <w:sz w:val="20"/>
        </w:rPr>
        <w:t> </w:t>
      </w:r>
      <w:r>
        <w:rPr>
          <w:sz w:val="20"/>
        </w:rPr>
        <w:t>to</w:t>
      </w:r>
      <w:r>
        <w:rPr>
          <w:spacing w:val="23"/>
          <w:sz w:val="20"/>
        </w:rPr>
        <w:t> </w:t>
      </w:r>
      <w:r>
        <w:rPr>
          <w:sz w:val="20"/>
        </w:rPr>
        <w:t>the</w:t>
      </w:r>
      <w:r>
        <w:rPr>
          <w:spacing w:val="23"/>
          <w:sz w:val="20"/>
        </w:rPr>
        <w:t> </w:t>
      </w:r>
      <w:r>
        <w:rPr>
          <w:sz w:val="20"/>
        </w:rPr>
        <w:t>general</w:t>
      </w:r>
      <w:r>
        <w:rPr>
          <w:spacing w:val="23"/>
          <w:sz w:val="20"/>
        </w:rPr>
        <w:t> </w:t>
      </w:r>
      <w:r>
        <w:rPr>
          <w:sz w:val="20"/>
        </w:rPr>
        <w:t>rule,</w:t>
      </w:r>
      <w:r>
        <w:rPr>
          <w:spacing w:val="23"/>
          <w:sz w:val="20"/>
        </w:rPr>
        <w:t> </w:t>
      </w:r>
      <w:r>
        <w:rPr>
          <w:sz w:val="20"/>
        </w:rPr>
        <w:t>see</w:t>
      </w:r>
      <w:r>
        <w:rPr>
          <w:spacing w:val="22"/>
          <w:sz w:val="20"/>
        </w:rPr>
        <w:t> </w:t>
      </w:r>
      <w:r>
        <w:rPr>
          <w:rFonts w:ascii="Arial"/>
          <w:i/>
          <w:sz w:val="20"/>
        </w:rPr>
        <w:t>Hill</w:t>
      </w:r>
      <w:r>
        <w:rPr>
          <w:rFonts w:ascii="Arial"/>
          <w:i/>
          <w:spacing w:val="23"/>
          <w:sz w:val="20"/>
        </w:rPr>
        <w:t> </w:t>
      </w:r>
      <w:r>
        <w:rPr>
          <w:rFonts w:ascii="Arial"/>
          <w:i/>
          <w:spacing w:val="-10"/>
          <w:sz w:val="20"/>
        </w:rPr>
        <w:t>v</w:t>
      </w:r>
    </w:p>
    <w:p>
      <w:pPr>
        <w:spacing w:line="224" w:lineRule="exact" w:before="0"/>
        <w:ind w:left="705" w:right="0" w:firstLine="0"/>
        <w:jc w:val="both"/>
        <w:rPr>
          <w:sz w:val="20"/>
        </w:rPr>
      </w:pPr>
      <w:r>
        <w:rPr>
          <w:rFonts w:ascii="Arial"/>
          <w:i/>
          <w:sz w:val="20"/>
        </w:rPr>
        <w:t>C.A.</w:t>
      </w:r>
      <w:r>
        <w:rPr>
          <w:rFonts w:ascii="Arial"/>
          <w:i/>
          <w:spacing w:val="-1"/>
          <w:sz w:val="20"/>
        </w:rPr>
        <w:t> </w:t>
      </w:r>
      <w:r>
        <w:rPr>
          <w:rFonts w:ascii="Arial"/>
          <w:i/>
          <w:sz w:val="20"/>
        </w:rPr>
        <w:t>Parsons &amp; Co Ltd [1972] 1 Ch. 305</w:t>
      </w:r>
      <w:r>
        <w:rPr>
          <w:sz w:val="20"/>
        </w:rPr>
        <w:t>, above, para.27-</w:t>
      </w:r>
      <w:r>
        <w:rPr>
          <w:spacing w:val="-4"/>
          <w:sz w:val="20"/>
        </w:rPr>
        <w:t>026.</w:t>
      </w:r>
    </w:p>
    <w:p>
      <w:pPr>
        <w:spacing w:after="0" w:line="224" w:lineRule="exact"/>
        <w:jc w:val="both"/>
        <w:rPr>
          <w:sz w:val="20"/>
        </w:rPr>
        <w:sectPr>
          <w:pgSz w:w="11900" w:h="16840"/>
          <w:pgMar w:header="971" w:footer="0" w:top="1160" w:bottom="280" w:left="1275" w:right="1275"/>
        </w:sectPr>
      </w:pPr>
    </w:p>
    <w:p>
      <w:pPr>
        <w:pStyle w:val="BodyText"/>
        <w:spacing w:before="81"/>
      </w:pPr>
    </w:p>
    <w:p>
      <w:pPr>
        <w:tabs>
          <w:tab w:pos="705" w:val="left" w:leader="none"/>
        </w:tabs>
        <w:spacing w:before="0"/>
        <w:ind w:left="165" w:right="0" w:firstLine="0"/>
        <w:jc w:val="left"/>
        <w:rPr>
          <w:sz w:val="20"/>
        </w:rPr>
      </w:pPr>
      <w:hyperlink w:history="true" w:anchor="_bookmark868">
        <w:r>
          <w:rPr>
            <w:color w:val="005DA1"/>
            <w:spacing w:val="-4"/>
            <w:position w:val="5"/>
            <w:sz w:val="14"/>
            <w:u w:val="single" w:color="005DA1"/>
          </w:rPr>
          <w:t>481</w:t>
        </w:r>
      </w:hyperlink>
      <w:r>
        <w:rPr>
          <w:spacing w:val="-4"/>
          <w:position w:val="5"/>
          <w:sz w:val="14"/>
        </w:rPr>
        <w:t>.</w:t>
      </w:r>
      <w:r>
        <w:rPr>
          <w:position w:val="5"/>
          <w:sz w:val="14"/>
        </w:rPr>
        <w:tab/>
      </w:r>
      <w:r>
        <w:rPr>
          <w:rFonts w:ascii="Arial"/>
          <w:i/>
          <w:sz w:val="20"/>
        </w:rPr>
        <w:t>(1852) 1 De G.M. &amp; G. </w:t>
      </w:r>
      <w:r>
        <w:rPr>
          <w:rFonts w:ascii="Arial"/>
          <w:i/>
          <w:spacing w:val="-4"/>
          <w:sz w:val="20"/>
        </w:rPr>
        <w:t>604</w:t>
      </w:r>
      <w:r>
        <w:rPr>
          <w:spacing w:val="-4"/>
          <w:sz w:val="20"/>
        </w:rPr>
        <w:t>.</w:t>
      </w:r>
    </w:p>
    <w:p>
      <w:pPr>
        <w:pStyle w:val="BodyText"/>
        <w:spacing w:before="9"/>
      </w:pPr>
    </w:p>
    <w:p>
      <w:pPr>
        <w:pStyle w:val="BodyText"/>
        <w:spacing w:line="235" w:lineRule="auto"/>
        <w:ind w:left="705" w:right="167" w:hanging="541"/>
        <w:jc w:val="both"/>
      </w:pPr>
      <w:bookmarkStart w:name="_bookmark970" w:id="972"/>
      <w:bookmarkEnd w:id="972"/>
      <w:r>
        <w:rPr/>
      </w:r>
      <w:hyperlink w:history="true" w:anchor="_bookmark869">
        <w:r>
          <w:rPr>
            <w:color w:val="005DA1"/>
            <w:position w:val="5"/>
            <w:sz w:val="14"/>
            <w:u w:val="single" w:color="005DA1"/>
          </w:rPr>
          <w:t>482</w:t>
        </w:r>
      </w:hyperlink>
      <w:r>
        <w:rPr>
          <w:position w:val="5"/>
          <w:sz w:val="14"/>
        </w:rPr>
        <w:t>.</w:t>
      </w:r>
      <w:r>
        <w:rPr>
          <w:spacing w:val="80"/>
          <w:position w:val="5"/>
          <w:sz w:val="14"/>
        </w:rPr>
        <w:t>  </w:t>
      </w:r>
      <w:r>
        <w:rPr>
          <w:rFonts w:ascii="Arial" w:hAnsi="Arial"/>
          <w:i/>
        </w:rPr>
        <w:t>(1852) 1 De G.M. &amp; G. 604 </w:t>
      </w:r>
      <w:r>
        <w:rPr/>
        <w:t>at 619. See further n.476, below. </w:t>
      </w:r>
      <w:r>
        <w:rPr>
          <w:rFonts w:ascii="Arial" w:hAnsi="Arial"/>
          <w:i/>
        </w:rPr>
        <w:t>Lumley v Wagner </w:t>
      </w:r>
      <w:r>
        <w:rPr/>
        <w:t>and </w:t>
      </w:r>
      <w:r>
        <w:rPr>
          <w:rFonts w:ascii="Arial" w:hAnsi="Arial"/>
          <w:i/>
        </w:rPr>
        <w:t>Warner</w:t>
      </w:r>
      <w:r>
        <w:rPr>
          <w:rFonts w:ascii="Arial" w:hAnsi="Arial"/>
          <w:i/>
          <w:spacing w:val="40"/>
        </w:rPr>
        <w:t> </w:t>
      </w:r>
      <w:r>
        <w:rPr>
          <w:rFonts w:ascii="Arial" w:hAnsi="Arial"/>
          <w:i/>
        </w:rPr>
        <w:t>Bros v Nelson [1937] 1 K.B. 209 </w:t>
      </w:r>
      <w:r>
        <w:rPr/>
        <w:t>(see para.27-071) were discussed with apparent approval by Lord Wilson S.C.J. in </w:t>
      </w:r>
      <w:r>
        <w:rPr>
          <w:rFonts w:ascii="Arial" w:hAnsi="Arial"/>
          <w:i/>
        </w:rPr>
        <w:t>Société Générale, London Branch v Geys [2012] UKSC 63, [2013] 1 </w:t>
      </w:r>
      <w:r>
        <w:rPr>
          <w:rFonts w:ascii="Arial" w:hAnsi="Arial"/>
          <w:i/>
        </w:rPr>
        <w:t>A.C. 523 </w:t>
      </w:r>
      <w:r>
        <w:rPr/>
        <w:t>at [70]–[73] in support of the proposition that a contract of employment is not brought to an end by one party’s wrongful repudiation which has not been “accepted” by the other. These paragraphs</w:t>
      </w:r>
      <w:r>
        <w:rPr>
          <w:spacing w:val="37"/>
        </w:rPr>
        <w:t> </w:t>
      </w:r>
      <w:r>
        <w:rPr/>
        <w:t>do</w:t>
      </w:r>
      <w:r>
        <w:rPr>
          <w:spacing w:val="37"/>
        </w:rPr>
        <w:t> </w:t>
      </w:r>
      <w:r>
        <w:rPr/>
        <w:t>not</w:t>
      </w:r>
      <w:r>
        <w:rPr>
          <w:spacing w:val="37"/>
        </w:rPr>
        <w:t> </w:t>
      </w:r>
      <w:r>
        <w:rPr/>
        <w:t>refer</w:t>
      </w:r>
      <w:r>
        <w:rPr>
          <w:spacing w:val="37"/>
        </w:rPr>
        <w:t> </w:t>
      </w:r>
      <w:r>
        <w:rPr/>
        <w:t>in</w:t>
      </w:r>
      <w:r>
        <w:rPr>
          <w:spacing w:val="37"/>
        </w:rPr>
        <w:t> </w:t>
      </w:r>
      <w:r>
        <w:rPr/>
        <w:t>so</w:t>
      </w:r>
      <w:r>
        <w:rPr>
          <w:spacing w:val="37"/>
        </w:rPr>
        <w:t> </w:t>
      </w:r>
      <w:r>
        <w:rPr/>
        <w:t>many</w:t>
      </w:r>
      <w:r>
        <w:rPr>
          <w:spacing w:val="37"/>
        </w:rPr>
        <w:t> </w:t>
      </w:r>
      <w:r>
        <w:rPr/>
        <w:t>words</w:t>
      </w:r>
      <w:r>
        <w:rPr>
          <w:spacing w:val="37"/>
        </w:rPr>
        <w:t> </w:t>
      </w:r>
      <w:r>
        <w:rPr/>
        <w:t>to</w:t>
      </w:r>
      <w:r>
        <w:rPr>
          <w:spacing w:val="37"/>
        </w:rPr>
        <w:t> </w:t>
      </w:r>
      <w:r>
        <w:rPr/>
        <w:t>the</w:t>
      </w:r>
      <w:r>
        <w:rPr>
          <w:spacing w:val="37"/>
        </w:rPr>
        <w:t> </w:t>
      </w:r>
      <w:r>
        <w:rPr/>
        <w:t>problem</w:t>
      </w:r>
      <w:r>
        <w:rPr>
          <w:spacing w:val="37"/>
        </w:rPr>
        <w:t> </w:t>
      </w:r>
      <w:r>
        <w:rPr/>
        <w:t>(discussed</w:t>
      </w:r>
      <w:r>
        <w:rPr>
          <w:spacing w:val="37"/>
        </w:rPr>
        <w:t> </w:t>
      </w:r>
      <w:r>
        <w:rPr/>
        <w:t>in</w:t>
      </w:r>
      <w:r>
        <w:rPr>
          <w:spacing w:val="37"/>
        </w:rPr>
        <w:t> </w:t>
      </w:r>
      <w:r>
        <w:rPr/>
        <w:t>paras</w:t>
      </w:r>
      <w:r>
        <w:rPr>
          <w:spacing w:val="37"/>
        </w:rPr>
        <w:t> </w:t>
      </w:r>
      <w:r>
        <w:rPr/>
        <w:t>27-071</w:t>
      </w:r>
      <w:r>
        <w:rPr>
          <w:spacing w:val="37"/>
        </w:rPr>
        <w:t> </w:t>
      </w:r>
      <w:r>
        <w:rPr/>
        <w:t>and 27-072) that the injunctions in these cases might have amounted to indirect specific performance of contracts of personal service (which in general cannot be specifically enforced: see above, paras 27-024 et seq.) because such injunctions could impose undue pressure on</w:t>
      </w:r>
      <w:r>
        <w:rPr>
          <w:spacing w:val="40"/>
        </w:rPr>
        <w:t> </w:t>
      </w:r>
      <w:r>
        <w:rPr/>
        <w:t>the defendants to perform their positive obligation to serve (see para.27-072); though it was no doubt with this point in mind that Lord Wilson (at [71]) refers to Lindley L.J.’s statement in </w:t>
      </w:r>
      <w:r>
        <w:rPr>
          <w:rFonts w:ascii="Arial" w:hAnsi="Arial"/>
          <w:i/>
        </w:rPr>
        <w:t>Whitwood Chemical Co v Hardman [1891] 2 Ch. 416, 428</w:t>
      </w:r>
      <w:r>
        <w:rPr/>
        <w:t>, describing </w:t>
      </w:r>
      <w:r>
        <w:rPr>
          <w:rFonts w:ascii="Arial" w:hAnsi="Arial"/>
          <w:i/>
        </w:rPr>
        <w:t>Lumley v Wagner</w:t>
      </w:r>
      <w:r>
        <w:rPr/>
        <w:t>, above, as “an anomaly which it would be dangerous to extend”.</w:t>
      </w:r>
    </w:p>
    <w:p>
      <w:pPr>
        <w:pStyle w:val="BodyText"/>
        <w:spacing w:before="1"/>
      </w:pPr>
    </w:p>
    <w:p>
      <w:pPr>
        <w:tabs>
          <w:tab w:pos="705" w:val="left" w:leader="none"/>
        </w:tabs>
        <w:spacing w:line="227" w:lineRule="exact" w:before="0"/>
        <w:ind w:left="165" w:right="0" w:firstLine="0"/>
        <w:jc w:val="left"/>
        <w:rPr>
          <w:rFonts w:ascii="Arial"/>
          <w:i/>
          <w:sz w:val="20"/>
        </w:rPr>
      </w:pPr>
      <w:bookmarkStart w:name="_bookmark971" w:id="973"/>
      <w:bookmarkEnd w:id="973"/>
      <w:r>
        <w:rPr/>
      </w:r>
      <w:hyperlink w:history="true" w:anchor="_bookmark870">
        <w:r>
          <w:rPr>
            <w:color w:val="005DA1"/>
            <w:spacing w:val="-4"/>
            <w:position w:val="5"/>
            <w:sz w:val="14"/>
            <w:u w:val="single" w:color="005DA1"/>
          </w:rPr>
          <w:t>483</w:t>
        </w:r>
      </w:hyperlink>
      <w:r>
        <w:rPr>
          <w:spacing w:val="-4"/>
          <w:position w:val="5"/>
          <w:sz w:val="14"/>
        </w:rPr>
        <w:t>.</w:t>
      </w:r>
      <w:r>
        <w:rPr>
          <w:position w:val="5"/>
          <w:sz w:val="14"/>
        </w:rPr>
        <w:tab/>
      </w:r>
      <w:r>
        <w:rPr>
          <w:sz w:val="20"/>
        </w:rPr>
        <w:t>See,</w:t>
      </w:r>
      <w:r>
        <w:rPr>
          <w:spacing w:val="5"/>
          <w:sz w:val="20"/>
        </w:rPr>
        <w:t> </w:t>
      </w:r>
      <w:r>
        <w:rPr>
          <w:sz w:val="20"/>
        </w:rPr>
        <w:t>e.g.</w:t>
      </w:r>
      <w:r>
        <w:rPr>
          <w:spacing w:val="8"/>
          <w:sz w:val="20"/>
        </w:rPr>
        <w:t> </w:t>
      </w:r>
      <w:r>
        <w:rPr>
          <w:rFonts w:ascii="Arial"/>
          <w:i/>
          <w:sz w:val="20"/>
        </w:rPr>
        <w:t>Grimston</w:t>
      </w:r>
      <w:r>
        <w:rPr>
          <w:rFonts w:ascii="Arial"/>
          <w:i/>
          <w:spacing w:val="8"/>
          <w:sz w:val="20"/>
        </w:rPr>
        <w:t> </w:t>
      </w:r>
      <w:r>
        <w:rPr>
          <w:rFonts w:ascii="Arial"/>
          <w:i/>
          <w:sz w:val="20"/>
        </w:rPr>
        <w:t>v</w:t>
      </w:r>
      <w:r>
        <w:rPr>
          <w:rFonts w:ascii="Arial"/>
          <w:i/>
          <w:spacing w:val="8"/>
          <w:sz w:val="20"/>
        </w:rPr>
        <w:t> </w:t>
      </w:r>
      <w:r>
        <w:rPr>
          <w:rFonts w:ascii="Arial"/>
          <w:i/>
          <w:sz w:val="20"/>
        </w:rPr>
        <w:t>Cunningham</w:t>
      </w:r>
      <w:r>
        <w:rPr>
          <w:rFonts w:ascii="Arial"/>
          <w:i/>
          <w:spacing w:val="8"/>
          <w:sz w:val="20"/>
        </w:rPr>
        <w:t> </w:t>
      </w:r>
      <w:r>
        <w:rPr>
          <w:rFonts w:ascii="Arial"/>
          <w:i/>
          <w:sz w:val="20"/>
        </w:rPr>
        <w:t>[1894]</w:t>
      </w:r>
      <w:r>
        <w:rPr>
          <w:rFonts w:ascii="Arial"/>
          <w:i/>
          <w:spacing w:val="8"/>
          <w:sz w:val="20"/>
        </w:rPr>
        <w:t> </w:t>
      </w:r>
      <w:r>
        <w:rPr>
          <w:rFonts w:ascii="Arial"/>
          <w:i/>
          <w:sz w:val="20"/>
        </w:rPr>
        <w:t>1</w:t>
      </w:r>
      <w:r>
        <w:rPr>
          <w:rFonts w:ascii="Arial"/>
          <w:i/>
          <w:spacing w:val="8"/>
          <w:sz w:val="20"/>
        </w:rPr>
        <w:t> </w:t>
      </w:r>
      <w:r>
        <w:rPr>
          <w:rFonts w:ascii="Arial"/>
          <w:i/>
          <w:sz w:val="20"/>
        </w:rPr>
        <w:t>Q.B.</w:t>
      </w:r>
      <w:r>
        <w:rPr>
          <w:rFonts w:ascii="Arial"/>
          <w:i/>
          <w:spacing w:val="8"/>
          <w:sz w:val="20"/>
        </w:rPr>
        <w:t> </w:t>
      </w:r>
      <w:r>
        <w:rPr>
          <w:rFonts w:ascii="Arial"/>
          <w:i/>
          <w:sz w:val="20"/>
        </w:rPr>
        <w:t>125</w:t>
      </w:r>
      <w:r>
        <w:rPr>
          <w:sz w:val="20"/>
        </w:rPr>
        <w:t>;</w:t>
      </w:r>
      <w:r>
        <w:rPr>
          <w:spacing w:val="8"/>
          <w:sz w:val="20"/>
        </w:rPr>
        <w:t> </w:t>
      </w:r>
      <w:r>
        <w:rPr>
          <w:rFonts w:ascii="Arial"/>
          <w:i/>
          <w:sz w:val="20"/>
        </w:rPr>
        <w:t>Robinson</w:t>
      </w:r>
      <w:r>
        <w:rPr>
          <w:rFonts w:ascii="Arial"/>
          <w:i/>
          <w:spacing w:val="8"/>
          <w:sz w:val="20"/>
        </w:rPr>
        <w:t> </w:t>
      </w:r>
      <w:r>
        <w:rPr>
          <w:rFonts w:ascii="Arial"/>
          <w:i/>
          <w:sz w:val="20"/>
        </w:rPr>
        <w:t>&amp;</w:t>
      </w:r>
      <w:r>
        <w:rPr>
          <w:rFonts w:ascii="Arial"/>
          <w:i/>
          <w:spacing w:val="8"/>
          <w:sz w:val="20"/>
        </w:rPr>
        <w:t> </w:t>
      </w:r>
      <w:r>
        <w:rPr>
          <w:rFonts w:ascii="Arial"/>
          <w:i/>
          <w:sz w:val="20"/>
        </w:rPr>
        <w:t>Co</w:t>
      </w:r>
      <w:r>
        <w:rPr>
          <w:rFonts w:ascii="Arial"/>
          <w:i/>
          <w:spacing w:val="8"/>
          <w:sz w:val="20"/>
        </w:rPr>
        <w:t> </w:t>
      </w:r>
      <w:r>
        <w:rPr>
          <w:rFonts w:ascii="Arial"/>
          <w:i/>
          <w:sz w:val="20"/>
        </w:rPr>
        <w:t>Ltd</w:t>
      </w:r>
      <w:r>
        <w:rPr>
          <w:rFonts w:ascii="Arial"/>
          <w:i/>
          <w:spacing w:val="8"/>
          <w:sz w:val="20"/>
        </w:rPr>
        <w:t> </w:t>
      </w:r>
      <w:r>
        <w:rPr>
          <w:rFonts w:ascii="Arial"/>
          <w:i/>
          <w:sz w:val="20"/>
        </w:rPr>
        <w:t>v</w:t>
      </w:r>
      <w:r>
        <w:rPr>
          <w:rFonts w:ascii="Arial"/>
          <w:i/>
          <w:spacing w:val="8"/>
          <w:sz w:val="20"/>
        </w:rPr>
        <w:t> </w:t>
      </w:r>
      <w:r>
        <w:rPr>
          <w:rFonts w:ascii="Arial"/>
          <w:i/>
          <w:sz w:val="20"/>
        </w:rPr>
        <w:t>Heuer</w:t>
      </w:r>
      <w:r>
        <w:rPr>
          <w:rFonts w:ascii="Arial"/>
          <w:i/>
          <w:spacing w:val="8"/>
          <w:sz w:val="20"/>
        </w:rPr>
        <w:t> </w:t>
      </w:r>
      <w:r>
        <w:rPr>
          <w:rFonts w:ascii="Arial"/>
          <w:i/>
          <w:sz w:val="20"/>
        </w:rPr>
        <w:t>[1898]</w:t>
      </w:r>
      <w:r>
        <w:rPr>
          <w:rFonts w:ascii="Arial"/>
          <w:i/>
          <w:spacing w:val="8"/>
          <w:sz w:val="20"/>
        </w:rPr>
        <w:t> </w:t>
      </w:r>
      <w:r>
        <w:rPr>
          <w:rFonts w:ascii="Arial"/>
          <w:i/>
          <w:sz w:val="20"/>
        </w:rPr>
        <w:t>2</w:t>
      </w:r>
      <w:r>
        <w:rPr>
          <w:rFonts w:ascii="Arial"/>
          <w:i/>
          <w:spacing w:val="8"/>
          <w:sz w:val="20"/>
        </w:rPr>
        <w:t> </w:t>
      </w:r>
      <w:r>
        <w:rPr>
          <w:rFonts w:ascii="Arial"/>
          <w:i/>
          <w:spacing w:val="-5"/>
          <w:sz w:val="20"/>
        </w:rPr>
        <w:t>Ch.</w:t>
      </w:r>
    </w:p>
    <w:p>
      <w:pPr>
        <w:spacing w:line="225" w:lineRule="exact" w:before="0"/>
        <w:ind w:left="705" w:right="0" w:firstLine="0"/>
        <w:jc w:val="left"/>
        <w:rPr>
          <w:rFonts w:ascii="Arial"/>
          <w:i/>
          <w:sz w:val="20"/>
        </w:rPr>
      </w:pPr>
      <w:r>
        <w:rPr>
          <w:rFonts w:ascii="Arial"/>
          <w:i/>
          <w:sz w:val="20"/>
        </w:rPr>
        <w:t>451</w:t>
      </w:r>
      <w:r>
        <w:rPr>
          <w:sz w:val="20"/>
        </w:rPr>
        <w:t>;</w:t>
      </w:r>
      <w:r>
        <w:rPr>
          <w:spacing w:val="24"/>
          <w:sz w:val="20"/>
        </w:rPr>
        <w:t> </w:t>
      </w:r>
      <w:r>
        <w:rPr>
          <w:rFonts w:ascii="Arial"/>
          <w:i/>
          <w:sz w:val="20"/>
        </w:rPr>
        <w:t>Tivoli</w:t>
      </w:r>
      <w:r>
        <w:rPr>
          <w:rFonts w:ascii="Arial"/>
          <w:i/>
          <w:spacing w:val="25"/>
          <w:sz w:val="20"/>
        </w:rPr>
        <w:t> </w:t>
      </w:r>
      <w:r>
        <w:rPr>
          <w:rFonts w:ascii="Arial"/>
          <w:i/>
          <w:sz w:val="20"/>
        </w:rPr>
        <w:t>(Manchester)</w:t>
      </w:r>
      <w:r>
        <w:rPr>
          <w:rFonts w:ascii="Arial"/>
          <w:i/>
          <w:spacing w:val="25"/>
          <w:sz w:val="20"/>
        </w:rPr>
        <w:t> </w:t>
      </w:r>
      <w:r>
        <w:rPr>
          <w:rFonts w:ascii="Arial"/>
          <w:i/>
          <w:sz w:val="20"/>
        </w:rPr>
        <w:t>v</w:t>
      </w:r>
      <w:r>
        <w:rPr>
          <w:rFonts w:ascii="Arial"/>
          <w:i/>
          <w:spacing w:val="25"/>
          <w:sz w:val="20"/>
        </w:rPr>
        <w:t> </w:t>
      </w:r>
      <w:r>
        <w:rPr>
          <w:rFonts w:ascii="Arial"/>
          <w:i/>
          <w:sz w:val="20"/>
        </w:rPr>
        <w:t>Colley</w:t>
      </w:r>
      <w:r>
        <w:rPr>
          <w:rFonts w:ascii="Arial"/>
          <w:i/>
          <w:spacing w:val="25"/>
          <w:sz w:val="20"/>
        </w:rPr>
        <w:t> </w:t>
      </w:r>
      <w:r>
        <w:rPr>
          <w:rFonts w:ascii="Arial"/>
          <w:i/>
          <w:sz w:val="20"/>
        </w:rPr>
        <w:t>(1904)</w:t>
      </w:r>
      <w:r>
        <w:rPr>
          <w:rFonts w:ascii="Arial"/>
          <w:i/>
          <w:spacing w:val="25"/>
          <w:sz w:val="20"/>
        </w:rPr>
        <w:t> </w:t>
      </w:r>
      <w:r>
        <w:rPr>
          <w:rFonts w:ascii="Arial"/>
          <w:i/>
          <w:sz w:val="20"/>
        </w:rPr>
        <w:t>20</w:t>
      </w:r>
      <w:r>
        <w:rPr>
          <w:rFonts w:ascii="Arial"/>
          <w:i/>
          <w:spacing w:val="25"/>
          <w:sz w:val="20"/>
        </w:rPr>
        <w:t> </w:t>
      </w:r>
      <w:r>
        <w:rPr>
          <w:rFonts w:ascii="Arial"/>
          <w:i/>
          <w:sz w:val="20"/>
        </w:rPr>
        <w:t>T.L.R.</w:t>
      </w:r>
      <w:r>
        <w:rPr>
          <w:rFonts w:ascii="Arial"/>
          <w:i/>
          <w:spacing w:val="24"/>
          <w:sz w:val="20"/>
        </w:rPr>
        <w:t> </w:t>
      </w:r>
      <w:r>
        <w:rPr>
          <w:rFonts w:ascii="Arial"/>
          <w:i/>
          <w:sz w:val="20"/>
        </w:rPr>
        <w:t>437</w:t>
      </w:r>
      <w:r>
        <w:rPr>
          <w:sz w:val="20"/>
        </w:rPr>
        <w:t>;</w:t>
      </w:r>
      <w:r>
        <w:rPr>
          <w:spacing w:val="25"/>
          <w:sz w:val="20"/>
        </w:rPr>
        <w:t> </w:t>
      </w:r>
      <w:r>
        <w:rPr>
          <w:rFonts w:ascii="Arial"/>
          <w:i/>
          <w:sz w:val="20"/>
        </w:rPr>
        <w:t>Warner</w:t>
      </w:r>
      <w:r>
        <w:rPr>
          <w:rFonts w:ascii="Arial"/>
          <w:i/>
          <w:spacing w:val="25"/>
          <w:sz w:val="20"/>
        </w:rPr>
        <w:t> </w:t>
      </w:r>
      <w:r>
        <w:rPr>
          <w:rFonts w:ascii="Arial"/>
          <w:i/>
          <w:sz w:val="20"/>
        </w:rPr>
        <w:t>Bros</w:t>
      </w:r>
      <w:r>
        <w:rPr>
          <w:rFonts w:ascii="Arial"/>
          <w:i/>
          <w:spacing w:val="25"/>
          <w:sz w:val="20"/>
        </w:rPr>
        <w:t> </w:t>
      </w:r>
      <w:r>
        <w:rPr>
          <w:rFonts w:ascii="Arial"/>
          <w:i/>
          <w:sz w:val="20"/>
        </w:rPr>
        <w:t>v</w:t>
      </w:r>
      <w:r>
        <w:rPr>
          <w:rFonts w:ascii="Arial"/>
          <w:i/>
          <w:spacing w:val="25"/>
          <w:sz w:val="20"/>
        </w:rPr>
        <w:t> </w:t>
      </w:r>
      <w:r>
        <w:rPr>
          <w:rFonts w:ascii="Arial"/>
          <w:i/>
          <w:sz w:val="20"/>
        </w:rPr>
        <w:t>Nelson</w:t>
      </w:r>
      <w:r>
        <w:rPr>
          <w:rFonts w:ascii="Arial"/>
          <w:i/>
          <w:spacing w:val="25"/>
          <w:sz w:val="20"/>
        </w:rPr>
        <w:t> </w:t>
      </w:r>
      <w:r>
        <w:rPr>
          <w:rFonts w:ascii="Arial"/>
          <w:i/>
          <w:sz w:val="20"/>
        </w:rPr>
        <w:t>[1937]</w:t>
      </w:r>
      <w:r>
        <w:rPr>
          <w:rFonts w:ascii="Arial"/>
          <w:i/>
          <w:spacing w:val="25"/>
          <w:sz w:val="20"/>
        </w:rPr>
        <w:t> </w:t>
      </w:r>
      <w:r>
        <w:rPr>
          <w:rFonts w:ascii="Arial"/>
          <w:i/>
          <w:sz w:val="20"/>
        </w:rPr>
        <w:t>1</w:t>
      </w:r>
      <w:r>
        <w:rPr>
          <w:rFonts w:ascii="Arial"/>
          <w:i/>
          <w:spacing w:val="25"/>
          <w:sz w:val="20"/>
        </w:rPr>
        <w:t> </w:t>
      </w:r>
      <w:r>
        <w:rPr>
          <w:rFonts w:ascii="Arial"/>
          <w:i/>
          <w:spacing w:val="-4"/>
          <w:sz w:val="20"/>
        </w:rPr>
        <w:t>K.B.</w:t>
      </w:r>
    </w:p>
    <w:p>
      <w:pPr>
        <w:spacing w:line="227" w:lineRule="exact" w:before="0"/>
        <w:ind w:left="705" w:right="0" w:firstLine="0"/>
        <w:jc w:val="left"/>
        <w:rPr>
          <w:sz w:val="20"/>
        </w:rPr>
      </w:pPr>
      <w:r>
        <w:rPr>
          <w:rFonts w:ascii="Arial"/>
          <w:i/>
          <w:spacing w:val="-4"/>
          <w:sz w:val="20"/>
        </w:rPr>
        <w:t>209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972" w:id="974"/>
      <w:bookmarkEnd w:id="974"/>
      <w:r>
        <w:rPr/>
      </w:r>
      <w:hyperlink w:history="true" w:anchor="_bookmark871">
        <w:r>
          <w:rPr>
            <w:color w:val="005DA1"/>
            <w:spacing w:val="-4"/>
            <w:position w:val="5"/>
            <w:sz w:val="14"/>
            <w:u w:val="single" w:color="005DA1"/>
          </w:rPr>
          <w:t>484</w:t>
        </w:r>
      </w:hyperlink>
      <w:r>
        <w:rPr>
          <w:spacing w:val="-4"/>
          <w:position w:val="5"/>
          <w:sz w:val="14"/>
        </w:rPr>
        <w:t>.</w:t>
      </w:r>
      <w:r>
        <w:rPr>
          <w:position w:val="5"/>
          <w:sz w:val="14"/>
        </w:rPr>
        <w:tab/>
      </w:r>
      <w:r>
        <w:rPr>
          <w:rFonts w:ascii="Arial"/>
          <w:i/>
          <w:sz w:val="20"/>
        </w:rPr>
        <w:t>Ehrman v Bartholomew [1898] 1 Ch. </w:t>
      </w:r>
      <w:r>
        <w:rPr>
          <w:rFonts w:ascii="Arial"/>
          <w:i/>
          <w:spacing w:val="-4"/>
          <w:sz w:val="20"/>
        </w:rPr>
        <w:t>671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973" w:id="975"/>
      <w:bookmarkEnd w:id="975"/>
      <w:r>
        <w:rPr/>
      </w:r>
      <w:hyperlink w:history="true" w:anchor="_bookmark872">
        <w:r>
          <w:rPr>
            <w:color w:val="005DA1"/>
            <w:spacing w:val="-4"/>
            <w:position w:val="5"/>
            <w:sz w:val="14"/>
            <w:u w:val="single" w:color="005DA1"/>
          </w:rPr>
          <w:t>485</w:t>
        </w:r>
      </w:hyperlink>
      <w:r>
        <w:rPr>
          <w:spacing w:val="-4"/>
          <w:position w:val="5"/>
          <w:sz w:val="14"/>
        </w:rPr>
        <w:t>.</w:t>
      </w:r>
      <w:r>
        <w:rPr>
          <w:position w:val="5"/>
          <w:sz w:val="14"/>
        </w:rPr>
        <w:tab/>
      </w:r>
      <w:r>
        <w:rPr>
          <w:rFonts w:ascii="Arial"/>
          <w:i/>
          <w:sz w:val="20"/>
        </w:rPr>
        <w:t>Warner</w:t>
      </w:r>
      <w:r>
        <w:rPr>
          <w:rFonts w:ascii="Arial"/>
          <w:i/>
          <w:spacing w:val="-1"/>
          <w:sz w:val="20"/>
        </w:rPr>
        <w:t> </w:t>
      </w:r>
      <w:r>
        <w:rPr>
          <w:rFonts w:ascii="Arial"/>
          <w:i/>
          <w:sz w:val="20"/>
        </w:rPr>
        <w:t>Bros Pictures Inc v Nelson [1937] 1 K.B. 209</w:t>
      </w:r>
      <w:r>
        <w:rPr>
          <w:sz w:val="20"/>
        </w:rPr>
        <w:t>; and see below, at </w:t>
      </w:r>
      <w:r>
        <w:rPr>
          <w:spacing w:val="-2"/>
          <w:sz w:val="20"/>
        </w:rPr>
        <w:t>n.479.</w:t>
      </w:r>
    </w:p>
    <w:p>
      <w:pPr>
        <w:pStyle w:val="BodyText"/>
        <w:spacing w:before="9"/>
      </w:pPr>
    </w:p>
    <w:p>
      <w:pPr>
        <w:pStyle w:val="BodyText"/>
        <w:tabs>
          <w:tab w:pos="705" w:val="left" w:leader="none"/>
        </w:tabs>
        <w:spacing w:line="235" w:lineRule="auto"/>
        <w:ind w:left="705" w:right="168" w:hanging="541"/>
      </w:pPr>
      <w:bookmarkStart w:name="_bookmark974" w:id="976"/>
      <w:bookmarkEnd w:id="976"/>
      <w:r>
        <w:rPr/>
      </w:r>
      <w:hyperlink w:history="true" w:anchor="_bookmark873">
        <w:r>
          <w:rPr>
            <w:color w:val="005DA1"/>
            <w:spacing w:val="-4"/>
            <w:position w:val="5"/>
            <w:sz w:val="14"/>
            <w:u w:val="single" w:color="005DA1"/>
          </w:rPr>
          <w:t>486</w:t>
        </w:r>
      </w:hyperlink>
      <w:r>
        <w:rPr>
          <w:spacing w:val="-4"/>
          <w:position w:val="5"/>
          <w:sz w:val="14"/>
        </w:rPr>
        <w:t>.</w:t>
      </w:r>
      <w:r>
        <w:rPr>
          <w:position w:val="5"/>
          <w:sz w:val="14"/>
        </w:rPr>
        <w:tab/>
      </w:r>
      <w:r>
        <w:rPr/>
        <w:t>Unless this was the position, the grant of an injunction might also be regarded as </w:t>
      </w:r>
      <w:r>
        <w:rPr/>
        <w:t>oppressive:</w:t>
      </w:r>
      <w:r>
        <w:rPr>
          <w:spacing w:val="40"/>
        </w:rPr>
        <w:t> </w:t>
      </w:r>
      <w:r>
        <w:rPr/>
        <w:t>cf. above, para.27-069.</w:t>
      </w:r>
    </w:p>
    <w:p>
      <w:pPr>
        <w:pStyle w:val="BodyText"/>
        <w:spacing w:before="5"/>
      </w:pPr>
    </w:p>
    <w:p>
      <w:pPr>
        <w:tabs>
          <w:tab w:pos="705" w:val="left" w:leader="none"/>
        </w:tabs>
        <w:spacing w:before="0"/>
        <w:ind w:left="165" w:right="0" w:firstLine="0"/>
        <w:jc w:val="left"/>
        <w:rPr>
          <w:sz w:val="20"/>
        </w:rPr>
      </w:pPr>
      <w:bookmarkStart w:name="_bookmark975" w:id="977"/>
      <w:bookmarkEnd w:id="977"/>
      <w:r>
        <w:rPr/>
      </w:r>
      <w:hyperlink w:history="true" w:anchor="_bookmark874">
        <w:r>
          <w:rPr>
            <w:color w:val="005DA1"/>
            <w:spacing w:val="-4"/>
            <w:position w:val="5"/>
            <w:sz w:val="14"/>
            <w:u w:val="single" w:color="005DA1"/>
          </w:rPr>
          <w:t>487</w:t>
        </w:r>
      </w:hyperlink>
      <w:r>
        <w:rPr>
          <w:spacing w:val="-4"/>
          <w:position w:val="5"/>
          <w:sz w:val="14"/>
        </w:rPr>
        <w:t>.</w:t>
      </w:r>
      <w:r>
        <w:rPr>
          <w:position w:val="5"/>
          <w:sz w:val="14"/>
        </w:rPr>
        <w:tab/>
      </w:r>
      <w:r>
        <w:rPr>
          <w:rFonts w:ascii="Arial"/>
          <w:i/>
          <w:sz w:val="20"/>
        </w:rPr>
        <w:t>Page One Records Ltd v Britton [1968] 1 W.L.R. </w:t>
      </w:r>
      <w:r>
        <w:rPr>
          <w:rFonts w:ascii="Arial"/>
          <w:i/>
          <w:spacing w:val="-4"/>
          <w:sz w:val="20"/>
        </w:rPr>
        <w:t>157</w:t>
      </w:r>
      <w:r>
        <w:rPr>
          <w:spacing w:val="-4"/>
          <w:sz w:val="20"/>
        </w:rPr>
        <w:t>.</w:t>
      </w:r>
    </w:p>
    <w:p>
      <w:pPr>
        <w:pStyle w:val="BodyText"/>
        <w:spacing w:before="9"/>
      </w:pPr>
    </w:p>
    <w:p>
      <w:pPr>
        <w:spacing w:line="235" w:lineRule="auto" w:before="0"/>
        <w:ind w:left="705" w:right="168" w:hanging="541"/>
        <w:jc w:val="both"/>
        <w:rPr>
          <w:sz w:val="20"/>
        </w:rPr>
      </w:pPr>
      <w:bookmarkStart w:name="_bookmark976" w:id="978"/>
      <w:bookmarkEnd w:id="978"/>
      <w:r>
        <w:rPr/>
      </w:r>
      <w:hyperlink w:history="true" w:anchor="_bookmark875">
        <w:r>
          <w:rPr>
            <w:color w:val="005DA1"/>
            <w:position w:val="5"/>
            <w:sz w:val="14"/>
            <w:u w:val="single" w:color="005DA1"/>
          </w:rPr>
          <w:t>488</w:t>
        </w:r>
      </w:hyperlink>
      <w:r>
        <w:rPr>
          <w:position w:val="5"/>
          <w:sz w:val="14"/>
        </w:rPr>
        <w:t>.</w:t>
      </w:r>
      <w:r>
        <w:rPr>
          <w:spacing w:val="40"/>
          <w:position w:val="5"/>
          <w:sz w:val="14"/>
        </w:rPr>
        <w:t>  </w:t>
      </w:r>
      <w:r>
        <w:rPr>
          <w:rFonts w:ascii="Arial"/>
          <w:i/>
          <w:sz w:val="20"/>
        </w:rPr>
        <w:t>Warren v Mendy [1989] 1 W.L.R. 853</w:t>
      </w:r>
      <w:r>
        <w:rPr>
          <w:sz w:val="20"/>
        </w:rPr>
        <w:t>, citing criticism of </w:t>
      </w:r>
      <w:r>
        <w:rPr>
          <w:rFonts w:ascii="Arial"/>
          <w:i/>
          <w:sz w:val="20"/>
        </w:rPr>
        <w:t>Warner Bros. Inc v Nelson </w:t>
      </w:r>
      <w:r>
        <w:rPr>
          <w:sz w:val="20"/>
        </w:rPr>
        <w:t>(above,</w:t>
      </w:r>
      <w:r>
        <w:rPr>
          <w:spacing w:val="40"/>
          <w:sz w:val="20"/>
        </w:rPr>
        <w:t> </w:t>
      </w:r>
      <w:r>
        <w:rPr>
          <w:sz w:val="20"/>
        </w:rPr>
        <w:t>n.449) in </w:t>
      </w:r>
      <w:r>
        <w:rPr>
          <w:rFonts w:ascii="Arial"/>
          <w:i/>
          <w:sz w:val="20"/>
        </w:rPr>
        <w:t>Nichols Advance Vehicle Systems Inc v De Angelis Unreported December 21, 1979</w:t>
      </w:r>
      <w:r>
        <w:rPr>
          <w:sz w:val="20"/>
        </w:rPr>
        <w:t>; McLean [1990] C.L.J. 15.</w:t>
      </w:r>
    </w:p>
    <w:p>
      <w:pPr>
        <w:pStyle w:val="BodyText"/>
        <w:spacing w:before="9"/>
      </w:pPr>
    </w:p>
    <w:p>
      <w:pPr>
        <w:spacing w:line="235" w:lineRule="auto" w:before="0"/>
        <w:ind w:left="705" w:right="167" w:hanging="541"/>
        <w:jc w:val="both"/>
        <w:rPr>
          <w:sz w:val="20"/>
        </w:rPr>
      </w:pPr>
      <w:bookmarkStart w:name="_bookmark977" w:id="979"/>
      <w:bookmarkEnd w:id="979"/>
      <w:r>
        <w:rPr/>
      </w:r>
      <w:hyperlink w:history="true" w:anchor="_bookmark876">
        <w:r>
          <w:rPr>
            <w:color w:val="005DA1"/>
            <w:position w:val="5"/>
            <w:sz w:val="14"/>
            <w:u w:val="single" w:color="005DA1"/>
          </w:rPr>
          <w:t>489</w:t>
        </w:r>
      </w:hyperlink>
      <w:r>
        <w:rPr>
          <w:position w:val="5"/>
          <w:sz w:val="14"/>
        </w:rPr>
        <w:t>.</w:t>
      </w:r>
      <w:r>
        <w:rPr>
          <w:spacing w:val="80"/>
          <w:position w:val="5"/>
          <w:sz w:val="14"/>
        </w:rPr>
        <w:t>  </w:t>
      </w:r>
      <w:r>
        <w:rPr>
          <w:rFonts w:ascii="Arial" w:hAnsi="Arial"/>
          <w:i/>
          <w:sz w:val="20"/>
        </w:rPr>
        <w:t>Page One Records Ltd v Britton [1968] 1 W.L.R. 157, 166</w:t>
      </w:r>
      <w:r>
        <w:rPr>
          <w:sz w:val="20"/>
        </w:rPr>
        <w:t>. </w:t>
      </w:r>
      <w:r>
        <w:rPr>
          <w:rFonts w:ascii="Arial" w:hAnsi="Arial"/>
          <w:i/>
          <w:sz w:val="20"/>
        </w:rPr>
        <w:t>Lumley v Wagner </w:t>
      </w:r>
      <w:r>
        <w:rPr>
          <w:sz w:val="20"/>
        </w:rPr>
        <w:t>was distinguished at 165 on the ground that Mr. Lumley had undertaken no obligation except to pay money; but in fact he also made a promise which was negative in substance, viz that certain parts were to “belong exclusively” to the defendant.</w:t>
      </w:r>
    </w:p>
    <w:p>
      <w:pPr>
        <w:pStyle w:val="BodyText"/>
        <w:spacing w:before="5"/>
      </w:pPr>
    </w:p>
    <w:p>
      <w:pPr>
        <w:tabs>
          <w:tab w:pos="705" w:val="left" w:leader="none"/>
        </w:tabs>
        <w:spacing w:before="0"/>
        <w:ind w:left="165" w:right="0" w:firstLine="0"/>
        <w:jc w:val="left"/>
        <w:rPr>
          <w:sz w:val="20"/>
        </w:rPr>
      </w:pPr>
      <w:bookmarkStart w:name="_bookmark978" w:id="980"/>
      <w:bookmarkEnd w:id="980"/>
      <w:r>
        <w:rPr/>
      </w:r>
      <w:hyperlink w:history="true" w:anchor="_bookmark877">
        <w:r>
          <w:rPr>
            <w:color w:val="005DA1"/>
            <w:spacing w:val="-4"/>
            <w:position w:val="5"/>
            <w:sz w:val="14"/>
            <w:u w:val="single" w:color="005DA1"/>
          </w:rPr>
          <w:t>490</w:t>
        </w:r>
      </w:hyperlink>
      <w:r>
        <w:rPr>
          <w:spacing w:val="-4"/>
          <w:position w:val="5"/>
          <w:sz w:val="14"/>
        </w:rPr>
        <w:t>.</w:t>
      </w:r>
      <w:r>
        <w:rPr>
          <w:position w:val="5"/>
          <w:sz w:val="14"/>
        </w:rPr>
        <w:tab/>
      </w:r>
      <w:r>
        <w:rPr>
          <w:rFonts w:ascii="Arial" w:hAnsi="Arial"/>
          <w:i/>
          <w:sz w:val="20"/>
        </w:rPr>
        <w:t>Young v Robson Rhodes [1999] 3 All E.R. 524</w:t>
      </w:r>
      <w:r>
        <w:rPr>
          <w:rFonts w:ascii="Arial" w:hAnsi="Arial"/>
          <w:i/>
          <w:spacing w:val="-1"/>
          <w:sz w:val="20"/>
        </w:rPr>
        <w:t> </w:t>
      </w:r>
      <w:r>
        <w:rPr>
          <w:sz w:val="20"/>
        </w:rPr>
        <w:t>at 534 (“to coerce the defendants </w:t>
      </w:r>
      <w:r>
        <w:rPr>
          <w:spacing w:val="-4"/>
          <w:sz w:val="20"/>
        </w:rPr>
        <w:t>…”).</w:t>
      </w:r>
    </w:p>
    <w:p>
      <w:pPr>
        <w:pStyle w:val="BodyText"/>
        <w:spacing w:before="8"/>
      </w:pPr>
    </w:p>
    <w:p>
      <w:pPr>
        <w:pStyle w:val="BodyText"/>
        <w:spacing w:line="235" w:lineRule="auto" w:before="1"/>
        <w:ind w:left="705" w:right="167" w:hanging="541"/>
        <w:jc w:val="both"/>
      </w:pPr>
      <w:bookmarkStart w:name="_bookmark979" w:id="981"/>
      <w:bookmarkEnd w:id="981"/>
      <w:r>
        <w:rPr/>
      </w:r>
      <w:hyperlink w:history="true" w:anchor="_bookmark878">
        <w:r>
          <w:rPr>
            <w:color w:val="005DA1"/>
            <w:position w:val="5"/>
            <w:sz w:val="14"/>
            <w:u w:val="single" w:color="005DA1"/>
          </w:rPr>
          <w:t>491</w:t>
        </w:r>
      </w:hyperlink>
      <w:r>
        <w:rPr>
          <w:position w:val="5"/>
          <w:sz w:val="14"/>
        </w:rPr>
        <w:t>.</w:t>
      </w:r>
      <w:r>
        <w:rPr>
          <w:spacing w:val="80"/>
          <w:w w:val="150"/>
          <w:position w:val="5"/>
          <w:sz w:val="14"/>
        </w:rPr>
        <w:t> </w:t>
      </w:r>
      <w:r>
        <w:rPr>
          <w:rFonts w:ascii="Arial" w:hAnsi="Arial"/>
          <w:i/>
        </w:rPr>
        <w:t>(1852) 1 D.M. &amp; G. 694</w:t>
      </w:r>
      <w:r>
        <w:rPr/>
        <w:t>, above, para.27-070. </w:t>
      </w:r>
      <w:r>
        <w:rPr>
          <w:rFonts w:ascii="Arial" w:hAnsi="Arial"/>
          <w:i/>
        </w:rPr>
        <w:t>Lumley v Wagner </w:t>
      </w:r>
      <w:r>
        <w:rPr/>
        <w:t>was cited by counsel, but not referred to in the judgment, in </w:t>
      </w:r>
      <w:r>
        <w:rPr>
          <w:rFonts w:ascii="Arial" w:hAnsi="Arial"/>
          <w:i/>
        </w:rPr>
        <w:t>Young v Robson Rhodes</w:t>
      </w:r>
      <w:r>
        <w:rPr/>
        <w:t>, above, n.475. It seems that the defendant in the former case was not in fact “coerced” into performing her positive obligation </w:t>
      </w:r>
      <w:r>
        <w:rPr/>
        <w:t>to sing at the claimant’s theatre: see Waddams, 117 L.Q.R. 431 at 440. The two cases may be distinguishable on the ground that there was no </w:t>
      </w:r>
      <w:r>
        <w:rPr>
          <w:rFonts w:ascii="Arial" w:hAnsi="Arial"/>
          <w:i/>
        </w:rPr>
        <w:t>express </w:t>
      </w:r>
      <w:r>
        <w:rPr/>
        <w:t>negative covenant in </w:t>
      </w:r>
      <w:r>
        <w:rPr>
          <w:rFonts w:ascii="Arial" w:hAnsi="Arial"/>
          <w:i/>
        </w:rPr>
        <w:t>Young v Robson Rhodes</w:t>
      </w:r>
      <w:r>
        <w:rPr/>
        <w:t>, above.</w:t>
      </w:r>
    </w:p>
    <w:p>
      <w:pPr>
        <w:pStyle w:val="BodyText"/>
        <w:spacing w:before="3"/>
      </w:pPr>
    </w:p>
    <w:p>
      <w:pPr>
        <w:tabs>
          <w:tab w:pos="705" w:val="left" w:leader="none"/>
        </w:tabs>
        <w:spacing w:before="1"/>
        <w:ind w:left="165" w:right="0" w:firstLine="0"/>
        <w:jc w:val="left"/>
        <w:rPr>
          <w:sz w:val="20"/>
        </w:rPr>
      </w:pPr>
      <w:bookmarkStart w:name="_bookmark980" w:id="982"/>
      <w:bookmarkEnd w:id="982"/>
      <w:r>
        <w:rPr/>
      </w:r>
      <w:hyperlink w:history="true" w:anchor="_bookmark879">
        <w:r>
          <w:rPr>
            <w:color w:val="005DA1"/>
            <w:spacing w:val="-4"/>
            <w:position w:val="5"/>
            <w:sz w:val="14"/>
            <w:u w:val="single" w:color="005DA1"/>
          </w:rPr>
          <w:t>492</w:t>
        </w:r>
      </w:hyperlink>
      <w:r>
        <w:rPr>
          <w:spacing w:val="-4"/>
          <w:position w:val="5"/>
          <w:sz w:val="14"/>
        </w:rPr>
        <w:t>.</w:t>
      </w:r>
      <w:r>
        <w:rPr>
          <w:position w:val="5"/>
          <w:sz w:val="14"/>
        </w:rPr>
        <w:tab/>
      </w:r>
      <w:r>
        <w:rPr>
          <w:rFonts w:ascii="Arial"/>
          <w:i/>
          <w:sz w:val="20"/>
        </w:rPr>
        <w:t>[2014]</w:t>
      </w:r>
      <w:r>
        <w:rPr>
          <w:rFonts w:ascii="Arial"/>
          <w:i/>
          <w:spacing w:val="-2"/>
          <w:sz w:val="20"/>
        </w:rPr>
        <w:t> </w:t>
      </w:r>
      <w:r>
        <w:rPr>
          <w:rFonts w:ascii="Arial"/>
          <w:i/>
          <w:sz w:val="20"/>
        </w:rPr>
        <w:t>EWHC 2633</w:t>
      </w:r>
      <w:r>
        <w:rPr>
          <w:rFonts w:ascii="Arial"/>
          <w:i/>
          <w:spacing w:val="-1"/>
          <w:sz w:val="20"/>
        </w:rPr>
        <w:t> </w:t>
      </w:r>
      <w:r>
        <w:rPr>
          <w:sz w:val="20"/>
        </w:rPr>
        <w:t>at </w:t>
      </w:r>
      <w:r>
        <w:rPr>
          <w:spacing w:val="-2"/>
          <w:sz w:val="20"/>
        </w:rPr>
        <w:t>[32].</w:t>
      </w:r>
    </w:p>
    <w:p>
      <w:pPr>
        <w:pStyle w:val="BodyText"/>
        <w:spacing w:before="4"/>
      </w:pPr>
    </w:p>
    <w:p>
      <w:pPr>
        <w:tabs>
          <w:tab w:pos="705" w:val="left" w:leader="none"/>
        </w:tabs>
        <w:spacing w:before="1"/>
        <w:ind w:left="165" w:right="0" w:firstLine="0"/>
        <w:jc w:val="left"/>
        <w:rPr>
          <w:sz w:val="20"/>
        </w:rPr>
      </w:pPr>
      <w:bookmarkStart w:name="_bookmark981" w:id="983"/>
      <w:bookmarkEnd w:id="983"/>
      <w:r>
        <w:rPr/>
      </w:r>
      <w:hyperlink w:history="true" w:anchor="_bookmark880">
        <w:r>
          <w:rPr>
            <w:color w:val="005DA1"/>
            <w:spacing w:val="-4"/>
            <w:position w:val="5"/>
            <w:sz w:val="14"/>
            <w:u w:val="single" w:color="005DA1"/>
          </w:rPr>
          <w:t>493</w:t>
        </w:r>
      </w:hyperlink>
      <w:r>
        <w:rPr>
          <w:spacing w:val="-4"/>
          <w:position w:val="5"/>
          <w:sz w:val="14"/>
        </w:rPr>
        <w:t>.</w:t>
      </w:r>
      <w:r>
        <w:rPr>
          <w:position w:val="5"/>
          <w:sz w:val="14"/>
        </w:rPr>
        <w:tab/>
      </w:r>
      <w:r>
        <w:rPr>
          <w:rFonts w:ascii="Arial" w:hAnsi="Arial"/>
          <w:i/>
          <w:sz w:val="20"/>
        </w:rPr>
        <w:t>Sunrise Brokers LLP v Rodgers [2014] EWHC 2633</w:t>
      </w:r>
      <w:r>
        <w:rPr>
          <w:rFonts w:ascii="Arial" w:hAnsi="Arial"/>
          <w:i/>
          <w:spacing w:val="-1"/>
          <w:sz w:val="20"/>
        </w:rPr>
        <w:t> </w:t>
      </w:r>
      <w:r>
        <w:rPr>
          <w:sz w:val="20"/>
        </w:rPr>
        <w:t>at </w:t>
      </w:r>
      <w:r>
        <w:rPr>
          <w:spacing w:val="-2"/>
          <w:sz w:val="20"/>
        </w:rPr>
        <w:t>[36]–[40].</w:t>
      </w:r>
    </w:p>
    <w:p>
      <w:pPr>
        <w:pStyle w:val="BodyText"/>
        <w:spacing w:before="8"/>
      </w:pPr>
    </w:p>
    <w:p>
      <w:pPr>
        <w:tabs>
          <w:tab w:pos="705" w:val="left" w:leader="none"/>
        </w:tabs>
        <w:spacing w:line="235" w:lineRule="auto" w:before="0"/>
        <w:ind w:left="705" w:right="168" w:hanging="541"/>
        <w:jc w:val="left"/>
        <w:rPr>
          <w:sz w:val="20"/>
        </w:rPr>
      </w:pPr>
      <w:bookmarkStart w:name="_bookmark982" w:id="984"/>
      <w:bookmarkEnd w:id="984"/>
      <w:r>
        <w:rPr/>
      </w:r>
      <w:hyperlink w:history="true" w:anchor="_bookmark880">
        <w:r>
          <w:rPr>
            <w:color w:val="005DA1"/>
            <w:spacing w:val="-4"/>
            <w:position w:val="5"/>
            <w:sz w:val="14"/>
            <w:u w:val="single" w:color="005DA1"/>
          </w:rPr>
          <w:t>494</w:t>
        </w:r>
      </w:hyperlink>
      <w:r>
        <w:rPr>
          <w:spacing w:val="-4"/>
          <w:position w:val="5"/>
          <w:sz w:val="14"/>
        </w:rPr>
        <w:t>.</w:t>
      </w:r>
      <w:r>
        <w:rPr>
          <w:position w:val="5"/>
          <w:sz w:val="14"/>
        </w:rPr>
        <w:tab/>
      </w:r>
      <w:r>
        <w:rPr>
          <w:rFonts w:ascii="Arial"/>
          <w:i/>
          <w:sz w:val="20"/>
        </w:rPr>
        <w:t>Evening Standard Co Ltd v Henderson [1987] I.C.R. 588</w:t>
      </w:r>
      <w:r>
        <w:rPr>
          <w:sz w:val="20"/>
        </w:rPr>
        <w:t>; cf. </w:t>
      </w:r>
      <w:r>
        <w:rPr>
          <w:rFonts w:ascii="Arial"/>
          <w:i/>
          <w:sz w:val="20"/>
        </w:rPr>
        <w:t>SG &amp; R Valuation Co v </w:t>
      </w:r>
      <w:r>
        <w:rPr>
          <w:rFonts w:ascii="Arial"/>
          <w:i/>
          <w:sz w:val="20"/>
        </w:rPr>
        <w:t>Boudrais [2008] EWHC 1340 (QB), [2008] I.R.L.R. 770 </w:t>
      </w:r>
      <w:r>
        <w:rPr>
          <w:sz w:val="20"/>
        </w:rPr>
        <w:t>(below, n.481) at [33].</w:t>
      </w:r>
    </w:p>
    <w:p>
      <w:pPr>
        <w:pStyle w:val="BodyText"/>
        <w:spacing w:before="10"/>
      </w:pPr>
    </w:p>
    <w:p>
      <w:pPr>
        <w:spacing w:line="235" w:lineRule="auto" w:before="0"/>
        <w:ind w:left="705" w:right="167" w:hanging="541"/>
        <w:jc w:val="both"/>
        <w:rPr>
          <w:sz w:val="20"/>
        </w:rPr>
      </w:pPr>
      <w:bookmarkStart w:name="_bookmark983" w:id="985"/>
      <w:bookmarkEnd w:id="985"/>
      <w:r>
        <w:rPr/>
      </w:r>
      <w:hyperlink w:history="true" w:anchor="_bookmark881">
        <w:r>
          <w:rPr>
            <w:color w:val="005DA1"/>
            <w:position w:val="5"/>
            <w:sz w:val="14"/>
            <w:u w:val="single" w:color="005DA1"/>
          </w:rPr>
          <w:t>495</w:t>
        </w:r>
      </w:hyperlink>
      <w:r>
        <w:rPr>
          <w:position w:val="5"/>
          <w:sz w:val="14"/>
        </w:rPr>
        <w:t>.</w:t>
      </w:r>
      <w:r>
        <w:rPr>
          <w:spacing w:val="80"/>
          <w:position w:val="5"/>
          <w:sz w:val="14"/>
        </w:rPr>
        <w:t>  </w:t>
      </w:r>
      <w:r>
        <w:rPr>
          <w:sz w:val="20"/>
        </w:rPr>
        <w:t>Above,</w:t>
      </w:r>
      <w:r>
        <w:rPr>
          <w:spacing w:val="29"/>
          <w:sz w:val="20"/>
        </w:rPr>
        <w:t> </w:t>
      </w:r>
      <w:r>
        <w:rPr>
          <w:sz w:val="20"/>
        </w:rPr>
        <w:t>paras</w:t>
      </w:r>
      <w:r>
        <w:rPr>
          <w:spacing w:val="29"/>
          <w:sz w:val="20"/>
        </w:rPr>
        <w:t> </w:t>
      </w:r>
      <w:r>
        <w:rPr>
          <w:sz w:val="20"/>
        </w:rPr>
        <w:t>27-065—27-066</w:t>
      </w:r>
      <w:r>
        <w:rPr>
          <w:spacing w:val="29"/>
          <w:sz w:val="20"/>
        </w:rPr>
        <w:t> </w:t>
      </w:r>
      <w:r>
        <w:rPr>
          <w:sz w:val="20"/>
        </w:rPr>
        <w:t>nn.439–446;</w:t>
      </w:r>
      <w:r>
        <w:rPr>
          <w:spacing w:val="29"/>
          <w:sz w:val="20"/>
        </w:rPr>
        <w:t> </w:t>
      </w:r>
      <w:r>
        <w:rPr>
          <w:sz w:val="20"/>
        </w:rPr>
        <w:t>cf.</w:t>
      </w:r>
      <w:r>
        <w:rPr>
          <w:spacing w:val="29"/>
          <w:sz w:val="20"/>
        </w:rPr>
        <w:t> </w:t>
      </w:r>
      <w:r>
        <w:rPr>
          <w:rFonts w:ascii="Arial" w:hAnsi="Arial"/>
          <w:i/>
          <w:sz w:val="20"/>
        </w:rPr>
        <w:t>Delaney</w:t>
      </w:r>
      <w:r>
        <w:rPr>
          <w:rFonts w:ascii="Arial" w:hAnsi="Arial"/>
          <w:i/>
          <w:spacing w:val="29"/>
          <w:sz w:val="20"/>
        </w:rPr>
        <w:t> </w:t>
      </w:r>
      <w:r>
        <w:rPr>
          <w:rFonts w:ascii="Arial" w:hAnsi="Arial"/>
          <w:i/>
          <w:sz w:val="20"/>
        </w:rPr>
        <w:t>v</w:t>
      </w:r>
      <w:r>
        <w:rPr>
          <w:rFonts w:ascii="Arial" w:hAnsi="Arial"/>
          <w:i/>
          <w:spacing w:val="29"/>
          <w:sz w:val="20"/>
        </w:rPr>
        <w:t> </w:t>
      </w:r>
      <w:r>
        <w:rPr>
          <w:rFonts w:ascii="Arial" w:hAnsi="Arial"/>
          <w:i/>
          <w:sz w:val="20"/>
        </w:rPr>
        <w:t>Staples</w:t>
      </w:r>
      <w:r>
        <w:rPr>
          <w:rFonts w:ascii="Arial" w:hAnsi="Arial"/>
          <w:i/>
          <w:spacing w:val="29"/>
          <w:sz w:val="20"/>
        </w:rPr>
        <w:t> </w:t>
      </w:r>
      <w:r>
        <w:rPr>
          <w:rFonts w:ascii="Arial" w:hAnsi="Arial"/>
          <w:i/>
          <w:sz w:val="20"/>
        </w:rPr>
        <w:t>[1992]</w:t>
      </w:r>
      <w:r>
        <w:rPr>
          <w:rFonts w:ascii="Arial" w:hAnsi="Arial"/>
          <w:i/>
          <w:spacing w:val="29"/>
          <w:sz w:val="20"/>
        </w:rPr>
        <w:t> </w:t>
      </w:r>
      <w:r>
        <w:rPr>
          <w:rFonts w:ascii="Arial" w:hAnsi="Arial"/>
          <w:i/>
          <w:sz w:val="20"/>
        </w:rPr>
        <w:t>A.C.</w:t>
      </w:r>
      <w:r>
        <w:rPr>
          <w:rFonts w:ascii="Arial" w:hAnsi="Arial"/>
          <w:i/>
          <w:spacing w:val="29"/>
          <w:sz w:val="20"/>
        </w:rPr>
        <w:t> </w:t>
      </w:r>
      <w:r>
        <w:rPr>
          <w:rFonts w:ascii="Arial" w:hAnsi="Arial"/>
          <w:i/>
          <w:sz w:val="20"/>
        </w:rPr>
        <w:t>687,</w:t>
      </w:r>
      <w:r>
        <w:rPr>
          <w:rFonts w:ascii="Arial" w:hAnsi="Arial"/>
          <w:i/>
          <w:spacing w:val="29"/>
          <w:sz w:val="20"/>
        </w:rPr>
        <w:t> </w:t>
      </w:r>
      <w:r>
        <w:rPr>
          <w:rFonts w:ascii="Arial" w:hAnsi="Arial"/>
          <w:i/>
          <w:sz w:val="20"/>
        </w:rPr>
        <w:t>692–693 </w:t>
      </w:r>
      <w:r>
        <w:rPr>
          <w:sz w:val="20"/>
        </w:rPr>
        <w:t>and </w:t>
      </w:r>
      <w:r>
        <w:rPr>
          <w:rFonts w:ascii="Arial" w:hAnsi="Arial"/>
          <w:i/>
          <w:sz w:val="20"/>
        </w:rPr>
        <w:t>William Hill Organisation Ltd v Tucker [1998] I.R.L.R. 313</w:t>
      </w:r>
      <w:r>
        <w:rPr>
          <w:sz w:val="20"/>
        </w:rPr>
        <w:t>, discussing so-called </w:t>
      </w:r>
      <w:r>
        <w:rPr>
          <w:sz w:val="20"/>
        </w:rPr>
        <w:t>“garden leave”. See also </w:t>
      </w:r>
      <w:r>
        <w:rPr>
          <w:rFonts w:ascii="Arial" w:hAnsi="Arial"/>
          <w:i/>
          <w:sz w:val="20"/>
        </w:rPr>
        <w:t>J.M. Finn &amp; Co Ltd v Holliday [2013] EWHC 3450 (QB), [2014] I.R.L.R. 102</w:t>
      </w:r>
      <w:r>
        <w:rPr>
          <w:sz w:val="20"/>
        </w:rPr>
        <w:t>, where</w:t>
      </w:r>
      <w:r>
        <w:rPr>
          <w:spacing w:val="-2"/>
          <w:sz w:val="20"/>
        </w:rPr>
        <w:t> </w:t>
      </w:r>
      <w:r>
        <w:rPr>
          <w:sz w:val="20"/>
        </w:rPr>
        <w:t>one</w:t>
      </w:r>
      <w:r>
        <w:rPr>
          <w:spacing w:val="-2"/>
          <w:sz w:val="20"/>
        </w:rPr>
        <w:t> </w:t>
      </w:r>
      <w:r>
        <w:rPr>
          <w:sz w:val="20"/>
        </w:rPr>
        <w:t>reason</w:t>
      </w:r>
      <w:r>
        <w:rPr>
          <w:spacing w:val="-2"/>
          <w:sz w:val="20"/>
        </w:rPr>
        <w:t> </w:t>
      </w:r>
      <w:r>
        <w:rPr>
          <w:sz w:val="20"/>
        </w:rPr>
        <w:t>why</w:t>
      </w:r>
      <w:r>
        <w:rPr>
          <w:spacing w:val="-2"/>
          <w:sz w:val="20"/>
        </w:rPr>
        <w:t> </w:t>
      </w:r>
      <w:r>
        <w:rPr>
          <w:sz w:val="20"/>
        </w:rPr>
        <w:t>the</w:t>
      </w:r>
      <w:r>
        <w:rPr>
          <w:spacing w:val="-2"/>
          <w:sz w:val="20"/>
        </w:rPr>
        <w:t> </w:t>
      </w:r>
      <w:r>
        <w:rPr>
          <w:sz w:val="20"/>
        </w:rPr>
        <w:t>employee</w:t>
      </w:r>
      <w:r>
        <w:rPr>
          <w:spacing w:val="-2"/>
          <w:sz w:val="20"/>
        </w:rPr>
        <w:t> </w:t>
      </w:r>
      <w:r>
        <w:rPr>
          <w:sz w:val="20"/>
        </w:rPr>
        <w:t>was</w:t>
      </w:r>
      <w:r>
        <w:rPr>
          <w:spacing w:val="-2"/>
          <w:sz w:val="20"/>
        </w:rPr>
        <w:t> </w:t>
      </w:r>
      <w:r>
        <w:rPr>
          <w:sz w:val="20"/>
        </w:rPr>
        <w:t>restrained</w:t>
      </w:r>
      <w:r>
        <w:rPr>
          <w:spacing w:val="-2"/>
          <w:sz w:val="20"/>
        </w:rPr>
        <w:t> </w:t>
      </w:r>
      <w:r>
        <w:rPr>
          <w:sz w:val="20"/>
        </w:rPr>
        <w:t>by</w:t>
      </w:r>
      <w:r>
        <w:rPr>
          <w:spacing w:val="-2"/>
          <w:sz w:val="20"/>
        </w:rPr>
        <w:t> </w:t>
      </w:r>
      <w:r>
        <w:rPr>
          <w:sz w:val="20"/>
        </w:rPr>
        <w:t>injunction</w:t>
      </w:r>
      <w:r>
        <w:rPr>
          <w:spacing w:val="-2"/>
          <w:sz w:val="20"/>
        </w:rPr>
        <w:t> </w:t>
      </w:r>
      <w:r>
        <w:rPr>
          <w:sz w:val="20"/>
        </w:rPr>
        <w:t>from</w:t>
      </w:r>
      <w:r>
        <w:rPr>
          <w:spacing w:val="-2"/>
          <w:sz w:val="20"/>
        </w:rPr>
        <w:t> </w:t>
      </w:r>
      <w:r>
        <w:rPr>
          <w:sz w:val="20"/>
        </w:rPr>
        <w:t>resigning</w:t>
      </w:r>
      <w:r>
        <w:rPr>
          <w:spacing w:val="-2"/>
          <w:sz w:val="20"/>
        </w:rPr>
        <w:t> </w:t>
      </w:r>
      <w:r>
        <w:rPr>
          <w:sz w:val="20"/>
        </w:rPr>
        <w:t>before</w:t>
      </w:r>
      <w:r>
        <w:rPr>
          <w:spacing w:val="-2"/>
          <w:sz w:val="20"/>
        </w:rPr>
        <w:t> </w:t>
      </w:r>
      <w:r>
        <w:rPr>
          <w:sz w:val="20"/>
        </w:rPr>
        <w:t>the</w:t>
      </w:r>
      <w:r>
        <w:rPr>
          <w:spacing w:val="-2"/>
          <w:sz w:val="20"/>
        </w:rPr>
        <w:t> </w:t>
      </w:r>
      <w:r>
        <w:rPr>
          <w:sz w:val="20"/>
        </w:rPr>
        <w:t>end of his 12-month notice period was that during that period he would receive his full salary and so suffer</w:t>
      </w:r>
      <w:r>
        <w:rPr>
          <w:spacing w:val="47"/>
          <w:sz w:val="20"/>
        </w:rPr>
        <w:t> </w:t>
      </w:r>
      <w:r>
        <w:rPr>
          <w:sz w:val="20"/>
        </w:rPr>
        <w:t>no</w:t>
      </w:r>
      <w:r>
        <w:rPr>
          <w:spacing w:val="47"/>
          <w:sz w:val="20"/>
        </w:rPr>
        <w:t> </w:t>
      </w:r>
      <w:r>
        <w:rPr>
          <w:sz w:val="20"/>
        </w:rPr>
        <w:t>financial</w:t>
      </w:r>
      <w:r>
        <w:rPr>
          <w:spacing w:val="47"/>
          <w:sz w:val="20"/>
        </w:rPr>
        <w:t> </w:t>
      </w:r>
      <w:r>
        <w:rPr>
          <w:sz w:val="20"/>
        </w:rPr>
        <w:t>loss</w:t>
      </w:r>
      <w:r>
        <w:rPr>
          <w:spacing w:val="47"/>
          <w:sz w:val="20"/>
        </w:rPr>
        <w:t> </w:t>
      </w:r>
      <w:r>
        <w:rPr>
          <w:sz w:val="20"/>
        </w:rPr>
        <w:t>(at</w:t>
      </w:r>
      <w:r>
        <w:rPr>
          <w:spacing w:val="47"/>
          <w:sz w:val="20"/>
        </w:rPr>
        <w:t> </w:t>
      </w:r>
      <w:r>
        <w:rPr>
          <w:sz w:val="20"/>
        </w:rPr>
        <w:t>[73]),</w:t>
      </w:r>
      <w:r>
        <w:rPr>
          <w:spacing w:val="47"/>
          <w:sz w:val="20"/>
        </w:rPr>
        <w:t> </w:t>
      </w:r>
      <w:r>
        <w:rPr>
          <w:sz w:val="20"/>
        </w:rPr>
        <w:t>and</w:t>
      </w:r>
      <w:r>
        <w:rPr>
          <w:spacing w:val="47"/>
          <w:sz w:val="20"/>
        </w:rPr>
        <w:t> </w:t>
      </w:r>
      <w:r>
        <w:rPr>
          <w:sz w:val="20"/>
        </w:rPr>
        <w:t>the</w:t>
      </w:r>
      <w:r>
        <w:rPr>
          <w:spacing w:val="47"/>
          <w:sz w:val="20"/>
        </w:rPr>
        <w:t> </w:t>
      </w:r>
      <w:r>
        <w:rPr>
          <w:sz w:val="20"/>
        </w:rPr>
        <w:t>claimant</w:t>
      </w:r>
      <w:r>
        <w:rPr>
          <w:spacing w:val="47"/>
          <w:sz w:val="20"/>
        </w:rPr>
        <w:t> </w:t>
      </w:r>
      <w:r>
        <w:rPr>
          <w:sz w:val="20"/>
        </w:rPr>
        <w:t>had</w:t>
      </w:r>
      <w:r>
        <w:rPr>
          <w:spacing w:val="47"/>
          <w:sz w:val="20"/>
        </w:rPr>
        <w:t> </w:t>
      </w:r>
      <w:r>
        <w:rPr>
          <w:sz w:val="20"/>
        </w:rPr>
        <w:t>a</w:t>
      </w:r>
      <w:r>
        <w:rPr>
          <w:spacing w:val="47"/>
          <w:sz w:val="20"/>
        </w:rPr>
        <w:t> </w:t>
      </w:r>
      <w:r>
        <w:rPr>
          <w:sz w:val="20"/>
        </w:rPr>
        <w:t>legitimate</w:t>
      </w:r>
      <w:r>
        <w:rPr>
          <w:spacing w:val="47"/>
          <w:sz w:val="20"/>
        </w:rPr>
        <w:t> </w:t>
      </w:r>
      <w:r>
        <w:rPr>
          <w:sz w:val="20"/>
        </w:rPr>
        <w:t>interest</w:t>
      </w:r>
      <w:r>
        <w:rPr>
          <w:spacing w:val="47"/>
          <w:sz w:val="20"/>
        </w:rPr>
        <w:t> </w:t>
      </w:r>
      <w:r>
        <w:rPr>
          <w:sz w:val="20"/>
        </w:rPr>
        <w:t>in</w:t>
      </w:r>
      <w:r>
        <w:rPr>
          <w:spacing w:val="47"/>
          <w:sz w:val="20"/>
        </w:rPr>
        <w:t> </w:t>
      </w:r>
      <w:r>
        <w:rPr>
          <w:sz w:val="20"/>
        </w:rPr>
        <w:t>the</w:t>
      </w:r>
      <w:r>
        <w:rPr>
          <w:spacing w:val="47"/>
          <w:sz w:val="20"/>
        </w:rPr>
        <w:t> </w:t>
      </w:r>
      <w:r>
        <w:rPr>
          <w:sz w:val="20"/>
        </w:rPr>
        <w:t>form</w:t>
      </w:r>
      <w:r>
        <w:rPr>
          <w:spacing w:val="47"/>
          <w:sz w:val="20"/>
        </w:rPr>
        <w:t> </w:t>
      </w:r>
      <w:r>
        <w:rPr>
          <w:spacing w:val="-5"/>
          <w:sz w:val="20"/>
        </w:rPr>
        <w:t>of</w:t>
      </w:r>
    </w:p>
    <w:p>
      <w:pPr>
        <w:spacing w:after="0" w:line="235" w:lineRule="auto"/>
        <w:jc w:val="both"/>
        <w:rPr>
          <w:sz w:val="20"/>
        </w:rPr>
        <w:sectPr>
          <w:pgSz w:w="11900" w:h="16840"/>
          <w:pgMar w:header="971" w:footer="0" w:top="1160" w:bottom="280" w:left="1275" w:right="1275"/>
        </w:sectPr>
      </w:pPr>
    </w:p>
    <w:p>
      <w:pPr>
        <w:pStyle w:val="BodyText"/>
        <w:spacing w:before="21"/>
      </w:pPr>
    </w:p>
    <w:p>
      <w:pPr>
        <w:pStyle w:val="BodyText"/>
        <w:ind w:left="705"/>
      </w:pPr>
      <w:r>
        <w:rPr/>
        <w:t>customer connections to </w:t>
      </w:r>
      <w:r>
        <w:rPr>
          <w:spacing w:val="-2"/>
        </w:rPr>
        <w:t>protect.</w:t>
      </w:r>
    </w:p>
    <w:p>
      <w:pPr>
        <w:pStyle w:val="BodyText"/>
        <w:spacing w:before="9"/>
      </w:pPr>
    </w:p>
    <w:p>
      <w:pPr>
        <w:spacing w:line="235" w:lineRule="auto" w:before="0"/>
        <w:ind w:left="705" w:right="167" w:hanging="541"/>
        <w:jc w:val="both"/>
        <w:rPr>
          <w:sz w:val="20"/>
        </w:rPr>
      </w:pPr>
      <w:bookmarkStart w:name="_bookmark984" w:id="986"/>
      <w:bookmarkEnd w:id="986"/>
      <w:r>
        <w:rPr/>
      </w:r>
      <w:hyperlink w:history="true" w:anchor="_bookmark882">
        <w:r>
          <w:rPr>
            <w:color w:val="005DA1"/>
            <w:position w:val="5"/>
            <w:sz w:val="14"/>
            <w:u w:val="single" w:color="005DA1"/>
          </w:rPr>
          <w:t>496</w:t>
        </w:r>
      </w:hyperlink>
      <w:r>
        <w:rPr>
          <w:position w:val="5"/>
          <w:sz w:val="14"/>
        </w:rPr>
        <w:t>.</w:t>
      </w:r>
      <w:r>
        <w:rPr>
          <w:spacing w:val="80"/>
          <w:position w:val="5"/>
          <w:sz w:val="14"/>
        </w:rPr>
        <w:t> </w:t>
      </w:r>
      <w:r>
        <w:rPr>
          <w:rFonts w:ascii="Arial" w:hAnsi="Arial"/>
          <w:i/>
          <w:sz w:val="20"/>
        </w:rPr>
        <w:t>Provident Financial Groups Plc v Hayward [1989] I.C.R. 160</w:t>
      </w:r>
      <w:r>
        <w:rPr>
          <w:sz w:val="20"/>
        </w:rPr>
        <w:t>. Contrast </w:t>
      </w:r>
      <w:r>
        <w:rPr>
          <w:rFonts w:ascii="Arial" w:hAnsi="Arial"/>
          <w:i/>
          <w:sz w:val="20"/>
        </w:rPr>
        <w:t>Symbian Ltd v</w:t>
      </w:r>
      <w:r>
        <w:rPr>
          <w:rFonts w:ascii="Arial" w:hAnsi="Arial"/>
          <w:i/>
          <w:spacing w:val="80"/>
          <w:sz w:val="20"/>
        </w:rPr>
        <w:t> </w:t>
      </w:r>
      <w:r>
        <w:rPr>
          <w:rFonts w:ascii="Arial" w:hAnsi="Arial"/>
          <w:i/>
          <w:sz w:val="20"/>
        </w:rPr>
        <w:t>Christensen [2001] I.R.L.R. 77</w:t>
      </w:r>
      <w:r>
        <w:rPr>
          <w:sz w:val="20"/>
        </w:rPr>
        <w:t>, restraining the defendant from working for a </w:t>
      </w:r>
      <w:r>
        <w:rPr>
          <w:sz w:val="20"/>
        </w:rPr>
        <w:t>specified</w:t>
      </w:r>
      <w:r>
        <w:rPr>
          <w:spacing w:val="40"/>
          <w:sz w:val="20"/>
        </w:rPr>
        <w:t> </w:t>
      </w:r>
      <w:r>
        <w:rPr>
          <w:sz w:val="20"/>
        </w:rPr>
        <w:t>competitor during the period of “garden leave”; and </w:t>
      </w:r>
      <w:r>
        <w:rPr>
          <w:rFonts w:ascii="Arial" w:hAnsi="Arial"/>
          <w:i/>
          <w:sz w:val="20"/>
        </w:rPr>
        <w:t>SG &amp; R Valuation Co v Boudrais</w:t>
      </w:r>
      <w:r>
        <w:rPr>
          <w:sz w:val="20"/>
        </w:rPr>
        <w:t>, above n.479, where the employees’ obligation to take “garden leave” for the contractually required notice period arose (or was assumed to have arisen), not under express terms of their</w:t>
      </w:r>
      <w:r>
        <w:rPr>
          <w:spacing w:val="40"/>
          <w:sz w:val="20"/>
        </w:rPr>
        <w:t> </w:t>
      </w:r>
      <w:r>
        <w:rPr>
          <w:sz w:val="20"/>
        </w:rPr>
        <w:t>contracts, but by virtue of alleged breaches by them of those contracts, in response to which</w:t>
      </w:r>
      <w:r>
        <w:rPr>
          <w:spacing w:val="40"/>
          <w:sz w:val="20"/>
        </w:rPr>
        <w:t> </w:t>
      </w:r>
      <w:r>
        <w:rPr>
          <w:sz w:val="20"/>
        </w:rPr>
        <w:t>the employers had sent them “letters of suspension” (at [3]). In </w:t>
      </w:r>
      <w:r>
        <w:rPr>
          <w:rFonts w:ascii="Arial" w:hAnsi="Arial"/>
          <w:i/>
          <w:sz w:val="20"/>
        </w:rPr>
        <w:t>J.M. Finn and Co Ltd v Holliday [2013] EWHC 3450 (QB) </w:t>
      </w:r>
      <w:r>
        <w:rPr>
          <w:sz w:val="20"/>
        </w:rPr>
        <w:t>(above, n.480) the case was said not to be one in which the employee’s skills would “atrophy” (at [73]) during the 12-month notice period.</w:t>
      </w:r>
    </w:p>
    <w:p>
      <w:pPr>
        <w:pStyle w:val="BodyText"/>
        <w:spacing w:before="2"/>
      </w:pPr>
    </w:p>
    <w:p>
      <w:pPr>
        <w:tabs>
          <w:tab w:pos="705" w:val="left" w:leader="none"/>
        </w:tabs>
        <w:spacing w:before="1"/>
        <w:ind w:left="165" w:right="0" w:firstLine="0"/>
        <w:jc w:val="left"/>
        <w:rPr>
          <w:sz w:val="20"/>
        </w:rPr>
      </w:pPr>
      <w:bookmarkStart w:name="_bookmark985" w:id="987"/>
      <w:bookmarkEnd w:id="987"/>
      <w:r>
        <w:rPr/>
      </w:r>
      <w:hyperlink w:history="true" w:anchor="_bookmark883">
        <w:r>
          <w:rPr>
            <w:color w:val="005DA1"/>
            <w:spacing w:val="-4"/>
            <w:position w:val="5"/>
            <w:sz w:val="14"/>
            <w:u w:val="single" w:color="005DA1"/>
          </w:rPr>
          <w:t>497</w:t>
        </w:r>
      </w:hyperlink>
      <w:r>
        <w:rPr>
          <w:spacing w:val="-4"/>
          <w:position w:val="5"/>
          <w:sz w:val="14"/>
        </w:rPr>
        <w:t>.</w:t>
      </w:r>
      <w:r>
        <w:rPr>
          <w:position w:val="5"/>
          <w:sz w:val="14"/>
        </w:rPr>
        <w:tab/>
      </w:r>
      <w:r>
        <w:rPr>
          <w:rFonts w:ascii="Arial"/>
          <w:i/>
          <w:sz w:val="20"/>
        </w:rPr>
        <w:t>William Hill Organisation Ltd v Tucker [1998] I.R.L.R. </w:t>
      </w:r>
      <w:r>
        <w:rPr>
          <w:rFonts w:ascii="Arial"/>
          <w:i/>
          <w:spacing w:val="-4"/>
          <w:sz w:val="20"/>
        </w:rPr>
        <w:t>313</w:t>
      </w:r>
      <w:r>
        <w:rPr>
          <w:spacing w:val="-4"/>
          <w:sz w:val="20"/>
        </w:rPr>
        <w:t>.</w:t>
      </w:r>
    </w:p>
    <w:p>
      <w:pPr>
        <w:pStyle w:val="BodyText"/>
        <w:spacing w:before="8"/>
      </w:pPr>
    </w:p>
    <w:p>
      <w:pPr>
        <w:spacing w:line="235" w:lineRule="auto" w:before="0"/>
        <w:ind w:left="705" w:right="167" w:hanging="541"/>
        <w:jc w:val="both"/>
        <w:rPr>
          <w:sz w:val="20"/>
        </w:rPr>
      </w:pPr>
      <w:bookmarkStart w:name="_bookmark986" w:id="988"/>
      <w:bookmarkEnd w:id="988"/>
      <w:r>
        <w:rPr/>
      </w:r>
      <w:hyperlink w:history="true" w:anchor="_bookmark884">
        <w:r>
          <w:rPr>
            <w:color w:val="005DA1"/>
            <w:position w:val="5"/>
            <w:sz w:val="14"/>
            <w:u w:val="single" w:color="005DA1"/>
          </w:rPr>
          <w:t>498</w:t>
        </w:r>
      </w:hyperlink>
      <w:r>
        <w:rPr>
          <w:position w:val="5"/>
          <w:sz w:val="14"/>
        </w:rPr>
        <w:t>.</w:t>
      </w:r>
      <w:r>
        <w:rPr>
          <w:spacing w:val="40"/>
          <w:position w:val="5"/>
          <w:sz w:val="14"/>
        </w:rPr>
        <w:t>  </w:t>
      </w:r>
      <w:r>
        <w:rPr>
          <w:rFonts w:ascii="Arial" w:hAnsi="Arial"/>
          <w:i/>
          <w:sz w:val="20"/>
        </w:rPr>
        <w:t>Standard Life Health Care Ltd v Gorman [2009] EWCA Civ 1292 </w:t>
      </w:r>
      <w:r>
        <w:rPr>
          <w:sz w:val="20"/>
        </w:rPr>
        <w:t>at [30]; </w:t>
      </w:r>
      <w:r>
        <w:rPr>
          <w:rFonts w:ascii="Arial" w:hAnsi="Arial"/>
          <w:i/>
          <w:sz w:val="20"/>
        </w:rPr>
        <w:t>Sunrise Brokers LLP v Rodgers [2014] EWHC 2633 </w:t>
      </w:r>
      <w:r>
        <w:rPr>
          <w:sz w:val="20"/>
        </w:rPr>
        <w:t>at [30]. However, Longmore L.J. at [58] raises the conundrum following</w:t>
      </w:r>
      <w:r>
        <w:rPr>
          <w:spacing w:val="-2"/>
          <w:sz w:val="20"/>
        </w:rPr>
        <w:t> </w:t>
      </w:r>
      <w:r>
        <w:rPr>
          <w:sz w:val="20"/>
        </w:rPr>
        <w:t>the</w:t>
      </w:r>
      <w:r>
        <w:rPr>
          <w:spacing w:val="-2"/>
          <w:sz w:val="20"/>
        </w:rPr>
        <w:t> </w:t>
      </w:r>
      <w:r>
        <w:rPr>
          <w:sz w:val="20"/>
        </w:rPr>
        <w:t>decision</w:t>
      </w:r>
      <w:r>
        <w:rPr>
          <w:spacing w:val="-2"/>
          <w:sz w:val="20"/>
        </w:rPr>
        <w:t> </w:t>
      </w:r>
      <w:r>
        <w:rPr>
          <w:sz w:val="20"/>
        </w:rPr>
        <w:t>that</w:t>
      </w:r>
      <w:r>
        <w:rPr>
          <w:spacing w:val="-2"/>
          <w:sz w:val="20"/>
        </w:rPr>
        <w:t> </w:t>
      </w:r>
      <w:r>
        <w:rPr>
          <w:sz w:val="20"/>
        </w:rPr>
        <w:t>the</w:t>
      </w:r>
      <w:r>
        <w:rPr>
          <w:spacing w:val="-2"/>
          <w:sz w:val="20"/>
        </w:rPr>
        <w:t> </w:t>
      </w:r>
      <w:r>
        <w:rPr>
          <w:sz w:val="20"/>
        </w:rPr>
        <w:t>elective</w:t>
      </w:r>
      <w:r>
        <w:rPr>
          <w:spacing w:val="-2"/>
          <w:sz w:val="20"/>
        </w:rPr>
        <w:t> </w:t>
      </w:r>
      <w:r>
        <w:rPr>
          <w:sz w:val="20"/>
        </w:rPr>
        <w:t>theory,</w:t>
      </w:r>
      <w:r>
        <w:rPr>
          <w:spacing w:val="-2"/>
          <w:sz w:val="20"/>
        </w:rPr>
        <w:t> </w:t>
      </w:r>
      <w:r>
        <w:rPr>
          <w:sz w:val="20"/>
        </w:rPr>
        <w:t>rather</w:t>
      </w:r>
      <w:r>
        <w:rPr>
          <w:spacing w:val="-2"/>
          <w:sz w:val="20"/>
        </w:rPr>
        <w:t> </w:t>
      </w:r>
      <w:r>
        <w:rPr>
          <w:sz w:val="20"/>
        </w:rPr>
        <w:t>than</w:t>
      </w:r>
      <w:r>
        <w:rPr>
          <w:spacing w:val="-2"/>
          <w:sz w:val="20"/>
        </w:rPr>
        <w:t> </w:t>
      </w:r>
      <w:r>
        <w:rPr>
          <w:sz w:val="20"/>
        </w:rPr>
        <w:t>the</w:t>
      </w:r>
      <w:r>
        <w:rPr>
          <w:spacing w:val="-2"/>
          <w:sz w:val="20"/>
        </w:rPr>
        <w:t> </w:t>
      </w:r>
      <w:r>
        <w:rPr>
          <w:sz w:val="20"/>
        </w:rPr>
        <w:t>automatic</w:t>
      </w:r>
      <w:r>
        <w:rPr>
          <w:spacing w:val="-2"/>
          <w:sz w:val="20"/>
        </w:rPr>
        <w:t> </w:t>
      </w:r>
      <w:r>
        <w:rPr>
          <w:sz w:val="20"/>
        </w:rPr>
        <w:t>theory,</w:t>
      </w:r>
      <w:r>
        <w:rPr>
          <w:spacing w:val="-2"/>
          <w:sz w:val="20"/>
        </w:rPr>
        <w:t> </w:t>
      </w:r>
      <w:r>
        <w:rPr>
          <w:sz w:val="20"/>
        </w:rPr>
        <w:t>of</w:t>
      </w:r>
      <w:r>
        <w:rPr>
          <w:spacing w:val="-2"/>
          <w:sz w:val="20"/>
        </w:rPr>
        <w:t> </w:t>
      </w:r>
      <w:r>
        <w:rPr>
          <w:sz w:val="20"/>
        </w:rPr>
        <w:t>termination</w:t>
      </w:r>
      <w:r>
        <w:rPr>
          <w:spacing w:val="-2"/>
          <w:sz w:val="20"/>
        </w:rPr>
        <w:t> </w:t>
      </w:r>
      <w:r>
        <w:rPr>
          <w:sz w:val="20"/>
        </w:rPr>
        <w:t>of employment contracts was correct in </w:t>
      </w:r>
      <w:r>
        <w:rPr>
          <w:rFonts w:ascii="Arial" w:hAnsi="Arial"/>
          <w:i/>
          <w:sz w:val="20"/>
        </w:rPr>
        <w:t>Geys v Société Generale [2013] 1 A.C. 523</w:t>
      </w:r>
      <w:r>
        <w:rPr>
          <w:sz w:val="20"/>
        </w:rPr>
        <w:t>: whether, if</w:t>
      </w:r>
      <w:r>
        <w:rPr>
          <w:spacing w:val="40"/>
          <w:sz w:val="20"/>
        </w:rPr>
        <w:t> </w:t>
      </w:r>
      <w:r>
        <w:rPr>
          <w:sz w:val="20"/>
        </w:rPr>
        <w:t>the employer kept the contract alive and sought an injunction, the employer was bound to continue to pay the employee; and whether an employer keeping the contract alive should be entitled to restrain the employee from working for a rival.</w:t>
      </w:r>
    </w:p>
    <w:p>
      <w:pPr>
        <w:pStyle w:val="BodyText"/>
        <w:spacing w:before="4"/>
      </w:pPr>
    </w:p>
    <w:p>
      <w:pPr>
        <w:tabs>
          <w:tab w:pos="705" w:val="left" w:leader="none"/>
        </w:tabs>
        <w:spacing w:before="0"/>
        <w:ind w:left="165" w:right="0" w:firstLine="0"/>
        <w:jc w:val="left"/>
        <w:rPr>
          <w:sz w:val="20"/>
        </w:rPr>
      </w:pPr>
      <w:bookmarkStart w:name="_bookmark987" w:id="989"/>
      <w:bookmarkEnd w:id="989"/>
      <w:r>
        <w:rPr/>
      </w:r>
      <w:hyperlink w:history="true" w:anchor="_bookmark885">
        <w:r>
          <w:rPr>
            <w:color w:val="005DA1"/>
            <w:spacing w:val="-4"/>
            <w:position w:val="5"/>
            <w:sz w:val="14"/>
            <w:u w:val="single" w:color="005DA1"/>
          </w:rPr>
          <w:t>499</w:t>
        </w:r>
      </w:hyperlink>
      <w:r>
        <w:rPr>
          <w:spacing w:val="-4"/>
          <w:position w:val="5"/>
          <w:sz w:val="14"/>
        </w:rPr>
        <w:t>.</w:t>
      </w:r>
      <w:r>
        <w:rPr>
          <w:position w:val="5"/>
          <w:sz w:val="14"/>
        </w:rPr>
        <w:tab/>
      </w:r>
      <w:r>
        <w:rPr>
          <w:rFonts w:ascii="Arial"/>
          <w:i/>
          <w:sz w:val="20"/>
        </w:rPr>
        <w:t>Sunrise Brokers LLP v Rodgers [2014] EWHC 2633</w:t>
      </w:r>
      <w:r>
        <w:rPr>
          <w:rFonts w:ascii="Arial"/>
          <w:i/>
          <w:spacing w:val="-1"/>
          <w:sz w:val="20"/>
        </w:rPr>
        <w:t> </w:t>
      </w:r>
      <w:r>
        <w:rPr>
          <w:sz w:val="20"/>
        </w:rPr>
        <w:t>at </w:t>
      </w:r>
      <w:r>
        <w:rPr>
          <w:spacing w:val="-2"/>
          <w:sz w:val="20"/>
        </w:rPr>
        <w:t>[33].</w:t>
      </w:r>
    </w:p>
    <w:p>
      <w:pPr>
        <w:pStyle w:val="BodyText"/>
        <w:spacing w:before="9"/>
      </w:pPr>
    </w:p>
    <w:p>
      <w:pPr>
        <w:tabs>
          <w:tab w:pos="705" w:val="left" w:leader="none"/>
        </w:tabs>
        <w:spacing w:line="235" w:lineRule="auto" w:before="0"/>
        <w:ind w:left="705" w:right="168" w:hanging="541"/>
        <w:jc w:val="left"/>
        <w:rPr>
          <w:sz w:val="20"/>
        </w:rPr>
      </w:pPr>
      <w:bookmarkStart w:name="_bookmark988" w:id="990"/>
      <w:bookmarkEnd w:id="990"/>
      <w:r>
        <w:rPr/>
      </w:r>
      <w:hyperlink w:history="true" w:anchor="_bookmark886">
        <w:r>
          <w:rPr>
            <w:color w:val="005DA1"/>
            <w:spacing w:val="-4"/>
            <w:position w:val="5"/>
            <w:sz w:val="14"/>
            <w:u w:val="single" w:color="005DA1"/>
          </w:rPr>
          <w:t>500</w:t>
        </w:r>
      </w:hyperlink>
      <w:r>
        <w:rPr>
          <w:spacing w:val="-4"/>
          <w:position w:val="5"/>
          <w:sz w:val="14"/>
        </w:rPr>
        <w:t>.</w:t>
      </w:r>
      <w:r>
        <w:rPr>
          <w:position w:val="5"/>
          <w:sz w:val="14"/>
        </w:rPr>
        <w:tab/>
      </w:r>
      <w:r>
        <w:rPr>
          <w:rFonts w:ascii="Arial"/>
          <w:i/>
          <w:sz w:val="20"/>
        </w:rPr>
        <w:t>Lauritzencool</w:t>
      </w:r>
      <w:r>
        <w:rPr>
          <w:rFonts w:ascii="Arial"/>
          <w:i/>
          <w:spacing w:val="22"/>
          <w:sz w:val="20"/>
        </w:rPr>
        <w:t> </w:t>
      </w:r>
      <w:r>
        <w:rPr>
          <w:rFonts w:ascii="Arial"/>
          <w:i/>
          <w:sz w:val="20"/>
        </w:rPr>
        <w:t>AB</w:t>
      </w:r>
      <w:r>
        <w:rPr>
          <w:rFonts w:ascii="Arial"/>
          <w:i/>
          <w:spacing w:val="22"/>
          <w:sz w:val="20"/>
        </w:rPr>
        <w:t> </w:t>
      </w:r>
      <w:r>
        <w:rPr>
          <w:rFonts w:ascii="Arial"/>
          <w:i/>
          <w:sz w:val="20"/>
        </w:rPr>
        <w:t>v</w:t>
      </w:r>
      <w:r>
        <w:rPr>
          <w:rFonts w:ascii="Arial"/>
          <w:i/>
          <w:spacing w:val="22"/>
          <w:sz w:val="20"/>
        </w:rPr>
        <w:t> </w:t>
      </w:r>
      <w:r>
        <w:rPr>
          <w:rFonts w:ascii="Arial"/>
          <w:i/>
          <w:sz w:val="20"/>
        </w:rPr>
        <w:t>Lady</w:t>
      </w:r>
      <w:r>
        <w:rPr>
          <w:rFonts w:ascii="Arial"/>
          <w:i/>
          <w:spacing w:val="22"/>
          <w:sz w:val="20"/>
        </w:rPr>
        <w:t> </w:t>
      </w:r>
      <w:r>
        <w:rPr>
          <w:rFonts w:ascii="Arial"/>
          <w:i/>
          <w:sz w:val="20"/>
        </w:rPr>
        <w:t>Navigation</w:t>
      </w:r>
      <w:r>
        <w:rPr>
          <w:rFonts w:ascii="Arial"/>
          <w:i/>
          <w:spacing w:val="22"/>
          <w:sz w:val="20"/>
        </w:rPr>
        <w:t> </w:t>
      </w:r>
      <w:r>
        <w:rPr>
          <w:rFonts w:ascii="Arial"/>
          <w:i/>
          <w:sz w:val="20"/>
        </w:rPr>
        <w:t>Inc</w:t>
      </w:r>
      <w:r>
        <w:rPr>
          <w:rFonts w:ascii="Arial"/>
          <w:i/>
          <w:spacing w:val="22"/>
          <w:sz w:val="20"/>
        </w:rPr>
        <w:t> </w:t>
      </w:r>
      <w:r>
        <w:rPr>
          <w:rFonts w:ascii="Arial"/>
          <w:i/>
          <w:sz w:val="20"/>
        </w:rPr>
        <w:t>[2005]</w:t>
      </w:r>
      <w:r>
        <w:rPr>
          <w:rFonts w:ascii="Arial"/>
          <w:i/>
          <w:spacing w:val="22"/>
          <w:sz w:val="20"/>
        </w:rPr>
        <w:t> </w:t>
      </w:r>
      <w:r>
        <w:rPr>
          <w:rFonts w:ascii="Arial"/>
          <w:i/>
          <w:sz w:val="20"/>
        </w:rPr>
        <w:t>EWCA</w:t>
      </w:r>
      <w:r>
        <w:rPr>
          <w:rFonts w:ascii="Arial"/>
          <w:i/>
          <w:spacing w:val="22"/>
          <w:sz w:val="20"/>
        </w:rPr>
        <w:t> </w:t>
      </w:r>
      <w:r>
        <w:rPr>
          <w:rFonts w:ascii="Arial"/>
          <w:i/>
          <w:sz w:val="20"/>
        </w:rPr>
        <w:t>Civ</w:t>
      </w:r>
      <w:r>
        <w:rPr>
          <w:rFonts w:ascii="Arial"/>
          <w:i/>
          <w:spacing w:val="22"/>
          <w:sz w:val="20"/>
        </w:rPr>
        <w:t> </w:t>
      </w:r>
      <w:r>
        <w:rPr>
          <w:rFonts w:ascii="Arial"/>
          <w:i/>
          <w:sz w:val="20"/>
        </w:rPr>
        <w:t>579,</w:t>
      </w:r>
      <w:r>
        <w:rPr>
          <w:rFonts w:ascii="Arial"/>
          <w:i/>
          <w:spacing w:val="22"/>
          <w:sz w:val="20"/>
        </w:rPr>
        <w:t> </w:t>
      </w:r>
      <w:r>
        <w:rPr>
          <w:rFonts w:ascii="Arial"/>
          <w:i/>
          <w:sz w:val="20"/>
        </w:rPr>
        <w:t>[2005]</w:t>
      </w:r>
      <w:r>
        <w:rPr>
          <w:rFonts w:ascii="Arial"/>
          <w:i/>
          <w:spacing w:val="22"/>
          <w:sz w:val="20"/>
        </w:rPr>
        <w:t> </w:t>
      </w:r>
      <w:r>
        <w:rPr>
          <w:rFonts w:ascii="Arial"/>
          <w:i/>
          <w:sz w:val="20"/>
        </w:rPr>
        <w:t>1</w:t>
      </w:r>
      <w:r>
        <w:rPr>
          <w:rFonts w:ascii="Arial"/>
          <w:i/>
          <w:spacing w:val="22"/>
          <w:sz w:val="20"/>
        </w:rPr>
        <w:t> </w:t>
      </w:r>
      <w:r>
        <w:rPr>
          <w:rFonts w:ascii="Arial"/>
          <w:i/>
          <w:sz w:val="20"/>
        </w:rPr>
        <w:t>W.L.R.</w:t>
      </w:r>
      <w:r>
        <w:rPr>
          <w:rFonts w:ascii="Arial"/>
          <w:i/>
          <w:spacing w:val="22"/>
          <w:sz w:val="20"/>
        </w:rPr>
        <w:t> </w:t>
      </w:r>
      <w:r>
        <w:rPr>
          <w:rFonts w:ascii="Arial"/>
          <w:i/>
          <w:sz w:val="20"/>
        </w:rPr>
        <w:t>3686</w:t>
      </w:r>
      <w:r>
        <w:rPr>
          <w:sz w:val="20"/>
        </w:rPr>
        <w:t>,</w:t>
      </w:r>
      <w:r>
        <w:rPr>
          <w:spacing w:val="22"/>
          <w:sz w:val="20"/>
        </w:rPr>
        <w:t> </w:t>
      </w:r>
      <w:r>
        <w:rPr>
          <w:sz w:val="20"/>
        </w:rPr>
        <w:t>below </w:t>
      </w:r>
      <w:r>
        <w:rPr>
          <w:spacing w:val="-2"/>
          <w:sz w:val="20"/>
        </w:rPr>
        <w:t>para.27-076.</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989" w:id="991"/>
      <w:bookmarkEnd w:id="991"/>
      <w:r>
        <w:rPr/>
      </w:r>
      <w:hyperlink w:history="true" w:anchor="_bookmark887">
        <w:r>
          <w:rPr>
            <w:color w:val="005DA1"/>
            <w:spacing w:val="-4"/>
            <w:position w:val="5"/>
            <w:sz w:val="14"/>
            <w:u w:val="single" w:color="005DA1"/>
          </w:rPr>
          <w:t>501</w:t>
        </w:r>
      </w:hyperlink>
      <w:r>
        <w:rPr>
          <w:spacing w:val="-4"/>
          <w:position w:val="5"/>
          <w:sz w:val="14"/>
        </w:rPr>
        <w:t>.</w:t>
      </w:r>
      <w:r>
        <w:rPr>
          <w:position w:val="5"/>
          <w:sz w:val="14"/>
        </w:rPr>
        <w:tab/>
      </w:r>
      <w:r>
        <w:rPr>
          <w:rFonts w:ascii="Arial"/>
          <w:i/>
          <w:sz w:val="20"/>
        </w:rPr>
        <w:t>Ericsson</w:t>
      </w:r>
      <w:r>
        <w:rPr>
          <w:rFonts w:ascii="Arial"/>
          <w:i/>
          <w:spacing w:val="34"/>
          <w:sz w:val="20"/>
        </w:rPr>
        <w:t> </w:t>
      </w:r>
      <w:r>
        <w:rPr>
          <w:rFonts w:ascii="Arial"/>
          <w:i/>
          <w:sz w:val="20"/>
        </w:rPr>
        <w:t>AB</w:t>
      </w:r>
      <w:r>
        <w:rPr>
          <w:rFonts w:ascii="Arial"/>
          <w:i/>
          <w:spacing w:val="34"/>
          <w:sz w:val="20"/>
        </w:rPr>
        <w:t> </w:t>
      </w:r>
      <w:r>
        <w:rPr>
          <w:rFonts w:ascii="Arial"/>
          <w:i/>
          <w:sz w:val="20"/>
        </w:rPr>
        <w:t>v</w:t>
      </w:r>
      <w:r>
        <w:rPr>
          <w:rFonts w:ascii="Arial"/>
          <w:i/>
          <w:spacing w:val="34"/>
          <w:sz w:val="20"/>
        </w:rPr>
        <w:t> </w:t>
      </w:r>
      <w:r>
        <w:rPr>
          <w:rFonts w:ascii="Arial"/>
          <w:i/>
          <w:sz w:val="20"/>
        </w:rPr>
        <w:t>EADS</w:t>
      </w:r>
      <w:r>
        <w:rPr>
          <w:rFonts w:ascii="Arial"/>
          <w:i/>
          <w:spacing w:val="34"/>
          <w:sz w:val="20"/>
        </w:rPr>
        <w:t> </w:t>
      </w:r>
      <w:r>
        <w:rPr>
          <w:rFonts w:ascii="Arial"/>
          <w:i/>
          <w:sz w:val="20"/>
        </w:rPr>
        <w:t>Defence</w:t>
      </w:r>
      <w:r>
        <w:rPr>
          <w:rFonts w:ascii="Arial"/>
          <w:i/>
          <w:spacing w:val="34"/>
          <w:sz w:val="20"/>
        </w:rPr>
        <w:t> </w:t>
      </w:r>
      <w:r>
        <w:rPr>
          <w:rFonts w:ascii="Arial"/>
          <w:i/>
          <w:sz w:val="20"/>
        </w:rPr>
        <w:t>and</w:t>
      </w:r>
      <w:r>
        <w:rPr>
          <w:rFonts w:ascii="Arial"/>
          <w:i/>
          <w:spacing w:val="34"/>
          <w:sz w:val="20"/>
        </w:rPr>
        <w:t> </w:t>
      </w:r>
      <w:r>
        <w:rPr>
          <w:rFonts w:ascii="Arial"/>
          <w:i/>
          <w:sz w:val="20"/>
        </w:rPr>
        <w:t>Security</w:t>
      </w:r>
      <w:r>
        <w:rPr>
          <w:rFonts w:ascii="Arial"/>
          <w:i/>
          <w:spacing w:val="34"/>
          <w:sz w:val="20"/>
        </w:rPr>
        <w:t> </w:t>
      </w:r>
      <w:r>
        <w:rPr>
          <w:rFonts w:ascii="Arial"/>
          <w:i/>
          <w:sz w:val="20"/>
        </w:rPr>
        <w:t>Systems</w:t>
      </w:r>
      <w:r>
        <w:rPr>
          <w:rFonts w:ascii="Arial"/>
          <w:i/>
          <w:spacing w:val="34"/>
          <w:sz w:val="20"/>
        </w:rPr>
        <w:t> </w:t>
      </w:r>
      <w:r>
        <w:rPr>
          <w:rFonts w:ascii="Arial"/>
          <w:i/>
          <w:sz w:val="20"/>
        </w:rPr>
        <w:t>Ltd</w:t>
      </w:r>
      <w:r>
        <w:rPr>
          <w:rFonts w:ascii="Arial"/>
          <w:i/>
          <w:spacing w:val="34"/>
          <w:sz w:val="20"/>
        </w:rPr>
        <w:t> </w:t>
      </w:r>
      <w:r>
        <w:rPr>
          <w:rFonts w:ascii="Arial"/>
          <w:i/>
          <w:sz w:val="20"/>
        </w:rPr>
        <w:t>[2009]</w:t>
      </w:r>
      <w:r>
        <w:rPr>
          <w:rFonts w:ascii="Arial"/>
          <w:i/>
          <w:spacing w:val="34"/>
          <w:sz w:val="20"/>
        </w:rPr>
        <w:t> </w:t>
      </w:r>
      <w:r>
        <w:rPr>
          <w:rFonts w:ascii="Arial"/>
          <w:i/>
          <w:sz w:val="20"/>
        </w:rPr>
        <w:t>EWHC</w:t>
      </w:r>
      <w:r>
        <w:rPr>
          <w:rFonts w:ascii="Arial"/>
          <w:i/>
          <w:spacing w:val="34"/>
          <w:sz w:val="20"/>
        </w:rPr>
        <w:t> </w:t>
      </w:r>
      <w:r>
        <w:rPr>
          <w:rFonts w:ascii="Arial"/>
          <w:i/>
          <w:sz w:val="20"/>
        </w:rPr>
        <w:t>2598</w:t>
      </w:r>
      <w:r>
        <w:rPr>
          <w:rFonts w:ascii="Arial"/>
          <w:i/>
          <w:spacing w:val="34"/>
          <w:sz w:val="20"/>
        </w:rPr>
        <w:t> </w:t>
      </w:r>
      <w:r>
        <w:rPr>
          <w:rFonts w:ascii="Arial"/>
          <w:i/>
          <w:sz w:val="20"/>
        </w:rPr>
        <w:t>(TCC),</w:t>
      </w:r>
      <w:r>
        <w:rPr>
          <w:rFonts w:ascii="Arial"/>
          <w:i/>
          <w:spacing w:val="34"/>
          <w:sz w:val="20"/>
        </w:rPr>
        <w:t> </w:t>
      </w:r>
      <w:r>
        <w:rPr>
          <w:rFonts w:ascii="Arial"/>
          <w:i/>
          <w:spacing w:val="-2"/>
          <w:sz w:val="20"/>
        </w:rPr>
        <w:t>[2010]</w:t>
      </w:r>
    </w:p>
    <w:p>
      <w:pPr>
        <w:spacing w:line="227" w:lineRule="exact" w:before="0"/>
        <w:ind w:left="705" w:right="0" w:firstLine="0"/>
        <w:jc w:val="left"/>
        <w:rPr>
          <w:sz w:val="20"/>
        </w:rPr>
      </w:pPr>
      <w:r>
        <w:rPr>
          <w:rFonts w:ascii="Arial"/>
          <w:i/>
          <w:sz w:val="20"/>
        </w:rPr>
        <w:t>B.L.R. 131</w:t>
      </w:r>
      <w:r>
        <w:rPr>
          <w:rFonts w:ascii="Arial"/>
          <w:i/>
          <w:spacing w:val="-1"/>
          <w:sz w:val="20"/>
        </w:rPr>
        <w:t> </w:t>
      </w:r>
      <w:r>
        <w:rPr>
          <w:sz w:val="20"/>
        </w:rPr>
        <w:t>at [47]; above para.27-</w:t>
      </w:r>
      <w:r>
        <w:rPr>
          <w:spacing w:val="-4"/>
          <w:sz w:val="20"/>
        </w:rPr>
        <w:t>028.</w:t>
      </w:r>
    </w:p>
    <w:p>
      <w:pPr>
        <w:pStyle w:val="BodyText"/>
        <w:spacing w:before="5"/>
      </w:pPr>
    </w:p>
    <w:p>
      <w:pPr>
        <w:pStyle w:val="BodyText"/>
        <w:tabs>
          <w:tab w:pos="705" w:val="left" w:leader="none"/>
        </w:tabs>
        <w:ind w:left="165"/>
      </w:pPr>
      <w:bookmarkStart w:name="_bookmark990" w:id="992"/>
      <w:bookmarkEnd w:id="992"/>
      <w:r>
        <w:rPr/>
      </w:r>
      <w:hyperlink w:history="true" w:anchor="_bookmark888">
        <w:r>
          <w:rPr>
            <w:color w:val="005DA1"/>
            <w:spacing w:val="-4"/>
            <w:position w:val="5"/>
            <w:sz w:val="14"/>
            <w:u w:val="single" w:color="005DA1"/>
          </w:rPr>
          <w:t>502</w:t>
        </w:r>
      </w:hyperlink>
      <w:r>
        <w:rPr>
          <w:spacing w:val="-4"/>
          <w:position w:val="5"/>
          <w:sz w:val="14"/>
        </w:rPr>
        <w:t>.</w:t>
      </w:r>
      <w:r>
        <w:rPr>
          <w:position w:val="5"/>
          <w:sz w:val="14"/>
        </w:rPr>
        <w:tab/>
      </w:r>
      <w:r>
        <w:rPr/>
        <w:t>See above, paras 16-085 et </w:t>
      </w:r>
      <w:r>
        <w:rPr>
          <w:spacing w:val="-4"/>
        </w:rPr>
        <w:t>seq.</w:t>
      </w:r>
    </w:p>
    <w:p>
      <w:pPr>
        <w:pStyle w:val="BodyText"/>
        <w:spacing w:before="5"/>
      </w:pPr>
    </w:p>
    <w:p>
      <w:pPr>
        <w:pStyle w:val="BodyText"/>
        <w:tabs>
          <w:tab w:pos="705" w:val="left" w:leader="none"/>
        </w:tabs>
        <w:ind w:left="165"/>
      </w:pPr>
      <w:bookmarkStart w:name="_bookmark991" w:id="993"/>
      <w:bookmarkEnd w:id="993"/>
      <w:r>
        <w:rPr/>
      </w:r>
      <w:hyperlink w:history="true" w:anchor="_bookmark888">
        <w:r>
          <w:rPr>
            <w:color w:val="005DA1"/>
            <w:spacing w:val="-4"/>
            <w:position w:val="5"/>
            <w:sz w:val="14"/>
            <w:u w:val="single" w:color="005DA1"/>
          </w:rPr>
          <w:t>503</w:t>
        </w:r>
      </w:hyperlink>
      <w:r>
        <w:rPr>
          <w:spacing w:val="-4"/>
          <w:position w:val="5"/>
          <w:sz w:val="14"/>
        </w:rPr>
        <w:t>.</w:t>
      </w:r>
      <w:r>
        <w:rPr>
          <w:position w:val="5"/>
          <w:sz w:val="14"/>
        </w:rPr>
        <w:tab/>
      </w:r>
      <w:r>
        <w:rPr/>
        <w:t>See</w:t>
      </w:r>
      <w:r>
        <w:rPr>
          <w:spacing w:val="-2"/>
        </w:rPr>
        <w:t> </w:t>
      </w:r>
      <w:r>
        <w:rPr/>
        <w:t>above, para.16-</w:t>
      </w:r>
      <w:r>
        <w:rPr>
          <w:spacing w:val="-4"/>
        </w:rPr>
        <w:t>102.</w:t>
      </w:r>
    </w:p>
    <w:p>
      <w:pPr>
        <w:pStyle w:val="BodyText"/>
        <w:spacing w:before="9"/>
      </w:pPr>
    </w:p>
    <w:p>
      <w:pPr>
        <w:spacing w:line="235" w:lineRule="auto" w:before="0"/>
        <w:ind w:left="705" w:right="167" w:hanging="541"/>
        <w:jc w:val="both"/>
        <w:rPr>
          <w:sz w:val="20"/>
        </w:rPr>
      </w:pPr>
      <w:bookmarkStart w:name="_bookmark992" w:id="994"/>
      <w:bookmarkEnd w:id="994"/>
      <w:r>
        <w:rPr/>
      </w:r>
      <w:hyperlink w:history="true" w:anchor="_bookmark889">
        <w:r>
          <w:rPr>
            <w:color w:val="005DA1"/>
            <w:position w:val="5"/>
            <w:sz w:val="14"/>
            <w:u w:val="single" w:color="005DA1"/>
          </w:rPr>
          <w:t>504</w:t>
        </w:r>
      </w:hyperlink>
      <w:r>
        <w:rPr>
          <w:position w:val="5"/>
          <w:sz w:val="14"/>
        </w:rPr>
        <w:t>.</w:t>
      </w:r>
      <w:r>
        <w:rPr>
          <w:spacing w:val="80"/>
          <w:position w:val="5"/>
          <w:sz w:val="14"/>
        </w:rPr>
        <w:t>  </w:t>
      </w:r>
      <w:r>
        <w:rPr>
          <w:rFonts w:ascii="Arial" w:hAnsi="Arial"/>
          <w:i/>
          <w:sz w:val="20"/>
        </w:rPr>
        <w:t>(1852)</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De</w:t>
      </w:r>
      <w:r>
        <w:rPr>
          <w:rFonts w:ascii="Arial" w:hAnsi="Arial"/>
          <w:i/>
          <w:spacing w:val="-1"/>
          <w:sz w:val="20"/>
        </w:rPr>
        <w:t> </w:t>
      </w:r>
      <w:r>
        <w:rPr>
          <w:rFonts w:ascii="Arial" w:hAnsi="Arial"/>
          <w:i/>
          <w:sz w:val="20"/>
        </w:rPr>
        <w:t>G.M.</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G.</w:t>
      </w:r>
      <w:r>
        <w:rPr>
          <w:rFonts w:ascii="Arial" w:hAnsi="Arial"/>
          <w:i/>
          <w:spacing w:val="-1"/>
          <w:sz w:val="20"/>
        </w:rPr>
        <w:t> </w:t>
      </w:r>
      <w:r>
        <w:rPr>
          <w:rFonts w:ascii="Arial" w:hAnsi="Arial"/>
          <w:i/>
          <w:sz w:val="20"/>
        </w:rPr>
        <w:t>604</w:t>
      </w:r>
      <w:r>
        <w:rPr>
          <w:sz w:val="20"/>
        </w:rPr>
        <w:t>;</w:t>
      </w:r>
      <w:r>
        <w:rPr>
          <w:spacing w:val="-1"/>
          <w:sz w:val="20"/>
        </w:rPr>
        <w:t> </w:t>
      </w:r>
      <w:r>
        <w:rPr>
          <w:sz w:val="20"/>
        </w:rPr>
        <w:t>above</w:t>
      </w:r>
      <w:r>
        <w:rPr>
          <w:spacing w:val="-1"/>
          <w:sz w:val="20"/>
        </w:rPr>
        <w:t> </w:t>
      </w:r>
      <w:r>
        <w:rPr>
          <w:sz w:val="20"/>
        </w:rPr>
        <w:t>para.27-070.</w:t>
      </w:r>
      <w:r>
        <w:rPr>
          <w:spacing w:val="-1"/>
          <w:sz w:val="20"/>
        </w:rPr>
        <w:t> </w:t>
      </w:r>
      <w:r>
        <w:rPr>
          <w:sz w:val="20"/>
        </w:rPr>
        <w:t>In</w:t>
      </w:r>
      <w:r>
        <w:rPr>
          <w:spacing w:val="-1"/>
          <w:sz w:val="20"/>
        </w:rPr>
        <w:t> </w:t>
      </w:r>
      <w:r>
        <w:rPr>
          <w:rFonts w:ascii="Arial" w:hAnsi="Arial"/>
          <w:i/>
          <w:sz w:val="20"/>
        </w:rPr>
        <w:t>Araci</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Fallon</w:t>
      </w:r>
      <w:r>
        <w:rPr>
          <w:rFonts w:ascii="Arial" w:hAnsi="Arial"/>
          <w:i/>
          <w:spacing w:val="-1"/>
          <w:sz w:val="20"/>
        </w:rPr>
        <w:t> </w:t>
      </w:r>
      <w:r>
        <w:rPr>
          <w:rFonts w:ascii="Arial" w:hAnsi="Arial"/>
          <w:i/>
          <w:sz w:val="20"/>
        </w:rPr>
        <w:t>[2011]</w:t>
      </w:r>
      <w:r>
        <w:rPr>
          <w:rFonts w:ascii="Arial" w:hAnsi="Arial"/>
          <w:i/>
          <w:spacing w:val="-1"/>
          <w:sz w:val="20"/>
        </w:rPr>
        <w:t> </w:t>
      </w:r>
      <w:r>
        <w:rPr>
          <w:rFonts w:ascii="Arial" w:hAnsi="Arial"/>
          <w:i/>
          <w:sz w:val="20"/>
        </w:rPr>
        <w:t>EWCA</w:t>
      </w:r>
      <w:r>
        <w:rPr>
          <w:rFonts w:ascii="Arial" w:hAnsi="Arial"/>
          <w:i/>
          <w:spacing w:val="-1"/>
          <w:sz w:val="20"/>
        </w:rPr>
        <w:t> </w:t>
      </w:r>
      <w:r>
        <w:rPr>
          <w:rFonts w:ascii="Arial" w:hAnsi="Arial"/>
          <w:i/>
          <w:sz w:val="20"/>
        </w:rPr>
        <w:t>Civ</w:t>
      </w:r>
      <w:r>
        <w:rPr>
          <w:rFonts w:ascii="Arial" w:hAnsi="Arial"/>
          <w:i/>
          <w:spacing w:val="-1"/>
          <w:sz w:val="20"/>
        </w:rPr>
        <w:t> </w:t>
      </w:r>
      <w:r>
        <w:rPr>
          <w:rFonts w:ascii="Arial" w:hAnsi="Arial"/>
          <w:i/>
          <w:sz w:val="20"/>
        </w:rPr>
        <w:t>688</w:t>
      </w:r>
      <w:r>
        <w:rPr>
          <w:rFonts w:ascii="Arial" w:hAnsi="Arial"/>
          <w:i/>
          <w:spacing w:val="-1"/>
          <w:sz w:val="20"/>
        </w:rPr>
        <w:t> </w:t>
      </w:r>
      <w:r>
        <w:rPr>
          <w:sz w:val="20"/>
        </w:rPr>
        <w:t>(above, para.27-067</w:t>
      </w:r>
      <w:r>
        <w:rPr>
          <w:spacing w:val="-2"/>
          <w:sz w:val="20"/>
        </w:rPr>
        <w:t> </w:t>
      </w:r>
      <w:r>
        <w:rPr>
          <w:sz w:val="20"/>
        </w:rPr>
        <w:t>n.449)</w:t>
      </w:r>
      <w:r>
        <w:rPr>
          <w:spacing w:val="-2"/>
          <w:sz w:val="20"/>
        </w:rPr>
        <w:t> </w:t>
      </w:r>
      <w:r>
        <w:rPr>
          <w:sz w:val="20"/>
        </w:rPr>
        <w:t>it</w:t>
      </w:r>
      <w:r>
        <w:rPr>
          <w:spacing w:val="-2"/>
          <w:sz w:val="20"/>
        </w:rPr>
        <w:t> </w:t>
      </w:r>
      <w:r>
        <w:rPr>
          <w:sz w:val="20"/>
        </w:rPr>
        <w:t>was</w:t>
      </w:r>
      <w:r>
        <w:rPr>
          <w:spacing w:val="-2"/>
          <w:sz w:val="20"/>
        </w:rPr>
        <w:t> </w:t>
      </w:r>
      <w:r>
        <w:rPr>
          <w:sz w:val="20"/>
        </w:rPr>
        <w:t>said</w:t>
      </w:r>
      <w:r>
        <w:rPr>
          <w:spacing w:val="-2"/>
          <w:sz w:val="20"/>
        </w:rPr>
        <w:t> </w:t>
      </w:r>
      <w:r>
        <w:rPr>
          <w:sz w:val="20"/>
        </w:rPr>
        <w:t>at</w:t>
      </w:r>
      <w:r>
        <w:rPr>
          <w:spacing w:val="-2"/>
          <w:sz w:val="20"/>
        </w:rPr>
        <w:t> </w:t>
      </w:r>
      <w:r>
        <w:rPr>
          <w:sz w:val="20"/>
        </w:rPr>
        <w:t>[56]</w:t>
      </w:r>
      <w:r>
        <w:rPr>
          <w:spacing w:val="-2"/>
          <w:sz w:val="20"/>
        </w:rPr>
        <w:t> </w:t>
      </w:r>
      <w:r>
        <w:rPr>
          <w:sz w:val="20"/>
        </w:rPr>
        <w:t>to</w:t>
      </w:r>
      <w:r>
        <w:rPr>
          <w:spacing w:val="-2"/>
          <w:sz w:val="20"/>
        </w:rPr>
        <w:t> </w:t>
      </w:r>
      <w:r>
        <w:rPr>
          <w:sz w:val="20"/>
        </w:rPr>
        <w:t>be</w:t>
      </w:r>
      <w:r>
        <w:rPr>
          <w:spacing w:val="-2"/>
          <w:sz w:val="20"/>
        </w:rPr>
        <w:t> </w:t>
      </w:r>
      <w:r>
        <w:rPr>
          <w:sz w:val="20"/>
        </w:rPr>
        <w:t>common</w:t>
      </w:r>
      <w:r>
        <w:rPr>
          <w:spacing w:val="-2"/>
          <w:sz w:val="20"/>
        </w:rPr>
        <w:t> </w:t>
      </w:r>
      <w:r>
        <w:rPr>
          <w:sz w:val="20"/>
        </w:rPr>
        <w:t>ground</w:t>
      </w:r>
      <w:r>
        <w:rPr>
          <w:spacing w:val="-2"/>
          <w:sz w:val="20"/>
        </w:rPr>
        <w:t> </w:t>
      </w:r>
      <w:r>
        <w:rPr>
          <w:sz w:val="20"/>
        </w:rPr>
        <w:t>that,</w:t>
      </w:r>
      <w:r>
        <w:rPr>
          <w:spacing w:val="-2"/>
          <w:sz w:val="20"/>
        </w:rPr>
        <w:t> </w:t>
      </w:r>
      <w:r>
        <w:rPr>
          <w:sz w:val="20"/>
        </w:rPr>
        <w:t>in</w:t>
      </w:r>
      <w:r>
        <w:rPr>
          <w:spacing w:val="-2"/>
          <w:sz w:val="20"/>
        </w:rPr>
        <w:t> </w:t>
      </w:r>
      <w:r>
        <w:rPr>
          <w:sz w:val="20"/>
        </w:rPr>
        <w:t>that</w:t>
      </w:r>
      <w:r>
        <w:rPr>
          <w:spacing w:val="-2"/>
          <w:sz w:val="20"/>
        </w:rPr>
        <w:t> </w:t>
      </w:r>
      <w:r>
        <w:rPr>
          <w:sz w:val="20"/>
        </w:rPr>
        <w:t>case,</w:t>
      </w:r>
      <w:r>
        <w:rPr>
          <w:spacing w:val="-2"/>
          <w:sz w:val="20"/>
        </w:rPr>
        <w:t> </w:t>
      </w:r>
      <w:r>
        <w:rPr>
          <w:sz w:val="20"/>
        </w:rPr>
        <w:t>“restraint</w:t>
      </w:r>
      <w:r>
        <w:rPr>
          <w:spacing w:val="-2"/>
          <w:sz w:val="20"/>
        </w:rPr>
        <w:t> </w:t>
      </w:r>
      <w:r>
        <w:rPr>
          <w:sz w:val="20"/>
        </w:rPr>
        <w:t>of</w:t>
      </w:r>
      <w:r>
        <w:rPr>
          <w:spacing w:val="-2"/>
          <w:sz w:val="20"/>
        </w:rPr>
        <w:t> </w:t>
      </w:r>
      <w:r>
        <w:rPr>
          <w:sz w:val="20"/>
        </w:rPr>
        <w:t>trade [was] not a relevant consideration: see </w:t>
      </w:r>
      <w:r>
        <w:rPr>
          <w:rFonts w:ascii="Arial" w:hAnsi="Arial"/>
          <w:i/>
          <w:sz w:val="20"/>
        </w:rPr>
        <w:t>Warner Brothers Pictures Ltd v Nelson [1937] 1 </w:t>
      </w:r>
      <w:r>
        <w:rPr>
          <w:rFonts w:ascii="Arial" w:hAnsi="Arial"/>
          <w:i/>
          <w:sz w:val="20"/>
        </w:rPr>
        <w:t>K.B. 209</w:t>
      </w:r>
      <w:r>
        <w:rPr>
          <w:sz w:val="20"/>
        </w:rPr>
        <w:t>” (below, para.27-075). The agreement in the </w:t>
      </w:r>
      <w:r>
        <w:rPr>
          <w:rFonts w:ascii="Arial" w:hAnsi="Arial"/>
          <w:i/>
          <w:sz w:val="20"/>
        </w:rPr>
        <w:t>Araci </w:t>
      </w:r>
      <w:r>
        <w:rPr>
          <w:sz w:val="20"/>
        </w:rPr>
        <w:t>case (see at [11]–[14]) did not give rise to a relationship of employer and employee.</w:t>
      </w:r>
    </w:p>
    <w:p>
      <w:pPr>
        <w:pStyle w:val="BodyText"/>
        <w:spacing w:before="8"/>
      </w:pPr>
    </w:p>
    <w:p>
      <w:pPr>
        <w:tabs>
          <w:tab w:pos="705" w:val="left" w:leader="none"/>
        </w:tabs>
        <w:spacing w:line="235" w:lineRule="auto" w:before="0"/>
        <w:ind w:left="705" w:right="168" w:hanging="541"/>
        <w:jc w:val="left"/>
        <w:rPr>
          <w:sz w:val="20"/>
        </w:rPr>
      </w:pPr>
      <w:bookmarkStart w:name="_bookmark993" w:id="995"/>
      <w:bookmarkEnd w:id="995"/>
      <w:r>
        <w:rPr/>
      </w:r>
      <w:hyperlink w:history="true" w:anchor="_bookmark890">
        <w:r>
          <w:rPr>
            <w:color w:val="005DA1"/>
            <w:spacing w:val="-4"/>
            <w:position w:val="5"/>
            <w:sz w:val="14"/>
            <w:u w:val="single" w:color="005DA1"/>
          </w:rPr>
          <w:t>505</w:t>
        </w:r>
      </w:hyperlink>
      <w:r>
        <w:rPr>
          <w:spacing w:val="-4"/>
          <w:position w:val="5"/>
          <w:sz w:val="14"/>
        </w:rPr>
        <w:t>.</w:t>
      </w:r>
      <w:r>
        <w:rPr>
          <w:position w:val="5"/>
          <w:sz w:val="14"/>
        </w:rPr>
        <w:tab/>
      </w:r>
      <w:r>
        <w:rPr>
          <w:sz w:val="20"/>
        </w:rPr>
        <w:t>See</w:t>
      </w:r>
      <w:r>
        <w:rPr>
          <w:spacing w:val="16"/>
          <w:sz w:val="20"/>
        </w:rPr>
        <w:t> </w:t>
      </w:r>
      <w:r>
        <w:rPr>
          <w:sz w:val="20"/>
        </w:rPr>
        <w:t>the</w:t>
      </w:r>
      <w:r>
        <w:rPr>
          <w:spacing w:val="16"/>
          <w:sz w:val="20"/>
        </w:rPr>
        <w:t> </w:t>
      </w:r>
      <w:r>
        <w:rPr>
          <w:sz w:val="20"/>
        </w:rPr>
        <w:t>terms</w:t>
      </w:r>
      <w:r>
        <w:rPr>
          <w:spacing w:val="16"/>
          <w:sz w:val="20"/>
        </w:rPr>
        <w:t> </w:t>
      </w:r>
      <w:r>
        <w:rPr>
          <w:sz w:val="20"/>
        </w:rPr>
        <w:t>of</w:t>
      </w:r>
      <w:r>
        <w:rPr>
          <w:spacing w:val="16"/>
          <w:sz w:val="20"/>
        </w:rPr>
        <w:t> </w:t>
      </w:r>
      <w:r>
        <w:rPr>
          <w:sz w:val="20"/>
        </w:rPr>
        <w:t>the</w:t>
      </w:r>
      <w:r>
        <w:rPr>
          <w:spacing w:val="16"/>
          <w:sz w:val="20"/>
        </w:rPr>
        <w:t> </w:t>
      </w:r>
      <w:r>
        <w:rPr>
          <w:sz w:val="20"/>
        </w:rPr>
        <w:t>contracts</w:t>
      </w:r>
      <w:r>
        <w:rPr>
          <w:spacing w:val="16"/>
          <w:sz w:val="20"/>
        </w:rPr>
        <w:t> </w:t>
      </w:r>
      <w:r>
        <w:rPr>
          <w:sz w:val="20"/>
        </w:rPr>
        <w:t>in </w:t>
      </w:r>
      <w:r>
        <w:rPr>
          <w:rFonts w:ascii="Arial"/>
          <w:i/>
          <w:sz w:val="20"/>
        </w:rPr>
        <w:t>Warner</w:t>
      </w:r>
      <w:r>
        <w:rPr>
          <w:rFonts w:ascii="Arial"/>
          <w:i/>
          <w:spacing w:val="16"/>
          <w:sz w:val="20"/>
        </w:rPr>
        <w:t> </w:t>
      </w:r>
      <w:r>
        <w:rPr>
          <w:rFonts w:ascii="Arial"/>
          <w:i/>
          <w:sz w:val="20"/>
        </w:rPr>
        <w:t>Bros</w:t>
      </w:r>
      <w:r>
        <w:rPr>
          <w:rFonts w:ascii="Arial"/>
          <w:i/>
          <w:spacing w:val="16"/>
          <w:sz w:val="20"/>
        </w:rPr>
        <w:t> </w:t>
      </w:r>
      <w:r>
        <w:rPr>
          <w:rFonts w:ascii="Arial"/>
          <w:i/>
          <w:sz w:val="20"/>
        </w:rPr>
        <w:t>v</w:t>
      </w:r>
      <w:r>
        <w:rPr>
          <w:rFonts w:ascii="Arial"/>
          <w:i/>
          <w:spacing w:val="16"/>
          <w:sz w:val="20"/>
        </w:rPr>
        <w:t> </w:t>
      </w:r>
      <w:r>
        <w:rPr>
          <w:rFonts w:ascii="Arial"/>
          <w:i/>
          <w:sz w:val="20"/>
        </w:rPr>
        <w:t>Nelson</w:t>
      </w:r>
      <w:r>
        <w:rPr>
          <w:rFonts w:ascii="Arial"/>
          <w:i/>
          <w:spacing w:val="16"/>
          <w:sz w:val="20"/>
        </w:rPr>
        <w:t> </w:t>
      </w:r>
      <w:r>
        <w:rPr>
          <w:rFonts w:ascii="Arial"/>
          <w:i/>
          <w:sz w:val="20"/>
        </w:rPr>
        <w:t>[1937]</w:t>
      </w:r>
      <w:r>
        <w:rPr>
          <w:rFonts w:ascii="Arial"/>
          <w:i/>
          <w:spacing w:val="16"/>
          <w:sz w:val="20"/>
        </w:rPr>
        <w:t> </w:t>
      </w:r>
      <w:r>
        <w:rPr>
          <w:rFonts w:ascii="Arial"/>
          <w:i/>
          <w:sz w:val="20"/>
        </w:rPr>
        <w:t>1</w:t>
      </w:r>
      <w:r>
        <w:rPr>
          <w:rFonts w:ascii="Arial"/>
          <w:i/>
          <w:spacing w:val="16"/>
          <w:sz w:val="20"/>
        </w:rPr>
        <w:t> </w:t>
      </w:r>
      <w:r>
        <w:rPr>
          <w:rFonts w:ascii="Arial"/>
          <w:i/>
          <w:sz w:val="20"/>
        </w:rPr>
        <w:t>K.B.</w:t>
      </w:r>
      <w:r>
        <w:rPr>
          <w:rFonts w:ascii="Arial"/>
          <w:i/>
          <w:spacing w:val="16"/>
          <w:sz w:val="20"/>
        </w:rPr>
        <w:t> </w:t>
      </w:r>
      <w:r>
        <w:rPr>
          <w:rFonts w:ascii="Arial"/>
          <w:i/>
          <w:sz w:val="20"/>
        </w:rPr>
        <w:t>209 </w:t>
      </w:r>
      <w:r>
        <w:rPr>
          <w:sz w:val="20"/>
        </w:rPr>
        <w:t>and</w:t>
      </w:r>
      <w:r>
        <w:rPr>
          <w:spacing w:val="16"/>
          <w:sz w:val="20"/>
        </w:rPr>
        <w:t> </w:t>
      </w:r>
      <w:r>
        <w:rPr>
          <w:sz w:val="20"/>
        </w:rPr>
        <w:t>cf.</w:t>
      </w:r>
      <w:r>
        <w:rPr>
          <w:spacing w:val="16"/>
          <w:sz w:val="20"/>
        </w:rPr>
        <w:t> </w:t>
      </w:r>
      <w:r>
        <w:rPr>
          <w:rFonts w:ascii="Arial"/>
          <w:i/>
          <w:sz w:val="20"/>
        </w:rPr>
        <w:t>Eastham</w:t>
      </w:r>
      <w:r>
        <w:rPr>
          <w:rFonts w:ascii="Arial"/>
          <w:i/>
          <w:spacing w:val="16"/>
          <w:sz w:val="20"/>
        </w:rPr>
        <w:t> </w:t>
      </w:r>
      <w:r>
        <w:rPr>
          <w:rFonts w:ascii="Arial"/>
          <w:i/>
          <w:sz w:val="20"/>
        </w:rPr>
        <w:t>v Newcastle United Football Club Ltd [1964] Ch. 413</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994" w:id="996"/>
      <w:bookmarkEnd w:id="996"/>
      <w:r>
        <w:rPr/>
      </w:r>
      <w:hyperlink w:history="true" w:anchor="_bookmark891">
        <w:r>
          <w:rPr>
            <w:color w:val="005DA1"/>
            <w:spacing w:val="-4"/>
            <w:position w:val="5"/>
            <w:sz w:val="14"/>
            <w:u w:val="single" w:color="005DA1"/>
          </w:rPr>
          <w:t>506</w:t>
        </w:r>
      </w:hyperlink>
      <w:r>
        <w:rPr>
          <w:spacing w:val="-4"/>
          <w:position w:val="5"/>
          <w:sz w:val="14"/>
        </w:rPr>
        <w:t>.</w:t>
      </w:r>
      <w:r>
        <w:rPr>
          <w:position w:val="5"/>
          <w:sz w:val="14"/>
        </w:rPr>
        <w:tab/>
      </w:r>
      <w:r>
        <w:rPr>
          <w:sz w:val="20"/>
        </w:rPr>
        <w:t>e.g. in cases of “garden leave”. See </w:t>
      </w:r>
      <w:r>
        <w:rPr>
          <w:rFonts w:ascii="Arial" w:hAnsi="Arial"/>
          <w:i/>
          <w:sz w:val="20"/>
        </w:rPr>
        <w:t>Symbian Ltd v Christensen [2001] I.R.L.R. 77</w:t>
      </w:r>
      <w:r>
        <w:rPr>
          <w:sz w:val="20"/>
        </w:rPr>
        <w:t>, </w:t>
      </w:r>
      <w:r>
        <w:rPr>
          <w:sz w:val="20"/>
        </w:rPr>
        <w:t>assuming</w:t>
      </w:r>
      <w:r>
        <w:rPr>
          <w:spacing w:val="80"/>
          <w:sz w:val="20"/>
        </w:rPr>
        <w:t> </w:t>
      </w:r>
      <w:r>
        <w:rPr>
          <w:sz w:val="20"/>
        </w:rPr>
        <w:t>that the restraint of trade doctrine can apply to such cases.</w:t>
      </w:r>
    </w:p>
    <w:p>
      <w:pPr>
        <w:pStyle w:val="BodyText"/>
        <w:spacing w:before="10"/>
      </w:pPr>
    </w:p>
    <w:p>
      <w:pPr>
        <w:spacing w:line="235" w:lineRule="auto" w:before="0"/>
        <w:ind w:left="705" w:right="168" w:hanging="541"/>
        <w:jc w:val="both"/>
        <w:rPr>
          <w:rFonts w:ascii="Arial" w:hAnsi="Arial"/>
          <w:i/>
          <w:sz w:val="20"/>
        </w:rPr>
      </w:pPr>
      <w:bookmarkStart w:name="_bookmark995" w:id="997"/>
      <w:bookmarkEnd w:id="997"/>
      <w:r>
        <w:rPr/>
      </w:r>
      <w:hyperlink w:history="true" w:anchor="_bookmark892">
        <w:r>
          <w:rPr>
            <w:color w:val="005DA1"/>
            <w:position w:val="5"/>
            <w:sz w:val="14"/>
            <w:u w:val="single" w:color="005DA1"/>
          </w:rPr>
          <w:t>507</w:t>
        </w:r>
      </w:hyperlink>
      <w:r>
        <w:rPr>
          <w:position w:val="5"/>
          <w:sz w:val="14"/>
        </w:rPr>
        <w:t>.</w:t>
      </w:r>
      <w:r>
        <w:rPr>
          <w:spacing w:val="40"/>
          <w:position w:val="5"/>
          <w:sz w:val="14"/>
        </w:rPr>
        <w:t>  </w:t>
      </w:r>
      <w:r>
        <w:rPr>
          <w:rFonts w:ascii="Arial" w:hAnsi="Arial"/>
          <w:i/>
          <w:sz w:val="20"/>
        </w:rPr>
        <w:t>Young v Timmins (1831) 1 Cr. &amp; J. 331 </w:t>
      </w:r>
      <w:r>
        <w:rPr>
          <w:sz w:val="20"/>
        </w:rPr>
        <w:t>as explained in </w:t>
      </w:r>
      <w:r>
        <w:rPr>
          <w:rFonts w:ascii="Arial" w:hAnsi="Arial"/>
          <w:i/>
          <w:sz w:val="20"/>
        </w:rPr>
        <w:t>Esso Petroleum Co Ltd v Harper’s Garage (Stourport) Ltd [1968] A.C. 269, 328–329</w:t>
      </w:r>
      <w:r>
        <w:rPr>
          <w:sz w:val="20"/>
        </w:rPr>
        <w:t>; </w:t>
      </w:r>
      <w:r>
        <w:rPr>
          <w:rFonts w:ascii="Arial" w:hAnsi="Arial"/>
          <w:i/>
          <w:sz w:val="20"/>
        </w:rPr>
        <w:t>A. Schroeder Music Publishing Co Ltd </w:t>
      </w:r>
      <w:r>
        <w:rPr>
          <w:rFonts w:ascii="Arial" w:hAnsi="Arial"/>
          <w:i/>
          <w:sz w:val="20"/>
        </w:rPr>
        <w:t>v Macaulay</w:t>
      </w:r>
      <w:r>
        <w:rPr>
          <w:rFonts w:ascii="Arial" w:hAnsi="Arial"/>
          <w:i/>
          <w:spacing w:val="9"/>
          <w:sz w:val="20"/>
        </w:rPr>
        <w:t> </w:t>
      </w:r>
      <w:r>
        <w:rPr>
          <w:rFonts w:ascii="Arial" w:hAnsi="Arial"/>
          <w:i/>
          <w:sz w:val="20"/>
        </w:rPr>
        <w:t>[1974]</w:t>
      </w:r>
      <w:r>
        <w:rPr>
          <w:rFonts w:ascii="Arial" w:hAnsi="Arial"/>
          <w:i/>
          <w:spacing w:val="12"/>
          <w:sz w:val="20"/>
        </w:rPr>
        <w:t> </w:t>
      </w:r>
      <w:r>
        <w:rPr>
          <w:rFonts w:ascii="Arial" w:hAnsi="Arial"/>
          <w:i/>
          <w:sz w:val="20"/>
        </w:rPr>
        <w:t>1</w:t>
      </w:r>
      <w:r>
        <w:rPr>
          <w:rFonts w:ascii="Arial" w:hAnsi="Arial"/>
          <w:i/>
          <w:spacing w:val="12"/>
          <w:sz w:val="20"/>
        </w:rPr>
        <w:t> </w:t>
      </w:r>
      <w:r>
        <w:rPr>
          <w:rFonts w:ascii="Arial" w:hAnsi="Arial"/>
          <w:i/>
          <w:sz w:val="20"/>
        </w:rPr>
        <w:t>W.L.R.</w:t>
      </w:r>
      <w:r>
        <w:rPr>
          <w:rFonts w:ascii="Arial" w:hAnsi="Arial"/>
          <w:i/>
          <w:spacing w:val="12"/>
          <w:sz w:val="20"/>
        </w:rPr>
        <w:t> </w:t>
      </w:r>
      <w:r>
        <w:rPr>
          <w:rFonts w:ascii="Arial" w:hAnsi="Arial"/>
          <w:i/>
          <w:sz w:val="20"/>
        </w:rPr>
        <w:t>1308</w:t>
      </w:r>
      <w:r>
        <w:rPr>
          <w:sz w:val="20"/>
        </w:rPr>
        <w:t>;</w:t>
      </w:r>
      <w:r>
        <w:rPr>
          <w:spacing w:val="12"/>
          <w:sz w:val="20"/>
        </w:rPr>
        <w:t> </w:t>
      </w:r>
      <w:r>
        <w:rPr>
          <w:rFonts w:ascii="Arial" w:hAnsi="Arial"/>
          <w:i/>
          <w:sz w:val="20"/>
        </w:rPr>
        <w:t>Clifford</w:t>
      </w:r>
      <w:r>
        <w:rPr>
          <w:rFonts w:ascii="Arial" w:hAnsi="Arial"/>
          <w:i/>
          <w:spacing w:val="12"/>
          <w:sz w:val="20"/>
        </w:rPr>
        <w:t> </w:t>
      </w:r>
      <w:r>
        <w:rPr>
          <w:rFonts w:ascii="Arial" w:hAnsi="Arial"/>
          <w:i/>
          <w:sz w:val="20"/>
        </w:rPr>
        <w:t>Davis</w:t>
      </w:r>
      <w:r>
        <w:rPr>
          <w:rFonts w:ascii="Arial" w:hAnsi="Arial"/>
          <w:i/>
          <w:spacing w:val="12"/>
          <w:sz w:val="20"/>
        </w:rPr>
        <w:t> </w:t>
      </w:r>
      <w:r>
        <w:rPr>
          <w:rFonts w:ascii="Arial" w:hAnsi="Arial"/>
          <w:i/>
          <w:sz w:val="20"/>
        </w:rPr>
        <w:t>Management</w:t>
      </w:r>
      <w:r>
        <w:rPr>
          <w:rFonts w:ascii="Arial" w:hAnsi="Arial"/>
          <w:i/>
          <w:spacing w:val="12"/>
          <w:sz w:val="20"/>
        </w:rPr>
        <w:t> </w:t>
      </w:r>
      <w:r>
        <w:rPr>
          <w:rFonts w:ascii="Arial" w:hAnsi="Arial"/>
          <w:i/>
          <w:sz w:val="20"/>
        </w:rPr>
        <w:t>Ltd</w:t>
      </w:r>
      <w:r>
        <w:rPr>
          <w:rFonts w:ascii="Arial" w:hAnsi="Arial"/>
          <w:i/>
          <w:spacing w:val="12"/>
          <w:sz w:val="20"/>
        </w:rPr>
        <w:t> </w:t>
      </w:r>
      <w:r>
        <w:rPr>
          <w:rFonts w:ascii="Arial" w:hAnsi="Arial"/>
          <w:i/>
          <w:sz w:val="20"/>
        </w:rPr>
        <w:t>v</w:t>
      </w:r>
      <w:r>
        <w:rPr>
          <w:rFonts w:ascii="Arial" w:hAnsi="Arial"/>
          <w:i/>
          <w:spacing w:val="12"/>
          <w:sz w:val="20"/>
        </w:rPr>
        <w:t> </w:t>
      </w:r>
      <w:r>
        <w:rPr>
          <w:rFonts w:ascii="Arial" w:hAnsi="Arial"/>
          <w:i/>
          <w:sz w:val="20"/>
        </w:rPr>
        <w:t>W.E.A.</w:t>
      </w:r>
      <w:r>
        <w:rPr>
          <w:rFonts w:ascii="Arial" w:hAnsi="Arial"/>
          <w:i/>
          <w:spacing w:val="12"/>
          <w:sz w:val="20"/>
        </w:rPr>
        <w:t> </w:t>
      </w:r>
      <w:r>
        <w:rPr>
          <w:rFonts w:ascii="Arial" w:hAnsi="Arial"/>
          <w:i/>
          <w:sz w:val="20"/>
        </w:rPr>
        <w:t>Record</w:t>
      </w:r>
      <w:r>
        <w:rPr>
          <w:rFonts w:ascii="Arial" w:hAnsi="Arial"/>
          <w:i/>
          <w:spacing w:val="12"/>
          <w:sz w:val="20"/>
        </w:rPr>
        <w:t> </w:t>
      </w:r>
      <w:r>
        <w:rPr>
          <w:rFonts w:ascii="Arial" w:hAnsi="Arial"/>
          <w:i/>
          <w:sz w:val="20"/>
        </w:rPr>
        <w:t>Ltd</w:t>
      </w:r>
      <w:r>
        <w:rPr>
          <w:rFonts w:ascii="Arial" w:hAnsi="Arial"/>
          <w:i/>
          <w:spacing w:val="12"/>
          <w:sz w:val="20"/>
        </w:rPr>
        <w:t> </w:t>
      </w:r>
      <w:r>
        <w:rPr>
          <w:rFonts w:ascii="Arial" w:hAnsi="Arial"/>
          <w:i/>
          <w:sz w:val="20"/>
        </w:rPr>
        <w:t>[1975]</w:t>
      </w:r>
      <w:r>
        <w:rPr>
          <w:rFonts w:ascii="Arial" w:hAnsi="Arial"/>
          <w:i/>
          <w:spacing w:val="12"/>
          <w:sz w:val="20"/>
        </w:rPr>
        <w:t> </w:t>
      </w:r>
      <w:r>
        <w:rPr>
          <w:rFonts w:ascii="Arial" w:hAnsi="Arial"/>
          <w:i/>
          <w:spacing w:val="-10"/>
          <w:sz w:val="20"/>
        </w:rPr>
        <w:t>1</w:t>
      </w:r>
    </w:p>
    <w:p>
      <w:pPr>
        <w:spacing w:line="225" w:lineRule="exact" w:before="0"/>
        <w:ind w:left="705" w:right="0" w:firstLine="0"/>
        <w:jc w:val="left"/>
        <w:rPr>
          <w:sz w:val="20"/>
        </w:rPr>
      </w:pPr>
      <w:r>
        <w:rPr>
          <w:rFonts w:ascii="Arial"/>
          <w:i/>
          <w:sz w:val="20"/>
        </w:rPr>
        <w:t>W.L.R. 61</w:t>
      </w:r>
      <w:r>
        <w:rPr>
          <w:sz w:val="20"/>
        </w:rPr>
        <w:t>; above, para.16-</w:t>
      </w:r>
      <w:r>
        <w:rPr>
          <w:spacing w:val="-4"/>
          <w:sz w:val="20"/>
        </w:rPr>
        <w:t>125.</w:t>
      </w:r>
    </w:p>
    <w:p>
      <w:pPr>
        <w:pStyle w:val="BodyText"/>
        <w:spacing w:before="5"/>
      </w:pPr>
    </w:p>
    <w:p>
      <w:pPr>
        <w:tabs>
          <w:tab w:pos="705" w:val="left" w:leader="none"/>
        </w:tabs>
        <w:spacing w:line="227" w:lineRule="exact" w:before="0"/>
        <w:ind w:left="165" w:right="0" w:firstLine="0"/>
        <w:jc w:val="left"/>
        <w:rPr>
          <w:sz w:val="20"/>
        </w:rPr>
      </w:pPr>
      <w:bookmarkStart w:name="_bookmark996" w:id="998"/>
      <w:bookmarkEnd w:id="998"/>
      <w:r>
        <w:rPr/>
      </w:r>
      <w:hyperlink w:history="true" w:anchor="_bookmark893">
        <w:r>
          <w:rPr>
            <w:color w:val="005DA1"/>
            <w:spacing w:val="-4"/>
            <w:position w:val="5"/>
            <w:sz w:val="14"/>
            <w:u w:val="single" w:color="005DA1"/>
          </w:rPr>
          <w:t>508</w:t>
        </w:r>
      </w:hyperlink>
      <w:r>
        <w:rPr>
          <w:spacing w:val="-4"/>
          <w:position w:val="5"/>
          <w:sz w:val="14"/>
        </w:rPr>
        <w:t>.</w:t>
      </w:r>
      <w:r>
        <w:rPr>
          <w:position w:val="5"/>
          <w:sz w:val="14"/>
        </w:rPr>
        <w:tab/>
      </w:r>
      <w:r>
        <w:rPr>
          <w:rFonts w:ascii="Arial"/>
          <w:i/>
          <w:sz w:val="20"/>
        </w:rPr>
        <w:t>William</w:t>
      </w:r>
      <w:r>
        <w:rPr>
          <w:rFonts w:ascii="Arial"/>
          <w:i/>
          <w:spacing w:val="14"/>
          <w:sz w:val="20"/>
        </w:rPr>
        <w:t> </w:t>
      </w:r>
      <w:r>
        <w:rPr>
          <w:rFonts w:ascii="Arial"/>
          <w:i/>
          <w:sz w:val="20"/>
        </w:rPr>
        <w:t>Hill</w:t>
      </w:r>
      <w:r>
        <w:rPr>
          <w:rFonts w:ascii="Arial"/>
          <w:i/>
          <w:spacing w:val="15"/>
          <w:sz w:val="20"/>
        </w:rPr>
        <w:t> </w:t>
      </w:r>
      <w:r>
        <w:rPr>
          <w:rFonts w:ascii="Arial"/>
          <w:i/>
          <w:sz w:val="20"/>
        </w:rPr>
        <w:t>Organisation</w:t>
      </w:r>
      <w:r>
        <w:rPr>
          <w:rFonts w:ascii="Arial"/>
          <w:i/>
          <w:spacing w:val="15"/>
          <w:sz w:val="20"/>
        </w:rPr>
        <w:t> </w:t>
      </w:r>
      <w:r>
        <w:rPr>
          <w:rFonts w:ascii="Arial"/>
          <w:i/>
          <w:sz w:val="20"/>
        </w:rPr>
        <w:t>Ltd</w:t>
      </w:r>
      <w:r>
        <w:rPr>
          <w:rFonts w:ascii="Arial"/>
          <w:i/>
          <w:spacing w:val="15"/>
          <w:sz w:val="20"/>
        </w:rPr>
        <w:t> </w:t>
      </w:r>
      <w:r>
        <w:rPr>
          <w:rFonts w:ascii="Arial"/>
          <w:i/>
          <w:sz w:val="20"/>
        </w:rPr>
        <w:t>v</w:t>
      </w:r>
      <w:r>
        <w:rPr>
          <w:rFonts w:ascii="Arial"/>
          <w:i/>
          <w:spacing w:val="15"/>
          <w:sz w:val="20"/>
        </w:rPr>
        <w:t> </w:t>
      </w:r>
      <w:r>
        <w:rPr>
          <w:rFonts w:ascii="Arial"/>
          <w:i/>
          <w:sz w:val="20"/>
        </w:rPr>
        <w:t>Tucker</w:t>
      </w:r>
      <w:r>
        <w:rPr>
          <w:rFonts w:ascii="Arial"/>
          <w:i/>
          <w:spacing w:val="15"/>
          <w:sz w:val="20"/>
        </w:rPr>
        <w:t> </w:t>
      </w:r>
      <w:r>
        <w:rPr>
          <w:rFonts w:ascii="Arial"/>
          <w:i/>
          <w:sz w:val="20"/>
        </w:rPr>
        <w:t>[1998]</w:t>
      </w:r>
      <w:r>
        <w:rPr>
          <w:rFonts w:ascii="Arial"/>
          <w:i/>
          <w:spacing w:val="14"/>
          <w:sz w:val="20"/>
        </w:rPr>
        <w:t> </w:t>
      </w:r>
      <w:r>
        <w:rPr>
          <w:rFonts w:ascii="Arial"/>
          <w:i/>
          <w:sz w:val="20"/>
        </w:rPr>
        <w:t>I.R.L.R.</w:t>
      </w:r>
      <w:r>
        <w:rPr>
          <w:rFonts w:ascii="Arial"/>
          <w:i/>
          <w:spacing w:val="15"/>
          <w:sz w:val="20"/>
        </w:rPr>
        <w:t> </w:t>
      </w:r>
      <w:r>
        <w:rPr>
          <w:rFonts w:ascii="Arial"/>
          <w:i/>
          <w:sz w:val="20"/>
        </w:rPr>
        <w:t>313</w:t>
      </w:r>
      <w:r>
        <w:rPr>
          <w:sz w:val="20"/>
        </w:rPr>
        <w:t>;</w:t>
      </w:r>
      <w:r>
        <w:rPr>
          <w:spacing w:val="15"/>
          <w:sz w:val="20"/>
        </w:rPr>
        <w:t> </w:t>
      </w:r>
      <w:r>
        <w:rPr>
          <w:rFonts w:ascii="Arial"/>
          <w:i/>
          <w:sz w:val="20"/>
        </w:rPr>
        <w:t>Symbian</w:t>
      </w:r>
      <w:r>
        <w:rPr>
          <w:rFonts w:ascii="Arial"/>
          <w:i/>
          <w:spacing w:val="15"/>
          <w:sz w:val="20"/>
        </w:rPr>
        <w:t> </w:t>
      </w:r>
      <w:r>
        <w:rPr>
          <w:rFonts w:ascii="Arial"/>
          <w:i/>
          <w:sz w:val="20"/>
        </w:rPr>
        <w:t>Ltd</w:t>
      </w:r>
      <w:r>
        <w:rPr>
          <w:rFonts w:ascii="Arial"/>
          <w:i/>
          <w:spacing w:val="15"/>
          <w:sz w:val="20"/>
        </w:rPr>
        <w:t> </w:t>
      </w:r>
      <w:r>
        <w:rPr>
          <w:rFonts w:ascii="Arial"/>
          <w:i/>
          <w:sz w:val="20"/>
        </w:rPr>
        <w:t>v</w:t>
      </w:r>
      <w:r>
        <w:rPr>
          <w:rFonts w:ascii="Arial"/>
          <w:i/>
          <w:spacing w:val="15"/>
          <w:sz w:val="20"/>
        </w:rPr>
        <w:t> </w:t>
      </w:r>
      <w:r>
        <w:rPr>
          <w:rFonts w:ascii="Arial"/>
          <w:i/>
          <w:sz w:val="20"/>
        </w:rPr>
        <w:t>Christensen</w:t>
      </w:r>
      <w:r>
        <w:rPr>
          <w:sz w:val="20"/>
        </w:rPr>
        <w:t>,</w:t>
      </w:r>
      <w:r>
        <w:rPr>
          <w:spacing w:val="15"/>
          <w:sz w:val="20"/>
        </w:rPr>
        <w:t> </w:t>
      </w:r>
      <w:r>
        <w:rPr>
          <w:spacing w:val="-2"/>
          <w:sz w:val="20"/>
        </w:rPr>
        <w:t>above,</w:t>
      </w:r>
    </w:p>
    <w:p>
      <w:pPr>
        <w:pStyle w:val="BodyText"/>
        <w:spacing w:line="227" w:lineRule="exact"/>
        <w:ind w:left="705"/>
      </w:pPr>
      <w:r>
        <w:rPr/>
        <w:t>n.491 at </w:t>
      </w:r>
      <w:r>
        <w:rPr>
          <w:spacing w:val="-2"/>
        </w:rPr>
        <w:t>[52].</w:t>
      </w:r>
    </w:p>
    <w:p>
      <w:pPr>
        <w:pStyle w:val="BodyText"/>
        <w:spacing w:before="5"/>
      </w:pPr>
    </w:p>
    <w:p>
      <w:pPr>
        <w:tabs>
          <w:tab w:pos="705" w:val="left" w:leader="none"/>
        </w:tabs>
        <w:spacing w:before="0"/>
        <w:ind w:left="165" w:right="0" w:firstLine="0"/>
        <w:jc w:val="left"/>
        <w:rPr>
          <w:sz w:val="20"/>
        </w:rPr>
      </w:pPr>
      <w:bookmarkStart w:name="_bookmark997" w:id="999"/>
      <w:bookmarkEnd w:id="999"/>
      <w:r>
        <w:rPr/>
      </w:r>
      <w:hyperlink w:history="true" w:anchor="_bookmark894">
        <w:r>
          <w:rPr>
            <w:color w:val="005DA1"/>
            <w:spacing w:val="-4"/>
            <w:position w:val="5"/>
            <w:sz w:val="14"/>
            <w:u w:val="single" w:color="005DA1"/>
          </w:rPr>
          <w:t>509</w:t>
        </w:r>
      </w:hyperlink>
      <w:r>
        <w:rPr>
          <w:spacing w:val="-4"/>
          <w:position w:val="5"/>
          <w:sz w:val="14"/>
        </w:rPr>
        <w:t>.</w:t>
      </w:r>
      <w:r>
        <w:rPr>
          <w:position w:val="5"/>
          <w:sz w:val="14"/>
        </w:rPr>
        <w:tab/>
      </w:r>
      <w:r>
        <w:rPr>
          <w:sz w:val="20"/>
        </w:rPr>
        <w:t>See</w:t>
      </w:r>
      <w:r>
        <w:rPr>
          <w:spacing w:val="-2"/>
          <w:sz w:val="20"/>
        </w:rPr>
        <w:t> </w:t>
      </w:r>
      <w:r>
        <w:rPr>
          <w:sz w:val="20"/>
        </w:rPr>
        <w:t>above para.27-072 at nn.479 and 480, and</w:t>
      </w:r>
      <w:r>
        <w:rPr>
          <w:spacing w:val="-1"/>
          <w:sz w:val="20"/>
        </w:rPr>
        <w:t> </w:t>
      </w:r>
      <w:r>
        <w:rPr>
          <w:rFonts w:ascii="Arial" w:hAnsi="Arial"/>
          <w:i/>
          <w:sz w:val="20"/>
        </w:rPr>
        <w:t>Delaney v Staples [1992] 1 A.C. 687, </w:t>
      </w:r>
      <w:r>
        <w:rPr>
          <w:rFonts w:ascii="Arial" w:hAnsi="Arial"/>
          <w:i/>
          <w:spacing w:val="-2"/>
          <w:sz w:val="20"/>
        </w:rPr>
        <w:t>692–693</w:t>
      </w:r>
      <w:r>
        <w:rPr>
          <w:spacing w:val="-2"/>
          <w:sz w:val="20"/>
        </w:rPr>
        <w:t>.</w:t>
      </w:r>
    </w:p>
    <w:p>
      <w:pPr>
        <w:pStyle w:val="BodyText"/>
        <w:spacing w:before="5"/>
      </w:pPr>
    </w:p>
    <w:p>
      <w:pPr>
        <w:pStyle w:val="BodyText"/>
        <w:tabs>
          <w:tab w:pos="705" w:val="left" w:leader="none"/>
        </w:tabs>
        <w:ind w:left="165"/>
      </w:pPr>
      <w:bookmarkStart w:name="_bookmark998" w:id="1000"/>
      <w:bookmarkEnd w:id="1000"/>
      <w:r>
        <w:rPr/>
      </w:r>
      <w:hyperlink w:history="true" w:anchor="_bookmark895">
        <w:r>
          <w:rPr>
            <w:color w:val="005DA1"/>
            <w:spacing w:val="-4"/>
            <w:position w:val="5"/>
            <w:sz w:val="14"/>
            <w:u w:val="single" w:color="005DA1"/>
          </w:rPr>
          <w:t>510</w:t>
        </w:r>
      </w:hyperlink>
      <w:r>
        <w:rPr>
          <w:spacing w:val="-4"/>
          <w:position w:val="5"/>
          <w:sz w:val="14"/>
        </w:rPr>
        <w:t>.</w:t>
      </w:r>
      <w:r>
        <w:rPr>
          <w:position w:val="5"/>
          <w:sz w:val="14"/>
        </w:rPr>
        <w:tab/>
      </w:r>
      <w:r>
        <w:rPr/>
        <w:t>cf.</w:t>
      </w:r>
      <w:r>
        <w:rPr>
          <w:spacing w:val="-2"/>
        </w:rPr>
        <w:t> </w:t>
      </w:r>
      <w:r>
        <w:rPr/>
        <w:t>above, para.27-</w:t>
      </w:r>
      <w:r>
        <w:rPr>
          <w:spacing w:val="-4"/>
        </w:rPr>
        <w:t>069.</w:t>
      </w:r>
    </w:p>
    <w:p>
      <w:pPr>
        <w:pStyle w:val="BodyText"/>
        <w:spacing w:before="8"/>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0624">
            <wp:simplePos x="0" y="0"/>
            <wp:positionH relativeFrom="page">
              <wp:posOffset>1257846</wp:posOffset>
            </wp:positionH>
            <wp:positionV relativeFrom="paragraph">
              <wp:posOffset>160783</wp:posOffset>
            </wp:positionV>
            <wp:extent cx="107988" cy="107988"/>
            <wp:effectExtent l="0" t="0" r="0" b="0"/>
            <wp:wrapNone/>
            <wp:docPr id="151" name="Image 151"/>
            <wp:cNvGraphicFramePr>
              <a:graphicFrameLocks/>
            </wp:cNvGraphicFramePr>
            <a:graphic>
              <a:graphicData uri="http://schemas.openxmlformats.org/drawingml/2006/picture">
                <pic:pic>
                  <pic:nvPicPr>
                    <pic:cNvPr id="151" name="Image 15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999" w:id="1001"/>
      <w:bookmarkEnd w:id="1001"/>
      <w:r>
        <w:rPr/>
      </w:r>
      <w:hyperlink w:history="true" w:anchor="_bookmark896">
        <w:r>
          <w:rPr>
            <w:color w:val="005DA1"/>
            <w:spacing w:val="-4"/>
            <w:sz w:val="14"/>
            <w:u w:val="single" w:color="005DA1"/>
          </w:rPr>
          <w:t>511</w:t>
        </w:r>
      </w:hyperlink>
      <w:r>
        <w:rPr>
          <w:spacing w:val="-4"/>
          <w:sz w:val="14"/>
        </w:rPr>
        <w:t>.</w:t>
      </w:r>
    </w:p>
    <w:p>
      <w:pPr>
        <w:spacing w:line="235" w:lineRule="auto" w:before="213"/>
        <w:ind w:left="165" w:right="0" w:firstLine="170"/>
        <w:jc w:val="left"/>
        <w:rPr>
          <w:sz w:val="20"/>
        </w:rPr>
      </w:pPr>
      <w:r>
        <w:rPr/>
        <w:br w:type="column"/>
      </w:r>
      <w:r>
        <w:rPr>
          <w:rFonts w:ascii="Arial"/>
          <w:i/>
          <w:sz w:val="20"/>
        </w:rPr>
        <w:t>Lindsay Petroleum Co v Hurd (1874) L.R. 5 P.C. 221 </w:t>
      </w:r>
      <w:r>
        <w:rPr>
          <w:sz w:val="20"/>
        </w:rPr>
        <w:t>and </w:t>
      </w:r>
      <w:r>
        <w:rPr>
          <w:rFonts w:ascii="Arial"/>
          <w:i/>
          <w:sz w:val="20"/>
        </w:rPr>
        <w:t>Fisher v Brooker [2009] UKHL 41, [2009] 1 W.L.R. 1764</w:t>
      </w:r>
      <w:r>
        <w:rPr>
          <w:sz w:val="20"/>
        </w:rPr>
        <w:t>.</w:t>
      </w:r>
    </w:p>
    <w:p>
      <w:pPr>
        <w:spacing w:after="0" w:line="235" w:lineRule="auto"/>
        <w:jc w:val="left"/>
        <w:rPr>
          <w:sz w:val="20"/>
        </w:rPr>
        <w:sectPr>
          <w:type w:val="continuous"/>
          <w:pgSz w:w="11900" w:h="16840"/>
          <w:pgMar w:header="971" w:footer="0" w:top="1160" w:bottom="280" w:left="1275" w:right="1275"/>
          <w:cols w:num="2" w:equalWidth="0">
            <w:col w:w="478" w:space="63"/>
            <w:col w:w="8809"/>
          </w:cols>
        </w:sectPr>
      </w:pPr>
    </w:p>
    <w:p>
      <w:pPr>
        <w:pStyle w:val="BodyText"/>
        <w:spacing w:before="4"/>
        <w:rPr>
          <w:sz w:val="19"/>
        </w:rPr>
      </w:pPr>
    </w:p>
    <w:p>
      <w:pPr>
        <w:pStyle w:val="BodyText"/>
        <w:spacing w:after="0"/>
        <w:rPr>
          <w:sz w:val="19"/>
        </w:rPr>
        <w:sectPr>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1136">
            <wp:simplePos x="0" y="0"/>
            <wp:positionH relativeFrom="page">
              <wp:posOffset>1257846</wp:posOffset>
            </wp:positionH>
            <wp:positionV relativeFrom="paragraph">
              <wp:posOffset>160485</wp:posOffset>
            </wp:positionV>
            <wp:extent cx="107988" cy="107988"/>
            <wp:effectExtent l="0" t="0" r="0" b="0"/>
            <wp:wrapNone/>
            <wp:docPr id="152" name="Image 152"/>
            <wp:cNvGraphicFramePr>
              <a:graphicFrameLocks/>
            </wp:cNvGraphicFramePr>
            <a:graphic>
              <a:graphicData uri="http://schemas.openxmlformats.org/drawingml/2006/picture">
                <pic:pic>
                  <pic:nvPicPr>
                    <pic:cNvPr id="152" name="Image 152"/>
                    <pic:cNvPicPr/>
                  </pic:nvPicPr>
                  <pic:blipFill>
                    <a:blip r:embed="rId6" cstate="print"/>
                    <a:stretch>
                      <a:fillRect/>
                    </a:stretch>
                  </pic:blipFill>
                  <pic:spPr>
                    <a:xfrm>
                      <a:off x="0" y="0"/>
                      <a:ext cx="107988" cy="107988"/>
                    </a:xfrm>
                    <a:prstGeom prst="rect">
                      <a:avLst/>
                    </a:prstGeom>
                  </pic:spPr>
                </pic:pic>
              </a:graphicData>
            </a:graphic>
          </wp:anchor>
        </w:drawing>
      </w:r>
      <w:hyperlink w:history="true" w:anchor="_bookmark897">
        <w:r>
          <w:rPr>
            <w:color w:val="005DA1"/>
            <w:spacing w:val="-4"/>
            <w:sz w:val="14"/>
            <w:u w:val="single" w:color="005DA1"/>
          </w:rPr>
          <w:t>512</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Legends Live Ltd v Harrison [2016] EWHC 1938 (QB) </w:t>
      </w:r>
      <w:r>
        <w:rPr>
          <w:sz w:val="20"/>
        </w:rPr>
        <w:t>at [90]—[110] (claimant’s delay of two months meant the defendant had become an integral part of a competing show and </w:t>
      </w:r>
      <w:r>
        <w:rPr>
          <w:sz w:val="20"/>
        </w:rPr>
        <w:t>an injunction would affect the livelihoods of other performers).</w:t>
      </w:r>
    </w:p>
    <w:p>
      <w:pPr>
        <w:spacing w:after="0" w:line="235" w:lineRule="auto"/>
        <w:jc w:val="both"/>
        <w:rPr>
          <w:sz w:val="20"/>
        </w:rPr>
        <w:sectPr>
          <w:type w:val="continuous"/>
          <w:pgSz w:w="11900" w:h="16840"/>
          <w:pgMar w:header="971" w:footer="0" w:top="116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bookmarkStart w:name="_bookmark1000" w:id="1002"/>
      <w:bookmarkEnd w:id="1002"/>
      <w:r>
        <w:rPr/>
      </w:r>
      <w:hyperlink w:history="true" w:anchor="_bookmark898">
        <w:r>
          <w:rPr>
            <w:color w:val="005DA1"/>
            <w:spacing w:val="-4"/>
            <w:position w:val="5"/>
            <w:sz w:val="14"/>
            <w:u w:val="single" w:color="005DA1"/>
          </w:rPr>
          <w:t>513</w:t>
        </w:r>
      </w:hyperlink>
      <w:r>
        <w:rPr>
          <w:spacing w:val="-4"/>
          <w:position w:val="5"/>
          <w:sz w:val="14"/>
        </w:rPr>
        <w:t>.</w:t>
      </w:r>
      <w:r>
        <w:rPr>
          <w:position w:val="5"/>
          <w:sz w:val="14"/>
        </w:rPr>
        <w:tab/>
      </w:r>
      <w:r>
        <w:rPr>
          <w:rFonts w:ascii="Arial"/>
          <w:i/>
          <w:sz w:val="20"/>
        </w:rPr>
        <w:t>[1937]</w:t>
      </w:r>
      <w:r>
        <w:rPr>
          <w:rFonts w:ascii="Arial"/>
          <w:i/>
          <w:spacing w:val="-2"/>
          <w:sz w:val="20"/>
        </w:rPr>
        <w:t> </w:t>
      </w:r>
      <w:r>
        <w:rPr>
          <w:rFonts w:ascii="Arial"/>
          <w:i/>
          <w:sz w:val="20"/>
        </w:rPr>
        <w:t>1 K.B. </w:t>
      </w:r>
      <w:r>
        <w:rPr>
          <w:rFonts w:ascii="Arial"/>
          <w:i/>
          <w:spacing w:val="-4"/>
          <w:sz w:val="20"/>
        </w:rPr>
        <w:t>209</w:t>
      </w:r>
      <w:r>
        <w:rPr>
          <w:spacing w:val="-4"/>
          <w:sz w:val="20"/>
        </w:rPr>
        <w:t>.</w:t>
      </w:r>
    </w:p>
    <w:p>
      <w:pPr>
        <w:pStyle w:val="BodyText"/>
        <w:spacing w:before="9"/>
      </w:pPr>
    </w:p>
    <w:p>
      <w:pPr>
        <w:spacing w:line="235" w:lineRule="auto" w:before="0"/>
        <w:ind w:left="705" w:right="168" w:hanging="541"/>
        <w:jc w:val="both"/>
        <w:rPr>
          <w:sz w:val="20"/>
        </w:rPr>
      </w:pPr>
      <w:bookmarkStart w:name="_bookmark1001" w:id="1003"/>
      <w:bookmarkEnd w:id="1003"/>
      <w:r>
        <w:rPr/>
      </w:r>
      <w:hyperlink w:history="true" w:anchor="_bookmark899">
        <w:r>
          <w:rPr>
            <w:color w:val="005DA1"/>
            <w:position w:val="5"/>
            <w:sz w:val="14"/>
            <w:u w:val="single" w:color="005DA1"/>
          </w:rPr>
          <w:t>514</w:t>
        </w:r>
      </w:hyperlink>
      <w:r>
        <w:rPr>
          <w:position w:val="5"/>
          <w:sz w:val="14"/>
        </w:rPr>
        <w:t>.</w:t>
      </w:r>
      <w:r>
        <w:rPr>
          <w:spacing w:val="80"/>
          <w:w w:val="150"/>
          <w:position w:val="5"/>
          <w:sz w:val="14"/>
        </w:rPr>
        <w:t> </w:t>
      </w:r>
      <w:r>
        <w:rPr>
          <w:rFonts w:ascii="Arial"/>
          <w:i/>
          <w:sz w:val="20"/>
        </w:rPr>
        <w:t>[1937] 1 K.B. 209 </w:t>
      </w:r>
      <w:r>
        <w:rPr>
          <w:sz w:val="20"/>
        </w:rPr>
        <w:t>at 219; cf. </w:t>
      </w:r>
      <w:r>
        <w:rPr>
          <w:rFonts w:ascii="Arial"/>
          <w:i/>
          <w:sz w:val="20"/>
        </w:rPr>
        <w:t>William Robinson &amp; Co Ltd v Heuer [1898] 2 Ch. 451</w:t>
      </w:r>
      <w:r>
        <w:rPr>
          <w:sz w:val="20"/>
        </w:rPr>
        <w:t>; </w:t>
      </w:r>
      <w:r>
        <w:rPr>
          <w:rFonts w:ascii="Arial"/>
          <w:i/>
          <w:sz w:val="20"/>
        </w:rPr>
        <w:t>Provident Financial Group Plc v Hayward [1989] I.C.R. 150, 160</w:t>
      </w:r>
      <w:r>
        <w:rPr>
          <w:sz w:val="20"/>
        </w:rPr>
        <w:t>; </w:t>
      </w:r>
      <w:r>
        <w:rPr>
          <w:rFonts w:ascii="Arial"/>
          <w:i/>
          <w:sz w:val="20"/>
        </w:rPr>
        <w:t>Symbian Ltd v Christensen</w:t>
      </w:r>
      <w:r>
        <w:rPr>
          <w:sz w:val="20"/>
        </w:rPr>
        <w:t>, </w:t>
      </w:r>
      <w:r>
        <w:rPr>
          <w:sz w:val="20"/>
        </w:rPr>
        <w:t>above, </w:t>
      </w:r>
      <w:r>
        <w:rPr>
          <w:spacing w:val="-2"/>
          <w:sz w:val="20"/>
        </w:rPr>
        <w:t>n.491.</w:t>
      </w:r>
    </w:p>
    <w:p>
      <w:pPr>
        <w:pStyle w:val="BodyText"/>
        <w:spacing w:before="9"/>
      </w:pPr>
    </w:p>
    <w:p>
      <w:pPr>
        <w:pStyle w:val="BodyText"/>
        <w:tabs>
          <w:tab w:pos="705" w:val="left" w:leader="none"/>
        </w:tabs>
        <w:spacing w:line="235" w:lineRule="auto"/>
        <w:ind w:left="705" w:right="168" w:hanging="541"/>
      </w:pPr>
      <w:bookmarkStart w:name="_bookmark1002" w:id="1004"/>
      <w:bookmarkEnd w:id="1004"/>
      <w:r>
        <w:rPr/>
      </w:r>
      <w:hyperlink w:history="true" w:anchor="_bookmark900">
        <w:r>
          <w:rPr>
            <w:color w:val="005DA1"/>
            <w:spacing w:val="-4"/>
            <w:position w:val="5"/>
            <w:sz w:val="14"/>
            <w:u w:val="single" w:color="005DA1"/>
          </w:rPr>
          <w:t>515</w:t>
        </w:r>
      </w:hyperlink>
      <w:r>
        <w:rPr>
          <w:spacing w:val="-4"/>
          <w:position w:val="5"/>
          <w:sz w:val="14"/>
        </w:rPr>
        <w:t>.</w:t>
      </w:r>
      <w:r>
        <w:rPr>
          <w:position w:val="5"/>
          <w:sz w:val="14"/>
        </w:rPr>
        <w:tab/>
      </w:r>
      <w:r>
        <w:rPr/>
        <w:t>See</w:t>
      </w:r>
      <w:r>
        <w:rPr>
          <w:spacing w:val="-1"/>
        </w:rPr>
        <w:t> </w:t>
      </w:r>
      <w:r>
        <w:rPr/>
        <w:t>above,</w:t>
      </w:r>
      <w:r>
        <w:rPr>
          <w:spacing w:val="-1"/>
        </w:rPr>
        <w:t> </w:t>
      </w:r>
      <w:r>
        <w:rPr/>
        <w:t>para.27-071</w:t>
      </w:r>
      <w:r>
        <w:rPr>
          <w:spacing w:val="-1"/>
        </w:rPr>
        <w:t> </w:t>
      </w:r>
      <w:r>
        <w:rPr/>
        <w:t>for</w:t>
      </w:r>
      <w:r>
        <w:rPr>
          <w:spacing w:val="-1"/>
        </w:rPr>
        <w:t> </w:t>
      </w:r>
      <w:r>
        <w:rPr/>
        <w:t>the</w:t>
      </w:r>
      <w:r>
        <w:rPr>
          <w:spacing w:val="-1"/>
        </w:rPr>
        <w:t> </w:t>
      </w:r>
      <w:r>
        <w:rPr/>
        <w:t>question</w:t>
      </w:r>
      <w:r>
        <w:rPr>
          <w:spacing w:val="-1"/>
        </w:rPr>
        <w:t> </w:t>
      </w:r>
      <w:r>
        <w:rPr/>
        <w:t>whether</w:t>
      </w:r>
      <w:r>
        <w:rPr>
          <w:spacing w:val="-1"/>
        </w:rPr>
        <w:t> </w:t>
      </w:r>
      <w:r>
        <w:rPr/>
        <w:t>the</w:t>
      </w:r>
      <w:r>
        <w:rPr>
          <w:spacing w:val="-1"/>
        </w:rPr>
        <w:t> </w:t>
      </w:r>
      <w:r>
        <w:rPr/>
        <w:t>injunction,</w:t>
      </w:r>
      <w:r>
        <w:rPr>
          <w:spacing w:val="-1"/>
        </w:rPr>
        <w:t> </w:t>
      </w:r>
      <w:r>
        <w:rPr/>
        <w:t>even</w:t>
      </w:r>
      <w:r>
        <w:rPr>
          <w:spacing w:val="-1"/>
        </w:rPr>
        <w:t> </w:t>
      </w:r>
      <w:r>
        <w:rPr/>
        <w:t>in</w:t>
      </w:r>
      <w:r>
        <w:rPr>
          <w:spacing w:val="-1"/>
        </w:rPr>
        <w:t> </w:t>
      </w:r>
      <w:r>
        <w:rPr/>
        <w:t>these</w:t>
      </w:r>
      <w:r>
        <w:rPr>
          <w:spacing w:val="-1"/>
        </w:rPr>
        <w:t> </w:t>
      </w:r>
      <w:r>
        <w:rPr/>
        <w:t>limited</w:t>
      </w:r>
      <w:r>
        <w:rPr>
          <w:spacing w:val="-1"/>
        </w:rPr>
        <w:t> </w:t>
      </w:r>
      <w:r>
        <w:rPr/>
        <w:t>terms,</w:t>
      </w:r>
      <w:r>
        <w:rPr>
          <w:spacing w:val="-1"/>
        </w:rPr>
        <w:t> </w:t>
      </w:r>
      <w:r>
        <w:rPr/>
        <w:t>left the defendant with a </w:t>
      </w:r>
      <w:r>
        <w:rPr>
          <w:rFonts w:ascii="Arial"/>
          <w:i/>
        </w:rPr>
        <w:t>reasonable </w:t>
      </w:r>
      <w:r>
        <w:rPr/>
        <w:t>alternative means of earning a living.</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003" w:id="1005"/>
      <w:bookmarkEnd w:id="1005"/>
      <w:r>
        <w:rPr/>
      </w:r>
      <w:hyperlink w:history="true" w:anchor="_bookmark901">
        <w:r>
          <w:rPr>
            <w:color w:val="005DA1"/>
            <w:spacing w:val="-4"/>
            <w:position w:val="5"/>
            <w:sz w:val="14"/>
            <w:u w:val="single" w:color="005DA1"/>
          </w:rPr>
          <w:t>516</w:t>
        </w:r>
      </w:hyperlink>
      <w:r>
        <w:rPr>
          <w:spacing w:val="-4"/>
          <w:position w:val="5"/>
          <w:sz w:val="14"/>
        </w:rPr>
        <w:t>.</w:t>
      </w:r>
      <w:r>
        <w:rPr>
          <w:position w:val="5"/>
          <w:sz w:val="14"/>
        </w:rPr>
        <w:tab/>
      </w:r>
      <w:r>
        <w:rPr>
          <w:sz w:val="20"/>
        </w:rPr>
        <w:t>Contrast</w:t>
      </w:r>
      <w:r>
        <w:rPr>
          <w:spacing w:val="12"/>
          <w:sz w:val="20"/>
        </w:rPr>
        <w:t> </w:t>
      </w:r>
      <w:r>
        <w:rPr>
          <w:sz w:val="20"/>
        </w:rPr>
        <w:t>the</w:t>
      </w:r>
      <w:r>
        <w:rPr>
          <w:spacing w:val="12"/>
          <w:sz w:val="20"/>
        </w:rPr>
        <w:t> </w:t>
      </w:r>
      <w:r>
        <w:rPr>
          <w:rFonts w:ascii="Arial"/>
          <w:i/>
          <w:sz w:val="20"/>
        </w:rPr>
        <w:t>Warner</w:t>
      </w:r>
      <w:r>
        <w:rPr>
          <w:rFonts w:ascii="Arial"/>
          <w:i/>
          <w:spacing w:val="12"/>
          <w:sz w:val="20"/>
        </w:rPr>
        <w:t> </w:t>
      </w:r>
      <w:r>
        <w:rPr>
          <w:rFonts w:ascii="Arial"/>
          <w:i/>
          <w:sz w:val="20"/>
        </w:rPr>
        <w:t>Bros</w:t>
      </w:r>
      <w:r>
        <w:rPr>
          <w:rFonts w:ascii="Arial"/>
          <w:i/>
          <w:spacing w:val="12"/>
          <w:sz w:val="20"/>
        </w:rPr>
        <w:t> </w:t>
      </w:r>
      <w:r>
        <w:rPr>
          <w:sz w:val="20"/>
        </w:rPr>
        <w:t>case,</w:t>
      </w:r>
      <w:r>
        <w:rPr>
          <w:spacing w:val="12"/>
          <w:sz w:val="20"/>
        </w:rPr>
        <w:t> </w:t>
      </w:r>
      <w:r>
        <w:rPr>
          <w:sz w:val="20"/>
        </w:rPr>
        <w:t>above,</w:t>
      </w:r>
      <w:r>
        <w:rPr>
          <w:spacing w:val="12"/>
          <w:sz w:val="20"/>
        </w:rPr>
        <w:t> </w:t>
      </w:r>
      <w:r>
        <w:rPr>
          <w:sz w:val="20"/>
        </w:rPr>
        <w:t>n.496,</w:t>
      </w:r>
      <w:r>
        <w:rPr>
          <w:spacing w:val="12"/>
          <w:sz w:val="20"/>
        </w:rPr>
        <w:t> </w:t>
      </w:r>
      <w:r>
        <w:rPr>
          <w:sz w:val="20"/>
        </w:rPr>
        <w:t>with</w:t>
      </w:r>
      <w:r>
        <w:rPr>
          <w:spacing w:val="12"/>
          <w:sz w:val="20"/>
        </w:rPr>
        <w:t> </w:t>
      </w:r>
      <w:r>
        <w:rPr>
          <w:rFonts w:ascii="Arial"/>
          <w:i/>
          <w:sz w:val="20"/>
        </w:rPr>
        <w:t>Gledhow</w:t>
      </w:r>
      <w:r>
        <w:rPr>
          <w:rFonts w:ascii="Arial"/>
          <w:i/>
          <w:spacing w:val="12"/>
          <w:sz w:val="20"/>
        </w:rPr>
        <w:t> </w:t>
      </w:r>
      <w:r>
        <w:rPr>
          <w:rFonts w:ascii="Arial"/>
          <w:i/>
          <w:sz w:val="20"/>
        </w:rPr>
        <w:t>Autoparts</w:t>
      </w:r>
      <w:r>
        <w:rPr>
          <w:rFonts w:ascii="Arial"/>
          <w:i/>
          <w:spacing w:val="12"/>
          <w:sz w:val="20"/>
        </w:rPr>
        <w:t> </w:t>
      </w:r>
      <w:r>
        <w:rPr>
          <w:rFonts w:ascii="Arial"/>
          <w:i/>
          <w:sz w:val="20"/>
        </w:rPr>
        <w:t>Ltd</w:t>
      </w:r>
      <w:r>
        <w:rPr>
          <w:rFonts w:ascii="Arial"/>
          <w:i/>
          <w:spacing w:val="12"/>
          <w:sz w:val="20"/>
        </w:rPr>
        <w:t> </w:t>
      </w:r>
      <w:r>
        <w:rPr>
          <w:rFonts w:ascii="Arial"/>
          <w:i/>
          <w:sz w:val="20"/>
        </w:rPr>
        <w:t>v</w:t>
      </w:r>
      <w:r>
        <w:rPr>
          <w:rFonts w:ascii="Arial"/>
          <w:i/>
          <w:spacing w:val="12"/>
          <w:sz w:val="20"/>
        </w:rPr>
        <w:t> </w:t>
      </w:r>
      <w:r>
        <w:rPr>
          <w:rFonts w:ascii="Arial"/>
          <w:i/>
          <w:sz w:val="20"/>
        </w:rPr>
        <w:t>Delaney</w:t>
      </w:r>
      <w:r>
        <w:rPr>
          <w:rFonts w:ascii="Arial"/>
          <w:i/>
          <w:spacing w:val="12"/>
          <w:sz w:val="20"/>
        </w:rPr>
        <w:t> </w:t>
      </w:r>
      <w:r>
        <w:rPr>
          <w:rFonts w:ascii="Arial"/>
          <w:i/>
          <w:sz w:val="20"/>
        </w:rPr>
        <w:t>[1965]</w:t>
      </w:r>
      <w:r>
        <w:rPr>
          <w:rFonts w:ascii="Arial"/>
          <w:i/>
          <w:spacing w:val="12"/>
          <w:sz w:val="20"/>
        </w:rPr>
        <w:t> </w:t>
      </w:r>
      <w:r>
        <w:rPr>
          <w:rFonts w:ascii="Arial"/>
          <w:i/>
          <w:spacing w:val="-10"/>
          <w:sz w:val="20"/>
        </w:rPr>
        <w:t>1</w:t>
      </w:r>
    </w:p>
    <w:p>
      <w:pPr>
        <w:spacing w:line="227" w:lineRule="exact" w:before="0"/>
        <w:ind w:left="705" w:right="0" w:firstLine="0"/>
        <w:jc w:val="left"/>
        <w:rPr>
          <w:sz w:val="20"/>
        </w:rPr>
      </w:pPr>
      <w:r>
        <w:rPr>
          <w:rFonts w:ascii="Arial"/>
          <w:i/>
          <w:sz w:val="20"/>
        </w:rPr>
        <w:t>W.L.R. </w:t>
      </w:r>
      <w:r>
        <w:rPr>
          <w:rFonts w:ascii="Arial"/>
          <w:i/>
          <w:spacing w:val="-2"/>
          <w:sz w:val="20"/>
        </w:rPr>
        <w:t>1366</w:t>
      </w:r>
      <w:r>
        <w:rPr>
          <w:spacing w:val="-2"/>
          <w:sz w:val="20"/>
        </w:rPr>
        <w:t>.</w:t>
      </w:r>
    </w:p>
    <w:p>
      <w:pPr>
        <w:pStyle w:val="BodyText"/>
        <w:spacing w:before="9"/>
      </w:pPr>
    </w:p>
    <w:p>
      <w:pPr>
        <w:spacing w:line="235" w:lineRule="auto" w:before="0"/>
        <w:ind w:left="705" w:right="167" w:hanging="541"/>
        <w:jc w:val="both"/>
        <w:rPr>
          <w:sz w:val="20"/>
        </w:rPr>
      </w:pPr>
      <w:bookmarkStart w:name="_bookmark1004" w:id="1006"/>
      <w:bookmarkEnd w:id="1006"/>
      <w:r>
        <w:rPr/>
      </w:r>
      <w:hyperlink w:history="true" w:anchor="_bookmark902">
        <w:r>
          <w:rPr>
            <w:color w:val="005DA1"/>
            <w:position w:val="5"/>
            <w:sz w:val="14"/>
            <w:u w:val="single" w:color="005DA1"/>
          </w:rPr>
          <w:t>517</w:t>
        </w:r>
      </w:hyperlink>
      <w:r>
        <w:rPr>
          <w:position w:val="5"/>
          <w:sz w:val="14"/>
        </w:rPr>
        <w:t>.</w:t>
      </w:r>
      <w:r>
        <w:rPr>
          <w:spacing w:val="80"/>
          <w:w w:val="150"/>
          <w:position w:val="5"/>
          <w:sz w:val="14"/>
        </w:rPr>
        <w:t> </w:t>
      </w:r>
      <w:r>
        <w:rPr>
          <w:rFonts w:ascii="Arial"/>
          <w:i/>
          <w:sz w:val="20"/>
        </w:rPr>
        <w:t>Mortimer v Beckett [1920] 1 Ch. 571</w:t>
      </w:r>
      <w:r>
        <w:rPr>
          <w:sz w:val="20"/>
        </w:rPr>
        <w:t>. An apparent exception is </w:t>
      </w:r>
      <w:r>
        <w:rPr>
          <w:rFonts w:ascii="Arial"/>
          <w:i/>
          <w:sz w:val="20"/>
        </w:rPr>
        <w:t>Hivac v Park Royal Scientific Instruments [1946] Ch. 169 </w:t>
      </w:r>
      <w:r>
        <w:rPr>
          <w:sz w:val="20"/>
        </w:rPr>
        <w:t>but the injunction was there issued to restrain breach of a duty imposed by law rather than to restrain breach of an implied negative promise. cf. </w:t>
      </w:r>
      <w:r>
        <w:rPr>
          <w:rFonts w:ascii="Arial"/>
          <w:i/>
          <w:sz w:val="20"/>
        </w:rPr>
        <w:t>Printers &amp; Finishers Ltd v Holloway [1965] 1 W.L.R. 1</w:t>
      </w:r>
      <w:r>
        <w:rPr>
          <w:sz w:val="20"/>
        </w:rPr>
        <w:t>; </w:t>
      </w:r>
      <w:r>
        <w:rPr>
          <w:rFonts w:ascii="Arial"/>
          <w:i/>
          <w:sz w:val="20"/>
        </w:rPr>
        <w:t>Cranleigh Precision Engineering Ltd v Bryant</w:t>
      </w:r>
      <w:r>
        <w:rPr>
          <w:rFonts w:ascii="Arial"/>
          <w:i/>
          <w:spacing w:val="40"/>
          <w:sz w:val="20"/>
        </w:rPr>
        <w:t> </w:t>
      </w:r>
      <w:r>
        <w:rPr>
          <w:rFonts w:ascii="Arial"/>
          <w:i/>
          <w:sz w:val="20"/>
        </w:rPr>
        <w:t>[1965] 1 W.L.R. 1293</w:t>
      </w:r>
      <w:r>
        <w:rPr>
          <w:sz w:val="20"/>
        </w:rPr>
        <w:t>.</w:t>
      </w:r>
    </w:p>
    <w:p>
      <w:pPr>
        <w:pStyle w:val="BodyText"/>
        <w:spacing w:before="4"/>
      </w:pPr>
    </w:p>
    <w:p>
      <w:pPr>
        <w:tabs>
          <w:tab w:pos="705" w:val="left" w:leader="none"/>
        </w:tabs>
        <w:spacing w:before="1"/>
        <w:ind w:left="165" w:right="0" w:firstLine="0"/>
        <w:jc w:val="left"/>
        <w:rPr>
          <w:sz w:val="20"/>
        </w:rPr>
      </w:pPr>
      <w:bookmarkStart w:name="_bookmark1005" w:id="1007"/>
      <w:bookmarkEnd w:id="1007"/>
      <w:r>
        <w:rPr/>
      </w:r>
      <w:hyperlink w:history="true" w:anchor="_bookmark903">
        <w:r>
          <w:rPr>
            <w:color w:val="005DA1"/>
            <w:spacing w:val="-4"/>
            <w:position w:val="5"/>
            <w:sz w:val="14"/>
            <w:u w:val="single" w:color="005DA1"/>
          </w:rPr>
          <w:t>518</w:t>
        </w:r>
      </w:hyperlink>
      <w:r>
        <w:rPr>
          <w:spacing w:val="-4"/>
          <w:position w:val="5"/>
          <w:sz w:val="14"/>
        </w:rPr>
        <w:t>.</w:t>
      </w:r>
      <w:r>
        <w:rPr>
          <w:position w:val="5"/>
          <w:sz w:val="14"/>
        </w:rPr>
        <w:tab/>
      </w:r>
      <w:r>
        <w:rPr>
          <w:sz w:val="20"/>
        </w:rPr>
        <w:t>Above, para.27-</w:t>
      </w:r>
      <w:r>
        <w:rPr>
          <w:spacing w:val="-4"/>
          <w:sz w:val="20"/>
        </w:rPr>
        <w:t>071.</w:t>
      </w:r>
    </w:p>
    <w:p>
      <w:pPr>
        <w:pStyle w:val="BodyText"/>
        <w:spacing w:before="8"/>
      </w:pPr>
    </w:p>
    <w:p>
      <w:pPr>
        <w:spacing w:line="235" w:lineRule="auto" w:before="0"/>
        <w:ind w:left="705" w:right="167" w:hanging="541"/>
        <w:jc w:val="both"/>
        <w:rPr>
          <w:sz w:val="20"/>
        </w:rPr>
      </w:pPr>
      <w:bookmarkStart w:name="_bookmark1006" w:id="1008"/>
      <w:bookmarkEnd w:id="1008"/>
      <w:r>
        <w:rPr/>
      </w:r>
      <w:hyperlink w:history="true" w:anchor="_bookmark904">
        <w:r>
          <w:rPr>
            <w:color w:val="005DA1"/>
            <w:position w:val="5"/>
            <w:sz w:val="14"/>
            <w:u w:val="single" w:color="005DA1"/>
          </w:rPr>
          <w:t>519</w:t>
        </w:r>
      </w:hyperlink>
      <w:r>
        <w:rPr>
          <w:position w:val="5"/>
          <w:sz w:val="14"/>
        </w:rPr>
        <w:t>.</w:t>
      </w:r>
      <w:r>
        <w:rPr>
          <w:spacing w:val="80"/>
          <w:w w:val="150"/>
          <w:position w:val="5"/>
          <w:sz w:val="14"/>
        </w:rPr>
        <w:t> </w:t>
      </w:r>
      <w:r>
        <w:rPr>
          <w:rFonts w:ascii="Arial" w:hAnsi="Arial"/>
          <w:i/>
          <w:sz w:val="20"/>
        </w:rPr>
        <w:t>Sevin v Deslandes (1860) 30 L.J. (Ch.) 457</w:t>
      </w:r>
      <w:r>
        <w:rPr>
          <w:sz w:val="20"/>
        </w:rPr>
        <w:t>; </w:t>
      </w:r>
      <w:r>
        <w:rPr>
          <w:rFonts w:ascii="Arial" w:hAnsi="Arial"/>
          <w:i/>
          <w:sz w:val="20"/>
        </w:rPr>
        <w:t>De Mattos v Gibson (1859) 4 D. &amp; J. 276</w:t>
      </w:r>
      <w:r>
        <w:rPr>
          <w:sz w:val="20"/>
        </w:rPr>
        <w:t>; </w:t>
      </w:r>
      <w:r>
        <w:rPr>
          <w:rFonts w:ascii="Arial" w:hAnsi="Arial"/>
          <w:i/>
          <w:sz w:val="20"/>
        </w:rPr>
        <w:t>Lord Strathcona Steamship Co v Dominion Coal Co [1926] A.C. 108</w:t>
      </w:r>
      <w:r>
        <w:rPr>
          <w:sz w:val="20"/>
        </w:rPr>
        <w:t>, as to which see above,</w:t>
      </w:r>
      <w:r>
        <w:rPr>
          <w:spacing w:val="40"/>
          <w:sz w:val="20"/>
        </w:rPr>
        <w:t> </w:t>
      </w:r>
      <w:r>
        <w:rPr>
          <w:sz w:val="20"/>
        </w:rPr>
        <w:t>para.18-145; </w:t>
      </w:r>
      <w:r>
        <w:rPr>
          <w:rFonts w:ascii="Arial" w:hAnsi="Arial"/>
          <w:i/>
          <w:sz w:val="20"/>
        </w:rPr>
        <w:t>Associated Portland Cement Manufacturers Ltd v Teigland Shipping A/S (The Oakworth)</w:t>
      </w:r>
      <w:r>
        <w:rPr>
          <w:rFonts w:ascii="Arial" w:hAnsi="Arial"/>
          <w:i/>
          <w:spacing w:val="-1"/>
          <w:sz w:val="20"/>
        </w:rPr>
        <w:t> </w:t>
      </w:r>
      <w:r>
        <w:rPr>
          <w:rFonts w:ascii="Arial" w:hAnsi="Arial"/>
          <w:i/>
          <w:sz w:val="20"/>
        </w:rPr>
        <w:t>[1975]</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581</w:t>
      </w:r>
      <w:r>
        <w:rPr>
          <w:sz w:val="20"/>
        </w:rPr>
        <w:t>;</w:t>
      </w:r>
      <w:r>
        <w:rPr>
          <w:spacing w:val="-1"/>
          <w:sz w:val="20"/>
        </w:rPr>
        <w:t> </w:t>
      </w:r>
      <w:r>
        <w:rPr>
          <w:rFonts w:ascii="Arial" w:hAnsi="Arial"/>
          <w:i/>
          <w:sz w:val="20"/>
        </w:rPr>
        <w:t>Lauritzencool</w:t>
      </w:r>
      <w:r>
        <w:rPr>
          <w:rFonts w:ascii="Arial" w:hAnsi="Arial"/>
          <w:i/>
          <w:spacing w:val="-1"/>
          <w:sz w:val="20"/>
        </w:rPr>
        <w:t> </w:t>
      </w:r>
      <w:r>
        <w:rPr>
          <w:rFonts w:ascii="Arial" w:hAnsi="Arial"/>
          <w:i/>
          <w:sz w:val="20"/>
        </w:rPr>
        <w:t>AB</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Lady</w:t>
      </w:r>
      <w:r>
        <w:rPr>
          <w:rFonts w:ascii="Arial" w:hAnsi="Arial"/>
          <w:i/>
          <w:spacing w:val="-1"/>
          <w:sz w:val="20"/>
        </w:rPr>
        <w:t> </w:t>
      </w:r>
      <w:r>
        <w:rPr>
          <w:rFonts w:ascii="Arial" w:hAnsi="Arial"/>
          <w:i/>
          <w:sz w:val="20"/>
        </w:rPr>
        <w:t>Navigation</w:t>
      </w:r>
      <w:r>
        <w:rPr>
          <w:rFonts w:ascii="Arial" w:hAnsi="Arial"/>
          <w:i/>
          <w:spacing w:val="-1"/>
          <w:sz w:val="20"/>
        </w:rPr>
        <w:t> </w:t>
      </w:r>
      <w:r>
        <w:rPr>
          <w:rFonts w:ascii="Arial" w:hAnsi="Arial"/>
          <w:i/>
          <w:sz w:val="20"/>
        </w:rPr>
        <w:t>Inc</w:t>
      </w:r>
      <w:r>
        <w:rPr>
          <w:rFonts w:ascii="Arial" w:hAnsi="Arial"/>
          <w:i/>
          <w:spacing w:val="-1"/>
          <w:sz w:val="20"/>
        </w:rPr>
        <w:t> </w:t>
      </w:r>
      <w:r>
        <w:rPr>
          <w:rFonts w:ascii="Arial" w:hAnsi="Arial"/>
          <w:i/>
          <w:sz w:val="20"/>
        </w:rPr>
        <w:t>[2005]</w:t>
      </w:r>
      <w:r>
        <w:rPr>
          <w:rFonts w:ascii="Arial" w:hAnsi="Arial"/>
          <w:i/>
          <w:spacing w:val="-1"/>
          <w:sz w:val="20"/>
        </w:rPr>
        <w:t> </w:t>
      </w:r>
      <w:r>
        <w:rPr>
          <w:rFonts w:ascii="Arial" w:hAnsi="Arial"/>
          <w:i/>
          <w:sz w:val="20"/>
        </w:rPr>
        <w:t>EWCA</w:t>
      </w:r>
      <w:r>
        <w:rPr>
          <w:rFonts w:ascii="Arial" w:hAnsi="Arial"/>
          <w:i/>
          <w:spacing w:val="-1"/>
          <w:sz w:val="20"/>
        </w:rPr>
        <w:t> </w:t>
      </w:r>
      <w:r>
        <w:rPr>
          <w:rFonts w:ascii="Arial" w:hAnsi="Arial"/>
          <w:i/>
          <w:sz w:val="20"/>
        </w:rPr>
        <w:t>Civ 579, [2005] 1 W.L.R. 3686</w:t>
      </w:r>
      <w:r>
        <w:rPr>
          <w:sz w:val="20"/>
        </w:rPr>
        <w:t>.</w:t>
      </w:r>
    </w:p>
    <w:p>
      <w:pPr>
        <w:pStyle w:val="BodyText"/>
        <w:spacing w:before="8"/>
      </w:pPr>
    </w:p>
    <w:p>
      <w:pPr>
        <w:spacing w:line="235" w:lineRule="auto" w:before="1"/>
        <w:ind w:left="705" w:right="167" w:hanging="541"/>
        <w:jc w:val="both"/>
        <w:rPr>
          <w:sz w:val="20"/>
        </w:rPr>
      </w:pPr>
      <w:bookmarkStart w:name="_bookmark1007" w:id="1009"/>
      <w:bookmarkEnd w:id="1009"/>
      <w:r>
        <w:rPr/>
      </w:r>
      <w:hyperlink w:history="true" w:anchor="_bookmark905">
        <w:r>
          <w:rPr>
            <w:color w:val="005DA1"/>
            <w:position w:val="5"/>
            <w:sz w:val="14"/>
            <w:u w:val="single" w:color="005DA1"/>
          </w:rPr>
          <w:t>520</w:t>
        </w:r>
      </w:hyperlink>
      <w:r>
        <w:rPr>
          <w:position w:val="5"/>
          <w:sz w:val="14"/>
        </w:rPr>
        <w:t>.</w:t>
      </w:r>
      <w:r>
        <w:rPr>
          <w:spacing w:val="80"/>
          <w:w w:val="150"/>
          <w:position w:val="5"/>
          <w:sz w:val="14"/>
        </w:rPr>
        <w:t> </w:t>
      </w:r>
      <w:r>
        <w:rPr>
          <w:rFonts w:ascii="Arial" w:hAnsi="Arial"/>
          <w:i/>
          <w:sz w:val="20"/>
        </w:rPr>
        <w:t>Sevin v Deslandes (1860) 30 L.J. (Ch.) 457</w:t>
      </w:r>
      <w:r>
        <w:rPr>
          <w:sz w:val="20"/>
        </w:rPr>
        <w:t>; </w:t>
      </w:r>
      <w:r>
        <w:rPr>
          <w:rFonts w:ascii="Arial" w:hAnsi="Arial"/>
          <w:i/>
          <w:sz w:val="20"/>
        </w:rPr>
        <w:t>De Mattos v Gibson (1859) 4 D. &amp; J. 276</w:t>
      </w:r>
      <w:r>
        <w:rPr>
          <w:sz w:val="20"/>
        </w:rPr>
        <w:t>; </w:t>
      </w:r>
      <w:r>
        <w:rPr>
          <w:rFonts w:ascii="Arial" w:hAnsi="Arial"/>
          <w:i/>
          <w:sz w:val="20"/>
        </w:rPr>
        <w:t>Lord Strathcona Steamship Co v Dominion Coal Co [1926] A.C. 108</w:t>
      </w:r>
      <w:r>
        <w:rPr>
          <w:sz w:val="20"/>
        </w:rPr>
        <w:t>, as to which see above,</w:t>
      </w:r>
      <w:r>
        <w:rPr>
          <w:spacing w:val="40"/>
          <w:sz w:val="20"/>
        </w:rPr>
        <w:t> </w:t>
      </w:r>
      <w:r>
        <w:rPr>
          <w:sz w:val="20"/>
        </w:rPr>
        <w:t>para.18-145; </w:t>
      </w:r>
      <w:r>
        <w:rPr>
          <w:rFonts w:ascii="Arial" w:hAnsi="Arial"/>
          <w:i/>
          <w:sz w:val="20"/>
        </w:rPr>
        <w:t>Associated Portland Cement Manufacturers Ltd v Teigland Shipping A/S (The Oakworth)</w:t>
      </w:r>
      <w:r>
        <w:rPr>
          <w:rFonts w:ascii="Arial" w:hAnsi="Arial"/>
          <w:i/>
          <w:spacing w:val="-1"/>
          <w:sz w:val="20"/>
        </w:rPr>
        <w:t> </w:t>
      </w:r>
      <w:r>
        <w:rPr>
          <w:rFonts w:ascii="Arial" w:hAnsi="Arial"/>
          <w:i/>
          <w:sz w:val="20"/>
        </w:rPr>
        <w:t>[1975]</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581</w:t>
      </w:r>
      <w:r>
        <w:rPr>
          <w:sz w:val="20"/>
        </w:rPr>
        <w:t>;</w:t>
      </w:r>
      <w:r>
        <w:rPr>
          <w:spacing w:val="-1"/>
          <w:sz w:val="20"/>
        </w:rPr>
        <w:t> </w:t>
      </w:r>
      <w:r>
        <w:rPr>
          <w:rFonts w:ascii="Arial" w:hAnsi="Arial"/>
          <w:i/>
          <w:sz w:val="20"/>
        </w:rPr>
        <w:t>Lauritzencool</w:t>
      </w:r>
      <w:r>
        <w:rPr>
          <w:rFonts w:ascii="Arial" w:hAnsi="Arial"/>
          <w:i/>
          <w:spacing w:val="-1"/>
          <w:sz w:val="20"/>
        </w:rPr>
        <w:t> </w:t>
      </w:r>
      <w:r>
        <w:rPr>
          <w:rFonts w:ascii="Arial" w:hAnsi="Arial"/>
          <w:i/>
          <w:sz w:val="20"/>
        </w:rPr>
        <w:t>AB</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Lady</w:t>
      </w:r>
      <w:r>
        <w:rPr>
          <w:rFonts w:ascii="Arial" w:hAnsi="Arial"/>
          <w:i/>
          <w:spacing w:val="-1"/>
          <w:sz w:val="20"/>
        </w:rPr>
        <w:t> </w:t>
      </w:r>
      <w:r>
        <w:rPr>
          <w:rFonts w:ascii="Arial" w:hAnsi="Arial"/>
          <w:i/>
          <w:sz w:val="20"/>
        </w:rPr>
        <w:t>Navigation</w:t>
      </w:r>
      <w:r>
        <w:rPr>
          <w:rFonts w:ascii="Arial" w:hAnsi="Arial"/>
          <w:i/>
          <w:spacing w:val="-1"/>
          <w:sz w:val="20"/>
        </w:rPr>
        <w:t> </w:t>
      </w:r>
      <w:r>
        <w:rPr>
          <w:rFonts w:ascii="Arial" w:hAnsi="Arial"/>
          <w:i/>
          <w:sz w:val="20"/>
        </w:rPr>
        <w:t>Inc</w:t>
      </w:r>
      <w:r>
        <w:rPr>
          <w:rFonts w:ascii="Arial" w:hAnsi="Arial"/>
          <w:i/>
          <w:spacing w:val="-1"/>
          <w:sz w:val="20"/>
        </w:rPr>
        <w:t> </w:t>
      </w:r>
      <w:r>
        <w:rPr>
          <w:rFonts w:ascii="Arial" w:hAnsi="Arial"/>
          <w:i/>
          <w:sz w:val="20"/>
        </w:rPr>
        <w:t>[2005]</w:t>
      </w:r>
      <w:r>
        <w:rPr>
          <w:rFonts w:ascii="Arial" w:hAnsi="Arial"/>
          <w:i/>
          <w:spacing w:val="-1"/>
          <w:sz w:val="20"/>
        </w:rPr>
        <w:t> </w:t>
      </w:r>
      <w:r>
        <w:rPr>
          <w:rFonts w:ascii="Arial" w:hAnsi="Arial"/>
          <w:i/>
          <w:sz w:val="20"/>
        </w:rPr>
        <w:t>EWCA</w:t>
      </w:r>
      <w:r>
        <w:rPr>
          <w:rFonts w:ascii="Arial" w:hAnsi="Arial"/>
          <w:i/>
          <w:spacing w:val="-1"/>
          <w:sz w:val="20"/>
        </w:rPr>
        <w:t> </w:t>
      </w:r>
      <w:r>
        <w:rPr>
          <w:rFonts w:ascii="Arial" w:hAnsi="Arial"/>
          <w:i/>
          <w:sz w:val="20"/>
        </w:rPr>
        <w:t>Civ </w:t>
      </w:r>
      <w:r>
        <w:rPr>
          <w:rFonts w:ascii="Arial" w:hAnsi="Arial"/>
          <w:i/>
          <w:spacing w:val="-4"/>
          <w:sz w:val="20"/>
        </w:rPr>
        <w:t>579</w:t>
      </w:r>
      <w:r>
        <w:rPr>
          <w:spacing w:val="-4"/>
          <w:sz w:val="20"/>
        </w:rPr>
        <w:t>.</w:t>
      </w:r>
    </w:p>
    <w:p>
      <w:pPr>
        <w:pStyle w:val="BodyText"/>
        <w:spacing w:before="4"/>
      </w:pPr>
    </w:p>
    <w:p>
      <w:pPr>
        <w:tabs>
          <w:tab w:pos="705" w:val="left" w:leader="none"/>
        </w:tabs>
        <w:spacing w:before="0"/>
        <w:ind w:left="165" w:right="0" w:firstLine="0"/>
        <w:jc w:val="left"/>
        <w:rPr>
          <w:sz w:val="20"/>
        </w:rPr>
      </w:pPr>
      <w:bookmarkStart w:name="_bookmark1008" w:id="1010"/>
      <w:bookmarkEnd w:id="1010"/>
      <w:r>
        <w:rPr/>
      </w:r>
      <w:hyperlink w:history="true" w:anchor="_bookmark906">
        <w:r>
          <w:rPr>
            <w:color w:val="005DA1"/>
            <w:spacing w:val="-4"/>
            <w:position w:val="5"/>
            <w:sz w:val="14"/>
            <w:u w:val="single" w:color="005DA1"/>
          </w:rPr>
          <w:t>521</w:t>
        </w:r>
      </w:hyperlink>
      <w:r>
        <w:rPr>
          <w:spacing w:val="-4"/>
          <w:position w:val="5"/>
          <w:sz w:val="14"/>
        </w:rPr>
        <w:t>.</w:t>
      </w:r>
      <w:r>
        <w:rPr>
          <w:position w:val="5"/>
          <w:sz w:val="14"/>
        </w:rPr>
        <w:tab/>
      </w:r>
      <w:r>
        <w:rPr>
          <w:rFonts w:ascii="Arial"/>
          <w:i/>
          <w:sz w:val="20"/>
        </w:rPr>
        <w:t>Manchester Ship Canal v Manchester Racecourse Co [1901] 2 Ch. </w:t>
      </w:r>
      <w:r>
        <w:rPr>
          <w:rFonts w:ascii="Arial"/>
          <w:i/>
          <w:spacing w:val="-5"/>
          <w:sz w:val="20"/>
        </w:rPr>
        <w:t>37</w:t>
      </w:r>
      <w:r>
        <w:rPr>
          <w:spacing w:val="-5"/>
          <w:sz w:val="20"/>
        </w:rPr>
        <w:t>.</w:t>
      </w:r>
    </w:p>
    <w:p>
      <w:pPr>
        <w:pStyle w:val="BodyText"/>
        <w:spacing w:before="9"/>
      </w:pPr>
    </w:p>
    <w:p>
      <w:pPr>
        <w:spacing w:line="235" w:lineRule="auto" w:before="0"/>
        <w:ind w:left="705" w:right="167" w:hanging="541"/>
        <w:jc w:val="both"/>
        <w:rPr>
          <w:sz w:val="20"/>
        </w:rPr>
      </w:pPr>
      <w:bookmarkStart w:name="_bookmark1009" w:id="1011"/>
      <w:bookmarkEnd w:id="1011"/>
      <w:r>
        <w:rPr/>
      </w:r>
      <w:hyperlink w:history="true" w:anchor="_bookmark906">
        <w:r>
          <w:rPr>
            <w:color w:val="005DA1"/>
            <w:position w:val="5"/>
            <w:sz w:val="14"/>
            <w:u w:val="single" w:color="005DA1"/>
          </w:rPr>
          <w:t>522</w:t>
        </w:r>
      </w:hyperlink>
      <w:r>
        <w:rPr>
          <w:position w:val="5"/>
          <w:sz w:val="14"/>
        </w:rPr>
        <w:t>.</w:t>
      </w:r>
      <w:r>
        <w:rPr>
          <w:spacing w:val="80"/>
          <w:position w:val="5"/>
          <w:sz w:val="14"/>
        </w:rPr>
        <w:t>  </w:t>
      </w:r>
      <w:r>
        <w:rPr>
          <w:rFonts w:ascii="Arial" w:hAnsi="Arial"/>
          <w:i/>
          <w:sz w:val="20"/>
        </w:rPr>
        <w:t>Donnell v Bennett (1883) 22 Ch. D. 835</w:t>
      </w:r>
      <w:r>
        <w:rPr>
          <w:sz w:val="20"/>
        </w:rPr>
        <w:t>; </w:t>
      </w:r>
      <w:r>
        <w:rPr>
          <w:rFonts w:ascii="Arial" w:hAnsi="Arial"/>
          <w:i/>
          <w:sz w:val="20"/>
        </w:rPr>
        <w:t>Metropolitan Electric Supply Co v Ginder [1901] 2 </w:t>
      </w:r>
      <w:r>
        <w:rPr>
          <w:rFonts w:ascii="Arial" w:hAnsi="Arial"/>
          <w:i/>
          <w:sz w:val="20"/>
        </w:rPr>
        <w:t>Ch. 799</w:t>
      </w:r>
      <w:r>
        <w:rPr>
          <w:sz w:val="20"/>
        </w:rPr>
        <w:t>; </w:t>
      </w:r>
      <w:r>
        <w:rPr>
          <w:rFonts w:ascii="Arial" w:hAnsi="Arial"/>
          <w:i/>
          <w:sz w:val="20"/>
        </w:rPr>
        <w:t>Decro-Wall International SA v Practitioners in Marketing Ltd [1971] 1 W.L.R. 361</w:t>
      </w:r>
      <w:r>
        <w:rPr>
          <w:sz w:val="20"/>
        </w:rPr>
        <w:t>; </w:t>
      </w:r>
      <w:r>
        <w:rPr>
          <w:rFonts w:ascii="Arial" w:hAnsi="Arial"/>
          <w:i/>
          <w:sz w:val="20"/>
        </w:rPr>
        <w:t>Evans Marshall &amp; Co v Bertola SA [1973] 1 W.L.R. 349</w:t>
      </w:r>
      <w:r>
        <w:rPr>
          <w:sz w:val="20"/>
        </w:rPr>
        <w:t>, and see above, paras 16-131—16-145. </w:t>
      </w:r>
      <w:r>
        <w:rPr>
          <w:rFonts w:ascii="Arial" w:hAnsi="Arial"/>
          <w:i/>
          <w:sz w:val="20"/>
        </w:rPr>
        <w:t>Fothergill v Rowland (1873) L.R. 17 Eq. 132 </w:t>
      </w:r>
      <w:r>
        <w:rPr>
          <w:sz w:val="20"/>
        </w:rPr>
        <w:t>requires an express negative stipulation even in these cases but has not been followed on this point. In </w:t>
      </w:r>
      <w:r>
        <w:rPr>
          <w:rFonts w:ascii="Arial" w:hAnsi="Arial"/>
          <w:i/>
          <w:sz w:val="20"/>
        </w:rPr>
        <w:t>SAB Miller African BV v East African Breweries Ltd [2009] EWHC 2140, [2010] 1 Lloyd’s Rep. 392 </w:t>
      </w:r>
      <w:r>
        <w:rPr>
          <w:sz w:val="20"/>
        </w:rPr>
        <w:t>(leave to appeal refused </w:t>
      </w:r>
      <w:r>
        <w:rPr>
          <w:rFonts w:ascii="Arial" w:hAnsi="Arial"/>
          <w:i/>
          <w:sz w:val="20"/>
        </w:rPr>
        <w:t>[2010] 2 Lloyd’s Rep. 442</w:t>
      </w:r>
      <w:r>
        <w:rPr>
          <w:sz w:val="20"/>
        </w:rPr>
        <w:t>) an interim injunction was granted in respect of express negative stipulations</w:t>
      </w:r>
      <w:r>
        <w:rPr>
          <w:spacing w:val="40"/>
          <w:sz w:val="20"/>
        </w:rPr>
        <w:t> </w:t>
      </w:r>
      <w:r>
        <w:rPr>
          <w:sz w:val="20"/>
        </w:rPr>
        <w:t>in restraint of trade between brewers (see at [174]), but not in respect of the defendant’s</w:t>
      </w:r>
      <w:r>
        <w:rPr>
          <w:spacing w:val="40"/>
          <w:sz w:val="20"/>
        </w:rPr>
        <w:t> </w:t>
      </w:r>
      <w:r>
        <w:rPr>
          <w:sz w:val="20"/>
        </w:rPr>
        <w:t>positive obligations under the agreement (see at [177]).</w:t>
      </w:r>
    </w:p>
    <w:p>
      <w:pPr>
        <w:pStyle w:val="BodyText"/>
        <w:spacing w:before="6"/>
      </w:pPr>
    </w:p>
    <w:p>
      <w:pPr>
        <w:spacing w:line="235" w:lineRule="auto" w:before="0"/>
        <w:ind w:left="705" w:right="168" w:hanging="541"/>
        <w:jc w:val="both"/>
        <w:rPr>
          <w:sz w:val="20"/>
        </w:rPr>
      </w:pPr>
      <w:bookmarkStart w:name="_bookmark1010" w:id="1012"/>
      <w:bookmarkEnd w:id="1012"/>
      <w:r>
        <w:rPr/>
      </w:r>
      <w:hyperlink w:history="true" w:anchor="_bookmark907">
        <w:r>
          <w:rPr>
            <w:color w:val="005DA1"/>
            <w:position w:val="5"/>
            <w:sz w:val="14"/>
            <w:u w:val="single" w:color="005DA1"/>
          </w:rPr>
          <w:t>523</w:t>
        </w:r>
      </w:hyperlink>
      <w:r>
        <w:rPr>
          <w:position w:val="5"/>
          <w:sz w:val="14"/>
        </w:rPr>
        <w:t>.</w:t>
      </w:r>
      <w:r>
        <w:rPr>
          <w:spacing w:val="80"/>
          <w:w w:val="150"/>
          <w:position w:val="5"/>
          <w:sz w:val="14"/>
        </w:rPr>
        <w:t> </w:t>
      </w:r>
      <w:r>
        <w:rPr>
          <w:rFonts w:ascii="Arial" w:hAnsi="Arial"/>
          <w:i/>
          <w:sz w:val="20"/>
        </w:rPr>
        <w:t>Bankers Trust Co v P.T. Jakarta International Development [1999] 1 Lloyd’s Rep. 910 </w:t>
      </w:r>
      <w:r>
        <w:rPr>
          <w:sz w:val="20"/>
        </w:rPr>
        <w:t>at 911 (injunction against proceedings in </w:t>
      </w:r>
      <w:r>
        <w:rPr>
          <w:rFonts w:ascii="Arial" w:hAnsi="Arial"/>
          <w:i/>
          <w:sz w:val="20"/>
        </w:rPr>
        <w:t>foreign </w:t>
      </w:r>
      <w:r>
        <w:rPr>
          <w:sz w:val="20"/>
        </w:rPr>
        <w:t>court; in respect of </w:t>
      </w:r>
      <w:r>
        <w:rPr>
          <w:rFonts w:ascii="Arial" w:hAnsi="Arial"/>
          <w:i/>
          <w:sz w:val="20"/>
        </w:rPr>
        <w:t>English </w:t>
      </w:r>
      <w:r>
        <w:rPr>
          <w:sz w:val="20"/>
        </w:rPr>
        <w:t>court proceedings, </w:t>
      </w:r>
      <w:r>
        <w:rPr>
          <w:sz w:val="20"/>
        </w:rPr>
        <w:t>the remedy would be by way of a stay of the proceedings: below Vol.II, paras 32-051 et seq.).</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011" w:id="1013"/>
      <w:bookmarkEnd w:id="1013"/>
      <w:r>
        <w:rPr/>
      </w:r>
      <w:hyperlink w:history="true" w:anchor="_bookmark908">
        <w:r>
          <w:rPr>
            <w:color w:val="005DA1"/>
            <w:spacing w:val="-4"/>
            <w:position w:val="5"/>
            <w:sz w:val="14"/>
            <w:u w:val="single" w:color="005DA1"/>
          </w:rPr>
          <w:t>524</w:t>
        </w:r>
      </w:hyperlink>
      <w:r>
        <w:rPr>
          <w:spacing w:val="-4"/>
          <w:position w:val="5"/>
          <w:sz w:val="14"/>
        </w:rPr>
        <w:t>.</w:t>
      </w:r>
      <w:r>
        <w:rPr>
          <w:position w:val="5"/>
          <w:sz w:val="14"/>
        </w:rPr>
        <w:tab/>
      </w:r>
      <w:r>
        <w:rPr>
          <w:rFonts w:ascii="Arial"/>
          <w:i/>
          <w:sz w:val="20"/>
        </w:rPr>
        <w:t>Jones</w:t>
      </w:r>
      <w:r>
        <w:rPr>
          <w:rFonts w:ascii="Arial"/>
          <w:i/>
          <w:spacing w:val="40"/>
          <w:sz w:val="20"/>
        </w:rPr>
        <w:t> </w:t>
      </w:r>
      <w:r>
        <w:rPr>
          <w:rFonts w:ascii="Arial"/>
          <w:i/>
          <w:sz w:val="20"/>
        </w:rPr>
        <w:t>v</w:t>
      </w:r>
      <w:r>
        <w:rPr>
          <w:rFonts w:ascii="Arial"/>
          <w:i/>
          <w:spacing w:val="41"/>
          <w:sz w:val="20"/>
        </w:rPr>
        <w:t> </w:t>
      </w:r>
      <w:r>
        <w:rPr>
          <w:rFonts w:ascii="Arial"/>
          <w:i/>
          <w:sz w:val="20"/>
        </w:rPr>
        <w:t>Tankerville</w:t>
      </w:r>
      <w:r>
        <w:rPr>
          <w:rFonts w:ascii="Arial"/>
          <w:i/>
          <w:spacing w:val="41"/>
          <w:sz w:val="20"/>
        </w:rPr>
        <w:t> </w:t>
      </w:r>
      <w:r>
        <w:rPr>
          <w:rFonts w:ascii="Arial"/>
          <w:i/>
          <w:sz w:val="20"/>
        </w:rPr>
        <w:t>[1909]</w:t>
      </w:r>
      <w:r>
        <w:rPr>
          <w:rFonts w:ascii="Arial"/>
          <w:i/>
          <w:spacing w:val="41"/>
          <w:sz w:val="20"/>
        </w:rPr>
        <w:t> </w:t>
      </w:r>
      <w:r>
        <w:rPr>
          <w:rFonts w:ascii="Arial"/>
          <w:i/>
          <w:sz w:val="20"/>
        </w:rPr>
        <w:t>2</w:t>
      </w:r>
      <w:r>
        <w:rPr>
          <w:rFonts w:ascii="Arial"/>
          <w:i/>
          <w:spacing w:val="41"/>
          <w:sz w:val="20"/>
        </w:rPr>
        <w:t> </w:t>
      </w:r>
      <w:r>
        <w:rPr>
          <w:rFonts w:ascii="Arial"/>
          <w:i/>
          <w:sz w:val="20"/>
        </w:rPr>
        <w:t>Ch.</w:t>
      </w:r>
      <w:r>
        <w:rPr>
          <w:rFonts w:ascii="Arial"/>
          <w:i/>
          <w:spacing w:val="41"/>
          <w:sz w:val="20"/>
        </w:rPr>
        <w:t> </w:t>
      </w:r>
      <w:r>
        <w:rPr>
          <w:rFonts w:ascii="Arial"/>
          <w:i/>
          <w:sz w:val="20"/>
        </w:rPr>
        <w:t>440,</w:t>
      </w:r>
      <w:r>
        <w:rPr>
          <w:rFonts w:ascii="Arial"/>
          <w:i/>
          <w:spacing w:val="41"/>
          <w:sz w:val="20"/>
        </w:rPr>
        <w:t> </w:t>
      </w:r>
      <w:r>
        <w:rPr>
          <w:rFonts w:ascii="Arial"/>
          <w:i/>
          <w:sz w:val="20"/>
        </w:rPr>
        <w:t>443</w:t>
      </w:r>
      <w:r>
        <w:rPr>
          <w:sz w:val="20"/>
        </w:rPr>
        <w:t>;</w:t>
      </w:r>
      <w:r>
        <w:rPr>
          <w:spacing w:val="41"/>
          <w:sz w:val="20"/>
        </w:rPr>
        <w:t> </w:t>
      </w:r>
      <w:r>
        <w:rPr>
          <w:sz w:val="20"/>
        </w:rPr>
        <w:t>cf.</w:t>
      </w:r>
      <w:r>
        <w:rPr>
          <w:spacing w:val="41"/>
          <w:sz w:val="20"/>
        </w:rPr>
        <w:t> </w:t>
      </w:r>
      <w:r>
        <w:rPr>
          <w:rFonts w:ascii="Arial"/>
          <w:i/>
          <w:sz w:val="20"/>
        </w:rPr>
        <w:t>Hounslow</w:t>
      </w:r>
      <w:r>
        <w:rPr>
          <w:rFonts w:ascii="Arial"/>
          <w:i/>
          <w:spacing w:val="41"/>
          <w:sz w:val="20"/>
        </w:rPr>
        <w:t> </w:t>
      </w:r>
      <w:r>
        <w:rPr>
          <w:rFonts w:ascii="Arial"/>
          <w:i/>
          <w:sz w:val="20"/>
        </w:rPr>
        <w:t>LBC</w:t>
      </w:r>
      <w:r>
        <w:rPr>
          <w:rFonts w:ascii="Arial"/>
          <w:i/>
          <w:spacing w:val="41"/>
          <w:sz w:val="20"/>
        </w:rPr>
        <w:t> </w:t>
      </w:r>
      <w:r>
        <w:rPr>
          <w:rFonts w:ascii="Arial"/>
          <w:i/>
          <w:sz w:val="20"/>
        </w:rPr>
        <w:t>v</w:t>
      </w:r>
      <w:r>
        <w:rPr>
          <w:rFonts w:ascii="Arial"/>
          <w:i/>
          <w:spacing w:val="41"/>
          <w:sz w:val="20"/>
        </w:rPr>
        <w:t> </w:t>
      </w:r>
      <w:r>
        <w:rPr>
          <w:rFonts w:ascii="Arial"/>
          <w:i/>
          <w:sz w:val="20"/>
        </w:rPr>
        <w:t>Twickenham</w:t>
      </w:r>
      <w:r>
        <w:rPr>
          <w:rFonts w:ascii="Arial"/>
          <w:i/>
          <w:spacing w:val="41"/>
          <w:sz w:val="20"/>
        </w:rPr>
        <w:t> </w:t>
      </w:r>
      <w:r>
        <w:rPr>
          <w:rFonts w:ascii="Arial"/>
          <w:i/>
          <w:sz w:val="20"/>
        </w:rPr>
        <w:t>Gardens</w:t>
      </w:r>
      <w:r>
        <w:rPr>
          <w:rFonts w:ascii="Arial"/>
          <w:i/>
          <w:spacing w:val="41"/>
          <w:sz w:val="20"/>
        </w:rPr>
        <w:t> </w:t>
      </w:r>
      <w:r>
        <w:rPr>
          <w:rFonts w:ascii="Arial"/>
          <w:i/>
          <w:spacing w:val="-5"/>
          <w:sz w:val="20"/>
        </w:rPr>
        <w:t>Ltd</w:t>
      </w:r>
    </w:p>
    <w:p>
      <w:pPr>
        <w:spacing w:line="227" w:lineRule="exact" w:before="0"/>
        <w:ind w:left="705" w:right="0" w:firstLine="0"/>
        <w:jc w:val="left"/>
        <w:rPr>
          <w:sz w:val="20"/>
        </w:rPr>
      </w:pPr>
      <w:r>
        <w:rPr>
          <w:rFonts w:ascii="Arial"/>
          <w:i/>
          <w:sz w:val="20"/>
        </w:rPr>
        <w:t>[1971]</w:t>
      </w:r>
      <w:r>
        <w:rPr>
          <w:rFonts w:ascii="Arial"/>
          <w:i/>
          <w:spacing w:val="-1"/>
          <w:sz w:val="20"/>
        </w:rPr>
        <w:t> </w:t>
      </w:r>
      <w:r>
        <w:rPr>
          <w:rFonts w:ascii="Arial"/>
          <w:i/>
          <w:sz w:val="20"/>
        </w:rPr>
        <w:t>Ch. 223</w:t>
      </w:r>
      <w:r>
        <w:rPr>
          <w:sz w:val="20"/>
        </w:rPr>
        <w:t>; above, para.27-033;</w:t>
      </w:r>
      <w:r>
        <w:rPr>
          <w:spacing w:val="-1"/>
          <w:sz w:val="20"/>
        </w:rPr>
        <w:t> </w:t>
      </w:r>
      <w:r>
        <w:rPr>
          <w:rFonts w:ascii="Arial"/>
          <w:i/>
          <w:sz w:val="20"/>
        </w:rPr>
        <w:t>(1971) 87 L.Q.R. </w:t>
      </w:r>
      <w:r>
        <w:rPr>
          <w:rFonts w:ascii="Arial"/>
          <w:i/>
          <w:spacing w:val="-4"/>
          <w:sz w:val="20"/>
        </w:rPr>
        <w:t>309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012" w:id="1014"/>
      <w:bookmarkEnd w:id="1014"/>
      <w:r>
        <w:rPr/>
      </w:r>
      <w:hyperlink w:history="true" w:anchor="_bookmark909">
        <w:r>
          <w:rPr>
            <w:color w:val="005DA1"/>
            <w:spacing w:val="-4"/>
            <w:position w:val="5"/>
            <w:sz w:val="14"/>
            <w:u w:val="single" w:color="005DA1"/>
          </w:rPr>
          <w:t>525</w:t>
        </w:r>
      </w:hyperlink>
      <w:r>
        <w:rPr>
          <w:spacing w:val="-4"/>
          <w:position w:val="5"/>
          <w:sz w:val="14"/>
        </w:rPr>
        <w:t>.</w:t>
      </w:r>
      <w:r>
        <w:rPr>
          <w:position w:val="5"/>
          <w:sz w:val="14"/>
        </w:rPr>
        <w:tab/>
      </w:r>
      <w:r>
        <w:rPr>
          <w:rFonts w:ascii="Arial"/>
          <w:i/>
          <w:sz w:val="20"/>
        </w:rPr>
        <w:t>Lauritzgencool AB v Lady Navigation Inc [2005] EWCA Civ 579; [2005] 1 W.L.R. 3686</w:t>
      </w:r>
      <w:r>
        <w:rPr>
          <w:rFonts w:ascii="Arial"/>
          <w:i/>
          <w:spacing w:val="-1"/>
          <w:sz w:val="20"/>
        </w:rPr>
        <w:t> </w:t>
      </w:r>
      <w:r>
        <w:rPr>
          <w:sz w:val="20"/>
        </w:rPr>
        <w:t>at </w:t>
      </w:r>
      <w:r>
        <w:rPr>
          <w:spacing w:val="-2"/>
          <w:sz w:val="20"/>
        </w:rPr>
        <w:t>[35].</w:t>
      </w:r>
    </w:p>
    <w:p>
      <w:pPr>
        <w:pStyle w:val="BodyText"/>
        <w:spacing w:before="5"/>
      </w:pPr>
    </w:p>
    <w:p>
      <w:pPr>
        <w:tabs>
          <w:tab w:pos="705" w:val="left" w:leader="none"/>
        </w:tabs>
        <w:spacing w:before="0"/>
        <w:ind w:left="165" w:right="0" w:firstLine="0"/>
        <w:jc w:val="left"/>
        <w:rPr>
          <w:sz w:val="20"/>
        </w:rPr>
      </w:pPr>
      <w:bookmarkStart w:name="_bookmark1013" w:id="1015"/>
      <w:bookmarkEnd w:id="1015"/>
      <w:r>
        <w:rPr/>
      </w:r>
      <w:hyperlink w:history="true" w:anchor="_bookmark910">
        <w:r>
          <w:rPr>
            <w:color w:val="005DA1"/>
            <w:spacing w:val="-4"/>
            <w:position w:val="5"/>
            <w:sz w:val="14"/>
            <w:u w:val="single" w:color="005DA1"/>
          </w:rPr>
          <w:t>526</w:t>
        </w:r>
      </w:hyperlink>
      <w:r>
        <w:rPr>
          <w:spacing w:val="-4"/>
          <w:position w:val="5"/>
          <w:sz w:val="14"/>
        </w:rPr>
        <w:t>.</w:t>
      </w:r>
      <w:r>
        <w:rPr>
          <w:position w:val="5"/>
          <w:sz w:val="14"/>
        </w:rPr>
        <w:tab/>
      </w:r>
      <w:r>
        <w:rPr>
          <w:rFonts w:ascii="Arial"/>
          <w:i/>
          <w:sz w:val="20"/>
        </w:rPr>
        <w:t>[2005] EWCA Civ 579</w:t>
      </w:r>
      <w:r>
        <w:rPr>
          <w:rFonts w:ascii="Arial"/>
          <w:i/>
          <w:spacing w:val="-1"/>
          <w:sz w:val="20"/>
        </w:rPr>
        <w:t> </w:t>
      </w:r>
      <w:r>
        <w:rPr>
          <w:sz w:val="20"/>
        </w:rPr>
        <w:t>at [19], </w:t>
      </w:r>
      <w:r>
        <w:rPr>
          <w:spacing w:val="-2"/>
          <w:sz w:val="20"/>
        </w:rPr>
        <w:t>[20].</w:t>
      </w:r>
    </w:p>
    <w:p>
      <w:pPr>
        <w:pStyle w:val="BodyText"/>
        <w:spacing w:before="5"/>
      </w:pPr>
    </w:p>
    <w:p>
      <w:pPr>
        <w:tabs>
          <w:tab w:pos="705" w:val="left" w:leader="none"/>
        </w:tabs>
        <w:spacing w:before="1"/>
        <w:ind w:left="165" w:right="0" w:firstLine="0"/>
        <w:jc w:val="left"/>
        <w:rPr>
          <w:sz w:val="20"/>
        </w:rPr>
      </w:pPr>
      <w:bookmarkStart w:name="_bookmark1014" w:id="1016"/>
      <w:bookmarkEnd w:id="1016"/>
      <w:r>
        <w:rPr/>
      </w:r>
      <w:hyperlink w:history="true" w:anchor="_bookmark911">
        <w:r>
          <w:rPr>
            <w:color w:val="005DA1"/>
            <w:spacing w:val="-4"/>
            <w:position w:val="5"/>
            <w:sz w:val="14"/>
            <w:u w:val="single" w:color="005DA1"/>
          </w:rPr>
          <w:t>527</w:t>
        </w:r>
      </w:hyperlink>
      <w:r>
        <w:rPr>
          <w:spacing w:val="-4"/>
          <w:position w:val="5"/>
          <w:sz w:val="14"/>
        </w:rPr>
        <w:t>.</w:t>
      </w:r>
      <w:r>
        <w:rPr>
          <w:position w:val="5"/>
          <w:sz w:val="14"/>
        </w:rPr>
        <w:tab/>
      </w:r>
      <w:r>
        <w:rPr>
          <w:rFonts w:ascii="Arial"/>
          <w:i/>
          <w:sz w:val="20"/>
        </w:rPr>
        <w:t>[2005] EWCA Civ 579</w:t>
      </w:r>
      <w:r>
        <w:rPr>
          <w:rFonts w:ascii="Arial"/>
          <w:i/>
          <w:spacing w:val="-1"/>
          <w:sz w:val="20"/>
        </w:rPr>
        <w:t> </w:t>
      </w:r>
      <w:r>
        <w:rPr>
          <w:sz w:val="20"/>
        </w:rPr>
        <w:t>at </w:t>
      </w:r>
      <w:r>
        <w:rPr>
          <w:spacing w:val="-2"/>
          <w:sz w:val="20"/>
        </w:rPr>
        <w:t>[33].</w:t>
      </w:r>
    </w:p>
    <w:p>
      <w:pPr>
        <w:spacing w:after="0"/>
        <w:jc w:val="left"/>
        <w:rPr>
          <w:sz w:val="20"/>
        </w:rPr>
        <w:sectPr>
          <w:type w:val="continuous"/>
          <w:pgSz w:w="11900" w:h="16840"/>
          <w:pgMar w:header="971" w:footer="0" w:top="1160" w:bottom="280" w:left="1275" w:right="1275"/>
        </w:sectPr>
      </w:pPr>
    </w:p>
    <w:p>
      <w:pPr>
        <w:pStyle w:val="BodyText"/>
        <w:spacing w:before="81"/>
      </w:pPr>
    </w:p>
    <w:p>
      <w:pPr>
        <w:tabs>
          <w:tab w:pos="705" w:val="left" w:leader="none"/>
        </w:tabs>
        <w:spacing w:before="0"/>
        <w:ind w:left="165" w:right="0" w:firstLine="0"/>
        <w:jc w:val="left"/>
        <w:rPr>
          <w:sz w:val="20"/>
        </w:rPr>
      </w:pPr>
      <w:hyperlink w:history="true" w:anchor="_bookmark912">
        <w:r>
          <w:rPr>
            <w:color w:val="005DA1"/>
            <w:spacing w:val="-4"/>
            <w:position w:val="5"/>
            <w:sz w:val="14"/>
            <w:u w:val="single" w:color="005DA1"/>
          </w:rPr>
          <w:t>528</w:t>
        </w:r>
      </w:hyperlink>
      <w:r>
        <w:rPr>
          <w:spacing w:val="-4"/>
          <w:position w:val="5"/>
          <w:sz w:val="14"/>
        </w:rPr>
        <w:t>.</w:t>
      </w:r>
      <w:r>
        <w:rPr>
          <w:position w:val="5"/>
          <w:sz w:val="14"/>
        </w:rPr>
        <w:tab/>
      </w:r>
      <w:r>
        <w:rPr>
          <w:rFonts w:ascii="Arial"/>
          <w:i/>
          <w:sz w:val="20"/>
        </w:rPr>
        <w:t>Bower</w:t>
      </w:r>
      <w:r>
        <w:rPr>
          <w:rFonts w:ascii="Arial"/>
          <w:i/>
          <w:spacing w:val="-2"/>
          <w:sz w:val="20"/>
        </w:rPr>
        <w:t> </w:t>
      </w:r>
      <w:r>
        <w:rPr>
          <w:rFonts w:ascii="Arial"/>
          <w:i/>
          <w:sz w:val="20"/>
        </w:rPr>
        <w:t>v Bantam Investments Ltd [1972] 1 W.L.R. </w:t>
      </w:r>
      <w:r>
        <w:rPr>
          <w:rFonts w:ascii="Arial"/>
          <w:i/>
          <w:spacing w:val="-2"/>
          <w:sz w:val="20"/>
        </w:rPr>
        <w:t>1120</w:t>
      </w:r>
      <w:r>
        <w:rPr>
          <w:spacing w:val="-2"/>
          <w:sz w:val="20"/>
        </w:rPr>
        <w:t>.</w:t>
      </w:r>
    </w:p>
    <w:p>
      <w:pPr>
        <w:pStyle w:val="BodyText"/>
        <w:spacing w:before="9"/>
      </w:pPr>
    </w:p>
    <w:p>
      <w:pPr>
        <w:pStyle w:val="BodyText"/>
        <w:tabs>
          <w:tab w:pos="705" w:val="left" w:leader="none"/>
        </w:tabs>
        <w:spacing w:line="235" w:lineRule="auto"/>
        <w:ind w:left="705" w:right="167" w:hanging="541"/>
      </w:pPr>
      <w:bookmarkStart w:name="_bookmark1015" w:id="1017"/>
      <w:bookmarkEnd w:id="1017"/>
      <w:r>
        <w:rPr/>
      </w:r>
      <w:hyperlink w:history="true" w:anchor="_bookmark913">
        <w:r>
          <w:rPr>
            <w:color w:val="005DA1"/>
            <w:spacing w:val="-4"/>
            <w:position w:val="5"/>
            <w:sz w:val="14"/>
            <w:u w:val="single" w:color="005DA1"/>
          </w:rPr>
          <w:t>529</w:t>
        </w:r>
      </w:hyperlink>
      <w:r>
        <w:rPr>
          <w:spacing w:val="-4"/>
          <w:position w:val="5"/>
          <w:sz w:val="14"/>
        </w:rPr>
        <w:t>.</w:t>
      </w:r>
      <w:r>
        <w:rPr>
          <w:position w:val="5"/>
          <w:sz w:val="14"/>
        </w:rPr>
        <w:tab/>
      </w:r>
      <w:r>
        <w:rPr/>
        <w:t>For</w:t>
      </w:r>
      <w:r>
        <w:rPr>
          <w:spacing w:val="40"/>
        </w:rPr>
        <w:t> </w:t>
      </w:r>
      <w:r>
        <w:rPr/>
        <w:t>exceptional</w:t>
      </w:r>
      <w:r>
        <w:rPr>
          <w:spacing w:val="40"/>
        </w:rPr>
        <w:t> </w:t>
      </w:r>
      <w:r>
        <w:rPr/>
        <w:t>cases</w:t>
      </w:r>
      <w:r>
        <w:rPr>
          <w:spacing w:val="40"/>
        </w:rPr>
        <w:t> </w:t>
      </w:r>
      <w:r>
        <w:rPr/>
        <w:t>in</w:t>
      </w:r>
      <w:r>
        <w:rPr>
          <w:spacing w:val="40"/>
        </w:rPr>
        <w:t> </w:t>
      </w:r>
      <w:r>
        <w:rPr/>
        <w:t>which</w:t>
      </w:r>
      <w:r>
        <w:rPr>
          <w:spacing w:val="40"/>
        </w:rPr>
        <w:t> </w:t>
      </w:r>
      <w:r>
        <w:rPr/>
        <w:t>such</w:t>
      </w:r>
      <w:r>
        <w:rPr>
          <w:spacing w:val="40"/>
        </w:rPr>
        <w:t> </w:t>
      </w:r>
      <w:r>
        <w:rPr/>
        <w:t>contracts</w:t>
      </w:r>
      <w:r>
        <w:rPr>
          <w:spacing w:val="40"/>
        </w:rPr>
        <w:t> </w:t>
      </w:r>
      <w:r>
        <w:rPr/>
        <w:t>could</w:t>
      </w:r>
      <w:r>
        <w:rPr>
          <w:spacing w:val="40"/>
        </w:rPr>
        <w:t> </w:t>
      </w:r>
      <w:r>
        <w:rPr/>
        <w:t>be</w:t>
      </w:r>
      <w:r>
        <w:rPr>
          <w:spacing w:val="40"/>
        </w:rPr>
        <w:t> </w:t>
      </w:r>
      <w:r>
        <w:rPr/>
        <w:t>specifically</w:t>
      </w:r>
      <w:r>
        <w:rPr>
          <w:spacing w:val="40"/>
        </w:rPr>
        <w:t> </w:t>
      </w:r>
      <w:r>
        <w:rPr/>
        <w:t>enforced,</w:t>
      </w:r>
      <w:r>
        <w:rPr>
          <w:spacing w:val="40"/>
        </w:rPr>
        <w:t> </w:t>
      </w:r>
      <w:r>
        <w:rPr/>
        <w:t>see</w:t>
      </w:r>
      <w:r>
        <w:rPr>
          <w:spacing w:val="40"/>
        </w:rPr>
        <w:t> </w:t>
      </w:r>
      <w:r>
        <w:rPr/>
        <w:t>above, para.27-015 at n.86.</w:t>
      </w:r>
    </w:p>
    <w:p>
      <w:pPr>
        <w:pStyle w:val="BodyText"/>
        <w:spacing w:before="9"/>
      </w:pPr>
    </w:p>
    <w:p>
      <w:pPr>
        <w:spacing w:line="235" w:lineRule="auto" w:before="0"/>
        <w:ind w:left="705" w:right="167" w:hanging="541"/>
        <w:jc w:val="both"/>
        <w:rPr>
          <w:sz w:val="20"/>
        </w:rPr>
      </w:pPr>
      <w:bookmarkStart w:name="_bookmark1016" w:id="1018"/>
      <w:bookmarkEnd w:id="1018"/>
      <w:r>
        <w:rPr/>
      </w:r>
      <w:hyperlink w:history="true" w:anchor="_bookmark913">
        <w:r>
          <w:rPr>
            <w:color w:val="005DA1"/>
            <w:position w:val="5"/>
            <w:sz w:val="14"/>
            <w:u w:val="single" w:color="005DA1"/>
          </w:rPr>
          <w:t>530</w:t>
        </w:r>
      </w:hyperlink>
      <w:r>
        <w:rPr>
          <w:position w:val="5"/>
          <w:sz w:val="14"/>
        </w:rPr>
        <w:t>.</w:t>
      </w:r>
      <w:r>
        <w:rPr>
          <w:spacing w:val="80"/>
          <w:w w:val="150"/>
          <w:position w:val="5"/>
          <w:sz w:val="14"/>
        </w:rPr>
        <w:t> </w:t>
      </w:r>
      <w:r>
        <w:rPr>
          <w:sz w:val="20"/>
        </w:rPr>
        <w:t>cf. Fry, </w:t>
      </w:r>
      <w:r>
        <w:rPr>
          <w:rFonts w:ascii="Arial"/>
          <w:i/>
          <w:sz w:val="20"/>
        </w:rPr>
        <w:t>Specific Performance</w:t>
      </w:r>
      <w:r>
        <w:rPr>
          <w:sz w:val="20"/>
        </w:rPr>
        <w:t>, 6th edn (2012), para.857; </w:t>
      </w:r>
      <w:r>
        <w:rPr>
          <w:rFonts w:ascii="Arial"/>
          <w:i/>
          <w:sz w:val="20"/>
        </w:rPr>
        <w:t>Whitwood Chemical Co v </w:t>
      </w:r>
      <w:r>
        <w:rPr>
          <w:rFonts w:ascii="Arial"/>
          <w:i/>
          <w:sz w:val="20"/>
        </w:rPr>
        <w:t>Hardman [1891] 2 Ch. 416, 426</w:t>
      </w:r>
      <w:r>
        <w:rPr>
          <w:sz w:val="20"/>
        </w:rPr>
        <w:t>; </w:t>
      </w:r>
      <w:r>
        <w:rPr>
          <w:rFonts w:ascii="Arial"/>
          <w:i/>
          <w:sz w:val="20"/>
        </w:rPr>
        <w:t>Scandinavian Trading Co AB v Flota Petrolera Ecuatoriana (The Scaptrade) [1983] 2 A.C. 694, 701</w:t>
      </w:r>
      <w:r>
        <w:rPr>
          <w:sz w:val="20"/>
        </w:rPr>
        <w:t>.</w:t>
      </w:r>
    </w:p>
    <w:p>
      <w:pPr>
        <w:pStyle w:val="BodyText"/>
        <w:spacing w:before="5"/>
      </w:pPr>
    </w:p>
    <w:p>
      <w:pPr>
        <w:tabs>
          <w:tab w:pos="705" w:val="left" w:leader="none"/>
        </w:tabs>
        <w:spacing w:before="0"/>
        <w:ind w:left="165" w:right="0" w:firstLine="0"/>
        <w:jc w:val="left"/>
        <w:rPr>
          <w:sz w:val="20"/>
        </w:rPr>
      </w:pPr>
      <w:bookmarkStart w:name="_bookmark1017" w:id="1019"/>
      <w:bookmarkEnd w:id="1019"/>
      <w:r>
        <w:rPr/>
      </w:r>
      <w:hyperlink w:history="true" w:anchor="_bookmark914">
        <w:r>
          <w:rPr>
            <w:color w:val="005DA1"/>
            <w:spacing w:val="-4"/>
            <w:position w:val="5"/>
            <w:sz w:val="14"/>
            <w:u w:val="single" w:color="005DA1"/>
          </w:rPr>
          <w:t>531</w:t>
        </w:r>
      </w:hyperlink>
      <w:r>
        <w:rPr>
          <w:spacing w:val="-4"/>
          <w:position w:val="5"/>
          <w:sz w:val="14"/>
        </w:rPr>
        <w:t>.</w:t>
      </w:r>
      <w:r>
        <w:rPr>
          <w:position w:val="5"/>
          <w:sz w:val="14"/>
        </w:rPr>
        <w:tab/>
      </w:r>
      <w:r>
        <w:rPr>
          <w:rFonts w:ascii="Arial"/>
          <w:i/>
          <w:sz w:val="20"/>
        </w:rPr>
        <w:t>Lauritzencool</w:t>
      </w:r>
      <w:r>
        <w:rPr>
          <w:rFonts w:ascii="Arial"/>
          <w:i/>
          <w:spacing w:val="-2"/>
          <w:sz w:val="20"/>
        </w:rPr>
        <w:t> </w:t>
      </w:r>
      <w:r>
        <w:rPr>
          <w:rFonts w:ascii="Arial"/>
          <w:i/>
          <w:sz w:val="20"/>
        </w:rPr>
        <w:t>AB v Lady Navigation Inc [2005] EWCA Civ 579, [2005] 1 W.L.R. </w:t>
      </w:r>
      <w:r>
        <w:rPr>
          <w:rFonts w:ascii="Arial"/>
          <w:i/>
          <w:spacing w:val="-2"/>
          <w:sz w:val="20"/>
        </w:rPr>
        <w:t>3686</w:t>
      </w:r>
      <w:r>
        <w:rPr>
          <w:spacing w:val="-2"/>
          <w:sz w:val="20"/>
        </w:rPr>
        <w:t>.</w:t>
      </w:r>
    </w:p>
    <w:p>
      <w:pPr>
        <w:pStyle w:val="BodyText"/>
        <w:spacing w:before="9"/>
      </w:pPr>
    </w:p>
    <w:p>
      <w:pPr>
        <w:pStyle w:val="BodyText"/>
        <w:spacing w:line="235" w:lineRule="auto"/>
        <w:ind w:left="705" w:right="167" w:hanging="541"/>
        <w:jc w:val="both"/>
      </w:pPr>
      <w:bookmarkStart w:name="_bookmark1018" w:id="1020"/>
      <w:bookmarkEnd w:id="1020"/>
      <w:r>
        <w:rPr/>
      </w:r>
      <w:hyperlink w:history="true" w:anchor="_bookmark915">
        <w:r>
          <w:rPr>
            <w:color w:val="005DA1"/>
            <w:position w:val="5"/>
            <w:sz w:val="14"/>
            <w:u w:val="single" w:color="005DA1"/>
          </w:rPr>
          <w:t>532</w:t>
        </w:r>
      </w:hyperlink>
      <w:r>
        <w:rPr>
          <w:position w:val="5"/>
          <w:sz w:val="14"/>
        </w:rPr>
        <w:t>.</w:t>
      </w:r>
      <w:r>
        <w:rPr>
          <w:spacing w:val="40"/>
          <w:position w:val="5"/>
          <w:sz w:val="14"/>
        </w:rPr>
        <w:t>  </w:t>
      </w:r>
      <w:r>
        <w:rPr/>
        <w:t>See the decision at first instance in the </w:t>
      </w:r>
      <w:r>
        <w:rPr>
          <w:rFonts w:ascii="Arial"/>
          <w:i/>
        </w:rPr>
        <w:t>Lauritzencool </w:t>
      </w:r>
      <w:r>
        <w:rPr/>
        <w:t>case above, </w:t>
      </w:r>
      <w:r>
        <w:rPr>
          <w:rFonts w:ascii="Arial"/>
          <w:i/>
        </w:rPr>
        <w:t>[2004] EWHC 2607 </w:t>
      </w:r>
      <w:r>
        <w:rPr>
          <w:rFonts w:ascii="Arial"/>
          <w:i/>
        </w:rPr>
        <w:t>(Comm); [2005] 1 All E.R. (Comm)</w:t>
      </w:r>
      <w:r>
        <w:rPr/>
        <w:t>, so far as it relates to para.12(a) of the relief claimed. There was no appeal against this aspect of the decision when it was affirmed and injunctions were granted in the more restricted form described in the text above, after n.515.</w:t>
      </w:r>
    </w:p>
    <w:p>
      <w:pPr>
        <w:pStyle w:val="BodyText"/>
        <w:spacing w:before="4"/>
      </w:pPr>
    </w:p>
    <w:p>
      <w:pPr>
        <w:tabs>
          <w:tab w:pos="705" w:val="left" w:leader="none"/>
        </w:tabs>
        <w:spacing w:before="1"/>
        <w:ind w:left="165" w:right="0" w:firstLine="0"/>
        <w:jc w:val="left"/>
        <w:rPr>
          <w:sz w:val="20"/>
        </w:rPr>
      </w:pPr>
      <w:bookmarkStart w:name="_bookmark1019" w:id="1021"/>
      <w:bookmarkEnd w:id="1021"/>
      <w:r>
        <w:rPr/>
      </w:r>
      <w:hyperlink w:history="true" w:anchor="_bookmark916">
        <w:r>
          <w:rPr>
            <w:color w:val="005DA1"/>
            <w:spacing w:val="-4"/>
            <w:position w:val="5"/>
            <w:sz w:val="14"/>
            <w:u w:val="single" w:color="005DA1"/>
          </w:rPr>
          <w:t>533</w:t>
        </w:r>
      </w:hyperlink>
      <w:r>
        <w:rPr>
          <w:spacing w:val="-4"/>
          <w:position w:val="5"/>
          <w:sz w:val="14"/>
        </w:rPr>
        <w:t>.</w:t>
      </w:r>
      <w:r>
        <w:rPr>
          <w:position w:val="5"/>
          <w:sz w:val="14"/>
        </w:rPr>
        <w:tab/>
      </w:r>
      <w:r>
        <w:rPr>
          <w:rFonts w:ascii="Arial"/>
          <w:i/>
          <w:sz w:val="20"/>
        </w:rPr>
        <w:t>Lauritzencool</w:t>
      </w:r>
      <w:r>
        <w:rPr>
          <w:rFonts w:ascii="Arial"/>
          <w:i/>
          <w:spacing w:val="-1"/>
          <w:sz w:val="20"/>
        </w:rPr>
        <w:t> </w:t>
      </w:r>
      <w:r>
        <w:rPr>
          <w:sz w:val="20"/>
        </w:rPr>
        <w:t>case, above n.514,</w:t>
      </w:r>
      <w:r>
        <w:rPr>
          <w:spacing w:val="-1"/>
          <w:sz w:val="20"/>
        </w:rPr>
        <w:t> </w:t>
      </w:r>
      <w:r>
        <w:rPr>
          <w:rFonts w:ascii="Arial"/>
          <w:i/>
          <w:sz w:val="20"/>
        </w:rPr>
        <w:t>[2005] EWCA Civ 579</w:t>
      </w:r>
      <w:r>
        <w:rPr>
          <w:rFonts w:ascii="Arial"/>
          <w:i/>
          <w:spacing w:val="-1"/>
          <w:sz w:val="20"/>
        </w:rPr>
        <w:t> </w:t>
      </w:r>
      <w:r>
        <w:rPr>
          <w:sz w:val="20"/>
        </w:rPr>
        <w:t>at [6], italics </w:t>
      </w:r>
      <w:r>
        <w:rPr>
          <w:spacing w:val="-2"/>
          <w:sz w:val="20"/>
        </w:rPr>
        <w:t>supplied.</w:t>
      </w:r>
    </w:p>
    <w:p>
      <w:pPr>
        <w:pStyle w:val="BodyText"/>
        <w:spacing w:before="4"/>
      </w:pPr>
    </w:p>
    <w:p>
      <w:pPr>
        <w:tabs>
          <w:tab w:pos="705" w:val="left" w:leader="none"/>
        </w:tabs>
        <w:spacing w:before="1"/>
        <w:ind w:left="165" w:right="0" w:firstLine="0"/>
        <w:jc w:val="left"/>
        <w:rPr>
          <w:sz w:val="20"/>
        </w:rPr>
      </w:pPr>
      <w:bookmarkStart w:name="_bookmark1020" w:id="1022"/>
      <w:bookmarkEnd w:id="1022"/>
      <w:r>
        <w:rPr/>
      </w:r>
      <w:hyperlink w:history="true" w:anchor="_bookmark917">
        <w:r>
          <w:rPr>
            <w:color w:val="005DA1"/>
            <w:spacing w:val="-4"/>
            <w:position w:val="5"/>
            <w:sz w:val="14"/>
            <w:u w:val="single" w:color="005DA1"/>
          </w:rPr>
          <w:t>534</w:t>
        </w:r>
      </w:hyperlink>
      <w:r>
        <w:rPr>
          <w:spacing w:val="-4"/>
          <w:position w:val="5"/>
          <w:sz w:val="14"/>
        </w:rPr>
        <w:t>.</w:t>
      </w:r>
      <w:r>
        <w:rPr>
          <w:position w:val="5"/>
          <w:sz w:val="14"/>
        </w:rPr>
        <w:tab/>
      </w:r>
      <w:r>
        <w:rPr>
          <w:rFonts w:ascii="Arial"/>
          <w:i/>
          <w:sz w:val="20"/>
        </w:rPr>
        <w:t>[2005]</w:t>
      </w:r>
      <w:r>
        <w:rPr>
          <w:rFonts w:ascii="Arial"/>
          <w:i/>
          <w:spacing w:val="-2"/>
          <w:sz w:val="20"/>
        </w:rPr>
        <w:t> </w:t>
      </w:r>
      <w:r>
        <w:rPr>
          <w:rFonts w:ascii="Arial"/>
          <w:i/>
          <w:sz w:val="20"/>
        </w:rPr>
        <w:t>EWCA Civ 579</w:t>
      </w:r>
      <w:r>
        <w:rPr>
          <w:rFonts w:ascii="Arial"/>
          <w:i/>
          <w:spacing w:val="-1"/>
          <w:sz w:val="20"/>
        </w:rPr>
        <w:t> </w:t>
      </w:r>
      <w:r>
        <w:rPr>
          <w:sz w:val="20"/>
        </w:rPr>
        <w:t>at </w:t>
      </w:r>
      <w:r>
        <w:rPr>
          <w:spacing w:val="-4"/>
          <w:sz w:val="20"/>
        </w:rPr>
        <w:t>[6].</w:t>
      </w:r>
    </w:p>
    <w:p>
      <w:pPr>
        <w:pStyle w:val="BodyText"/>
        <w:spacing w:before="5"/>
      </w:pPr>
    </w:p>
    <w:p>
      <w:pPr>
        <w:tabs>
          <w:tab w:pos="705" w:val="left" w:leader="none"/>
        </w:tabs>
        <w:spacing w:before="0"/>
        <w:ind w:left="165" w:right="0" w:firstLine="0"/>
        <w:jc w:val="left"/>
        <w:rPr>
          <w:sz w:val="20"/>
        </w:rPr>
      </w:pPr>
      <w:bookmarkStart w:name="_bookmark1021" w:id="1023"/>
      <w:bookmarkEnd w:id="1023"/>
      <w:r>
        <w:rPr/>
      </w:r>
      <w:hyperlink w:history="true" w:anchor="_bookmark918">
        <w:r>
          <w:rPr>
            <w:color w:val="005DA1"/>
            <w:spacing w:val="-4"/>
            <w:position w:val="5"/>
            <w:sz w:val="14"/>
            <w:u w:val="single" w:color="005DA1"/>
          </w:rPr>
          <w:t>535</w:t>
        </w:r>
      </w:hyperlink>
      <w:r>
        <w:rPr>
          <w:spacing w:val="-4"/>
          <w:position w:val="5"/>
          <w:sz w:val="14"/>
        </w:rPr>
        <w:t>.</w:t>
      </w:r>
      <w:r>
        <w:rPr>
          <w:position w:val="5"/>
          <w:sz w:val="14"/>
        </w:rPr>
        <w:tab/>
      </w:r>
      <w:r>
        <w:rPr>
          <w:rFonts w:ascii="Arial"/>
          <w:i/>
          <w:sz w:val="20"/>
        </w:rPr>
        <w:t>[2005] EWCA Civ 579</w:t>
      </w:r>
      <w:r>
        <w:rPr>
          <w:rFonts w:ascii="Arial"/>
          <w:i/>
          <w:spacing w:val="-1"/>
          <w:sz w:val="20"/>
        </w:rPr>
        <w:t> </w:t>
      </w:r>
      <w:r>
        <w:rPr>
          <w:sz w:val="20"/>
        </w:rPr>
        <w:t>at [10], quoting from The Scaptrade, above n.513 at </w:t>
      </w:r>
      <w:r>
        <w:rPr>
          <w:spacing w:val="-4"/>
          <w:sz w:val="20"/>
        </w:rPr>
        <w:t>700.</w:t>
      </w:r>
    </w:p>
    <w:p>
      <w:pPr>
        <w:pStyle w:val="BodyText"/>
        <w:spacing w:before="8"/>
      </w:pPr>
    </w:p>
    <w:p>
      <w:pPr>
        <w:spacing w:line="235" w:lineRule="auto" w:before="1"/>
        <w:ind w:left="705" w:right="167" w:hanging="541"/>
        <w:jc w:val="both"/>
        <w:rPr>
          <w:sz w:val="20"/>
        </w:rPr>
      </w:pPr>
      <w:bookmarkStart w:name="_bookmark1022" w:id="1024"/>
      <w:bookmarkEnd w:id="1024"/>
      <w:r>
        <w:rPr/>
      </w:r>
      <w:hyperlink w:history="true" w:anchor="_bookmark919">
        <w:r>
          <w:rPr>
            <w:color w:val="005DA1"/>
            <w:position w:val="5"/>
            <w:sz w:val="14"/>
            <w:u w:val="single" w:color="005DA1"/>
          </w:rPr>
          <w:t>536</w:t>
        </w:r>
      </w:hyperlink>
      <w:r>
        <w:rPr>
          <w:position w:val="5"/>
          <w:sz w:val="14"/>
        </w:rPr>
        <w:t>.</w:t>
      </w:r>
      <w:r>
        <w:rPr>
          <w:spacing w:val="40"/>
          <w:position w:val="5"/>
          <w:sz w:val="14"/>
        </w:rPr>
        <w:t>  </w:t>
      </w:r>
      <w:r>
        <w:rPr>
          <w:sz w:val="20"/>
        </w:rPr>
        <w:t>Above, at n.513. The apparently contrary decision in </w:t>
      </w:r>
      <w:r>
        <w:rPr>
          <w:rFonts w:ascii="Arial" w:hAnsi="Arial"/>
          <w:i/>
          <w:sz w:val="20"/>
        </w:rPr>
        <w:t>Wake v Renault (UK) Ltd, The </w:t>
      </w:r>
      <w:r>
        <w:rPr>
          <w:rFonts w:ascii="Arial" w:hAnsi="Arial"/>
          <w:i/>
          <w:sz w:val="20"/>
        </w:rPr>
        <w:t>Times, August 1, 1996 </w:t>
      </w:r>
      <w:r>
        <w:rPr>
          <w:sz w:val="20"/>
        </w:rPr>
        <w:t>(injunction “not to terminate” a distributorship agreement which still had some years to run and was not specifically enforceable as it would require “constant supervision” (above,</w:t>
      </w:r>
      <w:r>
        <w:rPr>
          <w:spacing w:val="-3"/>
          <w:sz w:val="20"/>
        </w:rPr>
        <w:t> </w:t>
      </w:r>
      <w:r>
        <w:rPr>
          <w:sz w:val="20"/>
        </w:rPr>
        <w:t>paras</w:t>
      </w:r>
      <w:r>
        <w:rPr>
          <w:spacing w:val="-3"/>
          <w:sz w:val="20"/>
        </w:rPr>
        <w:t> </w:t>
      </w:r>
      <w:r>
        <w:rPr>
          <w:sz w:val="20"/>
        </w:rPr>
        <w:t>27-030—27-031))</w:t>
      </w:r>
      <w:r>
        <w:rPr>
          <w:spacing w:val="-3"/>
          <w:sz w:val="20"/>
        </w:rPr>
        <w:t> </w:t>
      </w:r>
      <w:r>
        <w:rPr>
          <w:sz w:val="20"/>
        </w:rPr>
        <w:t>is,</w:t>
      </w:r>
      <w:r>
        <w:rPr>
          <w:spacing w:val="-3"/>
          <w:sz w:val="20"/>
        </w:rPr>
        <w:t> </w:t>
      </w:r>
      <w:r>
        <w:rPr>
          <w:sz w:val="20"/>
        </w:rPr>
        <w:t>with</w:t>
      </w:r>
      <w:r>
        <w:rPr>
          <w:spacing w:val="-3"/>
          <w:sz w:val="20"/>
        </w:rPr>
        <w:t> </w:t>
      </w:r>
      <w:r>
        <w:rPr>
          <w:sz w:val="20"/>
        </w:rPr>
        <w:t>respect,</w:t>
      </w:r>
      <w:r>
        <w:rPr>
          <w:spacing w:val="-3"/>
          <w:sz w:val="20"/>
        </w:rPr>
        <w:t> </w:t>
      </w:r>
      <w:r>
        <w:rPr>
          <w:sz w:val="20"/>
        </w:rPr>
        <w:t>of</w:t>
      </w:r>
      <w:r>
        <w:rPr>
          <w:spacing w:val="-3"/>
          <w:sz w:val="20"/>
        </w:rPr>
        <w:t> </w:t>
      </w:r>
      <w:r>
        <w:rPr>
          <w:sz w:val="20"/>
        </w:rPr>
        <w:t>doubtful</w:t>
      </w:r>
      <w:r>
        <w:rPr>
          <w:spacing w:val="-3"/>
          <w:sz w:val="20"/>
        </w:rPr>
        <w:t> </w:t>
      </w:r>
      <w:r>
        <w:rPr>
          <w:sz w:val="20"/>
        </w:rPr>
        <w:t>authority.</w:t>
      </w:r>
      <w:r>
        <w:rPr>
          <w:spacing w:val="-3"/>
          <w:sz w:val="20"/>
        </w:rPr>
        <w:t> </w:t>
      </w:r>
      <w:r>
        <w:rPr>
          <w:sz w:val="20"/>
        </w:rPr>
        <w:t>The</w:t>
      </w:r>
      <w:r>
        <w:rPr>
          <w:spacing w:val="-3"/>
          <w:sz w:val="20"/>
        </w:rPr>
        <w:t> </w:t>
      </w:r>
      <w:r>
        <w:rPr>
          <w:sz w:val="20"/>
        </w:rPr>
        <w:t>case</w:t>
      </w:r>
      <w:r>
        <w:rPr>
          <w:spacing w:val="-3"/>
          <w:sz w:val="20"/>
        </w:rPr>
        <w:t> </w:t>
      </w:r>
      <w:r>
        <w:rPr>
          <w:sz w:val="20"/>
        </w:rPr>
        <w:t>was</w:t>
      </w:r>
      <w:r>
        <w:rPr>
          <w:spacing w:val="-3"/>
          <w:sz w:val="20"/>
        </w:rPr>
        <w:t> </w:t>
      </w:r>
      <w:r>
        <w:rPr>
          <w:sz w:val="20"/>
        </w:rPr>
        <w:t>not</w:t>
      </w:r>
      <w:r>
        <w:rPr>
          <w:spacing w:val="-3"/>
          <w:sz w:val="20"/>
        </w:rPr>
        <w:t> </w:t>
      </w:r>
      <w:r>
        <w:rPr>
          <w:sz w:val="20"/>
        </w:rPr>
        <w:t>cited</w:t>
      </w:r>
      <w:r>
        <w:rPr>
          <w:spacing w:val="-3"/>
          <w:sz w:val="20"/>
        </w:rPr>
        <w:t> </w:t>
      </w:r>
      <w:r>
        <w:rPr>
          <w:sz w:val="20"/>
        </w:rPr>
        <w:t>in the </w:t>
      </w:r>
      <w:r>
        <w:rPr>
          <w:rFonts w:ascii="Arial" w:hAnsi="Arial"/>
          <w:i/>
          <w:sz w:val="20"/>
        </w:rPr>
        <w:t>Lauritzencool </w:t>
      </w:r>
      <w:r>
        <w:rPr>
          <w:sz w:val="20"/>
        </w:rPr>
        <w:t>decision and its authority is undermined to the extent that its reasoning was based on the reasoning of the decision of the Court of Appeal in Co-operative </w:t>
      </w:r>
      <w:r>
        <w:rPr>
          <w:rFonts w:ascii="Arial" w:hAnsi="Arial"/>
          <w:i/>
          <w:sz w:val="20"/>
        </w:rPr>
        <w:t>Insurance</w:t>
      </w:r>
      <w:r>
        <w:rPr>
          <w:rFonts w:ascii="Arial" w:hAnsi="Arial"/>
          <w:i/>
          <w:spacing w:val="40"/>
          <w:sz w:val="20"/>
        </w:rPr>
        <w:t> </w:t>
      </w:r>
      <w:r>
        <w:rPr>
          <w:rFonts w:ascii="Arial" w:hAnsi="Arial"/>
          <w:i/>
          <w:sz w:val="20"/>
        </w:rPr>
        <w:t>Society</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Argyll</w:t>
      </w:r>
      <w:r>
        <w:rPr>
          <w:rFonts w:ascii="Arial" w:hAnsi="Arial"/>
          <w:i/>
          <w:spacing w:val="40"/>
          <w:sz w:val="20"/>
        </w:rPr>
        <w:t> </w:t>
      </w:r>
      <w:r>
        <w:rPr>
          <w:rFonts w:ascii="Arial" w:hAnsi="Arial"/>
          <w:i/>
          <w:sz w:val="20"/>
        </w:rPr>
        <w:t>Stores</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which</w:t>
      </w:r>
      <w:r>
        <w:rPr>
          <w:rFonts w:ascii="Arial" w:hAnsi="Arial"/>
          <w:i/>
          <w:spacing w:val="40"/>
          <w:sz w:val="20"/>
        </w:rPr>
        <w:t> </w:t>
      </w:r>
      <w:r>
        <w:rPr>
          <w:rFonts w:ascii="Arial" w:hAnsi="Arial"/>
          <w:i/>
          <w:sz w:val="20"/>
        </w:rPr>
        <w:t>was</w:t>
      </w:r>
      <w:r>
        <w:rPr>
          <w:rFonts w:ascii="Arial" w:hAnsi="Arial"/>
          <w:i/>
          <w:spacing w:val="40"/>
          <w:sz w:val="20"/>
        </w:rPr>
        <w:t> </w:t>
      </w:r>
      <w:r>
        <w:rPr>
          <w:rFonts w:ascii="Arial" w:hAnsi="Arial"/>
          <w:i/>
          <w:sz w:val="20"/>
        </w:rPr>
        <w:t>reversed</w:t>
      </w:r>
      <w:r>
        <w:rPr>
          <w:rFonts w:ascii="Arial" w:hAnsi="Arial"/>
          <w:i/>
          <w:spacing w:val="40"/>
          <w:sz w:val="20"/>
        </w:rPr>
        <w:t> </w:t>
      </w:r>
      <w:r>
        <w:rPr>
          <w:rFonts w:ascii="Arial" w:hAnsi="Arial"/>
          <w:i/>
          <w:sz w:val="20"/>
        </w:rPr>
        <w:t>on</w:t>
      </w:r>
      <w:r>
        <w:rPr>
          <w:rFonts w:ascii="Arial" w:hAnsi="Arial"/>
          <w:i/>
          <w:spacing w:val="40"/>
          <w:sz w:val="20"/>
        </w:rPr>
        <w:t> </w:t>
      </w:r>
      <w:r>
        <w:rPr>
          <w:rFonts w:ascii="Arial" w:hAnsi="Arial"/>
          <w:i/>
          <w:sz w:val="20"/>
        </w:rPr>
        <w:t>appeal</w:t>
      </w:r>
      <w:r>
        <w:rPr>
          <w:rFonts w:ascii="Arial" w:hAnsi="Arial"/>
          <w:i/>
          <w:spacing w:val="40"/>
          <w:sz w:val="20"/>
        </w:rPr>
        <w:t> </w:t>
      </w:r>
      <w:r>
        <w:rPr>
          <w:rFonts w:ascii="Arial" w:hAnsi="Arial"/>
          <w:i/>
          <w:sz w:val="20"/>
        </w:rPr>
        <w:t>:</w:t>
      </w:r>
      <w:r>
        <w:rPr>
          <w:rFonts w:ascii="Arial" w:hAnsi="Arial"/>
          <w:i/>
          <w:spacing w:val="40"/>
          <w:sz w:val="20"/>
        </w:rPr>
        <w:t> </w:t>
      </w:r>
      <w:r>
        <w:rPr>
          <w:rFonts w:ascii="Arial" w:hAnsi="Arial"/>
          <w:i/>
          <w:sz w:val="20"/>
        </w:rPr>
        <w:t>[1998]</w:t>
      </w:r>
      <w:r>
        <w:rPr>
          <w:rFonts w:ascii="Arial" w:hAnsi="Arial"/>
          <w:i/>
          <w:spacing w:val="40"/>
          <w:sz w:val="20"/>
        </w:rPr>
        <w:t> </w:t>
      </w:r>
      <w:r>
        <w:rPr>
          <w:rFonts w:ascii="Arial" w:hAnsi="Arial"/>
          <w:i/>
          <w:sz w:val="20"/>
        </w:rPr>
        <w:t>A.C.1</w:t>
      </w:r>
      <w:r>
        <w:rPr>
          <w:sz w:val="20"/>
        </w:rPr>
        <w:t>,</w:t>
      </w:r>
      <w:r>
        <w:rPr>
          <w:spacing w:val="40"/>
          <w:sz w:val="20"/>
        </w:rPr>
        <w:t> </w:t>
      </w:r>
      <w:r>
        <w:rPr>
          <w:sz w:val="20"/>
        </w:rPr>
        <w:t>above </w:t>
      </w:r>
      <w:r>
        <w:rPr>
          <w:spacing w:val="-2"/>
          <w:sz w:val="20"/>
        </w:rPr>
        <w:t>para.27-031.</w:t>
      </w:r>
    </w:p>
    <w:p>
      <w:pPr>
        <w:pStyle w:val="BodyText"/>
        <w:spacing w:before="3"/>
      </w:pPr>
    </w:p>
    <w:p>
      <w:pPr>
        <w:tabs>
          <w:tab w:pos="705" w:val="left" w:leader="none"/>
        </w:tabs>
        <w:spacing w:before="0"/>
        <w:ind w:left="165" w:right="0" w:firstLine="0"/>
        <w:jc w:val="left"/>
        <w:rPr>
          <w:sz w:val="20"/>
        </w:rPr>
      </w:pPr>
      <w:bookmarkStart w:name="_bookmark1023" w:id="1025"/>
      <w:bookmarkEnd w:id="1025"/>
      <w:r>
        <w:rPr/>
      </w:r>
      <w:hyperlink w:history="true" w:anchor="_bookmark920">
        <w:r>
          <w:rPr>
            <w:color w:val="005DA1"/>
            <w:spacing w:val="-4"/>
            <w:position w:val="5"/>
            <w:sz w:val="14"/>
            <w:u w:val="single" w:color="005DA1"/>
          </w:rPr>
          <w:t>537</w:t>
        </w:r>
      </w:hyperlink>
      <w:r>
        <w:rPr>
          <w:spacing w:val="-4"/>
          <w:position w:val="5"/>
          <w:sz w:val="14"/>
        </w:rPr>
        <w:t>.</w:t>
      </w:r>
      <w:r>
        <w:rPr>
          <w:position w:val="5"/>
          <w:sz w:val="14"/>
        </w:rPr>
        <w:tab/>
      </w:r>
      <w:r>
        <w:rPr>
          <w:sz w:val="20"/>
        </w:rPr>
        <w:t>Above, para.27-</w:t>
      </w:r>
      <w:r>
        <w:rPr>
          <w:spacing w:val="-4"/>
          <w:sz w:val="20"/>
        </w:rPr>
        <w:t>073.</w:t>
      </w:r>
    </w:p>
    <w:p>
      <w:pPr>
        <w:pStyle w:val="BodyText"/>
        <w:spacing w:before="8"/>
      </w:pPr>
    </w:p>
    <w:p>
      <w:pPr>
        <w:spacing w:line="235" w:lineRule="auto" w:before="1"/>
        <w:ind w:left="705" w:right="167" w:hanging="541"/>
        <w:jc w:val="both"/>
        <w:rPr>
          <w:sz w:val="20"/>
        </w:rPr>
      </w:pPr>
      <w:bookmarkStart w:name="_bookmark1024" w:id="1026"/>
      <w:bookmarkEnd w:id="1026"/>
      <w:r>
        <w:rPr/>
      </w:r>
      <w:hyperlink w:history="true" w:anchor="_bookmark921">
        <w:r>
          <w:rPr>
            <w:color w:val="005DA1"/>
            <w:position w:val="5"/>
            <w:sz w:val="14"/>
            <w:u w:val="single" w:color="005DA1"/>
          </w:rPr>
          <w:t>538</w:t>
        </w:r>
      </w:hyperlink>
      <w:r>
        <w:rPr>
          <w:position w:val="5"/>
          <w:sz w:val="14"/>
        </w:rPr>
        <w:t>.</w:t>
      </w:r>
      <w:r>
        <w:rPr>
          <w:spacing w:val="80"/>
          <w:position w:val="5"/>
          <w:sz w:val="14"/>
        </w:rPr>
        <w:t>  </w:t>
      </w:r>
      <w:r>
        <w:rPr>
          <w:sz w:val="20"/>
        </w:rPr>
        <w:t>e.g. </w:t>
      </w:r>
      <w:r>
        <w:rPr>
          <w:rFonts w:ascii="Arial" w:hAnsi="Arial"/>
          <w:i/>
          <w:sz w:val="20"/>
        </w:rPr>
        <w:t>Young v Ladies Imperial Club Ltd [1920] 2 K.B. 523</w:t>
      </w:r>
      <w:r>
        <w:rPr>
          <w:sz w:val="20"/>
        </w:rPr>
        <w:t>; </w:t>
      </w:r>
      <w:r>
        <w:rPr>
          <w:rFonts w:ascii="Arial" w:hAnsi="Arial"/>
          <w:i/>
          <w:sz w:val="20"/>
        </w:rPr>
        <w:t>Lawlor v Union of Post Office Workers [1965]</w:t>
      </w:r>
      <w:r>
        <w:rPr>
          <w:rFonts w:ascii="Arial" w:hAnsi="Arial"/>
          <w:i/>
          <w:spacing w:val="-2"/>
          <w:sz w:val="20"/>
        </w:rPr>
        <w:t> </w:t>
      </w:r>
      <w:r>
        <w:rPr>
          <w:rFonts w:ascii="Arial" w:hAnsi="Arial"/>
          <w:i/>
          <w:sz w:val="20"/>
        </w:rPr>
        <w:t>Ch.</w:t>
      </w:r>
      <w:r>
        <w:rPr>
          <w:rFonts w:ascii="Arial" w:hAnsi="Arial"/>
          <w:i/>
          <w:spacing w:val="-2"/>
          <w:sz w:val="20"/>
        </w:rPr>
        <w:t> </w:t>
      </w:r>
      <w:r>
        <w:rPr>
          <w:rFonts w:ascii="Arial" w:hAnsi="Arial"/>
          <w:i/>
          <w:sz w:val="20"/>
        </w:rPr>
        <w:t>712</w:t>
      </w:r>
      <w:r>
        <w:rPr>
          <w:sz w:val="20"/>
        </w:rPr>
        <w:t>;</w:t>
      </w:r>
      <w:r>
        <w:rPr>
          <w:spacing w:val="-2"/>
          <w:sz w:val="20"/>
        </w:rPr>
        <w:t> </w:t>
      </w:r>
      <w:r>
        <w:rPr>
          <w:rFonts w:ascii="Arial" w:hAnsi="Arial"/>
          <w:i/>
          <w:sz w:val="20"/>
        </w:rPr>
        <w:t>R.</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Disciplinary</w:t>
      </w:r>
      <w:r>
        <w:rPr>
          <w:rFonts w:ascii="Arial" w:hAnsi="Arial"/>
          <w:i/>
          <w:spacing w:val="-2"/>
          <w:sz w:val="20"/>
        </w:rPr>
        <w:t> </w:t>
      </w:r>
      <w:r>
        <w:rPr>
          <w:rFonts w:ascii="Arial" w:hAnsi="Arial"/>
          <w:i/>
          <w:sz w:val="20"/>
        </w:rPr>
        <w:t>Committee</w:t>
      </w:r>
      <w:r>
        <w:rPr>
          <w:rFonts w:ascii="Arial" w:hAnsi="Arial"/>
          <w:i/>
          <w:spacing w:val="-2"/>
          <w:sz w:val="20"/>
        </w:rPr>
        <w:t> </w:t>
      </w:r>
      <w:r>
        <w:rPr>
          <w:rFonts w:ascii="Arial" w:hAnsi="Arial"/>
          <w:i/>
          <w:sz w:val="20"/>
        </w:rPr>
        <w:t>of</w:t>
      </w:r>
      <w:r>
        <w:rPr>
          <w:rFonts w:ascii="Arial" w:hAnsi="Arial"/>
          <w:i/>
          <w:spacing w:val="-2"/>
          <w:sz w:val="20"/>
        </w:rPr>
        <w:t> </w:t>
      </w:r>
      <w:r>
        <w:rPr>
          <w:rFonts w:ascii="Arial" w:hAnsi="Arial"/>
          <w:i/>
          <w:sz w:val="20"/>
        </w:rPr>
        <w:t>the</w:t>
      </w:r>
      <w:r>
        <w:rPr>
          <w:rFonts w:ascii="Arial" w:hAnsi="Arial"/>
          <w:i/>
          <w:spacing w:val="-2"/>
          <w:sz w:val="20"/>
        </w:rPr>
        <w:t> </w:t>
      </w:r>
      <w:r>
        <w:rPr>
          <w:rFonts w:ascii="Arial" w:hAnsi="Arial"/>
          <w:i/>
          <w:sz w:val="20"/>
        </w:rPr>
        <w:t>Jockey</w:t>
      </w:r>
      <w:r>
        <w:rPr>
          <w:rFonts w:ascii="Arial" w:hAnsi="Arial"/>
          <w:i/>
          <w:spacing w:val="-2"/>
          <w:sz w:val="20"/>
        </w:rPr>
        <w:t> </w:t>
      </w:r>
      <w:r>
        <w:rPr>
          <w:rFonts w:ascii="Arial" w:hAnsi="Arial"/>
          <w:i/>
          <w:sz w:val="20"/>
        </w:rPr>
        <w:t>Club</w:t>
      </w:r>
      <w:r>
        <w:rPr>
          <w:rFonts w:ascii="Arial" w:hAnsi="Arial"/>
          <w:i/>
          <w:spacing w:val="-2"/>
          <w:sz w:val="20"/>
        </w:rPr>
        <w:t> </w:t>
      </w:r>
      <w:r>
        <w:rPr>
          <w:rFonts w:ascii="Arial" w:hAnsi="Arial"/>
          <w:i/>
          <w:sz w:val="20"/>
        </w:rPr>
        <w:t>Ex</w:t>
      </w:r>
      <w:r>
        <w:rPr>
          <w:rFonts w:ascii="Arial" w:hAnsi="Arial"/>
          <w:i/>
          <w:spacing w:val="-2"/>
          <w:sz w:val="20"/>
        </w:rPr>
        <w:t> </w:t>
      </w:r>
      <w:r>
        <w:rPr>
          <w:rFonts w:ascii="Arial" w:hAnsi="Arial"/>
          <w:i/>
          <w:sz w:val="20"/>
        </w:rPr>
        <w:t>p.</w:t>
      </w:r>
      <w:r>
        <w:rPr>
          <w:rFonts w:ascii="Arial" w:hAnsi="Arial"/>
          <w:i/>
          <w:spacing w:val="-2"/>
          <w:sz w:val="20"/>
        </w:rPr>
        <w:t> </w:t>
      </w:r>
      <w:r>
        <w:rPr>
          <w:rFonts w:ascii="Arial" w:hAnsi="Arial"/>
          <w:i/>
          <w:sz w:val="20"/>
        </w:rPr>
        <w:t>Aga</w:t>
      </w:r>
      <w:r>
        <w:rPr>
          <w:rFonts w:ascii="Arial" w:hAnsi="Arial"/>
          <w:i/>
          <w:spacing w:val="-2"/>
          <w:sz w:val="20"/>
        </w:rPr>
        <w:t> </w:t>
      </w:r>
      <w:r>
        <w:rPr>
          <w:rFonts w:ascii="Arial" w:hAnsi="Arial"/>
          <w:i/>
          <w:sz w:val="20"/>
        </w:rPr>
        <w:t>Khan</w:t>
      </w:r>
      <w:r>
        <w:rPr>
          <w:rFonts w:ascii="Arial" w:hAnsi="Arial"/>
          <w:i/>
          <w:spacing w:val="-2"/>
          <w:sz w:val="20"/>
        </w:rPr>
        <w:t> </w:t>
      </w:r>
      <w:r>
        <w:rPr>
          <w:rFonts w:ascii="Arial" w:hAnsi="Arial"/>
          <w:i/>
          <w:sz w:val="20"/>
        </w:rPr>
        <w:t>[1993]</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W.L.R. 909, 933</w:t>
      </w:r>
      <w:r>
        <w:rPr>
          <w:sz w:val="20"/>
        </w:rPr>
        <w:t>; and see above, paras 10-072—10-080.</w:t>
      </w:r>
    </w:p>
    <w:p>
      <w:pPr>
        <w:pStyle w:val="BodyText"/>
        <w:spacing w:before="4"/>
      </w:pPr>
    </w:p>
    <w:p>
      <w:pPr>
        <w:tabs>
          <w:tab w:pos="705" w:val="left" w:leader="none"/>
        </w:tabs>
        <w:spacing w:line="227" w:lineRule="exact" w:before="1"/>
        <w:ind w:left="165" w:right="0" w:firstLine="0"/>
        <w:jc w:val="left"/>
        <w:rPr>
          <w:rFonts w:ascii="Arial"/>
          <w:i/>
          <w:sz w:val="20"/>
        </w:rPr>
      </w:pPr>
      <w:bookmarkStart w:name="_bookmark1025" w:id="1027"/>
      <w:bookmarkEnd w:id="1027"/>
      <w:r>
        <w:rPr/>
      </w:r>
      <w:hyperlink w:history="true" w:anchor="_bookmark922">
        <w:r>
          <w:rPr>
            <w:color w:val="005DA1"/>
            <w:spacing w:val="-4"/>
            <w:position w:val="5"/>
            <w:sz w:val="14"/>
            <w:u w:val="single" w:color="005DA1"/>
          </w:rPr>
          <w:t>539</w:t>
        </w:r>
      </w:hyperlink>
      <w:r>
        <w:rPr>
          <w:spacing w:val="-4"/>
          <w:position w:val="5"/>
          <w:sz w:val="14"/>
        </w:rPr>
        <w:t>.</w:t>
      </w:r>
      <w:r>
        <w:rPr>
          <w:position w:val="5"/>
          <w:sz w:val="14"/>
        </w:rPr>
        <w:tab/>
      </w:r>
      <w:r>
        <w:rPr>
          <w:sz w:val="20"/>
        </w:rPr>
        <w:t>See,</w:t>
      </w:r>
      <w:r>
        <w:rPr>
          <w:spacing w:val="27"/>
          <w:sz w:val="20"/>
        </w:rPr>
        <w:t> </w:t>
      </w:r>
      <w:r>
        <w:rPr>
          <w:sz w:val="20"/>
        </w:rPr>
        <w:t>for</w:t>
      </w:r>
      <w:r>
        <w:rPr>
          <w:spacing w:val="27"/>
          <w:sz w:val="20"/>
        </w:rPr>
        <w:t> </w:t>
      </w:r>
      <w:r>
        <w:rPr>
          <w:sz w:val="20"/>
        </w:rPr>
        <w:t>example,</w:t>
      </w:r>
      <w:r>
        <w:rPr>
          <w:spacing w:val="27"/>
          <w:sz w:val="20"/>
        </w:rPr>
        <w:t> </w:t>
      </w:r>
      <w:r>
        <w:rPr>
          <w:rFonts w:ascii="Arial"/>
          <w:i/>
          <w:sz w:val="20"/>
        </w:rPr>
        <w:t>Royal</w:t>
      </w:r>
      <w:r>
        <w:rPr>
          <w:rFonts w:ascii="Arial"/>
          <w:i/>
          <w:spacing w:val="27"/>
          <w:sz w:val="20"/>
        </w:rPr>
        <w:t> </w:t>
      </w:r>
      <w:r>
        <w:rPr>
          <w:rFonts w:ascii="Arial"/>
          <w:i/>
          <w:sz w:val="20"/>
        </w:rPr>
        <w:t>Society</w:t>
      </w:r>
      <w:r>
        <w:rPr>
          <w:rFonts w:ascii="Arial"/>
          <w:i/>
          <w:spacing w:val="27"/>
          <w:sz w:val="20"/>
        </w:rPr>
        <w:t> </w:t>
      </w:r>
      <w:r>
        <w:rPr>
          <w:rFonts w:ascii="Arial"/>
          <w:i/>
          <w:sz w:val="20"/>
        </w:rPr>
        <w:t>for</w:t>
      </w:r>
      <w:r>
        <w:rPr>
          <w:rFonts w:ascii="Arial"/>
          <w:i/>
          <w:spacing w:val="27"/>
          <w:sz w:val="20"/>
        </w:rPr>
        <w:t> </w:t>
      </w:r>
      <w:r>
        <w:rPr>
          <w:rFonts w:ascii="Arial"/>
          <w:i/>
          <w:sz w:val="20"/>
        </w:rPr>
        <w:t>the</w:t>
      </w:r>
      <w:r>
        <w:rPr>
          <w:rFonts w:ascii="Arial"/>
          <w:i/>
          <w:spacing w:val="27"/>
          <w:sz w:val="20"/>
        </w:rPr>
        <w:t> </w:t>
      </w:r>
      <w:r>
        <w:rPr>
          <w:rFonts w:ascii="Arial"/>
          <w:i/>
          <w:sz w:val="20"/>
        </w:rPr>
        <w:t>Prevention</w:t>
      </w:r>
      <w:r>
        <w:rPr>
          <w:rFonts w:ascii="Arial"/>
          <w:i/>
          <w:spacing w:val="27"/>
          <w:sz w:val="20"/>
        </w:rPr>
        <w:t> </w:t>
      </w:r>
      <w:r>
        <w:rPr>
          <w:rFonts w:ascii="Arial"/>
          <w:i/>
          <w:sz w:val="20"/>
        </w:rPr>
        <w:t>of</w:t>
      </w:r>
      <w:r>
        <w:rPr>
          <w:rFonts w:ascii="Arial"/>
          <w:i/>
          <w:spacing w:val="27"/>
          <w:sz w:val="20"/>
        </w:rPr>
        <w:t> </w:t>
      </w:r>
      <w:r>
        <w:rPr>
          <w:rFonts w:ascii="Arial"/>
          <w:i/>
          <w:sz w:val="20"/>
        </w:rPr>
        <w:t>Cruelty</w:t>
      </w:r>
      <w:r>
        <w:rPr>
          <w:rFonts w:ascii="Arial"/>
          <w:i/>
          <w:spacing w:val="27"/>
          <w:sz w:val="20"/>
        </w:rPr>
        <w:t> </w:t>
      </w:r>
      <w:r>
        <w:rPr>
          <w:rFonts w:ascii="Arial"/>
          <w:i/>
          <w:sz w:val="20"/>
        </w:rPr>
        <w:t>to</w:t>
      </w:r>
      <w:r>
        <w:rPr>
          <w:rFonts w:ascii="Arial"/>
          <w:i/>
          <w:spacing w:val="27"/>
          <w:sz w:val="20"/>
        </w:rPr>
        <w:t> </w:t>
      </w:r>
      <w:r>
        <w:rPr>
          <w:rFonts w:ascii="Arial"/>
          <w:i/>
          <w:sz w:val="20"/>
        </w:rPr>
        <w:t>Animals</w:t>
      </w:r>
      <w:r>
        <w:rPr>
          <w:rFonts w:ascii="Arial"/>
          <w:i/>
          <w:spacing w:val="27"/>
          <w:sz w:val="20"/>
        </w:rPr>
        <w:t> </w:t>
      </w:r>
      <w:r>
        <w:rPr>
          <w:rFonts w:ascii="Arial"/>
          <w:i/>
          <w:sz w:val="20"/>
        </w:rPr>
        <w:t>v</w:t>
      </w:r>
      <w:r>
        <w:rPr>
          <w:rFonts w:ascii="Arial"/>
          <w:i/>
          <w:spacing w:val="27"/>
          <w:sz w:val="20"/>
        </w:rPr>
        <w:t> </w:t>
      </w:r>
      <w:r>
        <w:rPr>
          <w:rFonts w:ascii="Arial"/>
          <w:i/>
          <w:sz w:val="20"/>
        </w:rPr>
        <w:t>Att-Gen</w:t>
      </w:r>
      <w:r>
        <w:rPr>
          <w:rFonts w:ascii="Arial"/>
          <w:i/>
          <w:spacing w:val="27"/>
          <w:sz w:val="20"/>
        </w:rPr>
        <w:t> </w:t>
      </w:r>
      <w:r>
        <w:rPr>
          <w:rFonts w:ascii="Arial"/>
          <w:i/>
          <w:sz w:val="20"/>
        </w:rPr>
        <w:t>[2002]</w:t>
      </w:r>
      <w:r>
        <w:rPr>
          <w:rFonts w:ascii="Arial"/>
          <w:i/>
          <w:spacing w:val="27"/>
          <w:sz w:val="20"/>
        </w:rPr>
        <w:t> </w:t>
      </w:r>
      <w:r>
        <w:rPr>
          <w:rFonts w:ascii="Arial"/>
          <w:i/>
          <w:spacing w:val="-10"/>
          <w:sz w:val="20"/>
        </w:rPr>
        <w:t>1</w:t>
      </w:r>
    </w:p>
    <w:p>
      <w:pPr>
        <w:spacing w:line="227" w:lineRule="exact" w:before="0"/>
        <w:ind w:left="705" w:right="0" w:firstLine="0"/>
        <w:jc w:val="left"/>
        <w:rPr>
          <w:sz w:val="20"/>
        </w:rPr>
      </w:pPr>
      <w:r>
        <w:rPr>
          <w:rFonts w:ascii="Arial"/>
          <w:i/>
          <w:sz w:val="20"/>
        </w:rPr>
        <w:t>W.L.R.</w:t>
      </w:r>
      <w:r>
        <w:rPr>
          <w:rFonts w:ascii="Arial"/>
          <w:i/>
          <w:spacing w:val="-3"/>
          <w:sz w:val="20"/>
        </w:rPr>
        <w:t> </w:t>
      </w:r>
      <w:r>
        <w:rPr>
          <w:rFonts w:ascii="Arial"/>
          <w:i/>
          <w:sz w:val="20"/>
        </w:rPr>
        <w:t>448</w:t>
      </w:r>
      <w:r>
        <w:rPr>
          <w:sz w:val="20"/>
        </w:rPr>
        <w:t>, above, para.27-</w:t>
      </w:r>
      <w:r>
        <w:rPr>
          <w:spacing w:val="-4"/>
          <w:sz w:val="20"/>
        </w:rPr>
        <w:t>026.</w:t>
      </w:r>
    </w:p>
    <w:p>
      <w:pPr>
        <w:pStyle w:val="BodyText"/>
        <w:spacing w:before="4"/>
      </w:pPr>
    </w:p>
    <w:p>
      <w:pPr>
        <w:tabs>
          <w:tab w:pos="705" w:val="left" w:leader="none"/>
        </w:tabs>
        <w:spacing w:before="1"/>
        <w:ind w:left="165" w:right="0" w:firstLine="0"/>
        <w:jc w:val="left"/>
        <w:rPr>
          <w:sz w:val="20"/>
        </w:rPr>
      </w:pPr>
      <w:bookmarkStart w:name="_bookmark1026" w:id="1028"/>
      <w:bookmarkEnd w:id="1028"/>
      <w:r>
        <w:rPr/>
      </w:r>
      <w:hyperlink w:history="true" w:anchor="_bookmark923">
        <w:r>
          <w:rPr>
            <w:color w:val="005DA1"/>
            <w:spacing w:val="-4"/>
            <w:position w:val="5"/>
            <w:sz w:val="14"/>
            <w:u w:val="single" w:color="005DA1"/>
          </w:rPr>
          <w:t>540</w:t>
        </w:r>
      </w:hyperlink>
      <w:r>
        <w:rPr>
          <w:spacing w:val="-4"/>
          <w:position w:val="5"/>
          <w:sz w:val="14"/>
        </w:rPr>
        <w:t>.</w:t>
      </w:r>
      <w:r>
        <w:rPr>
          <w:position w:val="5"/>
          <w:sz w:val="14"/>
        </w:rPr>
        <w:tab/>
      </w:r>
      <w:r>
        <w:rPr>
          <w:rFonts w:ascii="Arial"/>
          <w:i/>
          <w:sz w:val="20"/>
        </w:rPr>
        <w:t>Glynn</w:t>
      </w:r>
      <w:r>
        <w:rPr>
          <w:rFonts w:ascii="Arial"/>
          <w:i/>
          <w:spacing w:val="-1"/>
          <w:sz w:val="20"/>
        </w:rPr>
        <w:t> </w:t>
      </w:r>
      <w:r>
        <w:rPr>
          <w:rFonts w:ascii="Arial"/>
          <w:i/>
          <w:sz w:val="20"/>
        </w:rPr>
        <w:t>v Keele University [1971] 1 W.L.R. 487</w:t>
      </w:r>
      <w:r>
        <w:rPr>
          <w:sz w:val="20"/>
        </w:rPr>
        <w:t>; Wade (1971) 87 L.Q.R. </w:t>
      </w:r>
      <w:r>
        <w:rPr>
          <w:spacing w:val="-4"/>
          <w:sz w:val="20"/>
        </w:rPr>
        <w:t>320.</w:t>
      </w:r>
    </w:p>
    <w:p>
      <w:pPr>
        <w:pStyle w:val="BodyText"/>
        <w:spacing w:before="8"/>
      </w:pPr>
    </w:p>
    <w:p>
      <w:pPr>
        <w:pStyle w:val="BodyText"/>
        <w:tabs>
          <w:tab w:pos="705" w:val="left" w:leader="none"/>
        </w:tabs>
        <w:spacing w:line="235" w:lineRule="auto"/>
        <w:ind w:left="705" w:right="168" w:hanging="541"/>
      </w:pPr>
      <w:bookmarkStart w:name="_bookmark1027" w:id="1029"/>
      <w:bookmarkEnd w:id="1029"/>
      <w:r>
        <w:rPr/>
      </w:r>
      <w:hyperlink w:history="true" w:anchor="_bookmark924">
        <w:r>
          <w:rPr>
            <w:color w:val="005DA1"/>
            <w:spacing w:val="-4"/>
            <w:position w:val="5"/>
            <w:sz w:val="14"/>
            <w:u w:val="single" w:color="005DA1"/>
          </w:rPr>
          <w:t>541</w:t>
        </w:r>
      </w:hyperlink>
      <w:r>
        <w:rPr>
          <w:spacing w:val="-4"/>
          <w:position w:val="5"/>
          <w:sz w:val="14"/>
        </w:rPr>
        <w:t>.</w:t>
      </w:r>
      <w:r>
        <w:rPr>
          <w:position w:val="5"/>
          <w:sz w:val="14"/>
        </w:rPr>
        <w:tab/>
      </w:r>
      <w:r>
        <w:rPr/>
        <w:t>Trade Union and Labour Relations (Consolidation) Act 1992 ss.174 to 177, as substituted </w:t>
      </w:r>
      <w:r>
        <w:rPr/>
        <w:t>by</w:t>
      </w:r>
      <w:r>
        <w:rPr>
          <w:spacing w:val="80"/>
        </w:rPr>
        <w:t> </w:t>
      </w:r>
      <w:r>
        <w:rPr/>
        <w:t>Trade Union Reform and Employment Rights Act 1993 s.14.</w:t>
      </w:r>
    </w:p>
    <w:p>
      <w:pPr>
        <w:pStyle w:val="BodyText"/>
        <w:spacing w:before="10"/>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71648">
            <wp:simplePos x="0" y="0"/>
            <wp:positionH relativeFrom="page">
              <wp:posOffset>1257846</wp:posOffset>
            </wp:positionH>
            <wp:positionV relativeFrom="paragraph">
              <wp:posOffset>160195</wp:posOffset>
            </wp:positionV>
            <wp:extent cx="107988" cy="107988"/>
            <wp:effectExtent l="0" t="0" r="0" b="0"/>
            <wp:wrapNone/>
            <wp:docPr id="153" name="Image 153"/>
            <wp:cNvGraphicFramePr>
              <a:graphicFrameLocks/>
            </wp:cNvGraphicFramePr>
            <a:graphic>
              <a:graphicData uri="http://schemas.openxmlformats.org/drawingml/2006/picture">
                <pic:pic>
                  <pic:nvPicPr>
                    <pic:cNvPr id="153" name="Image 15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028" w:id="1030"/>
      <w:bookmarkEnd w:id="1030"/>
      <w:r>
        <w:rPr/>
      </w:r>
      <w:hyperlink w:history="true" w:anchor="_bookmark925">
        <w:r>
          <w:rPr>
            <w:color w:val="005DA1"/>
            <w:spacing w:val="-4"/>
            <w:sz w:val="14"/>
            <w:u w:val="single" w:color="005DA1"/>
          </w:rPr>
          <w:t>542</w:t>
        </w:r>
      </w:hyperlink>
      <w:r>
        <w:rPr>
          <w:spacing w:val="-4"/>
          <w:sz w:val="14"/>
        </w:rPr>
        <w:t>.</w:t>
      </w:r>
    </w:p>
    <w:p>
      <w:pPr>
        <w:spacing w:line="235" w:lineRule="auto" w:before="212"/>
        <w:ind w:left="165" w:right="0" w:firstLine="170"/>
        <w:jc w:val="left"/>
        <w:rPr>
          <w:sz w:val="20"/>
        </w:rPr>
      </w:pPr>
      <w:r>
        <w:rPr/>
        <w:br w:type="column"/>
      </w:r>
      <w:r>
        <w:rPr>
          <w:sz w:val="20"/>
        </w:rPr>
        <w:t>Although it may do so exceptionally:</w:t>
      </w:r>
      <w:r>
        <w:rPr>
          <w:spacing w:val="-1"/>
          <w:sz w:val="20"/>
        </w:rPr>
        <w:t> </w:t>
      </w:r>
      <w:r>
        <w:rPr>
          <w:rFonts w:ascii="Arial" w:hAnsi="Arial"/>
          <w:i/>
          <w:sz w:val="20"/>
        </w:rPr>
        <w:t>Woods Building Services v Milton Keynes Council </w:t>
      </w:r>
      <w:r>
        <w:rPr>
          <w:rFonts w:ascii="Arial" w:hAnsi="Arial"/>
          <w:i/>
          <w:sz w:val="20"/>
        </w:rPr>
        <w:t>[2015] EWHC 2172 (TCC) </w:t>
      </w:r>
      <w:r>
        <w:rPr>
          <w:sz w:val="20"/>
        </w:rPr>
        <w:t>at [9]–[11].</w:t>
      </w:r>
    </w:p>
    <w:p>
      <w:pPr>
        <w:spacing w:after="0" w:line="235" w:lineRule="auto"/>
        <w:jc w:val="left"/>
        <w:rPr>
          <w:sz w:val="20"/>
        </w:rPr>
        <w:sectPr>
          <w:type w:val="continuous"/>
          <w:pgSz w:w="11900" w:h="16840"/>
          <w:pgMar w:header="971" w:footer="0" w:top="1160" w:bottom="280" w:left="1275" w:right="1275"/>
          <w:cols w:num="2" w:equalWidth="0">
            <w:col w:w="478" w:space="63"/>
            <w:col w:w="8809"/>
          </w:cols>
        </w:sectPr>
      </w:pPr>
    </w:p>
    <w:p>
      <w:pPr>
        <w:pStyle w:val="BodyText"/>
        <w:spacing w:before="9"/>
      </w:pPr>
    </w:p>
    <w:p>
      <w:pPr>
        <w:pStyle w:val="BodyText"/>
        <w:spacing w:line="235" w:lineRule="auto"/>
        <w:ind w:left="705" w:right="167" w:hanging="541"/>
        <w:jc w:val="both"/>
      </w:pPr>
      <w:bookmarkStart w:name="_bookmark1029" w:id="1031"/>
      <w:bookmarkEnd w:id="1031"/>
      <w:r>
        <w:rPr/>
      </w:r>
      <w:hyperlink w:history="true" w:anchor="_bookmark926">
        <w:r>
          <w:rPr>
            <w:color w:val="005DA1"/>
            <w:position w:val="5"/>
            <w:sz w:val="14"/>
            <w:u w:val="single" w:color="005DA1"/>
          </w:rPr>
          <w:t>543</w:t>
        </w:r>
      </w:hyperlink>
      <w:r>
        <w:rPr>
          <w:position w:val="5"/>
          <w:sz w:val="14"/>
        </w:rPr>
        <w:t>.</w:t>
      </w:r>
      <w:r>
        <w:rPr>
          <w:spacing w:val="80"/>
          <w:position w:val="5"/>
          <w:sz w:val="14"/>
        </w:rPr>
        <w:t>  </w:t>
      </w:r>
      <w:r>
        <w:rPr/>
        <w:t>For a summary of the grounds on which “discrimination” may be unlawful, and of the </w:t>
      </w:r>
      <w:r>
        <w:rPr/>
        <w:t>situations</w:t>
      </w:r>
      <w:r>
        <w:rPr>
          <w:spacing w:val="40"/>
        </w:rPr>
        <w:t> </w:t>
      </w:r>
      <w:r>
        <w:rPr/>
        <w:t>in which it is unlawful see Equality Act 2010 Pt 2 Chs 1 and 2; for examples of situations in which refusal to enter into a contract may amount to unlawful discrimination, see ss.39(1)(a) (employment), 101(1)(a) (membership of associations).</w:t>
      </w:r>
    </w:p>
    <w:p>
      <w:pPr>
        <w:pStyle w:val="BodyText"/>
        <w:spacing w:before="8"/>
      </w:pPr>
    </w:p>
    <w:p>
      <w:pPr>
        <w:pStyle w:val="BodyText"/>
        <w:spacing w:line="235" w:lineRule="auto"/>
        <w:ind w:left="705" w:right="167" w:hanging="541"/>
        <w:jc w:val="both"/>
      </w:pPr>
      <w:bookmarkStart w:name="_bookmark1030" w:id="1032"/>
      <w:bookmarkEnd w:id="1032"/>
      <w:r>
        <w:rPr/>
      </w:r>
      <w:hyperlink w:history="true" w:anchor="_bookmark927">
        <w:r>
          <w:rPr>
            <w:color w:val="005DA1"/>
            <w:position w:val="5"/>
            <w:sz w:val="14"/>
            <w:u w:val="single" w:color="005DA1"/>
          </w:rPr>
          <w:t>544</w:t>
        </w:r>
      </w:hyperlink>
      <w:r>
        <w:rPr>
          <w:position w:val="5"/>
          <w:sz w:val="14"/>
        </w:rPr>
        <w:t>.</w:t>
      </w:r>
      <w:r>
        <w:rPr>
          <w:spacing w:val="80"/>
          <w:w w:val="150"/>
          <w:position w:val="5"/>
          <w:sz w:val="14"/>
        </w:rPr>
        <w:t> </w:t>
      </w:r>
      <w:r>
        <w:rPr/>
        <w:t>At common law refusal to contract was sometimes punishable and actionable against </w:t>
      </w:r>
      <w:r>
        <w:rPr/>
        <w:t>persons exercising the “common callings”: see </w:t>
      </w:r>
      <w:r>
        <w:rPr>
          <w:rFonts w:ascii="Arial" w:hAnsi="Arial"/>
          <w:i/>
        </w:rPr>
        <w:t>R. v Ivens (1835) 7 C. &amp; P. 213</w:t>
      </w:r>
      <w:r>
        <w:rPr/>
        <w:t>; </w:t>
      </w:r>
      <w:r>
        <w:rPr>
          <w:rFonts w:ascii="Arial" w:hAnsi="Arial"/>
          <w:i/>
        </w:rPr>
        <w:t>Constantine v Imperial Hotels Ltd [1944] K.B. 593</w:t>
      </w:r>
      <w:r>
        <w:rPr/>
        <w:t>; but there seems to be no reported case in which such a refusal was restrained</w:t>
      </w:r>
      <w:r>
        <w:rPr>
          <w:spacing w:val="-2"/>
        </w:rPr>
        <w:t> </w:t>
      </w:r>
      <w:r>
        <w:rPr/>
        <w:t>by</w:t>
      </w:r>
      <w:r>
        <w:rPr>
          <w:spacing w:val="-2"/>
        </w:rPr>
        <w:t> </w:t>
      </w:r>
      <w:r>
        <w:rPr/>
        <w:t>injunction.</w:t>
      </w:r>
      <w:r>
        <w:rPr>
          <w:spacing w:val="-2"/>
        </w:rPr>
        <w:t> </w:t>
      </w:r>
      <w:r>
        <w:rPr/>
        <w:t>For</w:t>
      </w:r>
      <w:r>
        <w:rPr>
          <w:spacing w:val="-2"/>
        </w:rPr>
        <w:t> </w:t>
      </w:r>
      <w:r>
        <w:rPr/>
        <w:t>the</w:t>
      </w:r>
      <w:r>
        <w:rPr>
          <w:spacing w:val="-2"/>
        </w:rPr>
        <w:t> </w:t>
      </w:r>
      <w:r>
        <w:rPr/>
        <w:t>availability</w:t>
      </w:r>
      <w:r>
        <w:rPr>
          <w:spacing w:val="-2"/>
        </w:rPr>
        <w:t> </w:t>
      </w:r>
      <w:r>
        <w:rPr/>
        <w:t>of</w:t>
      </w:r>
      <w:r>
        <w:rPr>
          <w:spacing w:val="-2"/>
        </w:rPr>
        <w:t> </w:t>
      </w:r>
      <w:r>
        <w:rPr/>
        <w:t>injunctions</w:t>
      </w:r>
      <w:r>
        <w:rPr>
          <w:spacing w:val="-2"/>
        </w:rPr>
        <w:t> </w:t>
      </w:r>
      <w:r>
        <w:rPr/>
        <w:t>under</w:t>
      </w:r>
      <w:r>
        <w:rPr>
          <w:spacing w:val="-2"/>
        </w:rPr>
        <w:t> </w:t>
      </w:r>
      <w:r>
        <w:rPr/>
        <w:t>the</w:t>
      </w:r>
      <w:r>
        <w:rPr>
          <w:spacing w:val="-2"/>
        </w:rPr>
        <w:t> </w:t>
      </w:r>
      <w:r>
        <w:rPr/>
        <w:t>Equality</w:t>
      </w:r>
      <w:r>
        <w:rPr>
          <w:spacing w:val="-2"/>
        </w:rPr>
        <w:t> </w:t>
      </w:r>
      <w:r>
        <w:rPr/>
        <w:t>Act</w:t>
      </w:r>
      <w:r>
        <w:rPr>
          <w:spacing w:val="-2"/>
        </w:rPr>
        <w:t> </w:t>
      </w:r>
      <w:r>
        <w:rPr/>
        <w:t>2010</w:t>
      </w:r>
      <w:r>
        <w:rPr>
          <w:spacing w:val="-2"/>
        </w:rPr>
        <w:t> </w:t>
      </w:r>
      <w:r>
        <w:rPr/>
        <w:t>to</w:t>
      </w:r>
      <w:r>
        <w:rPr>
          <w:spacing w:val="-2"/>
        </w:rPr>
        <w:t> </w:t>
      </w:r>
      <w:r>
        <w:rPr/>
        <w:t>restrain unlawful</w:t>
      </w:r>
      <w:r>
        <w:rPr>
          <w:spacing w:val="36"/>
        </w:rPr>
        <w:t> </w:t>
      </w:r>
      <w:r>
        <w:rPr/>
        <w:t>discrimination</w:t>
      </w:r>
      <w:r>
        <w:rPr>
          <w:spacing w:val="38"/>
        </w:rPr>
        <w:t> </w:t>
      </w:r>
      <w:r>
        <w:rPr/>
        <w:t>contrary</w:t>
      </w:r>
      <w:r>
        <w:rPr>
          <w:spacing w:val="38"/>
        </w:rPr>
        <w:t> </w:t>
      </w:r>
      <w:r>
        <w:rPr/>
        <w:t>to</w:t>
      </w:r>
      <w:r>
        <w:rPr>
          <w:spacing w:val="38"/>
        </w:rPr>
        <w:t> </w:t>
      </w:r>
      <w:r>
        <w:rPr/>
        <w:t>that</w:t>
      </w:r>
      <w:r>
        <w:rPr>
          <w:spacing w:val="38"/>
        </w:rPr>
        <w:t> </w:t>
      </w:r>
      <w:r>
        <w:rPr/>
        <w:t>Act,</w:t>
      </w:r>
      <w:r>
        <w:rPr>
          <w:spacing w:val="38"/>
        </w:rPr>
        <w:t> </w:t>
      </w:r>
      <w:r>
        <w:rPr/>
        <w:t>see</w:t>
      </w:r>
      <w:r>
        <w:rPr>
          <w:spacing w:val="38"/>
        </w:rPr>
        <w:t> </w:t>
      </w:r>
      <w:r>
        <w:rPr/>
        <w:t>above,</w:t>
      </w:r>
      <w:r>
        <w:rPr>
          <w:spacing w:val="38"/>
        </w:rPr>
        <w:t> </w:t>
      </w:r>
      <w:r>
        <w:rPr/>
        <w:t>para.27-025</w:t>
      </w:r>
      <w:r>
        <w:rPr>
          <w:spacing w:val="38"/>
        </w:rPr>
        <w:t> </w:t>
      </w:r>
      <w:r>
        <w:rPr/>
        <w:t>n.171</w:t>
      </w:r>
      <w:r>
        <w:rPr>
          <w:spacing w:val="38"/>
        </w:rPr>
        <w:t> </w:t>
      </w:r>
      <w:r>
        <w:rPr/>
        <w:t>and</w:t>
      </w:r>
      <w:r>
        <w:rPr>
          <w:spacing w:val="38"/>
        </w:rPr>
        <w:t> </w:t>
      </w:r>
      <w:r>
        <w:rPr/>
        <w:t>para.27-</w:t>
      </w:r>
      <w:r>
        <w:rPr>
          <w:spacing w:val="-5"/>
        </w:rPr>
        <w:t>026</w:t>
      </w:r>
    </w:p>
    <w:p>
      <w:pPr>
        <w:pStyle w:val="BodyText"/>
        <w:spacing w:line="235" w:lineRule="auto"/>
        <w:ind w:left="705" w:right="167"/>
        <w:jc w:val="both"/>
      </w:pPr>
      <w:r>
        <w:rPr/>
        <w:t>n.181. Detailed discussions of legislation specifying when discrimination is unlawful, and of </w:t>
      </w:r>
      <w:r>
        <w:rPr/>
        <w:t>the remedies for unlawful discrimination, are beyond the scope of this book.</w:t>
      </w:r>
    </w:p>
    <w:p>
      <w:pPr>
        <w:pStyle w:val="BodyText"/>
        <w:spacing w:after="0" w:line="235" w:lineRule="auto"/>
        <w:jc w:val="both"/>
        <w:sectPr>
          <w:type w:val="continuous"/>
          <w:pgSz w:w="11900" w:h="16840"/>
          <w:pgMar w:header="971" w:footer="0" w:top="1160" w:bottom="280" w:left="1275" w:right="1275"/>
        </w:sectPr>
      </w:pPr>
    </w:p>
    <w:p>
      <w:pPr>
        <w:pStyle w:val="BodyText"/>
        <w:spacing w:before="81"/>
      </w:pPr>
    </w:p>
    <w:p>
      <w:pPr>
        <w:pStyle w:val="BodyText"/>
        <w:tabs>
          <w:tab w:pos="705" w:val="left" w:leader="none"/>
        </w:tabs>
        <w:ind w:left="165"/>
      </w:pPr>
      <w:hyperlink w:history="true" w:anchor="_bookmark928">
        <w:r>
          <w:rPr>
            <w:color w:val="005DA1"/>
            <w:spacing w:val="-4"/>
            <w:position w:val="5"/>
            <w:sz w:val="14"/>
            <w:u w:val="single" w:color="005DA1"/>
          </w:rPr>
          <w:t>545</w:t>
        </w:r>
      </w:hyperlink>
      <w:r>
        <w:rPr>
          <w:spacing w:val="-4"/>
          <w:position w:val="5"/>
          <w:sz w:val="14"/>
        </w:rPr>
        <w:t>.</w:t>
      </w:r>
      <w:r>
        <w:rPr>
          <w:position w:val="5"/>
          <w:sz w:val="14"/>
        </w:rPr>
        <w:tab/>
      </w:r>
      <w:r>
        <w:rPr/>
        <w:t>European Community Treaty art.82 (formerly </w:t>
      </w:r>
      <w:r>
        <w:rPr>
          <w:spacing w:val="-2"/>
        </w:rPr>
        <w:t>art.86).</w:t>
      </w:r>
    </w:p>
    <w:p>
      <w:pPr>
        <w:pStyle w:val="BodyText"/>
        <w:spacing w:before="5"/>
      </w:pPr>
    </w:p>
    <w:p>
      <w:pPr>
        <w:pStyle w:val="BodyText"/>
        <w:tabs>
          <w:tab w:pos="705" w:val="left" w:leader="none"/>
        </w:tabs>
        <w:ind w:left="165"/>
      </w:pPr>
      <w:bookmarkStart w:name="_bookmark1031" w:id="1033"/>
      <w:bookmarkEnd w:id="1033"/>
      <w:r>
        <w:rPr/>
      </w:r>
      <w:hyperlink w:history="true" w:anchor="_bookmark928">
        <w:r>
          <w:rPr>
            <w:color w:val="005DA1"/>
            <w:spacing w:val="-4"/>
            <w:position w:val="5"/>
            <w:sz w:val="14"/>
            <w:u w:val="single" w:color="005DA1"/>
          </w:rPr>
          <w:t>546</w:t>
        </w:r>
      </w:hyperlink>
      <w:r>
        <w:rPr>
          <w:spacing w:val="-4"/>
          <w:position w:val="5"/>
          <w:sz w:val="14"/>
        </w:rPr>
        <w:t>.</w:t>
      </w:r>
      <w:r>
        <w:rPr>
          <w:position w:val="5"/>
          <w:sz w:val="14"/>
        </w:rPr>
        <w:tab/>
      </w:r>
      <w:r>
        <w:rPr/>
        <w:t>Competition Act 1998 </w:t>
      </w:r>
      <w:r>
        <w:rPr>
          <w:spacing w:val="-2"/>
        </w:rPr>
        <w:t>s.18.</w:t>
      </w:r>
    </w:p>
    <w:p>
      <w:pPr>
        <w:pStyle w:val="BodyText"/>
        <w:spacing w:before="5"/>
      </w:pPr>
    </w:p>
    <w:p>
      <w:pPr>
        <w:tabs>
          <w:tab w:pos="705" w:val="left" w:leader="none"/>
        </w:tabs>
        <w:spacing w:before="0"/>
        <w:ind w:left="165" w:right="0" w:firstLine="0"/>
        <w:jc w:val="left"/>
        <w:rPr>
          <w:sz w:val="20"/>
        </w:rPr>
      </w:pPr>
      <w:bookmarkStart w:name="_bookmark1032" w:id="1034"/>
      <w:bookmarkEnd w:id="1034"/>
      <w:r>
        <w:rPr/>
      </w:r>
      <w:hyperlink w:history="true" w:anchor="_bookmark928">
        <w:r>
          <w:rPr>
            <w:color w:val="005DA1"/>
            <w:spacing w:val="-4"/>
            <w:position w:val="5"/>
            <w:sz w:val="14"/>
            <w:u w:val="single" w:color="005DA1"/>
          </w:rPr>
          <w:t>547</w:t>
        </w:r>
      </w:hyperlink>
      <w:r>
        <w:rPr>
          <w:spacing w:val="-4"/>
          <w:position w:val="5"/>
          <w:sz w:val="14"/>
        </w:rPr>
        <w:t>.</w:t>
      </w:r>
      <w:r>
        <w:rPr>
          <w:position w:val="5"/>
          <w:sz w:val="14"/>
        </w:rPr>
        <w:tab/>
      </w:r>
      <w:r>
        <w:rPr>
          <w:rFonts w:ascii="Arial"/>
          <w:i/>
          <w:sz w:val="20"/>
        </w:rPr>
        <w:t>Garden Cottage Foods Ltd v Milk Marketing Board [1994] A.C. </w:t>
      </w:r>
      <w:r>
        <w:rPr>
          <w:rFonts w:ascii="Arial"/>
          <w:i/>
          <w:spacing w:val="-4"/>
          <w:sz w:val="20"/>
        </w:rPr>
        <w:t>130</w:t>
      </w:r>
      <w:r>
        <w:rPr>
          <w:spacing w:val="-4"/>
          <w:sz w:val="20"/>
        </w:rPr>
        <w:t>.</w:t>
      </w:r>
    </w:p>
    <w:p>
      <w:pPr>
        <w:pStyle w:val="BodyText"/>
        <w:spacing w:before="9"/>
      </w:pPr>
    </w:p>
    <w:p>
      <w:pPr>
        <w:pStyle w:val="BodyText"/>
        <w:tabs>
          <w:tab w:pos="705" w:val="left" w:leader="none"/>
        </w:tabs>
        <w:spacing w:line="235" w:lineRule="auto"/>
        <w:ind w:left="705" w:right="168" w:hanging="541"/>
      </w:pPr>
      <w:bookmarkStart w:name="_bookmark1033" w:id="1035"/>
      <w:bookmarkEnd w:id="1035"/>
      <w:r>
        <w:rPr/>
      </w:r>
      <w:hyperlink w:history="true" w:anchor="_bookmark929">
        <w:r>
          <w:rPr>
            <w:color w:val="005DA1"/>
            <w:spacing w:val="-4"/>
            <w:position w:val="5"/>
            <w:sz w:val="14"/>
            <w:u w:val="single" w:color="005DA1"/>
          </w:rPr>
          <w:t>548</w:t>
        </w:r>
      </w:hyperlink>
      <w:r>
        <w:rPr>
          <w:spacing w:val="-4"/>
          <w:position w:val="5"/>
          <w:sz w:val="14"/>
        </w:rPr>
        <w:t>.</w:t>
      </w:r>
      <w:r>
        <w:rPr>
          <w:position w:val="5"/>
          <w:sz w:val="14"/>
        </w:rPr>
        <w:tab/>
      </w:r>
      <w:r>
        <w:rPr/>
        <w:t>The</w:t>
      </w:r>
      <w:r>
        <w:rPr>
          <w:spacing w:val="24"/>
        </w:rPr>
        <w:t> </w:t>
      </w:r>
      <w:r>
        <w:rPr/>
        <w:t>legislative</w:t>
      </w:r>
      <w:r>
        <w:rPr>
          <w:spacing w:val="24"/>
        </w:rPr>
        <w:t> </w:t>
      </w:r>
      <w:r>
        <w:rPr/>
        <w:t>provisions</w:t>
      </w:r>
      <w:r>
        <w:rPr>
          <w:spacing w:val="24"/>
        </w:rPr>
        <w:t> </w:t>
      </w:r>
      <w:r>
        <w:rPr/>
        <w:t>cited</w:t>
      </w:r>
      <w:r>
        <w:rPr>
          <w:spacing w:val="24"/>
        </w:rPr>
        <w:t> </w:t>
      </w:r>
      <w:r>
        <w:rPr/>
        <w:t>in</w:t>
      </w:r>
      <w:r>
        <w:rPr>
          <w:spacing w:val="24"/>
        </w:rPr>
        <w:t> </w:t>
      </w:r>
      <w:r>
        <w:rPr/>
        <w:t>n.524</w:t>
      </w:r>
      <w:r>
        <w:rPr>
          <w:spacing w:val="24"/>
        </w:rPr>
        <w:t> </w:t>
      </w:r>
      <w:r>
        <w:rPr/>
        <w:t>above</w:t>
      </w:r>
      <w:r>
        <w:rPr>
          <w:spacing w:val="24"/>
        </w:rPr>
        <w:t> </w:t>
      </w:r>
      <w:r>
        <w:rPr/>
        <w:t>apply</w:t>
      </w:r>
      <w:r>
        <w:rPr>
          <w:spacing w:val="24"/>
        </w:rPr>
        <w:t> </w:t>
      </w:r>
      <w:r>
        <w:rPr/>
        <w:t>to</w:t>
      </w:r>
      <w:r>
        <w:rPr>
          <w:spacing w:val="24"/>
        </w:rPr>
        <w:t> </w:t>
      </w:r>
      <w:r>
        <w:rPr/>
        <w:t>exclusion,</w:t>
      </w:r>
      <w:r>
        <w:rPr>
          <w:spacing w:val="24"/>
        </w:rPr>
        <w:t> </w:t>
      </w:r>
      <w:r>
        <w:rPr/>
        <w:t>no</w:t>
      </w:r>
      <w:r>
        <w:rPr>
          <w:spacing w:val="24"/>
        </w:rPr>
        <w:t> </w:t>
      </w:r>
      <w:r>
        <w:rPr/>
        <w:t>less</w:t>
      </w:r>
      <w:r>
        <w:rPr>
          <w:spacing w:val="24"/>
        </w:rPr>
        <w:t> </w:t>
      </w:r>
      <w:r>
        <w:rPr/>
        <w:t>than</w:t>
      </w:r>
      <w:r>
        <w:rPr>
          <w:spacing w:val="24"/>
        </w:rPr>
        <w:t> </w:t>
      </w:r>
      <w:r>
        <w:rPr/>
        <w:t>to</w:t>
      </w:r>
      <w:r>
        <w:rPr>
          <w:spacing w:val="24"/>
        </w:rPr>
        <w:t> </w:t>
      </w:r>
      <w:r>
        <w:rPr/>
        <w:t>expulsion, from trade unions.</w:t>
      </w:r>
    </w:p>
    <w:p>
      <w:pPr>
        <w:pStyle w:val="BodyText"/>
        <w:spacing w:before="5"/>
      </w:pPr>
    </w:p>
    <w:p>
      <w:pPr>
        <w:pStyle w:val="BodyText"/>
        <w:tabs>
          <w:tab w:pos="705" w:val="left" w:leader="none"/>
        </w:tabs>
        <w:ind w:left="165"/>
      </w:pPr>
      <w:bookmarkStart w:name="_bookmark1034" w:id="1036"/>
      <w:bookmarkEnd w:id="1036"/>
      <w:r>
        <w:rPr/>
      </w:r>
      <w:hyperlink w:history="true" w:anchor="_bookmark930">
        <w:r>
          <w:rPr>
            <w:color w:val="005DA1"/>
            <w:spacing w:val="-4"/>
            <w:position w:val="5"/>
            <w:sz w:val="14"/>
            <w:u w:val="single" w:color="005DA1"/>
          </w:rPr>
          <w:t>549</w:t>
        </w:r>
      </w:hyperlink>
      <w:r>
        <w:rPr>
          <w:spacing w:val="-4"/>
          <w:position w:val="5"/>
          <w:sz w:val="14"/>
        </w:rPr>
        <w:t>.</w:t>
      </w:r>
      <w:r>
        <w:rPr>
          <w:position w:val="5"/>
          <w:sz w:val="14"/>
        </w:rPr>
        <w:tab/>
      </w:r>
      <w:r>
        <w:rPr/>
        <w:t>See above, para.27-025 </w:t>
      </w:r>
      <w:r>
        <w:rPr>
          <w:spacing w:val="-2"/>
        </w:rPr>
        <w:t>n.171.</w:t>
      </w:r>
    </w:p>
    <w:p>
      <w:pPr>
        <w:pStyle w:val="BodyText"/>
        <w:spacing w:before="5"/>
      </w:pPr>
    </w:p>
    <w:p>
      <w:pPr>
        <w:pStyle w:val="BodyText"/>
        <w:tabs>
          <w:tab w:pos="705" w:val="left" w:leader="none"/>
        </w:tabs>
        <w:ind w:left="165"/>
      </w:pPr>
      <w:bookmarkStart w:name="_bookmark1035" w:id="1037"/>
      <w:bookmarkEnd w:id="1037"/>
      <w:r>
        <w:rPr/>
      </w:r>
      <w:hyperlink w:history="true" w:anchor="_bookmark931">
        <w:r>
          <w:rPr>
            <w:color w:val="005DA1"/>
            <w:spacing w:val="-4"/>
            <w:position w:val="5"/>
            <w:sz w:val="14"/>
            <w:u w:val="single" w:color="005DA1"/>
          </w:rPr>
          <w:t>550</w:t>
        </w:r>
      </w:hyperlink>
      <w:r>
        <w:rPr>
          <w:spacing w:val="-4"/>
          <w:position w:val="5"/>
          <w:sz w:val="14"/>
        </w:rPr>
        <w:t>.</w:t>
      </w:r>
      <w:r>
        <w:rPr>
          <w:position w:val="5"/>
          <w:sz w:val="14"/>
        </w:rPr>
        <w:tab/>
      </w:r>
      <w:r>
        <w:rPr/>
        <w:t>See Equality Act 2010 Pts 3 and 6; the above list is not intended to be </w:t>
      </w:r>
      <w:r>
        <w:rPr>
          <w:spacing w:val="-2"/>
        </w:rPr>
        <w:t>exhaustive.</w:t>
      </w:r>
    </w:p>
    <w:p>
      <w:pPr>
        <w:pStyle w:val="BodyText"/>
        <w:spacing w:before="5"/>
      </w:pPr>
    </w:p>
    <w:p>
      <w:pPr>
        <w:tabs>
          <w:tab w:pos="705" w:val="left" w:leader="none"/>
        </w:tabs>
        <w:spacing w:before="0"/>
        <w:ind w:left="165" w:right="0" w:firstLine="0"/>
        <w:jc w:val="left"/>
        <w:rPr>
          <w:sz w:val="20"/>
        </w:rPr>
      </w:pPr>
      <w:bookmarkStart w:name="_bookmark1036" w:id="1038"/>
      <w:bookmarkEnd w:id="1038"/>
      <w:r>
        <w:rPr/>
      </w:r>
      <w:hyperlink w:history="true" w:anchor="_bookmark932">
        <w:r>
          <w:rPr>
            <w:color w:val="005DA1"/>
            <w:spacing w:val="-4"/>
            <w:position w:val="5"/>
            <w:sz w:val="14"/>
            <w:u w:val="single" w:color="005DA1"/>
          </w:rPr>
          <w:t>551</w:t>
        </w:r>
      </w:hyperlink>
      <w:r>
        <w:rPr>
          <w:spacing w:val="-4"/>
          <w:position w:val="5"/>
          <w:sz w:val="14"/>
        </w:rPr>
        <w:t>.</w:t>
      </w:r>
      <w:r>
        <w:rPr>
          <w:position w:val="5"/>
          <w:sz w:val="14"/>
        </w:rPr>
        <w:tab/>
      </w:r>
      <w:r>
        <w:rPr>
          <w:rFonts w:ascii="Arial"/>
          <w:i/>
          <w:sz w:val="20"/>
        </w:rPr>
        <w:t>[1966]</w:t>
      </w:r>
      <w:r>
        <w:rPr>
          <w:rFonts w:ascii="Arial"/>
          <w:i/>
          <w:spacing w:val="-2"/>
          <w:sz w:val="20"/>
        </w:rPr>
        <w:t> </w:t>
      </w:r>
      <w:r>
        <w:rPr>
          <w:rFonts w:ascii="Arial"/>
          <w:i/>
          <w:sz w:val="20"/>
        </w:rPr>
        <w:t>2 Q.B. </w:t>
      </w:r>
      <w:r>
        <w:rPr>
          <w:rFonts w:ascii="Arial"/>
          <w:i/>
          <w:spacing w:val="-4"/>
          <w:sz w:val="20"/>
        </w:rPr>
        <w:t>633</w:t>
      </w:r>
      <w:r>
        <w:rPr>
          <w:spacing w:val="-4"/>
          <w:sz w:val="20"/>
        </w:rPr>
        <w:t>.</w:t>
      </w:r>
    </w:p>
    <w:p>
      <w:pPr>
        <w:pStyle w:val="BodyText"/>
        <w:spacing w:before="9"/>
      </w:pPr>
    </w:p>
    <w:p>
      <w:pPr>
        <w:pStyle w:val="BodyText"/>
        <w:spacing w:line="235" w:lineRule="auto"/>
        <w:ind w:left="705" w:right="167" w:hanging="541"/>
        <w:jc w:val="both"/>
      </w:pPr>
      <w:bookmarkStart w:name="_bookmark1037" w:id="1039"/>
      <w:bookmarkEnd w:id="1039"/>
      <w:r>
        <w:rPr/>
      </w:r>
      <w:hyperlink w:history="true" w:anchor="_bookmark933">
        <w:r>
          <w:rPr>
            <w:color w:val="005DA1"/>
            <w:position w:val="5"/>
            <w:sz w:val="14"/>
            <w:u w:val="single" w:color="005DA1"/>
          </w:rPr>
          <w:t>552</w:t>
        </w:r>
      </w:hyperlink>
      <w:r>
        <w:rPr>
          <w:position w:val="5"/>
          <w:sz w:val="14"/>
        </w:rPr>
        <w:t>.</w:t>
      </w:r>
      <w:r>
        <w:rPr>
          <w:spacing w:val="80"/>
          <w:position w:val="5"/>
          <w:sz w:val="14"/>
        </w:rPr>
        <w:t> </w:t>
      </w:r>
      <w:r>
        <w:rPr/>
        <w:t>See Equality Act 2010 s.57; remedies in such a case would be governed by s.124 (see the reference in s.120(1)(a) to Pt 5 of the Act, which includes s.57). For remedies under s.124, see above, para.27–025 n.171.</w:t>
      </w:r>
    </w:p>
    <w:p>
      <w:pPr>
        <w:pStyle w:val="BodyText"/>
        <w:spacing w:before="9"/>
      </w:pPr>
    </w:p>
    <w:p>
      <w:pPr>
        <w:spacing w:line="235" w:lineRule="auto" w:before="0"/>
        <w:ind w:left="705" w:right="168" w:hanging="541"/>
        <w:jc w:val="both"/>
        <w:rPr>
          <w:sz w:val="20"/>
        </w:rPr>
      </w:pPr>
      <w:bookmarkStart w:name="_bookmark1038" w:id="1040"/>
      <w:bookmarkEnd w:id="1040"/>
      <w:r>
        <w:rPr/>
      </w:r>
      <w:hyperlink w:history="true" w:anchor="_bookmark934">
        <w:r>
          <w:rPr>
            <w:color w:val="005DA1"/>
            <w:position w:val="5"/>
            <w:sz w:val="14"/>
            <w:u w:val="single" w:color="005DA1"/>
          </w:rPr>
          <w:t>553</w:t>
        </w:r>
      </w:hyperlink>
      <w:r>
        <w:rPr>
          <w:position w:val="5"/>
          <w:sz w:val="14"/>
        </w:rPr>
        <w:t>.</w:t>
      </w:r>
      <w:r>
        <w:rPr>
          <w:spacing w:val="80"/>
          <w:position w:val="5"/>
          <w:sz w:val="14"/>
        </w:rPr>
        <w:t>  </w:t>
      </w:r>
      <w:r>
        <w:rPr>
          <w:sz w:val="20"/>
        </w:rPr>
        <w:t>Its validity was doubted in </w:t>
      </w:r>
      <w:r>
        <w:rPr>
          <w:rFonts w:ascii="Arial" w:hAnsi="Arial"/>
          <w:i/>
          <w:sz w:val="20"/>
        </w:rPr>
        <w:t>R. v Disciplinary Committee of the Jockey Club Ex p. Aga </w:t>
      </w:r>
      <w:r>
        <w:rPr>
          <w:rFonts w:ascii="Arial" w:hAnsi="Arial"/>
          <w:i/>
          <w:sz w:val="20"/>
        </w:rPr>
        <w:t>Khan [1993] 1 W.L.R. 909, 993</w:t>
      </w:r>
      <w:r>
        <w:rPr>
          <w:sz w:val="20"/>
        </w:rPr>
        <w:t>. But, this must itself be doubtful in view of the matters discussed in para.27–050 on human rights and public policy.</w:t>
      </w:r>
    </w:p>
    <w:p>
      <w:pPr>
        <w:pStyle w:val="BodyText"/>
        <w:spacing w:before="9"/>
      </w:pPr>
    </w:p>
    <w:p>
      <w:pPr>
        <w:pStyle w:val="BodyText"/>
        <w:spacing w:line="235" w:lineRule="auto"/>
        <w:ind w:left="705" w:right="167" w:hanging="541"/>
        <w:jc w:val="both"/>
      </w:pPr>
      <w:bookmarkStart w:name="_bookmark1039" w:id="1041"/>
      <w:bookmarkEnd w:id="1041"/>
      <w:r>
        <w:rPr/>
      </w:r>
      <w:hyperlink w:history="true" w:anchor="_bookmark935">
        <w:r>
          <w:rPr>
            <w:color w:val="005DA1"/>
            <w:position w:val="5"/>
            <w:sz w:val="14"/>
            <w:u w:val="single" w:color="005DA1"/>
          </w:rPr>
          <w:t>554</w:t>
        </w:r>
      </w:hyperlink>
      <w:r>
        <w:rPr>
          <w:position w:val="5"/>
          <w:sz w:val="14"/>
        </w:rPr>
        <w:t>.</w:t>
      </w:r>
      <w:r>
        <w:rPr>
          <w:spacing w:val="40"/>
          <w:position w:val="5"/>
          <w:sz w:val="14"/>
        </w:rPr>
        <w:t>  </w:t>
      </w:r>
      <w:r>
        <w:rPr/>
        <w:t>See the example given in </w:t>
      </w:r>
      <w:r>
        <w:rPr>
          <w:rFonts w:ascii="Arial" w:hAnsi="Arial"/>
          <w:i/>
        </w:rPr>
        <w:t>Nagle v Feilden [1966] 2 Q.B. 633 </w:t>
      </w:r>
      <w:r>
        <w:rPr/>
        <w:t>at 655 (“the colour of his hair”). A person’s political views or affiliations are not in the list of “protected characteristics” given </w:t>
      </w:r>
      <w:r>
        <w:rPr/>
        <w:t>in Equality Act 2010 s.4 and elaborated in ss.5–12.</w:t>
      </w:r>
    </w:p>
    <w:p>
      <w:pPr>
        <w:pStyle w:val="BodyText"/>
        <w:spacing w:before="5"/>
      </w:pPr>
    </w:p>
    <w:p>
      <w:pPr>
        <w:tabs>
          <w:tab w:pos="705" w:val="left" w:leader="none"/>
        </w:tabs>
        <w:spacing w:before="0"/>
        <w:ind w:left="165" w:right="0" w:firstLine="0"/>
        <w:jc w:val="left"/>
        <w:rPr>
          <w:sz w:val="20"/>
        </w:rPr>
      </w:pPr>
      <w:bookmarkStart w:name="_bookmark1040" w:id="1042"/>
      <w:bookmarkEnd w:id="1042"/>
      <w:r>
        <w:rPr/>
      </w:r>
      <w:hyperlink w:history="true" w:anchor="_bookmark936">
        <w:r>
          <w:rPr>
            <w:color w:val="005DA1"/>
            <w:spacing w:val="-4"/>
            <w:position w:val="5"/>
            <w:sz w:val="14"/>
            <w:u w:val="single" w:color="005DA1"/>
          </w:rPr>
          <w:t>555</w:t>
        </w:r>
      </w:hyperlink>
      <w:r>
        <w:rPr>
          <w:spacing w:val="-4"/>
          <w:position w:val="5"/>
          <w:sz w:val="14"/>
        </w:rPr>
        <w:t>.</w:t>
      </w:r>
      <w:r>
        <w:rPr>
          <w:position w:val="5"/>
          <w:sz w:val="14"/>
        </w:rPr>
        <w:tab/>
      </w:r>
      <w:r>
        <w:rPr>
          <w:rFonts w:ascii="Arial"/>
          <w:i/>
          <w:sz w:val="20"/>
        </w:rPr>
        <w:t>[1971] 1 W.L.R. </w:t>
      </w:r>
      <w:r>
        <w:rPr>
          <w:rFonts w:ascii="Arial"/>
          <w:i/>
          <w:spacing w:val="-4"/>
          <w:sz w:val="20"/>
        </w:rPr>
        <w:t>1676</w:t>
      </w:r>
      <w:r>
        <w:rPr>
          <w:spacing w:val="-4"/>
          <w:sz w:val="20"/>
        </w:rPr>
        <w:t>.</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1798" w:right="1477" w:firstLine="560"/>
        <w:jc w:val="left"/>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5195776">
                <wp:simplePos x="0" y="0"/>
                <wp:positionH relativeFrom="page">
                  <wp:posOffset>5559171</wp:posOffset>
                </wp:positionH>
                <wp:positionV relativeFrom="paragraph">
                  <wp:posOffset>377436</wp:posOffset>
                </wp:positionV>
                <wp:extent cx="42545"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20704" from="437.730011pt,29.719406pt" to="441.066011pt,29.719406pt" stroked="true" strokeweight=".428pt" strokecolor="#005da1">
                <v:stroke dashstyle="solid"/>
                <w10:wrap type="none"/>
              </v:line>
            </w:pict>
          </mc:Fallback>
        </mc:AlternateContent>
      </w:r>
      <w:r>
        <w:rPr>
          <w:rFonts w:ascii="Arial"/>
          <w:b/>
          <w:sz w:val="24"/>
        </w:rPr>
        <w:t>Part 8 - Remedies for Breach of Contract </w:t>
      </w:r>
      <w:bookmarkStart w:name="_bookmark1041" w:id="1043"/>
      <w:bookmarkEnd w:id="1043"/>
      <w:r>
        <w:rPr>
          <w:rFonts w:ascii="Arial"/>
          <w:b/>
          <w:sz w:val="24"/>
        </w:rPr>
        <w:t>Chapter</w:t>
      </w:r>
      <w:r>
        <w:rPr>
          <w:rFonts w:ascii="Arial"/>
          <w:b/>
          <w:spacing w:val="-6"/>
          <w:sz w:val="24"/>
        </w:rPr>
        <w:t> </w:t>
      </w:r>
      <w:r>
        <w:rPr>
          <w:rFonts w:ascii="Arial"/>
          <w:b/>
          <w:sz w:val="24"/>
        </w:rPr>
        <w:t>27</w:t>
      </w:r>
      <w:r>
        <w:rPr>
          <w:rFonts w:ascii="Arial"/>
          <w:b/>
          <w:spacing w:val="-6"/>
          <w:sz w:val="24"/>
        </w:rPr>
        <w:t> </w:t>
      </w:r>
      <w:r>
        <w:rPr>
          <w:rFonts w:ascii="Arial"/>
          <w:b/>
          <w:sz w:val="24"/>
        </w:rPr>
        <w:t>-</w:t>
      </w:r>
      <w:r>
        <w:rPr>
          <w:rFonts w:ascii="Arial"/>
          <w:b/>
          <w:spacing w:val="-6"/>
          <w:sz w:val="24"/>
        </w:rPr>
        <w:t> </w:t>
      </w:r>
      <w:r>
        <w:rPr>
          <w:rFonts w:ascii="Arial"/>
          <w:b/>
          <w:sz w:val="24"/>
        </w:rPr>
        <w:t>Specific</w:t>
      </w:r>
      <w:r>
        <w:rPr>
          <w:rFonts w:ascii="Arial"/>
          <w:b/>
          <w:spacing w:val="-6"/>
          <w:sz w:val="24"/>
        </w:rPr>
        <w:t> </w:t>
      </w:r>
      <w:r>
        <w:rPr>
          <w:rFonts w:ascii="Arial"/>
          <w:b/>
          <w:sz w:val="24"/>
        </w:rPr>
        <w:t>Performance</w:t>
      </w:r>
      <w:r>
        <w:rPr>
          <w:rFonts w:ascii="Arial"/>
          <w:b/>
          <w:spacing w:val="-6"/>
          <w:sz w:val="24"/>
        </w:rPr>
        <w:t> </w:t>
      </w:r>
      <w:r>
        <w:rPr>
          <w:rFonts w:ascii="Arial"/>
          <w:b/>
          <w:sz w:val="24"/>
        </w:rPr>
        <w:t>and</w:t>
      </w:r>
      <w:r>
        <w:rPr>
          <w:rFonts w:ascii="Arial"/>
          <w:b/>
          <w:spacing w:val="-6"/>
          <w:sz w:val="24"/>
        </w:rPr>
        <w:t> </w:t>
      </w:r>
      <w:r>
        <w:rPr>
          <w:rFonts w:ascii="Arial"/>
          <w:b/>
          <w:sz w:val="24"/>
        </w:rPr>
        <w:t>Injunction</w:t>
      </w:r>
      <w:r>
        <w:rPr>
          <w:rFonts w:ascii="Arial"/>
          <w:b/>
          <w:spacing w:val="-6"/>
          <w:sz w:val="24"/>
        </w:rPr>
        <w:t> </w:t>
      </w:r>
      <w:r>
        <w:rPr>
          <w:rFonts w:ascii="Arial"/>
          <w:b/>
          <w:color w:val="005DA1"/>
          <w:position w:val="11"/>
          <w:sz w:val="12"/>
        </w:rPr>
        <w:t>1</w:t>
      </w:r>
    </w:p>
    <w:p>
      <w:pPr>
        <w:spacing w:before="2"/>
        <w:ind w:left="1197" w:right="0" w:firstLine="0"/>
        <w:jc w:val="left"/>
        <w:rPr>
          <w:rFonts w:ascii="Arial"/>
          <w:b/>
          <w:sz w:val="24"/>
        </w:rPr>
      </w:pPr>
      <w:r>
        <w:rPr>
          <w:rFonts w:ascii="Arial"/>
          <w:b/>
          <w:sz w:val="24"/>
        </w:rPr>
        <w:t>Section 9. - Damages and Specific Performance or </w:t>
      </w:r>
      <w:r>
        <w:rPr>
          <w:rFonts w:ascii="Arial"/>
          <w:b/>
          <w:spacing w:val="-2"/>
          <w:sz w:val="24"/>
        </w:rPr>
        <w:t>Injunction</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Statutory power to award damages in lieu of specific performance or </w:t>
      </w:r>
      <w:r>
        <w:rPr>
          <w:rFonts w:ascii="Arial"/>
          <w:b/>
          <w:spacing w:val="-2"/>
          <w:sz w:val="18"/>
        </w:rPr>
        <w:t>Injunction</w:t>
      </w:r>
    </w:p>
    <w:p>
      <w:pPr>
        <w:pStyle w:val="BodyText"/>
        <w:spacing w:before="41"/>
        <w:rPr>
          <w:rFonts w:ascii="Arial"/>
          <w:b/>
          <w:sz w:val="18"/>
        </w:rPr>
      </w:pPr>
    </w:p>
    <w:p>
      <w:pPr>
        <w:pStyle w:val="Heading2"/>
      </w:pPr>
      <w:r>
        <w:rPr/>
        <w:t>27-</w:t>
      </w:r>
      <w:r>
        <w:rPr>
          <w:spacing w:val="-5"/>
        </w:rPr>
        <w:t>083</w:t>
      </w:r>
    </w:p>
    <w:p>
      <w:pPr>
        <w:pStyle w:val="BodyText"/>
        <w:spacing w:line="235" w:lineRule="auto" w:before="203"/>
        <w:ind w:left="165" w:right="167"/>
        <w:jc w:val="both"/>
      </w:pPr>
      <w:r>
        <w:rPr/>
        <w:t>Power to award damages in addition to or “in substitution for” specific performance or injunction was </w:t>
      </w:r>
      <w:bookmarkStart w:name="_bookmark1042" w:id="1044"/>
      <w:bookmarkEnd w:id="1044"/>
      <w:r>
        <w:rPr/>
        <w:t>conferred</w:t>
      </w:r>
      <w:r>
        <w:rPr/>
        <w:t> on the Court of Chancery by s.2 of the Chancery Amendment Act 1858 (also known as</w:t>
      </w:r>
      <w:r>
        <w:rPr>
          <w:spacing w:val="80"/>
        </w:rPr>
        <w:t> </w:t>
      </w:r>
      <w:r>
        <w:rPr/>
        <w:t>Lord Cairns’ Act). That power is now vested in the High Court by s.50 of the Senior Courts Act </w:t>
      </w:r>
      <w:r>
        <w:rPr/>
        <w:t>1981. </w:t>
      </w:r>
      <w:r>
        <w:rPr>
          <w:color w:val="005DA1"/>
          <w:u w:val="single" w:color="005DA1"/>
          <w:vertAlign w:val="superscript"/>
        </w:rPr>
        <w:t>556</w:t>
      </w:r>
      <w:r>
        <w:rPr>
          <w:color w:val="005DA1"/>
          <w:vertAlign w:val="baseline"/>
        </w:rPr>
        <w:t> </w:t>
      </w:r>
      <w:r>
        <w:rPr>
          <w:vertAlign w:val="baseline"/>
        </w:rPr>
        <w:t>Since claims for specific performance (or injunction) can, by virtue of s.49 of that Act, be combined with claims for damages, it is normally unnecessary to resort to the special power to award damages in lieu of those remedies. But it may still sometimes be to the claimant’s advantage to invoke that jurisdiction, and its exercise has also given rise to certain special problems with regard to the assessment of damages.</w:t>
      </w:r>
    </w:p>
    <w:p>
      <w:pPr>
        <w:pStyle w:val="BodyText"/>
      </w:pPr>
    </w:p>
    <w:p>
      <w:pPr>
        <w:pStyle w:val="BodyText"/>
        <w:spacing w:before="35"/>
      </w:pPr>
    </w:p>
    <w:p>
      <w:pPr>
        <w:spacing w:before="0"/>
        <w:ind w:left="165" w:right="0" w:firstLine="0"/>
        <w:jc w:val="left"/>
        <w:rPr>
          <w:rFonts w:ascii="Arial"/>
          <w:b/>
          <w:sz w:val="18"/>
        </w:rPr>
      </w:pPr>
      <w:r>
        <w:rPr>
          <w:rFonts w:ascii="Arial"/>
          <w:b/>
          <w:sz w:val="18"/>
        </w:rPr>
        <w:t>No completed cause of action at </w:t>
      </w:r>
      <w:r>
        <w:rPr>
          <w:rFonts w:ascii="Arial"/>
          <w:b/>
          <w:spacing w:val="-5"/>
          <w:sz w:val="18"/>
        </w:rPr>
        <w:t>law</w:t>
      </w:r>
    </w:p>
    <w:p>
      <w:pPr>
        <w:pStyle w:val="BodyText"/>
        <w:spacing w:before="41"/>
        <w:rPr>
          <w:rFonts w:ascii="Arial"/>
          <w:b/>
          <w:sz w:val="18"/>
        </w:rPr>
      </w:pPr>
    </w:p>
    <w:p>
      <w:pPr>
        <w:pStyle w:val="Heading2"/>
        <w:spacing w:before="1"/>
      </w:pPr>
      <w:r>
        <w:rPr/>
        <w:t>27-</w:t>
      </w:r>
      <w:r>
        <w:rPr>
          <w:spacing w:val="-5"/>
        </w:rPr>
        <w:t>084</w:t>
      </w:r>
    </w:p>
    <w:p>
      <w:pPr>
        <w:pStyle w:val="BodyText"/>
        <w:spacing w:line="235" w:lineRule="auto" w:before="202"/>
        <w:ind w:left="164" w:right="167"/>
        <w:jc w:val="both"/>
      </w:pPr>
      <w:bookmarkStart w:name="_bookmark1043" w:id="1045"/>
      <w:bookmarkEnd w:id="1045"/>
      <w:r>
        <w:rPr/>
      </w:r>
      <w:r>
        <w:rPr/>
        <w:t>Damages may be awarded in lieu of specific performance or injunction even though there is </w:t>
      </w:r>
      <w:r>
        <w:rPr/>
        <w:t>no completed cause of action at law. Thus in </w:t>
      </w:r>
      <w:r>
        <w:rPr>
          <w:rFonts w:ascii="Arial" w:hAnsi="Arial"/>
          <w:i/>
        </w:rPr>
        <w:t>Leeds Industrial Co-operative Society Ltd v Slack </w:t>
      </w:r>
      <w:r>
        <w:rPr>
          <w:color w:val="005DA1"/>
          <w:u w:val="single" w:color="005DA1"/>
          <w:vertAlign w:val="superscript"/>
        </w:rPr>
        <w:t>557</w:t>
      </w:r>
      <w:r>
        <w:rPr>
          <w:color w:val="005DA1"/>
          <w:vertAlign w:val="baseline"/>
        </w:rPr>
        <w:t> </w:t>
      </w:r>
      <w:r>
        <w:rPr>
          <w:vertAlign w:val="baseline"/>
        </w:rPr>
        <w:t>the </w:t>
      </w:r>
      <w:bookmarkStart w:name="_bookmark1044" w:id="1046"/>
      <w:bookmarkEnd w:id="1046"/>
      <w:r>
        <w:rPr>
          <w:vertAlign w:val="baseline"/>
        </w:rPr>
        <w:t>House</w:t>
      </w:r>
      <w:r>
        <w:rPr>
          <w:vertAlign w:val="baseline"/>
        </w:rPr>
        <w:t> of Lords held that damages could be awarded in lieu of a quia timet injunction in respect of a tort which had not yet been committed and which was, therefore, not yet actionable at law. </w:t>
      </w:r>
      <w:r>
        <w:rPr>
          <w:color w:val="005DA1"/>
          <w:u w:val="single" w:color="005DA1"/>
          <w:vertAlign w:val="superscript"/>
        </w:rPr>
        <w:t>558</w:t>
      </w:r>
      <w:r>
        <w:rPr>
          <w:color w:val="005DA1"/>
          <w:vertAlign w:val="baseline"/>
        </w:rPr>
        <w:t> </w:t>
      </w:r>
      <w:r>
        <w:rPr>
          <w:vertAlign w:val="baseline"/>
        </w:rPr>
        <w:t>A similar possibility exists where one party to a contract has committed an anticipatory breach by repudiating the contract before performance was due, and the other, instead of “accepting” the </w:t>
      </w:r>
      <w:bookmarkStart w:name="_bookmark1045" w:id="1047"/>
      <w:bookmarkEnd w:id="1047"/>
      <w:r>
        <w:rPr>
          <w:vertAlign w:val="baseline"/>
        </w:rPr>
        <w:t>repudiation,</w:t>
      </w:r>
      <w:r>
        <w:rPr>
          <w:vertAlign w:val="baseline"/>
        </w:rPr>
        <w:t> seeks to uphold the contract and sues for specific performance. In such case the court could</w:t>
      </w:r>
      <w:r>
        <w:rPr>
          <w:spacing w:val="-2"/>
          <w:vertAlign w:val="baseline"/>
        </w:rPr>
        <w:t> </w:t>
      </w:r>
      <w:r>
        <w:rPr>
          <w:vertAlign w:val="baseline"/>
        </w:rPr>
        <w:t>make</w:t>
      </w:r>
      <w:r>
        <w:rPr>
          <w:spacing w:val="-2"/>
          <w:vertAlign w:val="baseline"/>
        </w:rPr>
        <w:t> </w:t>
      </w:r>
      <w:r>
        <w:rPr>
          <w:vertAlign w:val="baseline"/>
        </w:rPr>
        <w:t>an</w:t>
      </w:r>
      <w:r>
        <w:rPr>
          <w:spacing w:val="-2"/>
          <w:vertAlign w:val="baseline"/>
        </w:rPr>
        <w:t> </w:t>
      </w:r>
      <w:r>
        <w:rPr>
          <w:vertAlign w:val="baseline"/>
        </w:rPr>
        <w:t>order</w:t>
      </w:r>
      <w:r>
        <w:rPr>
          <w:spacing w:val="-2"/>
          <w:vertAlign w:val="baseline"/>
        </w:rPr>
        <w:t> </w:t>
      </w:r>
      <w:r>
        <w:rPr>
          <w:vertAlign w:val="baseline"/>
        </w:rPr>
        <w:t>for</w:t>
      </w:r>
      <w:r>
        <w:rPr>
          <w:spacing w:val="-2"/>
          <w:vertAlign w:val="baseline"/>
        </w:rPr>
        <w:t> </w:t>
      </w:r>
      <w:r>
        <w:rPr>
          <w:vertAlign w:val="baseline"/>
        </w:rPr>
        <w:t>specific</w:t>
      </w:r>
      <w:r>
        <w:rPr>
          <w:spacing w:val="-2"/>
          <w:vertAlign w:val="baseline"/>
        </w:rPr>
        <w:t> </w:t>
      </w:r>
      <w:r>
        <w:rPr>
          <w:vertAlign w:val="baseline"/>
        </w:rPr>
        <w:t>performance</w:t>
      </w:r>
      <w:r>
        <w:rPr>
          <w:spacing w:val="-2"/>
          <w:vertAlign w:val="baseline"/>
        </w:rPr>
        <w:t> </w:t>
      </w:r>
      <w:r>
        <w:rPr>
          <w:vertAlign w:val="baseline"/>
        </w:rPr>
        <w:t>at</w:t>
      </w:r>
      <w:r>
        <w:rPr>
          <w:spacing w:val="-2"/>
          <w:vertAlign w:val="baseline"/>
        </w:rPr>
        <w:t> </w:t>
      </w:r>
      <w:r>
        <w:rPr>
          <w:vertAlign w:val="baseline"/>
        </w:rPr>
        <w:t>once</w:t>
      </w:r>
      <w:r>
        <w:rPr>
          <w:spacing w:val="-3"/>
          <w:vertAlign w:val="baseline"/>
        </w:rPr>
        <w:t> </w:t>
      </w:r>
      <w:r>
        <w:rPr>
          <w:color w:val="005DA1"/>
          <w:u w:val="single" w:color="005DA1"/>
          <w:vertAlign w:val="superscript"/>
        </w:rPr>
        <w:t>559</w:t>
      </w:r>
      <w:r>
        <w:rPr>
          <w:color w:val="005DA1"/>
          <w:spacing w:val="-2"/>
          <w:vertAlign w:val="baseline"/>
        </w:rPr>
        <w:t> </w:t>
      </w:r>
      <w:r>
        <w:rPr>
          <w:vertAlign w:val="baseline"/>
        </w:rPr>
        <w:t>even</w:t>
      </w:r>
      <w:r>
        <w:rPr>
          <w:spacing w:val="-2"/>
          <w:vertAlign w:val="baseline"/>
        </w:rPr>
        <w:t> </w:t>
      </w:r>
      <w:r>
        <w:rPr>
          <w:vertAlign w:val="baseline"/>
        </w:rPr>
        <w:t>though</w:t>
      </w:r>
      <w:r>
        <w:rPr>
          <w:spacing w:val="-2"/>
          <w:vertAlign w:val="baseline"/>
        </w:rPr>
        <w:t> </w:t>
      </w:r>
      <w:r>
        <w:rPr>
          <w:vertAlign w:val="baseline"/>
        </w:rPr>
        <w:t>performance</w:t>
      </w:r>
      <w:r>
        <w:rPr>
          <w:spacing w:val="-2"/>
          <w:vertAlign w:val="baseline"/>
        </w:rPr>
        <w:t> </w:t>
      </w:r>
      <w:r>
        <w:rPr>
          <w:vertAlign w:val="baseline"/>
        </w:rPr>
        <w:t>was</w:t>
      </w:r>
      <w:r>
        <w:rPr>
          <w:spacing w:val="-2"/>
          <w:vertAlign w:val="baseline"/>
        </w:rPr>
        <w:t> </w:t>
      </w:r>
      <w:r>
        <w:rPr>
          <w:vertAlign w:val="baseline"/>
        </w:rPr>
        <w:t>not</w:t>
      </w:r>
      <w:r>
        <w:rPr>
          <w:spacing w:val="-2"/>
          <w:vertAlign w:val="baseline"/>
        </w:rPr>
        <w:t> </w:t>
      </w:r>
      <w:r>
        <w:rPr>
          <w:vertAlign w:val="baseline"/>
        </w:rPr>
        <w:t>yet</w:t>
      </w:r>
      <w:r>
        <w:rPr>
          <w:spacing w:val="-2"/>
          <w:vertAlign w:val="baseline"/>
        </w:rPr>
        <w:t> </w:t>
      </w:r>
      <w:r>
        <w:rPr>
          <w:vertAlign w:val="baseline"/>
        </w:rPr>
        <w:t>due</w:t>
      </w:r>
      <w:r>
        <w:rPr>
          <w:spacing w:val="-2"/>
          <w:vertAlign w:val="baseline"/>
        </w:rPr>
        <w:t> </w:t>
      </w:r>
      <w:r>
        <w:rPr>
          <w:vertAlign w:val="baseline"/>
        </w:rPr>
        <w:t>at the time of the action; and it seems that the court can, in its discretion, award damages under the Act </w:t>
      </w:r>
      <w:bookmarkStart w:name="_bookmark1046" w:id="1048"/>
      <w:bookmarkEnd w:id="1048"/>
      <w:r>
        <w:rPr>
          <w:vertAlign w:val="baseline"/>
        </w:rPr>
        <w:t>even</w:t>
      </w:r>
      <w:r>
        <w:rPr>
          <w:vertAlign w:val="baseline"/>
        </w:rPr>
        <w:t> though there was, when the proceedings were commenced, no right to damages at common law. </w:t>
      </w:r>
      <w:r>
        <w:rPr>
          <w:color w:val="005DA1"/>
          <w:u w:val="single" w:color="005DA1"/>
          <w:vertAlign w:val="superscript"/>
        </w:rPr>
        <w:t>560</w:t>
      </w:r>
      <w:r>
        <w:rPr>
          <w:color w:val="005DA1"/>
          <w:vertAlign w:val="baseline"/>
        </w:rPr>
        <w:t> </w:t>
      </w:r>
      <w:r>
        <w:rPr>
          <w:vertAlign w:val="baseline"/>
        </w:rPr>
        <w:t>However, a party is not in anticipatory breach of contract merely because the other fears that </w:t>
      </w:r>
      <w:bookmarkStart w:name="_bookmark1047" w:id="1049"/>
      <w:bookmarkEnd w:id="1049"/>
      <w:r>
        <w:rPr>
          <w:vertAlign w:val="baseline"/>
        </w:rPr>
        <w:t>he</w:t>
      </w:r>
      <w:r>
        <w:rPr>
          <w:vertAlign w:val="baseline"/>
        </w:rPr>
        <w:t> will commit a breach of it; and where there is neither a present breach nor a wrongful repudiation, an</w:t>
      </w:r>
      <w:r>
        <w:rPr>
          <w:spacing w:val="-2"/>
          <w:vertAlign w:val="baseline"/>
        </w:rPr>
        <w:t> </w:t>
      </w:r>
      <w:r>
        <w:rPr>
          <w:vertAlign w:val="baseline"/>
        </w:rPr>
        <w:t>injunction</w:t>
      </w:r>
      <w:r>
        <w:rPr>
          <w:spacing w:val="-2"/>
          <w:vertAlign w:val="baseline"/>
        </w:rPr>
        <w:t> </w:t>
      </w:r>
      <w:r>
        <w:rPr>
          <w:vertAlign w:val="baseline"/>
        </w:rPr>
        <w:t>is</w:t>
      </w:r>
      <w:r>
        <w:rPr>
          <w:spacing w:val="-2"/>
          <w:vertAlign w:val="baseline"/>
        </w:rPr>
        <w:t> </w:t>
      </w:r>
      <w:r>
        <w:rPr>
          <w:vertAlign w:val="baseline"/>
        </w:rPr>
        <w:t>not</w:t>
      </w:r>
      <w:r>
        <w:rPr>
          <w:spacing w:val="-2"/>
          <w:vertAlign w:val="baseline"/>
        </w:rPr>
        <w:t> </w:t>
      </w:r>
      <w:r>
        <w:rPr>
          <w:vertAlign w:val="baseline"/>
        </w:rPr>
        <w:t>available</w:t>
      </w:r>
      <w:r>
        <w:rPr>
          <w:spacing w:val="-2"/>
          <w:vertAlign w:val="baseline"/>
        </w:rPr>
        <w:t> </w:t>
      </w:r>
      <w:r>
        <w:rPr>
          <w:vertAlign w:val="baseline"/>
        </w:rPr>
        <w:t>against</w:t>
      </w:r>
      <w:r>
        <w:rPr>
          <w:spacing w:val="-2"/>
          <w:vertAlign w:val="baseline"/>
        </w:rPr>
        <w:t> </w:t>
      </w:r>
      <w:r>
        <w:rPr>
          <w:vertAlign w:val="baseline"/>
        </w:rPr>
        <w:t>the</w:t>
      </w:r>
      <w:r>
        <w:rPr>
          <w:spacing w:val="-2"/>
          <w:vertAlign w:val="baseline"/>
        </w:rPr>
        <w:t> </w:t>
      </w:r>
      <w:r>
        <w:rPr>
          <w:vertAlign w:val="baseline"/>
        </w:rPr>
        <w:t>former</w:t>
      </w:r>
      <w:r>
        <w:rPr>
          <w:spacing w:val="-2"/>
          <w:vertAlign w:val="baseline"/>
        </w:rPr>
        <w:t> </w:t>
      </w:r>
      <w:r>
        <w:rPr>
          <w:vertAlign w:val="baseline"/>
        </w:rPr>
        <w:t>party,</w:t>
      </w:r>
      <w:r>
        <w:rPr>
          <w:spacing w:val="-3"/>
          <w:vertAlign w:val="baseline"/>
        </w:rPr>
        <w:t> </w:t>
      </w:r>
      <w:r>
        <w:rPr>
          <w:color w:val="005DA1"/>
          <w:u w:val="single" w:color="005DA1"/>
          <w:vertAlign w:val="superscript"/>
        </w:rPr>
        <w:t>561</w:t>
      </w:r>
      <w:r>
        <w:rPr>
          <w:color w:val="005DA1"/>
          <w:spacing w:val="-2"/>
          <w:vertAlign w:val="baseline"/>
        </w:rPr>
        <w:t> </w:t>
      </w:r>
      <w:r>
        <w:rPr>
          <w:vertAlign w:val="baseline"/>
        </w:rPr>
        <w:t>so</w:t>
      </w:r>
      <w:r>
        <w:rPr>
          <w:spacing w:val="-2"/>
          <w:vertAlign w:val="baseline"/>
        </w:rPr>
        <w:t> </w:t>
      </w:r>
      <w:r>
        <w:rPr>
          <w:vertAlign w:val="baseline"/>
        </w:rPr>
        <w:t>that</w:t>
      </w:r>
      <w:r>
        <w:rPr>
          <w:spacing w:val="-2"/>
          <w:vertAlign w:val="baseline"/>
        </w:rPr>
        <w:t> </w:t>
      </w:r>
      <w:r>
        <w:rPr>
          <w:vertAlign w:val="baseline"/>
        </w:rPr>
        <w:t>there</w:t>
      </w:r>
      <w:r>
        <w:rPr>
          <w:spacing w:val="-2"/>
          <w:vertAlign w:val="baseline"/>
        </w:rPr>
        <w:t> </w:t>
      </w:r>
      <w:r>
        <w:rPr>
          <w:vertAlign w:val="baseline"/>
        </w:rPr>
        <w:t>can</w:t>
      </w:r>
      <w:r>
        <w:rPr>
          <w:spacing w:val="-2"/>
          <w:vertAlign w:val="baseline"/>
        </w:rPr>
        <w:t> </w:t>
      </w:r>
      <w:r>
        <w:rPr>
          <w:vertAlign w:val="baseline"/>
        </w:rPr>
        <w:t>be</w:t>
      </w:r>
      <w:r>
        <w:rPr>
          <w:spacing w:val="-2"/>
          <w:vertAlign w:val="baseline"/>
        </w:rPr>
        <w:t> </w:t>
      </w:r>
      <w:r>
        <w:rPr>
          <w:vertAlign w:val="baseline"/>
        </w:rPr>
        <w:t>no</w:t>
      </w:r>
      <w:r>
        <w:rPr>
          <w:spacing w:val="-2"/>
          <w:vertAlign w:val="baseline"/>
        </w:rPr>
        <w:t> </w:t>
      </w:r>
      <w:r>
        <w:rPr>
          <w:vertAlign w:val="baseline"/>
        </w:rPr>
        <w:t>award</w:t>
      </w:r>
      <w:r>
        <w:rPr>
          <w:spacing w:val="-2"/>
          <w:vertAlign w:val="baseline"/>
        </w:rPr>
        <w:t> </w:t>
      </w:r>
      <w:r>
        <w:rPr>
          <w:vertAlign w:val="baseline"/>
        </w:rPr>
        <w:t>of</w:t>
      </w:r>
      <w:r>
        <w:rPr>
          <w:spacing w:val="-2"/>
          <w:vertAlign w:val="baseline"/>
        </w:rPr>
        <w:t> </w:t>
      </w:r>
      <w:r>
        <w:rPr>
          <w:vertAlign w:val="baseline"/>
        </w:rPr>
        <w:t>damages</w:t>
      </w:r>
      <w:r>
        <w:rPr>
          <w:spacing w:val="-2"/>
          <w:vertAlign w:val="baseline"/>
        </w:rPr>
        <w:t> </w:t>
      </w:r>
      <w:r>
        <w:rPr>
          <w:vertAlign w:val="baseline"/>
        </w:rPr>
        <w:t>in lieu. On the principle of </w:t>
      </w:r>
      <w:r>
        <w:rPr>
          <w:rFonts w:ascii="Arial" w:hAnsi="Arial"/>
          <w:i/>
          <w:vertAlign w:val="baseline"/>
        </w:rPr>
        <w:t>Slack’s </w:t>
      </w:r>
      <w:r>
        <w:rPr>
          <w:vertAlign w:val="baseline"/>
        </w:rPr>
        <w:t>case it seems, moreover, that the power to award damages in lieu of </w:t>
      </w:r>
      <w:bookmarkStart w:name="_bookmark1048" w:id="1050"/>
      <w:bookmarkEnd w:id="1050"/>
      <w:r>
        <w:rPr>
          <w:vertAlign w:val="baseline"/>
        </w:rPr>
        <w:t>an</w:t>
      </w:r>
      <w:r>
        <w:rPr>
          <w:vertAlign w:val="baseline"/>
        </w:rPr>
        <w:t> injunction could also be exercised where an injunction is available as a matter of judge-made law against</w:t>
      </w:r>
      <w:r>
        <w:rPr>
          <w:spacing w:val="-3"/>
          <w:vertAlign w:val="baseline"/>
        </w:rPr>
        <w:t> </w:t>
      </w:r>
      <w:r>
        <w:rPr>
          <w:vertAlign w:val="baseline"/>
        </w:rPr>
        <w:t>refusal</w:t>
      </w:r>
      <w:r>
        <w:rPr>
          <w:spacing w:val="-3"/>
          <w:vertAlign w:val="baseline"/>
        </w:rPr>
        <w:t> </w:t>
      </w:r>
      <w:r>
        <w:rPr>
          <w:vertAlign w:val="baseline"/>
        </w:rPr>
        <w:t>to</w:t>
      </w:r>
      <w:r>
        <w:rPr>
          <w:spacing w:val="-3"/>
          <w:vertAlign w:val="baseline"/>
        </w:rPr>
        <w:t> </w:t>
      </w:r>
      <w:r>
        <w:rPr>
          <w:vertAlign w:val="baseline"/>
        </w:rPr>
        <w:t>contract</w:t>
      </w:r>
      <w:r>
        <w:rPr>
          <w:spacing w:val="-3"/>
          <w:vertAlign w:val="baseline"/>
        </w:rPr>
        <w:t> </w:t>
      </w:r>
      <w:r>
        <w:rPr>
          <w:color w:val="005DA1"/>
          <w:u w:val="single" w:color="005DA1"/>
          <w:vertAlign w:val="superscript"/>
        </w:rPr>
        <w:t>562</w:t>
      </w:r>
      <w:r>
        <w:rPr>
          <w:vertAlign w:val="baseline"/>
        </w:rPr>
        <w:t>;</w:t>
      </w:r>
      <w:r>
        <w:rPr>
          <w:spacing w:val="-3"/>
          <w:vertAlign w:val="baseline"/>
        </w:rPr>
        <w:t> </w:t>
      </w:r>
      <w:r>
        <w:rPr>
          <w:vertAlign w:val="baseline"/>
        </w:rPr>
        <w:t>and</w:t>
      </w:r>
      <w:r>
        <w:rPr>
          <w:spacing w:val="-3"/>
          <w:vertAlign w:val="baseline"/>
        </w:rPr>
        <w:t> </w:t>
      </w:r>
      <w:r>
        <w:rPr>
          <w:vertAlign w:val="baseline"/>
        </w:rPr>
        <w:t>that</w:t>
      </w:r>
      <w:r>
        <w:rPr>
          <w:spacing w:val="-3"/>
          <w:vertAlign w:val="baseline"/>
        </w:rPr>
        <w:t> </w:t>
      </w:r>
      <w:r>
        <w:rPr>
          <w:vertAlign w:val="baseline"/>
        </w:rPr>
        <w:t>such</w:t>
      </w:r>
      <w:r>
        <w:rPr>
          <w:spacing w:val="-3"/>
          <w:vertAlign w:val="baseline"/>
        </w:rPr>
        <w:t> </w:t>
      </w:r>
      <w:r>
        <w:rPr>
          <w:vertAlign w:val="baseline"/>
        </w:rPr>
        <w:t>damages</w:t>
      </w:r>
      <w:r>
        <w:rPr>
          <w:spacing w:val="-3"/>
          <w:vertAlign w:val="baseline"/>
        </w:rPr>
        <w:t> </w:t>
      </w:r>
      <w:r>
        <w:rPr>
          <w:vertAlign w:val="baseline"/>
        </w:rPr>
        <w:t>could</w:t>
      </w:r>
      <w:r>
        <w:rPr>
          <w:spacing w:val="-3"/>
          <w:vertAlign w:val="baseline"/>
        </w:rPr>
        <w:t> </w:t>
      </w:r>
      <w:r>
        <w:rPr>
          <w:vertAlign w:val="baseline"/>
        </w:rPr>
        <w:t>be</w:t>
      </w:r>
      <w:r>
        <w:rPr>
          <w:spacing w:val="-3"/>
          <w:vertAlign w:val="baseline"/>
        </w:rPr>
        <w:t> </w:t>
      </w:r>
      <w:r>
        <w:rPr>
          <w:vertAlign w:val="baseline"/>
        </w:rPr>
        <w:t>awarded</w:t>
      </w:r>
      <w:r>
        <w:rPr>
          <w:spacing w:val="-3"/>
          <w:vertAlign w:val="baseline"/>
        </w:rPr>
        <w:t> </w:t>
      </w:r>
      <w:r>
        <w:rPr>
          <w:vertAlign w:val="baseline"/>
        </w:rPr>
        <w:t>even</w:t>
      </w:r>
      <w:r>
        <w:rPr>
          <w:spacing w:val="-3"/>
          <w:vertAlign w:val="baseline"/>
        </w:rPr>
        <w:t> </w:t>
      </w:r>
      <w:r>
        <w:rPr>
          <w:vertAlign w:val="baseline"/>
        </w:rPr>
        <w:t>though</w:t>
      </w:r>
      <w:r>
        <w:rPr>
          <w:spacing w:val="-3"/>
          <w:vertAlign w:val="baseline"/>
        </w:rPr>
        <w:t> </w:t>
      </w:r>
      <w:r>
        <w:rPr>
          <w:vertAlign w:val="baseline"/>
        </w:rPr>
        <w:t>the</w:t>
      </w:r>
      <w:r>
        <w:rPr>
          <w:spacing w:val="-3"/>
          <w:vertAlign w:val="baseline"/>
        </w:rPr>
        <w:t> </w:t>
      </w:r>
      <w:r>
        <w:rPr>
          <w:vertAlign w:val="baseline"/>
        </w:rPr>
        <w:t>refusal</w:t>
      </w:r>
      <w:r>
        <w:rPr>
          <w:spacing w:val="-3"/>
          <w:vertAlign w:val="baseline"/>
        </w:rPr>
        <w:t> </w:t>
      </w:r>
      <w:r>
        <w:rPr>
          <w:vertAlign w:val="baseline"/>
        </w:rPr>
        <w:t>gave rise to no claim for damages at common law. Where the refusal is wrongful under legislation of the </w:t>
      </w:r>
      <w:bookmarkStart w:name="_bookmark1049" w:id="1051"/>
      <w:bookmarkEnd w:id="1051"/>
      <w:r>
        <w:rPr>
          <w:vertAlign w:val="baseline"/>
        </w:rPr>
        <w:t>kind</w:t>
      </w:r>
      <w:r>
        <w:rPr>
          <w:vertAlign w:val="baseline"/>
        </w:rPr>
        <w:t> described in para.27-080 above, rights to a quia timet injunction and to damages in lieu are likely to be regulated by that legislation. </w:t>
      </w:r>
      <w:r>
        <w:rPr>
          <w:color w:val="005DA1"/>
          <w:u w:val="single" w:color="005DA1"/>
          <w:vertAlign w:val="superscript"/>
        </w:rPr>
        <w:t>563</w:t>
      </w:r>
      <w:r>
        <w:rPr>
          <w:color w:val="005DA1"/>
          <w:vertAlign w:val="baseline"/>
        </w:rPr>
        <w:t> </w:t>
      </w:r>
      <w:r>
        <w:rPr>
          <w:vertAlign w:val="baseline"/>
        </w:rPr>
        <w:t>An injunction may also be available to a third party where a contract between two others is invalid for restraint of trade; and in such cases it is arguable that </w:t>
      </w:r>
      <w:bookmarkStart w:name="_bookmark1050" w:id="1052"/>
      <w:bookmarkEnd w:id="1052"/>
      <w:r>
        <w:rPr>
          <w:vertAlign w:val="baseline"/>
        </w:rPr>
        <w:t>damages</w:t>
      </w:r>
      <w:r>
        <w:rPr>
          <w:vertAlign w:val="baseline"/>
        </w:rPr>
        <w:t> may be awarded in lieu even though the third party has no cause of action for breach of contract against the parties to the contract in question. </w:t>
      </w:r>
      <w:r>
        <w:rPr>
          <w:color w:val="005DA1"/>
          <w:u w:val="single" w:color="005DA1"/>
          <w:vertAlign w:val="superscript"/>
        </w:rPr>
        <w:t>564</w:t>
      </w:r>
    </w:p>
    <w:p>
      <w:pPr>
        <w:pStyle w:val="BodyText"/>
      </w:pPr>
    </w:p>
    <w:p>
      <w:pPr>
        <w:pStyle w:val="BodyText"/>
        <w:spacing w:before="30"/>
      </w:pPr>
    </w:p>
    <w:p>
      <w:pPr>
        <w:spacing w:before="1"/>
        <w:ind w:left="165" w:right="0" w:firstLine="0"/>
        <w:jc w:val="left"/>
        <w:rPr>
          <w:rFonts w:ascii="Arial"/>
          <w:b/>
          <w:sz w:val="18"/>
        </w:rPr>
      </w:pPr>
      <w:r>
        <w:rPr>
          <w:rFonts w:ascii="Arial"/>
          <w:b/>
          <w:sz w:val="18"/>
        </w:rPr>
        <w:t>Assessment of </w:t>
      </w:r>
      <w:r>
        <w:rPr>
          <w:rFonts w:ascii="Arial"/>
          <w:b/>
          <w:spacing w:val="-2"/>
          <w:sz w:val="18"/>
        </w:rPr>
        <w:t>damages</w:t>
      </w:r>
    </w:p>
    <w:p>
      <w:pPr>
        <w:pStyle w:val="BodyText"/>
        <w:spacing w:before="41"/>
        <w:rPr>
          <w:rFonts w:ascii="Arial"/>
          <w:b/>
          <w:sz w:val="18"/>
        </w:rPr>
      </w:pPr>
    </w:p>
    <w:p>
      <w:pPr>
        <w:pStyle w:val="Heading2"/>
      </w:pPr>
      <w:r>
        <w:rPr/>
        <w:t>27-</w:t>
      </w:r>
      <w:r>
        <w:rPr>
          <w:spacing w:val="-5"/>
        </w:rPr>
        <w:t>085</w:t>
      </w:r>
    </w:p>
    <w:p>
      <w:pPr>
        <w:pStyle w:val="Heading2"/>
        <w:spacing w:after="0"/>
        <w:sectPr>
          <w:headerReference w:type="default" r:id="rId16"/>
          <w:pgSz w:w="11900" w:h="16840"/>
          <w:pgMar w:header="971" w:footer="0" w:top="1160" w:bottom="280" w:left="1275" w:right="1275"/>
          <w:pgNumType w:start="1"/>
        </w:sectPr>
      </w:pPr>
    </w:p>
    <w:p>
      <w:pPr>
        <w:pStyle w:val="BodyText"/>
        <w:spacing w:before="124"/>
        <w:rPr>
          <w:rFonts w:ascii="Arial"/>
          <w:b/>
        </w:rPr>
      </w:pPr>
    </w:p>
    <w:p>
      <w:pPr>
        <w:pStyle w:val="BodyText"/>
        <w:spacing w:line="235" w:lineRule="auto" w:before="1"/>
        <w:ind w:left="165" w:right="167"/>
        <w:jc w:val="both"/>
      </w:pPr>
      <w:r>
        <w:rPr/>
        <w:t>There was formerly some support for the view that, where the value of the subject matter had risen between the time of breach and the time of judgment, the assessment of damages might be more favourable to the claimant under Lord Cairns’ Act than at common law. This view rested on </w:t>
      </w:r>
      <w:r>
        <w:rPr/>
        <w:t>the assumption that common law damages for wrongful failure to deliver, or to convey, the subject-matter of the contract were necessarily based on the difference between the contract price and the market value of the subject matter </w:t>
      </w:r>
      <w:r>
        <w:rPr>
          <w:rFonts w:ascii="Arial" w:hAnsi="Arial"/>
          <w:i/>
        </w:rPr>
        <w:t>at the time of breach</w:t>
      </w:r>
      <w:r>
        <w:rPr/>
        <w:t>. On this assumption, any subsequent increase in </w:t>
      </w:r>
      <w:bookmarkStart w:name="_bookmark1051" w:id="1053"/>
      <w:bookmarkEnd w:id="1053"/>
      <w:r>
        <w:rPr/>
        <w:t>market</w:t>
      </w:r>
      <w:r>
        <w:rPr/>
        <w:t> value between breach and judgment was, at common law, likely to cause prejudice to the victim of the breach. In </w:t>
      </w:r>
      <w:r>
        <w:rPr>
          <w:rFonts w:ascii="Arial" w:hAnsi="Arial"/>
          <w:i/>
        </w:rPr>
        <w:t>Wroth v Tyler</w:t>
      </w:r>
      <w:r>
        <w:rPr/>
        <w:t>, </w:t>
      </w:r>
      <w:r>
        <w:rPr>
          <w:color w:val="005DA1"/>
          <w:u w:val="single" w:color="005DA1"/>
          <w:vertAlign w:val="superscript"/>
        </w:rPr>
        <w:t>565</w:t>
      </w:r>
      <w:r>
        <w:rPr>
          <w:color w:val="005DA1"/>
          <w:vertAlign w:val="baseline"/>
        </w:rPr>
        <w:t> </w:t>
      </w:r>
      <w:r>
        <w:rPr>
          <w:vertAlign w:val="baseline"/>
        </w:rPr>
        <w:t>for example, the defendant entered into a contract to sell a house to the claimants for £6,000. The sale was to be completed in October 1971, by which time the value of the house had risen to £7,500. Meanwhile (in July 1971) the defendant had repudiated the contract; but in January 1972 the claimants started proceedings for specific performance and damages.</w:t>
      </w:r>
      <w:r>
        <w:rPr>
          <w:spacing w:val="27"/>
          <w:vertAlign w:val="baseline"/>
        </w:rPr>
        <w:t> </w:t>
      </w:r>
      <w:r>
        <w:rPr>
          <w:vertAlign w:val="baseline"/>
        </w:rPr>
        <w:t>Judgment</w:t>
      </w:r>
      <w:r>
        <w:rPr>
          <w:spacing w:val="27"/>
          <w:vertAlign w:val="baseline"/>
        </w:rPr>
        <w:t> </w:t>
      </w:r>
      <w:r>
        <w:rPr>
          <w:vertAlign w:val="baseline"/>
        </w:rPr>
        <w:t>in</w:t>
      </w:r>
      <w:r>
        <w:rPr>
          <w:spacing w:val="27"/>
          <w:vertAlign w:val="baseline"/>
        </w:rPr>
        <w:t> </w:t>
      </w:r>
      <w:r>
        <w:rPr>
          <w:vertAlign w:val="baseline"/>
        </w:rPr>
        <w:t>the</w:t>
      </w:r>
      <w:r>
        <w:rPr>
          <w:spacing w:val="27"/>
          <w:vertAlign w:val="baseline"/>
        </w:rPr>
        <w:t> </w:t>
      </w:r>
      <w:r>
        <w:rPr>
          <w:vertAlign w:val="baseline"/>
        </w:rPr>
        <w:t>action</w:t>
      </w:r>
      <w:r>
        <w:rPr>
          <w:spacing w:val="27"/>
          <w:vertAlign w:val="baseline"/>
        </w:rPr>
        <w:t> </w:t>
      </w:r>
      <w:r>
        <w:rPr>
          <w:vertAlign w:val="baseline"/>
        </w:rPr>
        <w:t>was</w:t>
      </w:r>
      <w:r>
        <w:rPr>
          <w:spacing w:val="27"/>
          <w:vertAlign w:val="baseline"/>
        </w:rPr>
        <w:t> </w:t>
      </w:r>
      <w:r>
        <w:rPr>
          <w:vertAlign w:val="baseline"/>
        </w:rPr>
        <w:t>given</w:t>
      </w:r>
      <w:r>
        <w:rPr>
          <w:spacing w:val="27"/>
          <w:vertAlign w:val="baseline"/>
        </w:rPr>
        <w:t> </w:t>
      </w:r>
      <w:r>
        <w:rPr>
          <w:vertAlign w:val="baseline"/>
        </w:rPr>
        <w:t>in</w:t>
      </w:r>
      <w:r>
        <w:rPr>
          <w:spacing w:val="27"/>
          <w:vertAlign w:val="baseline"/>
        </w:rPr>
        <w:t> </w:t>
      </w:r>
      <w:r>
        <w:rPr>
          <w:vertAlign w:val="baseline"/>
        </w:rPr>
        <w:t>January</w:t>
      </w:r>
      <w:r>
        <w:rPr>
          <w:spacing w:val="27"/>
          <w:vertAlign w:val="baseline"/>
        </w:rPr>
        <w:t> </w:t>
      </w:r>
      <w:r>
        <w:rPr>
          <w:vertAlign w:val="baseline"/>
        </w:rPr>
        <w:t>1973,</w:t>
      </w:r>
      <w:r>
        <w:rPr>
          <w:spacing w:val="27"/>
          <w:vertAlign w:val="baseline"/>
        </w:rPr>
        <w:t> </w:t>
      </w:r>
      <w:r>
        <w:rPr>
          <w:vertAlign w:val="baseline"/>
        </w:rPr>
        <w:t>by</w:t>
      </w:r>
      <w:r>
        <w:rPr>
          <w:spacing w:val="27"/>
          <w:vertAlign w:val="baseline"/>
        </w:rPr>
        <w:t> </w:t>
      </w:r>
      <w:r>
        <w:rPr>
          <w:vertAlign w:val="baseline"/>
        </w:rPr>
        <w:t>which</w:t>
      </w:r>
      <w:r>
        <w:rPr>
          <w:spacing w:val="27"/>
          <w:vertAlign w:val="baseline"/>
        </w:rPr>
        <w:t> </w:t>
      </w:r>
      <w:r>
        <w:rPr>
          <w:vertAlign w:val="baseline"/>
        </w:rPr>
        <w:t>time</w:t>
      </w:r>
      <w:r>
        <w:rPr>
          <w:spacing w:val="27"/>
          <w:vertAlign w:val="baseline"/>
        </w:rPr>
        <w:t> </w:t>
      </w:r>
      <w:r>
        <w:rPr>
          <w:vertAlign w:val="baseline"/>
        </w:rPr>
        <w:t>the</w:t>
      </w:r>
      <w:r>
        <w:rPr>
          <w:spacing w:val="27"/>
          <w:vertAlign w:val="baseline"/>
        </w:rPr>
        <w:t> </w:t>
      </w:r>
      <w:r>
        <w:rPr>
          <w:vertAlign w:val="baseline"/>
        </w:rPr>
        <w:t>house</w:t>
      </w:r>
      <w:r>
        <w:rPr>
          <w:spacing w:val="27"/>
          <w:vertAlign w:val="baseline"/>
        </w:rPr>
        <w:t> </w:t>
      </w:r>
      <w:r>
        <w:rPr>
          <w:vertAlign w:val="baseline"/>
        </w:rPr>
        <w:t>was</w:t>
      </w:r>
      <w:r>
        <w:rPr>
          <w:spacing w:val="27"/>
          <w:vertAlign w:val="baseline"/>
        </w:rPr>
        <w:t> </w:t>
      </w:r>
      <w:r>
        <w:rPr>
          <w:spacing w:val="-4"/>
          <w:vertAlign w:val="baseline"/>
        </w:rPr>
        <w:t>worth</w:t>
      </w:r>
    </w:p>
    <w:p>
      <w:pPr>
        <w:pStyle w:val="BodyText"/>
        <w:spacing w:line="235" w:lineRule="auto"/>
        <w:ind w:left="165" w:right="167"/>
        <w:jc w:val="both"/>
      </w:pPr>
      <w:bookmarkStart w:name="_bookmark1052" w:id="1054"/>
      <w:bookmarkEnd w:id="1054"/>
      <w:r>
        <w:rPr/>
      </w:r>
      <w:r>
        <w:rPr/>
        <w:t>£11,500. Megarry J. held that specific performance, though in principle available, should not </w:t>
      </w:r>
      <w:r>
        <w:rPr/>
        <w:t>be </w:t>
      </w:r>
      <w:bookmarkStart w:name="_bookmark1053" w:id="1055"/>
      <w:bookmarkEnd w:id="1055"/>
      <w:r>
        <w:rPr/>
        <w:t>ordered</w:t>
      </w:r>
      <w:r>
        <w:rPr>
          <w:spacing w:val="-2"/>
        </w:rPr>
        <w:t> </w:t>
      </w:r>
      <w:r>
        <w:rPr>
          <w:color w:val="005DA1"/>
          <w:u w:val="single" w:color="005DA1"/>
          <w:vertAlign w:val="superscript"/>
        </w:rPr>
        <w:t>566</w:t>
      </w:r>
      <w:r>
        <w:rPr>
          <w:color w:val="005DA1"/>
          <w:spacing w:val="-2"/>
          <w:vertAlign w:val="baseline"/>
        </w:rPr>
        <w:t> </w:t>
      </w:r>
      <w:r>
        <w:rPr>
          <w:vertAlign w:val="baseline"/>
        </w:rPr>
        <w:t>and</w:t>
      </w:r>
      <w:r>
        <w:rPr>
          <w:spacing w:val="-2"/>
          <w:vertAlign w:val="baseline"/>
        </w:rPr>
        <w:t> </w:t>
      </w:r>
      <w:r>
        <w:rPr>
          <w:vertAlign w:val="baseline"/>
        </w:rPr>
        <w:t>that</w:t>
      </w:r>
      <w:r>
        <w:rPr>
          <w:spacing w:val="-2"/>
          <w:vertAlign w:val="baseline"/>
        </w:rPr>
        <w:t> </w:t>
      </w:r>
      <w:r>
        <w:rPr>
          <w:vertAlign w:val="baseline"/>
        </w:rPr>
        <w:t>damages</w:t>
      </w:r>
      <w:r>
        <w:rPr>
          <w:spacing w:val="-2"/>
          <w:vertAlign w:val="baseline"/>
        </w:rPr>
        <w:t> </w:t>
      </w:r>
      <w:r>
        <w:rPr>
          <w:vertAlign w:val="baseline"/>
        </w:rPr>
        <w:t>should</w:t>
      </w:r>
      <w:r>
        <w:rPr>
          <w:spacing w:val="-2"/>
          <w:vertAlign w:val="baseline"/>
        </w:rPr>
        <w:t> </w:t>
      </w:r>
      <w:r>
        <w:rPr>
          <w:vertAlign w:val="baseline"/>
        </w:rPr>
        <w:t>be</w:t>
      </w:r>
      <w:r>
        <w:rPr>
          <w:spacing w:val="-2"/>
          <w:vertAlign w:val="baseline"/>
        </w:rPr>
        <w:t> </w:t>
      </w:r>
      <w:r>
        <w:rPr>
          <w:vertAlign w:val="baseline"/>
        </w:rPr>
        <w:t>awarded</w:t>
      </w:r>
      <w:r>
        <w:rPr>
          <w:spacing w:val="-2"/>
          <w:vertAlign w:val="baseline"/>
        </w:rPr>
        <w:t> </w:t>
      </w:r>
      <w:r>
        <w:rPr>
          <w:vertAlign w:val="baseline"/>
        </w:rPr>
        <w:t>in</w:t>
      </w:r>
      <w:r>
        <w:rPr>
          <w:spacing w:val="-2"/>
          <w:vertAlign w:val="baseline"/>
        </w:rPr>
        <w:t> </w:t>
      </w:r>
      <w:r>
        <w:rPr>
          <w:vertAlign w:val="baseline"/>
        </w:rPr>
        <w:t>lieu.</w:t>
      </w:r>
      <w:r>
        <w:rPr>
          <w:spacing w:val="-2"/>
          <w:vertAlign w:val="baseline"/>
        </w:rPr>
        <w:t> </w:t>
      </w:r>
      <w:r>
        <w:rPr>
          <w:vertAlign w:val="baseline"/>
        </w:rPr>
        <w:t>He</w:t>
      </w:r>
      <w:r>
        <w:rPr>
          <w:spacing w:val="-2"/>
          <w:vertAlign w:val="baseline"/>
        </w:rPr>
        <w:t> </w:t>
      </w:r>
      <w:r>
        <w:rPr>
          <w:vertAlign w:val="baseline"/>
        </w:rPr>
        <w:t>assessed</w:t>
      </w:r>
      <w:r>
        <w:rPr>
          <w:spacing w:val="-2"/>
          <w:vertAlign w:val="baseline"/>
        </w:rPr>
        <w:t> </w:t>
      </w:r>
      <w:r>
        <w:rPr>
          <w:vertAlign w:val="baseline"/>
        </w:rPr>
        <w:t>these</w:t>
      </w:r>
      <w:r>
        <w:rPr>
          <w:spacing w:val="-2"/>
          <w:vertAlign w:val="baseline"/>
        </w:rPr>
        <w:t> </w:t>
      </w:r>
      <w:r>
        <w:rPr>
          <w:vertAlign w:val="baseline"/>
        </w:rPr>
        <w:t>by</w:t>
      </w:r>
      <w:r>
        <w:rPr>
          <w:spacing w:val="-2"/>
          <w:vertAlign w:val="baseline"/>
        </w:rPr>
        <w:t> </w:t>
      </w:r>
      <w:r>
        <w:rPr>
          <w:vertAlign w:val="baseline"/>
        </w:rPr>
        <w:t>reference</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value of the house at the time, not of breach, but of judgment, </w:t>
      </w:r>
      <w:r>
        <w:rPr>
          <w:color w:val="005DA1"/>
          <w:u w:val="single" w:color="005DA1"/>
          <w:vertAlign w:val="superscript"/>
        </w:rPr>
        <w:t>567</w:t>
      </w:r>
      <w:r>
        <w:rPr>
          <w:color w:val="005DA1"/>
          <w:vertAlign w:val="baseline"/>
        </w:rPr>
        <w:t> </w:t>
      </w:r>
      <w:r>
        <w:rPr>
          <w:vertAlign w:val="baseline"/>
        </w:rPr>
        <w:t>i.e. not at £1,500 but at £5,500. One reason for assessing the damages by reference to the latter time was that they were awarded, not at </w:t>
      </w:r>
      <w:bookmarkStart w:name="_bookmark1054" w:id="1056"/>
      <w:bookmarkEnd w:id="1056"/>
      <w:r>
        <w:rPr>
          <w:vertAlign w:val="baseline"/>
        </w:rPr>
        <w:t>common</w:t>
      </w:r>
      <w:r>
        <w:rPr>
          <w:vertAlign w:val="baseline"/>
        </w:rPr>
        <w:t> law, but under the Act, “in substitution for … specific performance”. Such damages must, it </w:t>
      </w:r>
      <w:bookmarkStart w:name="_bookmark1055" w:id="1057"/>
      <w:bookmarkEnd w:id="1057"/>
      <w:r>
        <w:rPr>
          <w:vertAlign w:val="baseline"/>
        </w:rPr>
        <w:t>was</w:t>
      </w:r>
      <w:r>
        <w:rPr>
          <w:vertAlign w:val="baseline"/>
        </w:rPr>
        <w:t> said, “constitute a true substitute for specific performance,” </w:t>
      </w:r>
      <w:r>
        <w:rPr>
          <w:color w:val="005DA1"/>
          <w:u w:val="single" w:color="005DA1"/>
          <w:vertAlign w:val="superscript"/>
        </w:rPr>
        <w:t>568</w:t>
      </w:r>
      <w:r>
        <w:rPr>
          <w:color w:val="005DA1"/>
          <w:vertAlign w:val="baseline"/>
        </w:rPr>
        <w:t> </w:t>
      </w:r>
      <w:r>
        <w:rPr>
          <w:vertAlign w:val="baseline"/>
        </w:rPr>
        <w:t>and “be a substitute giving as nearly as may be what specific performance would have given”. </w:t>
      </w:r>
      <w:r>
        <w:rPr>
          <w:color w:val="005DA1"/>
          <w:u w:val="single" w:color="005DA1"/>
          <w:vertAlign w:val="superscript"/>
        </w:rPr>
        <w:t>569</w:t>
      </w:r>
    </w:p>
    <w:p>
      <w:pPr>
        <w:pStyle w:val="BodyText"/>
        <w:spacing w:before="82"/>
      </w:pPr>
    </w:p>
    <w:p>
      <w:pPr>
        <w:pStyle w:val="BodyText"/>
        <w:spacing w:line="235" w:lineRule="auto"/>
        <w:ind w:left="164" w:right="167"/>
        <w:jc w:val="both"/>
      </w:pPr>
      <w:bookmarkStart w:name="_bookmark1056" w:id="1058"/>
      <w:bookmarkEnd w:id="1058"/>
      <w:r>
        <w:rPr/>
      </w:r>
      <w:r>
        <w:rPr/>
        <w:t>But even at common law the aim of damages is to put the claimant “in the same position … </w:t>
      </w:r>
      <w:r>
        <w:rPr>
          <w:rFonts w:ascii="Arial" w:hAnsi="Arial"/>
          <w:i/>
        </w:rPr>
        <w:t>as if </w:t>
      </w:r>
      <w:r>
        <w:rPr/>
        <w:t>the contract had been </w:t>
      </w:r>
      <w:r>
        <w:rPr>
          <w:rFonts w:ascii="Arial" w:hAnsi="Arial"/>
          <w:i/>
        </w:rPr>
        <w:t>performed</w:t>
      </w:r>
      <w:r>
        <w:rPr>
          <w:rFonts w:ascii="Arial" w:hAnsi="Arial"/>
          <w:i/>
          <w:spacing w:val="-14"/>
        </w:rPr>
        <w:t> </w:t>
      </w:r>
      <w:r>
        <w:rPr/>
        <w:t>” </w:t>
      </w:r>
      <w:r>
        <w:rPr>
          <w:color w:val="005DA1"/>
          <w:u w:val="single" w:color="005DA1"/>
          <w:vertAlign w:val="superscript"/>
        </w:rPr>
        <w:t>570</w:t>
      </w:r>
      <w:r>
        <w:rPr>
          <w:vertAlign w:val="baseline"/>
        </w:rPr>
        <w:t>; and there seems to be no difference in substance between the phrases “as if … performed” and “in substitution for … specific performance”. Both state the same </w:t>
      </w:r>
      <w:bookmarkStart w:name="_bookmark1057" w:id="1059"/>
      <w:bookmarkEnd w:id="1059"/>
      <w:r>
        <w:rPr>
          <w:vertAlign w:val="baseline"/>
        </w:rPr>
        <w:t>general</w:t>
      </w:r>
      <w:r>
        <w:rPr>
          <w:vertAlign w:val="baseline"/>
        </w:rPr>
        <w:t> objective; neither is followed through to its logical conclusion. The judgment in </w:t>
      </w:r>
      <w:r>
        <w:rPr>
          <w:rFonts w:ascii="Arial" w:hAnsi="Arial"/>
          <w:i/>
          <w:vertAlign w:val="baseline"/>
        </w:rPr>
        <w:t>Wroth v Tyler </w:t>
      </w:r>
      <w:bookmarkStart w:name="_bookmark1058" w:id="1060"/>
      <w:bookmarkEnd w:id="1060"/>
      <w:r>
        <w:rPr>
          <w:rFonts w:ascii="Arial" w:hAnsi="Arial"/>
          <w:i/>
          <w:vertAlign w:val="baseline"/>
        </w:rPr>
      </w:r>
      <w:r>
        <w:rPr>
          <w:vertAlign w:val="baseline"/>
        </w:rPr>
        <w:t>itself appears to recognise the possibility that part of the claimants’ loss could have been too remote, </w:t>
      </w:r>
      <w:r>
        <w:rPr>
          <w:color w:val="005DA1"/>
          <w:u w:val="single" w:color="005DA1"/>
          <w:vertAlign w:val="superscript"/>
        </w:rPr>
        <w:t>571</w:t>
      </w:r>
      <w:r>
        <w:rPr>
          <w:color w:val="005DA1"/>
          <w:spacing w:val="-1"/>
          <w:vertAlign w:val="baseline"/>
        </w:rPr>
        <w:t> </w:t>
      </w:r>
      <w:bookmarkStart w:name="_bookmark1059" w:id="1061"/>
      <w:bookmarkEnd w:id="1061"/>
      <w:r>
        <w:rPr>
          <w:color w:val="005DA1"/>
          <w:spacing w:val="3"/>
          <w:vertAlign w:val="baseline"/>
        </w:rPr>
      </w:r>
      <w:r>
        <w:rPr>
          <w:vertAlign w:val="baseline"/>
        </w:rPr>
        <w:t>and</w:t>
      </w:r>
      <w:r>
        <w:rPr>
          <w:spacing w:val="-1"/>
          <w:vertAlign w:val="baseline"/>
        </w:rPr>
        <w:t> </w:t>
      </w:r>
      <w:r>
        <w:rPr>
          <w:vertAlign w:val="baseline"/>
        </w:rPr>
        <w:t>the</w:t>
      </w:r>
      <w:r>
        <w:rPr>
          <w:spacing w:val="-1"/>
          <w:vertAlign w:val="baseline"/>
        </w:rPr>
        <w:t> </w:t>
      </w:r>
      <w:r>
        <w:rPr>
          <w:vertAlign w:val="baseline"/>
        </w:rPr>
        <w:t>mitigation</w:t>
      </w:r>
      <w:r>
        <w:rPr>
          <w:spacing w:val="-1"/>
          <w:vertAlign w:val="baseline"/>
        </w:rPr>
        <w:t> </w:t>
      </w:r>
      <w:r>
        <w:rPr>
          <w:vertAlign w:val="baseline"/>
        </w:rPr>
        <w:t>rules</w:t>
      </w:r>
      <w:r>
        <w:rPr>
          <w:spacing w:val="-1"/>
          <w:vertAlign w:val="baseline"/>
        </w:rPr>
        <w:t> </w:t>
      </w:r>
      <w:r>
        <w:rPr>
          <w:color w:val="005DA1"/>
          <w:u w:val="single" w:color="005DA1"/>
          <w:vertAlign w:val="superscript"/>
        </w:rPr>
        <w:t>572</w:t>
      </w:r>
      <w:r>
        <w:rPr>
          <w:color w:val="005DA1"/>
          <w:spacing w:val="-1"/>
          <w:vertAlign w:val="baseline"/>
        </w:rPr>
        <w:t> </w:t>
      </w:r>
      <w:r>
        <w:rPr>
          <w:vertAlign w:val="baseline"/>
        </w:rPr>
        <w:t>can</w:t>
      </w:r>
      <w:r>
        <w:rPr>
          <w:spacing w:val="-1"/>
          <w:vertAlign w:val="baseline"/>
        </w:rPr>
        <w:t> </w:t>
      </w:r>
      <w:r>
        <w:rPr>
          <w:vertAlign w:val="baseline"/>
        </w:rPr>
        <w:t>also</w:t>
      </w:r>
      <w:r>
        <w:rPr>
          <w:spacing w:val="-1"/>
          <w:vertAlign w:val="baseline"/>
        </w:rPr>
        <w:t> </w:t>
      </w:r>
      <w:r>
        <w:rPr>
          <w:vertAlign w:val="baseline"/>
        </w:rPr>
        <w:t>reduce</w:t>
      </w:r>
      <w:r>
        <w:rPr>
          <w:spacing w:val="-1"/>
          <w:vertAlign w:val="baseline"/>
        </w:rPr>
        <w:t> </w:t>
      </w:r>
      <w:r>
        <w:rPr>
          <w:vertAlign w:val="baseline"/>
        </w:rPr>
        <w:t>the</w:t>
      </w:r>
      <w:r>
        <w:rPr>
          <w:spacing w:val="-1"/>
          <w:vertAlign w:val="baseline"/>
        </w:rPr>
        <w:t> </w:t>
      </w:r>
      <w:r>
        <w:rPr>
          <w:vertAlign w:val="baseline"/>
        </w:rPr>
        <w:t>amount</w:t>
      </w:r>
      <w:r>
        <w:rPr>
          <w:spacing w:val="-1"/>
          <w:vertAlign w:val="baseline"/>
        </w:rPr>
        <w:t> </w:t>
      </w:r>
      <w:r>
        <w:rPr>
          <w:vertAlign w:val="baseline"/>
        </w:rPr>
        <w:t>recoverable</w:t>
      </w:r>
      <w:r>
        <w:rPr>
          <w:spacing w:val="-1"/>
          <w:vertAlign w:val="baseline"/>
        </w:rPr>
        <w:t> </w:t>
      </w:r>
      <w:r>
        <w:rPr>
          <w:vertAlign w:val="baseline"/>
        </w:rPr>
        <w:t>in</w:t>
      </w:r>
      <w:r>
        <w:rPr>
          <w:spacing w:val="-1"/>
          <w:vertAlign w:val="baseline"/>
        </w:rPr>
        <w:t> </w:t>
      </w:r>
      <w:r>
        <w:rPr>
          <w:vertAlign w:val="baseline"/>
        </w:rPr>
        <w:t>lieu</w:t>
      </w:r>
      <w:r>
        <w:rPr>
          <w:spacing w:val="-1"/>
          <w:vertAlign w:val="baseline"/>
        </w:rPr>
        <w:t> </w:t>
      </w:r>
      <w:r>
        <w:rPr>
          <w:vertAlign w:val="baseline"/>
        </w:rPr>
        <w:t>of</w:t>
      </w:r>
      <w:r>
        <w:rPr>
          <w:spacing w:val="-1"/>
          <w:vertAlign w:val="baseline"/>
        </w:rPr>
        <w:t> </w:t>
      </w:r>
      <w:r>
        <w:rPr>
          <w:vertAlign w:val="baseline"/>
        </w:rPr>
        <w:t>specific</w:t>
      </w:r>
      <w:r>
        <w:rPr>
          <w:spacing w:val="-1"/>
          <w:vertAlign w:val="baseline"/>
        </w:rPr>
        <w:t> </w:t>
      </w:r>
      <w:r>
        <w:rPr>
          <w:vertAlign w:val="baseline"/>
        </w:rPr>
        <w:t>performance. </w:t>
      </w:r>
      <w:r>
        <w:rPr>
          <w:color w:val="005DA1"/>
          <w:u w:val="single" w:color="005DA1"/>
          <w:vertAlign w:val="superscript"/>
        </w:rPr>
        <w:t>573</w:t>
      </w:r>
      <w:r>
        <w:rPr>
          <w:color w:val="005DA1"/>
          <w:spacing w:val="-1"/>
          <w:vertAlign w:val="baseline"/>
        </w:rPr>
        <w:t> </w:t>
      </w:r>
      <w:r>
        <w:rPr>
          <w:vertAlign w:val="baseline"/>
        </w:rPr>
        <w:t>In</w:t>
      </w:r>
      <w:r>
        <w:rPr>
          <w:spacing w:val="-1"/>
          <w:vertAlign w:val="baseline"/>
        </w:rPr>
        <w:t> </w:t>
      </w:r>
      <w:r>
        <w:rPr>
          <w:rFonts w:ascii="Arial" w:hAnsi="Arial"/>
          <w:i/>
          <w:vertAlign w:val="baseline"/>
        </w:rPr>
        <w:t>Johnson</w:t>
      </w:r>
      <w:r>
        <w:rPr>
          <w:rFonts w:ascii="Arial" w:hAnsi="Arial"/>
          <w:i/>
          <w:spacing w:val="-1"/>
          <w:vertAlign w:val="baseline"/>
        </w:rPr>
        <w:t> </w:t>
      </w:r>
      <w:r>
        <w:rPr>
          <w:rFonts w:ascii="Arial" w:hAnsi="Arial"/>
          <w:i/>
          <w:vertAlign w:val="baseline"/>
        </w:rPr>
        <w:t>v</w:t>
      </w:r>
      <w:r>
        <w:rPr>
          <w:rFonts w:ascii="Arial" w:hAnsi="Arial"/>
          <w:i/>
          <w:spacing w:val="-1"/>
          <w:vertAlign w:val="baseline"/>
        </w:rPr>
        <w:t> </w:t>
      </w:r>
      <w:r>
        <w:rPr>
          <w:rFonts w:ascii="Arial" w:hAnsi="Arial"/>
          <w:i/>
          <w:vertAlign w:val="baseline"/>
        </w:rPr>
        <w:t>Agnew</w:t>
      </w:r>
      <w:r>
        <w:rPr>
          <w:rFonts w:ascii="Arial" w:hAnsi="Arial"/>
          <w:i/>
          <w:spacing w:val="-2"/>
          <w:vertAlign w:val="baseline"/>
        </w:rPr>
        <w:t> </w:t>
      </w:r>
      <w:r>
        <w:rPr>
          <w:color w:val="005DA1"/>
          <w:u w:val="single" w:color="005DA1"/>
          <w:vertAlign w:val="superscript"/>
        </w:rPr>
        <w:t>574</w:t>
      </w:r>
      <w:r>
        <w:rPr>
          <w:color w:val="005DA1"/>
          <w:spacing w:val="-1"/>
          <w:vertAlign w:val="baseline"/>
        </w:rPr>
        <w:t> </w:t>
      </w:r>
      <w:r>
        <w:rPr>
          <w:vertAlign w:val="baseline"/>
        </w:rPr>
        <w:t>the</w:t>
      </w:r>
      <w:r>
        <w:rPr>
          <w:spacing w:val="-1"/>
          <w:vertAlign w:val="baseline"/>
        </w:rPr>
        <w:t> </w:t>
      </w:r>
      <w:r>
        <w:rPr>
          <w:vertAlign w:val="baseline"/>
        </w:rPr>
        <w:t>House</w:t>
      </w:r>
      <w:r>
        <w:rPr>
          <w:spacing w:val="-1"/>
          <w:vertAlign w:val="baseline"/>
        </w:rPr>
        <w:t> </w:t>
      </w:r>
      <w:r>
        <w:rPr>
          <w:vertAlign w:val="baseline"/>
        </w:rPr>
        <w:t>of</w:t>
      </w:r>
      <w:r>
        <w:rPr>
          <w:spacing w:val="-1"/>
          <w:vertAlign w:val="baseline"/>
        </w:rPr>
        <w:t> </w:t>
      </w:r>
      <w:r>
        <w:rPr>
          <w:vertAlign w:val="baseline"/>
        </w:rPr>
        <w:t>Lords</w:t>
      </w:r>
      <w:r>
        <w:rPr>
          <w:spacing w:val="-1"/>
          <w:vertAlign w:val="baseline"/>
        </w:rPr>
        <w:t> </w:t>
      </w:r>
      <w:r>
        <w:rPr>
          <w:vertAlign w:val="baseline"/>
        </w:rPr>
        <w:t>accordingly</w:t>
      </w:r>
      <w:r>
        <w:rPr>
          <w:spacing w:val="-1"/>
          <w:vertAlign w:val="baseline"/>
        </w:rPr>
        <w:t> </w:t>
      </w:r>
      <w:r>
        <w:rPr>
          <w:vertAlign w:val="baseline"/>
        </w:rPr>
        <w:t>expressed</w:t>
      </w:r>
      <w:r>
        <w:rPr>
          <w:spacing w:val="-1"/>
          <w:vertAlign w:val="baseline"/>
        </w:rPr>
        <w:t> </w:t>
      </w:r>
      <w:r>
        <w:rPr>
          <w:vertAlign w:val="baseline"/>
        </w:rPr>
        <w:t>the</w:t>
      </w:r>
      <w:r>
        <w:rPr>
          <w:spacing w:val="-1"/>
          <w:vertAlign w:val="baseline"/>
        </w:rPr>
        <w:t> </w:t>
      </w:r>
      <w:r>
        <w:rPr>
          <w:vertAlign w:val="baseline"/>
        </w:rPr>
        <w:t>view</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assessment</w:t>
      </w:r>
      <w:r>
        <w:rPr>
          <w:spacing w:val="-1"/>
          <w:vertAlign w:val="baseline"/>
        </w:rPr>
        <w:t> </w:t>
      </w:r>
      <w:r>
        <w:rPr>
          <w:vertAlign w:val="baseline"/>
        </w:rPr>
        <w:t>of damages was governed by the same principles whether the damages were awarded under the Act or at common law. Even at common law damages are not invariably assessed by reference to the date of breach. This method of assessment is adopted where it would have been reasonable for the </w:t>
      </w:r>
      <w:bookmarkStart w:name="_bookmark1060" w:id="1062"/>
      <w:bookmarkEnd w:id="1062"/>
      <w:r>
        <w:rPr>
          <w:vertAlign w:val="baseline"/>
        </w:rPr>
        <w:t>claimant</w:t>
      </w:r>
      <w:r>
        <w:rPr>
          <w:vertAlign w:val="baseline"/>
        </w:rPr>
        <w:t> to have mitigated his loss, at that date e.g. by making a substitute contract; but if, for some </w:t>
      </w:r>
      <w:bookmarkStart w:name="_bookmark1061" w:id="1063"/>
      <w:bookmarkEnd w:id="1063"/>
      <w:r>
        <w:rPr>
          <w:vertAlign w:val="baseline"/>
        </w:rPr>
        <w:t>reason,</w:t>
      </w:r>
      <w:r>
        <w:rPr>
          <w:vertAlign w:val="baseline"/>
        </w:rPr>
        <w:t> this is not the case, the damages will be assessed by reference to some other date. </w:t>
      </w:r>
      <w:r>
        <w:rPr>
          <w:color w:val="005DA1"/>
          <w:u w:val="single" w:color="005DA1"/>
          <w:vertAlign w:val="superscript"/>
        </w:rPr>
        <w:t>575</w:t>
      </w:r>
      <w:r>
        <w:rPr>
          <w:color w:val="005DA1"/>
          <w:vertAlign w:val="baseline"/>
        </w:rPr>
        <w:t> </w:t>
      </w:r>
      <w:r>
        <w:rPr>
          <w:vertAlign w:val="baseline"/>
        </w:rPr>
        <w:t>In </w:t>
      </w:r>
      <w:r>
        <w:rPr>
          <w:rFonts w:ascii="Arial" w:hAnsi="Arial"/>
          <w:i/>
          <w:vertAlign w:val="baseline"/>
        </w:rPr>
        <w:t>Wroth</w:t>
      </w:r>
      <w:r>
        <w:rPr>
          <w:rFonts w:ascii="Arial" w:hAnsi="Arial"/>
          <w:i/>
          <w:spacing w:val="-2"/>
          <w:vertAlign w:val="baseline"/>
        </w:rPr>
        <w:t> </w:t>
      </w:r>
      <w:r>
        <w:rPr>
          <w:rFonts w:ascii="Arial" w:hAnsi="Arial"/>
          <w:i/>
          <w:vertAlign w:val="baseline"/>
        </w:rPr>
        <w:t>v</w:t>
      </w:r>
      <w:r>
        <w:rPr>
          <w:rFonts w:ascii="Arial" w:hAnsi="Arial"/>
          <w:i/>
          <w:spacing w:val="-2"/>
          <w:vertAlign w:val="baseline"/>
        </w:rPr>
        <w:t> </w:t>
      </w:r>
      <w:r>
        <w:rPr>
          <w:rFonts w:ascii="Arial" w:hAnsi="Arial"/>
          <w:i/>
          <w:vertAlign w:val="baseline"/>
        </w:rPr>
        <w:t>Tyler</w:t>
      </w:r>
      <w:r>
        <w:rPr>
          <w:rFonts w:ascii="Arial" w:hAnsi="Arial"/>
          <w:i/>
          <w:spacing w:val="-2"/>
          <w:vertAlign w:val="baseline"/>
        </w:rPr>
        <w:t> </w:t>
      </w:r>
      <w:r>
        <w:rPr>
          <w:vertAlign w:val="baseline"/>
        </w:rPr>
        <w:t>the</w:t>
      </w:r>
      <w:r>
        <w:rPr>
          <w:spacing w:val="-2"/>
          <w:vertAlign w:val="baseline"/>
        </w:rPr>
        <w:t> </w:t>
      </w:r>
      <w:r>
        <w:rPr>
          <w:vertAlign w:val="baseline"/>
        </w:rPr>
        <w:t>claimants</w:t>
      </w:r>
      <w:r>
        <w:rPr>
          <w:spacing w:val="-2"/>
          <w:vertAlign w:val="baseline"/>
        </w:rPr>
        <w:t> </w:t>
      </w:r>
      <w:r>
        <w:rPr>
          <w:vertAlign w:val="baseline"/>
        </w:rPr>
        <w:t>had</w:t>
      </w:r>
      <w:r>
        <w:rPr>
          <w:spacing w:val="-2"/>
          <w:vertAlign w:val="baseline"/>
        </w:rPr>
        <w:t> </w:t>
      </w:r>
      <w:r>
        <w:rPr>
          <w:vertAlign w:val="baseline"/>
        </w:rPr>
        <w:t>(as</w:t>
      </w:r>
      <w:r>
        <w:rPr>
          <w:spacing w:val="-2"/>
          <w:vertAlign w:val="baseline"/>
        </w:rPr>
        <w:t> </w:t>
      </w:r>
      <w:r>
        <w:rPr>
          <w:vertAlign w:val="baseline"/>
        </w:rPr>
        <w:t>the</w:t>
      </w:r>
      <w:r>
        <w:rPr>
          <w:spacing w:val="-2"/>
          <w:vertAlign w:val="baseline"/>
        </w:rPr>
        <w:t> </w:t>
      </w:r>
      <w:r>
        <w:rPr>
          <w:vertAlign w:val="baseline"/>
        </w:rPr>
        <w:t>defendant</w:t>
      </w:r>
      <w:r>
        <w:rPr>
          <w:spacing w:val="-2"/>
          <w:vertAlign w:val="baseline"/>
        </w:rPr>
        <w:t> </w:t>
      </w:r>
      <w:r>
        <w:rPr>
          <w:vertAlign w:val="baseline"/>
        </w:rPr>
        <w:t>knew)</w:t>
      </w:r>
      <w:r>
        <w:rPr>
          <w:spacing w:val="-3"/>
          <w:vertAlign w:val="baseline"/>
        </w:rPr>
        <w:t> </w:t>
      </w:r>
      <w:r>
        <w:rPr>
          <w:color w:val="005DA1"/>
          <w:u w:val="single" w:color="005DA1"/>
          <w:vertAlign w:val="superscript"/>
        </w:rPr>
        <w:t>576</w:t>
      </w:r>
      <w:r>
        <w:rPr>
          <w:color w:val="005DA1"/>
          <w:spacing w:val="-3"/>
          <w:vertAlign w:val="baseline"/>
        </w:rPr>
        <w:t> </w:t>
      </w:r>
      <w:r>
        <w:rPr>
          <w:vertAlign w:val="baseline"/>
        </w:rPr>
        <w:t>no</w:t>
      </w:r>
      <w:r>
        <w:rPr>
          <w:spacing w:val="-2"/>
          <w:vertAlign w:val="baseline"/>
        </w:rPr>
        <w:t> </w:t>
      </w:r>
      <w:r>
        <w:rPr>
          <w:vertAlign w:val="baseline"/>
        </w:rPr>
        <w:t>financial</w:t>
      </w:r>
      <w:r>
        <w:rPr>
          <w:spacing w:val="-2"/>
          <w:vertAlign w:val="baseline"/>
        </w:rPr>
        <w:t> </w:t>
      </w:r>
      <w:r>
        <w:rPr>
          <w:vertAlign w:val="baseline"/>
        </w:rPr>
        <w:t>resources</w:t>
      </w:r>
      <w:r>
        <w:rPr>
          <w:spacing w:val="-2"/>
          <w:vertAlign w:val="baseline"/>
        </w:rPr>
        <w:t> </w:t>
      </w:r>
      <w:r>
        <w:rPr>
          <w:vertAlign w:val="baseline"/>
        </w:rPr>
        <w:t>beyond</w:t>
      </w:r>
      <w:r>
        <w:rPr>
          <w:spacing w:val="-2"/>
          <w:vertAlign w:val="baseline"/>
        </w:rPr>
        <w:t> </w:t>
      </w:r>
      <w:r>
        <w:rPr>
          <w:vertAlign w:val="baseline"/>
        </w:rPr>
        <w:t>the</w:t>
      </w:r>
      <w:r>
        <w:rPr>
          <w:spacing w:val="-2"/>
          <w:vertAlign w:val="baseline"/>
        </w:rPr>
        <w:t> </w:t>
      </w:r>
      <w:r>
        <w:rPr>
          <w:vertAlign w:val="baseline"/>
        </w:rPr>
        <w:t>£6,000 that they had raised for the purpose of completing their contract with the defendant. By the time of breach they therefore could not reasonably have been expected to avoid any part of their loss by making a substitute purchase, since similar houses were financially out of their reach. The decision </w:t>
      </w:r>
      <w:bookmarkStart w:name="_bookmark1062" w:id="1064"/>
      <w:bookmarkEnd w:id="1064"/>
      <w:r>
        <w:rPr>
          <w:vertAlign w:val="baseline"/>
        </w:rPr>
        <w:t>must</w:t>
      </w:r>
      <w:r>
        <w:rPr>
          <w:vertAlign w:val="baseline"/>
        </w:rPr>
        <w:t> now be explained on this ground and not by reference to any supposed distinction between the assessment of damages at common law and under the Act. </w:t>
      </w:r>
      <w:r>
        <w:rPr>
          <w:color w:val="005DA1"/>
          <w:u w:val="single" w:color="005DA1"/>
          <w:vertAlign w:val="superscript"/>
        </w:rPr>
        <w:t>577</w:t>
      </w:r>
      <w:r>
        <w:rPr>
          <w:color w:val="005DA1"/>
          <w:vertAlign w:val="baseline"/>
        </w:rPr>
        <w:t> </w:t>
      </w:r>
      <w:r>
        <w:rPr>
          <w:vertAlign w:val="baseline"/>
        </w:rPr>
        <w:t>Where the claimant cannot show that the breach has caused him any loss, the principles which determine whether he can nevertheless </w:t>
      </w:r>
      <w:bookmarkStart w:name="_bookmark1063" w:id="1065"/>
      <w:bookmarkEnd w:id="1065"/>
      <w:r>
        <w:rPr>
          <w:vertAlign w:val="baseline"/>
        </w:rPr>
        <w:t>recover</w:t>
      </w:r>
      <w:r>
        <w:rPr>
          <w:vertAlign w:val="baseline"/>
        </w:rPr>
        <w:t> damages in respect of the defendant’s gain, or whether the court will exercise its discretion to </w:t>
      </w:r>
      <w:bookmarkStart w:name="_bookmark1064" w:id="1066"/>
      <w:bookmarkEnd w:id="1066"/>
      <w:r>
        <w:rPr>
          <w:vertAlign w:val="baseline"/>
        </w:rPr>
        <w:t>order</w:t>
      </w:r>
      <w:r>
        <w:rPr>
          <w:vertAlign w:val="baseline"/>
        </w:rPr>
        <w:t> an account of profits, </w:t>
      </w:r>
      <w:r>
        <w:rPr>
          <w:color w:val="005DA1"/>
          <w:u w:val="single" w:color="005DA1"/>
          <w:vertAlign w:val="superscript"/>
        </w:rPr>
        <w:t>578</w:t>
      </w:r>
      <w:r>
        <w:rPr>
          <w:color w:val="005DA1"/>
          <w:vertAlign w:val="baseline"/>
        </w:rPr>
        <w:t> </w:t>
      </w:r>
      <w:r>
        <w:rPr>
          <w:vertAlign w:val="baseline"/>
        </w:rPr>
        <w:t>appear likewise to be the same whether the claim is made under the Act or at common law. </w:t>
      </w:r>
      <w:r>
        <w:rPr>
          <w:color w:val="005DA1"/>
          <w:u w:val="single" w:color="005DA1"/>
          <w:vertAlign w:val="superscript"/>
        </w:rPr>
        <w:t>579</w:t>
      </w:r>
      <w:r>
        <w:rPr>
          <w:color w:val="005DA1"/>
          <w:vertAlign w:val="baseline"/>
        </w:rPr>
        <w:t> </w:t>
      </w:r>
      <w:r>
        <w:rPr>
          <w:vertAlign w:val="baseline"/>
        </w:rPr>
        <w:t>There seems similarly to be no difference between the assessment of damages in lieu of injunction under the Act and assessment apart from the Act where damages are </w:t>
      </w:r>
      <w:bookmarkStart w:name="_bookmark1065" w:id="1067"/>
      <w:bookmarkEnd w:id="1067"/>
      <w:r>
        <w:rPr>
          <w:vertAlign w:val="baseline"/>
        </w:rPr>
        <w:t>based</w:t>
      </w:r>
      <w:r>
        <w:rPr>
          <w:vertAlign w:val="baseline"/>
        </w:rPr>
        <w:t> on the amount for which the claimant would have been willing to negotiate the sale of the right </w:t>
      </w:r>
      <w:bookmarkStart w:name="_bookmark1066" w:id="1068"/>
      <w:bookmarkEnd w:id="1068"/>
      <w:r>
        <w:rPr>
          <w:vertAlign w:val="baseline"/>
        </w:rPr>
        <w:t>infringed</w:t>
      </w:r>
      <w:r>
        <w:rPr>
          <w:vertAlign w:val="baseline"/>
        </w:rPr>
        <w:t> by the defendant’s conduct. </w:t>
      </w:r>
      <w:r>
        <w:rPr>
          <w:color w:val="005DA1"/>
          <w:u w:val="single" w:color="005DA1"/>
          <w:vertAlign w:val="superscript"/>
        </w:rPr>
        <w:t>580</w:t>
      </w:r>
      <w:r>
        <w:rPr>
          <w:color w:val="005DA1"/>
          <w:vertAlign w:val="baseline"/>
        </w:rPr>
        <w:t> </w:t>
      </w:r>
      <w:r>
        <w:rPr>
          <w:vertAlign w:val="baseline"/>
        </w:rPr>
        <w:t>Such negotiations would normally be assumed to have occurred after the breach </w:t>
      </w:r>
      <w:r>
        <w:rPr>
          <w:color w:val="005DA1"/>
          <w:u w:val="single" w:color="005DA1"/>
          <w:vertAlign w:val="superscript"/>
        </w:rPr>
        <w:t>581</w:t>
      </w:r>
      <w:r>
        <w:rPr>
          <w:vertAlign w:val="baseline"/>
        </w:rPr>
        <w:t>; and in the </w:t>
      </w:r>
      <w:r>
        <w:rPr>
          <w:rFonts w:ascii="Arial" w:hAnsi="Arial"/>
          <w:i/>
          <w:vertAlign w:val="baseline"/>
        </w:rPr>
        <w:t>Pell Frischmann </w:t>
      </w:r>
      <w:r>
        <w:rPr>
          <w:vertAlign w:val="baseline"/>
        </w:rPr>
        <w:t>case </w:t>
      </w:r>
      <w:r>
        <w:rPr>
          <w:color w:val="005DA1"/>
          <w:u w:val="single" w:color="005DA1"/>
          <w:vertAlign w:val="superscript"/>
        </w:rPr>
        <w:t>582</w:t>
      </w:r>
      <w:r>
        <w:rPr>
          <w:color w:val="005DA1"/>
          <w:vertAlign w:val="baseline"/>
        </w:rPr>
        <w:t> </w:t>
      </w:r>
      <w:r>
        <w:rPr>
          <w:vertAlign w:val="baseline"/>
        </w:rPr>
        <w:t>the Privy Council took account of </w:t>
      </w:r>
      <w:bookmarkStart w:name="_bookmark1067" w:id="1069"/>
      <w:bookmarkEnd w:id="1069"/>
      <w:r>
        <w:rPr>
          <w:vertAlign w:val="baseline"/>
        </w:rPr>
        <w:t>even</w:t>
      </w:r>
      <w:r>
        <w:rPr>
          <w:vertAlign w:val="baseline"/>
        </w:rPr>
        <w:t> later events which had actually occurred, viz the injured party’s “extraordinary and unexplained </w:t>
      </w:r>
      <w:bookmarkStart w:name="_bookmark1068" w:id="1070"/>
      <w:bookmarkEnd w:id="1070"/>
      <w:r>
        <w:rPr>
          <w:vertAlign w:val="baseline"/>
        </w:rPr>
        <w:t>delay</w:t>
      </w:r>
      <w:r>
        <w:rPr>
          <w:vertAlign w:val="baseline"/>
        </w:rPr>
        <w:t> in bringing the proceedings”. </w:t>
      </w:r>
      <w:r>
        <w:rPr>
          <w:color w:val="005DA1"/>
          <w:u w:val="single" w:color="005DA1"/>
          <w:vertAlign w:val="superscript"/>
        </w:rPr>
        <w:t>583</w:t>
      </w:r>
      <w:r>
        <w:rPr>
          <w:color w:val="005DA1"/>
          <w:vertAlign w:val="baseline"/>
        </w:rPr>
        <w:t> </w:t>
      </w:r>
      <w:r>
        <w:rPr>
          <w:vertAlign w:val="baseline"/>
        </w:rPr>
        <w:t>It also referred </w:t>
      </w:r>
      <w:r>
        <w:rPr>
          <w:color w:val="005DA1"/>
          <w:u w:val="single" w:color="005DA1"/>
          <w:vertAlign w:val="superscript"/>
        </w:rPr>
        <w:t>584</w:t>
      </w:r>
      <w:r>
        <w:rPr>
          <w:color w:val="005DA1"/>
          <w:vertAlign w:val="baseline"/>
        </w:rPr>
        <w:t> </w:t>
      </w:r>
      <w:r>
        <w:rPr>
          <w:vertAlign w:val="baseline"/>
        </w:rPr>
        <w:t>(with apparent approval) to the earlier judgment in the </w:t>
      </w:r>
      <w:r>
        <w:rPr>
          <w:rFonts w:ascii="Arial" w:hAnsi="Arial"/>
          <w:i/>
          <w:vertAlign w:val="baseline"/>
        </w:rPr>
        <w:t>Lunn Poly </w:t>
      </w:r>
      <w:r>
        <w:rPr>
          <w:color w:val="005DA1"/>
          <w:u w:val="single" w:color="005DA1"/>
          <w:vertAlign w:val="superscript"/>
        </w:rPr>
        <w:t>585</w:t>
      </w:r>
      <w:r>
        <w:rPr>
          <w:color w:val="005DA1"/>
          <w:vertAlign w:val="baseline"/>
        </w:rPr>
        <w:t> </w:t>
      </w:r>
      <w:r>
        <w:rPr>
          <w:vertAlign w:val="baseline"/>
        </w:rPr>
        <w:t>case, in which Neuberger L.J. had said that damages under the Act were “normally to be assessed or valued at the date of breach” but that, “given the quasi-equitable </w:t>
      </w:r>
      <w:bookmarkStart w:name="_bookmark1069" w:id="1071"/>
      <w:bookmarkEnd w:id="1071"/>
      <w:r>
        <w:rPr>
          <w:vertAlign w:val="baseline"/>
        </w:rPr>
        <w:t>nature</w:t>
      </w:r>
      <w:r>
        <w:rPr>
          <w:spacing w:val="-2"/>
          <w:vertAlign w:val="baseline"/>
        </w:rPr>
        <w:t> </w:t>
      </w:r>
      <w:r>
        <w:rPr>
          <w:vertAlign w:val="baseline"/>
        </w:rPr>
        <w:t>of</w:t>
      </w:r>
      <w:r>
        <w:rPr>
          <w:spacing w:val="-2"/>
          <w:vertAlign w:val="baseline"/>
        </w:rPr>
        <w:t> </w:t>
      </w:r>
      <w:r>
        <w:rPr>
          <w:vertAlign w:val="baseline"/>
        </w:rPr>
        <w:t>such</w:t>
      </w:r>
      <w:r>
        <w:rPr>
          <w:spacing w:val="-2"/>
          <w:vertAlign w:val="baseline"/>
        </w:rPr>
        <w:t> </w:t>
      </w:r>
      <w:r>
        <w:rPr>
          <w:vertAlign w:val="baseline"/>
        </w:rPr>
        <w:t>damages”,</w:t>
      </w:r>
      <w:r>
        <w:rPr>
          <w:spacing w:val="-2"/>
          <w:vertAlign w:val="baseline"/>
        </w:rPr>
        <w:t> </w:t>
      </w:r>
      <w:r>
        <w:rPr>
          <w:vertAlign w:val="baseline"/>
        </w:rPr>
        <w:t>the</w:t>
      </w:r>
      <w:r>
        <w:rPr>
          <w:spacing w:val="-2"/>
          <w:vertAlign w:val="baseline"/>
        </w:rPr>
        <w:t> </w:t>
      </w:r>
      <w:r>
        <w:rPr>
          <w:vertAlign w:val="baseline"/>
        </w:rPr>
        <w:t>judge</w:t>
      </w:r>
      <w:r>
        <w:rPr>
          <w:spacing w:val="-2"/>
          <w:vertAlign w:val="baseline"/>
        </w:rPr>
        <w:t> </w:t>
      </w:r>
      <w:r>
        <w:rPr>
          <w:vertAlign w:val="baseline"/>
        </w:rPr>
        <w:t>might</w:t>
      </w:r>
      <w:r>
        <w:rPr>
          <w:spacing w:val="-2"/>
          <w:vertAlign w:val="baseline"/>
        </w:rPr>
        <w:t> </w:t>
      </w:r>
      <w:r>
        <w:rPr>
          <w:vertAlign w:val="baseline"/>
        </w:rPr>
        <w:t>“where</w:t>
      </w:r>
      <w:r>
        <w:rPr>
          <w:spacing w:val="-2"/>
          <w:vertAlign w:val="baseline"/>
        </w:rPr>
        <w:t> </w:t>
      </w:r>
      <w:r>
        <w:rPr>
          <w:vertAlign w:val="baseline"/>
        </w:rPr>
        <w:t>there</w:t>
      </w:r>
      <w:r>
        <w:rPr>
          <w:spacing w:val="-2"/>
          <w:vertAlign w:val="baseline"/>
        </w:rPr>
        <w:t> </w:t>
      </w:r>
      <w:r>
        <w:rPr>
          <w:vertAlign w:val="baseline"/>
        </w:rPr>
        <w:t>are</w:t>
      </w:r>
      <w:r>
        <w:rPr>
          <w:spacing w:val="-2"/>
          <w:vertAlign w:val="baseline"/>
        </w:rPr>
        <w:t> </w:t>
      </w:r>
      <w:r>
        <w:rPr>
          <w:vertAlign w:val="baseline"/>
        </w:rPr>
        <w:t>good</w:t>
      </w:r>
      <w:r>
        <w:rPr>
          <w:spacing w:val="-2"/>
          <w:vertAlign w:val="baseline"/>
        </w:rPr>
        <w:t> </w:t>
      </w:r>
      <w:r>
        <w:rPr>
          <w:vertAlign w:val="baseline"/>
        </w:rPr>
        <w:t>reasons,</w:t>
      </w:r>
      <w:r>
        <w:rPr>
          <w:spacing w:val="-2"/>
          <w:vertAlign w:val="baseline"/>
        </w:rPr>
        <w:t> </w:t>
      </w:r>
      <w:r>
        <w:rPr>
          <w:vertAlign w:val="baseline"/>
        </w:rPr>
        <w:t>direct</w:t>
      </w:r>
      <w:r>
        <w:rPr>
          <w:spacing w:val="-2"/>
          <w:vertAlign w:val="baseline"/>
        </w:rPr>
        <w:t> </w:t>
      </w:r>
      <w:r>
        <w:rPr>
          <w:vertAlign w:val="baseline"/>
        </w:rPr>
        <w:t>a</w:t>
      </w:r>
      <w:r>
        <w:rPr>
          <w:spacing w:val="-2"/>
          <w:vertAlign w:val="baseline"/>
        </w:rPr>
        <w:t> </w:t>
      </w:r>
      <w:r>
        <w:rPr>
          <w:vertAlign w:val="baseline"/>
        </w:rPr>
        <w:t>departure</w:t>
      </w:r>
      <w:r>
        <w:rPr>
          <w:spacing w:val="-2"/>
          <w:vertAlign w:val="baseline"/>
        </w:rPr>
        <w:t> </w:t>
      </w:r>
      <w:r>
        <w:rPr>
          <w:vertAlign w:val="baseline"/>
        </w:rPr>
        <w:t>from</w:t>
      </w:r>
      <w:r>
        <w:rPr>
          <w:spacing w:val="-2"/>
          <w:vertAlign w:val="baseline"/>
        </w:rPr>
        <w:t> </w:t>
      </w:r>
      <w:r>
        <w:rPr>
          <w:vertAlign w:val="baseline"/>
        </w:rPr>
        <w:t>that </w:t>
      </w:r>
      <w:bookmarkStart w:name="_bookmark1070" w:id="1072"/>
      <w:bookmarkEnd w:id="1072"/>
      <w:r>
        <w:rPr>
          <w:vertAlign w:val="baseline"/>
        </w:rPr>
        <w:t>norm”</w:t>
      </w:r>
      <w:r>
        <w:rPr>
          <w:spacing w:val="-1"/>
          <w:vertAlign w:val="baseline"/>
        </w:rPr>
        <w:t> </w:t>
      </w:r>
      <w:r>
        <w:rPr>
          <w:vertAlign w:val="baseline"/>
        </w:rPr>
        <w:t>e.g.</w:t>
      </w:r>
      <w:r>
        <w:rPr>
          <w:spacing w:val="-1"/>
          <w:vertAlign w:val="baseline"/>
        </w:rPr>
        <w:t> </w:t>
      </w:r>
      <w:r>
        <w:rPr>
          <w:vertAlign w:val="baseline"/>
        </w:rPr>
        <w:t>by</w:t>
      </w:r>
      <w:r>
        <w:rPr>
          <w:spacing w:val="-1"/>
          <w:vertAlign w:val="baseline"/>
        </w:rPr>
        <w:t> </w:t>
      </w:r>
      <w:r>
        <w:rPr>
          <w:vertAlign w:val="baseline"/>
        </w:rPr>
        <w:t>selecting</w:t>
      </w:r>
      <w:r>
        <w:rPr>
          <w:spacing w:val="-1"/>
          <w:vertAlign w:val="baseline"/>
        </w:rPr>
        <w:t> </w:t>
      </w:r>
      <w:r>
        <w:rPr>
          <w:vertAlign w:val="baseline"/>
        </w:rPr>
        <w:t>“a</w:t>
      </w:r>
      <w:r>
        <w:rPr>
          <w:spacing w:val="-1"/>
          <w:vertAlign w:val="baseline"/>
        </w:rPr>
        <w:t> </w:t>
      </w:r>
      <w:r>
        <w:rPr>
          <w:vertAlign w:val="baseline"/>
        </w:rPr>
        <w:t>different</w:t>
      </w:r>
      <w:r>
        <w:rPr>
          <w:spacing w:val="-1"/>
          <w:vertAlign w:val="baseline"/>
        </w:rPr>
        <w:t> </w:t>
      </w:r>
      <w:r>
        <w:rPr>
          <w:vertAlign w:val="baseline"/>
        </w:rPr>
        <w:t>valuation</w:t>
      </w:r>
      <w:r>
        <w:rPr>
          <w:spacing w:val="-1"/>
          <w:vertAlign w:val="baseline"/>
        </w:rPr>
        <w:t> </w:t>
      </w:r>
      <w:r>
        <w:rPr>
          <w:vertAlign w:val="baseline"/>
        </w:rPr>
        <w:t>date”.</w:t>
      </w:r>
      <w:r>
        <w:rPr>
          <w:spacing w:val="-2"/>
          <w:vertAlign w:val="baseline"/>
        </w:rPr>
        <w:t> </w:t>
      </w:r>
      <w:r>
        <w:rPr>
          <w:color w:val="005DA1"/>
          <w:u w:val="single" w:color="005DA1"/>
          <w:vertAlign w:val="superscript"/>
        </w:rPr>
        <w:t>586</w:t>
      </w:r>
      <w:r>
        <w:rPr>
          <w:color w:val="005DA1"/>
          <w:spacing w:val="-1"/>
          <w:vertAlign w:val="baseline"/>
        </w:rPr>
        <w:t> </w:t>
      </w:r>
      <w:r>
        <w:rPr>
          <w:vertAlign w:val="baseline"/>
        </w:rPr>
        <w:t>The</w:t>
      </w:r>
      <w:r>
        <w:rPr>
          <w:spacing w:val="-1"/>
          <w:vertAlign w:val="baseline"/>
        </w:rPr>
        <w:t> </w:t>
      </w:r>
      <w:r>
        <w:rPr>
          <w:vertAlign w:val="baseline"/>
        </w:rPr>
        <w:t>reference</w:t>
      </w:r>
      <w:r>
        <w:rPr>
          <w:spacing w:val="-1"/>
          <w:vertAlign w:val="baseline"/>
        </w:rPr>
        <w:t> </w:t>
      </w:r>
      <w:r>
        <w:rPr>
          <w:vertAlign w:val="baseline"/>
        </w:rPr>
        <w:t>here</w:t>
      </w:r>
      <w:r>
        <w:rPr>
          <w:spacing w:val="-1"/>
          <w:vertAlign w:val="baseline"/>
        </w:rPr>
        <w:t> </w:t>
      </w:r>
      <w:r>
        <w:rPr>
          <w:vertAlign w:val="baseline"/>
        </w:rPr>
        <w:t>seems</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to</w:t>
      </w:r>
      <w:r>
        <w:rPr>
          <w:spacing w:val="-1"/>
          <w:vertAlign w:val="baseline"/>
        </w:rPr>
        <w:t> </w:t>
      </w:r>
      <w:r>
        <w:rPr>
          <w:vertAlign w:val="baseline"/>
        </w:rPr>
        <w:t>a</w:t>
      </w:r>
      <w:r>
        <w:rPr>
          <w:spacing w:val="-1"/>
          <w:vertAlign w:val="baseline"/>
        </w:rPr>
        <w:t> </w:t>
      </w:r>
      <w:r>
        <w:rPr>
          <w:vertAlign w:val="baseline"/>
        </w:rPr>
        <w:t>date</w:t>
      </w:r>
      <w:r>
        <w:rPr>
          <w:spacing w:val="-1"/>
          <w:vertAlign w:val="baseline"/>
        </w:rPr>
        <w:t> </w:t>
      </w:r>
      <w:r>
        <w:rPr>
          <w:vertAlign w:val="baseline"/>
        </w:rPr>
        <w:t>“after the date of the hypothetical negotiations”, </w:t>
      </w:r>
      <w:r>
        <w:rPr>
          <w:color w:val="005DA1"/>
          <w:u w:val="single" w:color="005DA1"/>
          <w:vertAlign w:val="superscript"/>
        </w:rPr>
        <w:t>587</w:t>
      </w:r>
      <w:r>
        <w:rPr>
          <w:color w:val="005DA1"/>
          <w:vertAlign w:val="baseline"/>
        </w:rPr>
        <w:t> </w:t>
      </w:r>
      <w:r>
        <w:rPr>
          <w:vertAlign w:val="baseline"/>
        </w:rPr>
        <w:t>and there is no reason to suppose that events occurring after that date could not also be taken into account in cases in which damages are assessed by </w:t>
      </w:r>
      <w:bookmarkStart w:name="_bookmark1071" w:id="1073"/>
      <w:bookmarkEnd w:id="1073"/>
      <w:r>
        <w:rPr>
          <w:vertAlign w:val="baseline"/>
        </w:rPr>
        <w:t>reference</w:t>
      </w:r>
      <w:r>
        <w:rPr>
          <w:vertAlign w:val="baseline"/>
        </w:rPr>
        <w:t> to hypothetical negotiations as a matter of common law, or at least where the assessment</w:t>
      </w:r>
      <w:r>
        <w:rPr>
          <w:spacing w:val="40"/>
          <w:vertAlign w:val="baseline"/>
        </w:rPr>
        <w:t> </w:t>
      </w:r>
      <w:r>
        <w:rPr>
          <w:vertAlign w:val="baseline"/>
        </w:rPr>
        <w:t>is made apart from the Act. </w:t>
      </w:r>
      <w:r>
        <w:rPr>
          <w:color w:val="005DA1"/>
          <w:u w:val="single" w:color="005DA1"/>
          <w:vertAlign w:val="superscript"/>
        </w:rPr>
        <w:t>588</w:t>
      </w:r>
      <w:r>
        <w:rPr>
          <w:color w:val="005DA1"/>
          <w:vertAlign w:val="baseline"/>
        </w:rPr>
        <w:t> </w:t>
      </w:r>
      <w:r>
        <w:rPr>
          <w:vertAlign w:val="baseline"/>
        </w:rPr>
        <w:t>The passages in the </w:t>
      </w:r>
      <w:r>
        <w:rPr>
          <w:rFonts w:ascii="Arial" w:hAnsi="Arial"/>
          <w:i/>
          <w:vertAlign w:val="baseline"/>
        </w:rPr>
        <w:t>Pell Frischmann </w:t>
      </w:r>
      <w:r>
        <w:rPr>
          <w:vertAlign w:val="baseline"/>
        </w:rPr>
        <w:t>and </w:t>
      </w:r>
      <w:r>
        <w:rPr>
          <w:rFonts w:ascii="Arial" w:hAnsi="Arial"/>
          <w:i/>
          <w:vertAlign w:val="baseline"/>
        </w:rPr>
        <w:t>Lunn Poly </w:t>
      </w:r>
      <w:r>
        <w:rPr>
          <w:vertAlign w:val="baseline"/>
        </w:rPr>
        <w:t>cases here discussed therefore do not conflict with the view, expressed earlier in this paragraph, that there is no difference in principle between the assessment of damages under Lord Cairns’ Act and such assessment apart from that Act.</w:t>
      </w:r>
    </w:p>
    <w:p>
      <w:pPr>
        <w:pStyle w:val="BodyText"/>
        <w:spacing w:after="0" w:line="235" w:lineRule="auto"/>
        <w:jc w:val="both"/>
        <w:sectPr>
          <w:pgSz w:w="11900" w:h="16840"/>
          <w:pgMar w:header="971" w:footer="0" w:top="1160" w:bottom="280" w:left="1275" w:right="1275"/>
        </w:sectPr>
      </w:pPr>
    </w:p>
    <w:p>
      <w:pPr>
        <w:pStyle w:val="BodyText"/>
        <w:spacing w:before="130"/>
        <w:rPr>
          <w:sz w:val="24"/>
        </w:rPr>
      </w:pPr>
    </w:p>
    <w:p>
      <w:pPr>
        <w:pStyle w:val="Heading2"/>
      </w:pPr>
      <w:r>
        <w:rPr/>
        <w:t>27-</w:t>
      </w:r>
      <w:r>
        <w:rPr>
          <w:spacing w:val="-5"/>
        </w:rPr>
        <w:t>086</w:t>
      </w:r>
    </w:p>
    <w:p>
      <w:pPr>
        <w:pStyle w:val="BodyText"/>
        <w:spacing w:line="235" w:lineRule="auto" w:before="203"/>
        <w:ind w:left="165" w:right="167"/>
        <w:jc w:val="both"/>
      </w:pPr>
      <w:r>
        <w:rPr/>
        <w:t>The general principle that there is no difference between the assessment of damages at common </w:t>
      </w:r>
      <w:r>
        <w:rPr/>
        <w:t>law and that of damages in lieu of specific performance or injunction is based on the assumption that the damages</w:t>
      </w:r>
      <w:r>
        <w:rPr>
          <w:spacing w:val="-1"/>
        </w:rPr>
        <w:t> </w:t>
      </w:r>
      <w:r>
        <w:rPr/>
        <w:t>are</w:t>
      </w:r>
      <w:r>
        <w:rPr>
          <w:spacing w:val="-1"/>
        </w:rPr>
        <w:t> </w:t>
      </w:r>
      <w:r>
        <w:rPr/>
        <w:t>claimed</w:t>
      </w:r>
      <w:r>
        <w:rPr>
          <w:spacing w:val="-1"/>
        </w:rPr>
        <w:t> </w:t>
      </w:r>
      <w:r>
        <w:rPr/>
        <w:t>in</w:t>
      </w:r>
      <w:r>
        <w:rPr>
          <w:spacing w:val="-1"/>
        </w:rPr>
        <w:t> </w:t>
      </w:r>
      <w:r>
        <w:rPr/>
        <w:t>respect</w:t>
      </w:r>
      <w:r>
        <w:rPr>
          <w:spacing w:val="-1"/>
        </w:rPr>
        <w:t> </w:t>
      </w:r>
      <w:r>
        <w:rPr/>
        <w:t>of</w:t>
      </w:r>
      <w:r>
        <w:rPr>
          <w:spacing w:val="-1"/>
        </w:rPr>
        <w:t> </w:t>
      </w:r>
      <w:r>
        <w:rPr/>
        <w:t>the</w:t>
      </w:r>
      <w:r>
        <w:rPr>
          <w:spacing w:val="-1"/>
        </w:rPr>
        <w:t> </w:t>
      </w:r>
      <w:r>
        <w:rPr/>
        <w:t>same</w:t>
      </w:r>
      <w:r>
        <w:rPr>
          <w:spacing w:val="-1"/>
        </w:rPr>
        <w:t> </w:t>
      </w:r>
      <w:r>
        <w:rPr/>
        <w:t>breach</w:t>
      </w:r>
      <w:r>
        <w:rPr>
          <w:spacing w:val="-1"/>
        </w:rPr>
        <w:t> </w:t>
      </w:r>
      <w:r>
        <w:rPr/>
        <w:t>of</w:t>
      </w:r>
      <w:r>
        <w:rPr>
          <w:spacing w:val="-1"/>
        </w:rPr>
        <w:t> </w:t>
      </w:r>
      <w:r>
        <w:rPr/>
        <w:t>contract</w:t>
      </w:r>
      <w:r>
        <w:rPr>
          <w:spacing w:val="-1"/>
        </w:rPr>
        <w:t> </w:t>
      </w:r>
      <w:r>
        <w:rPr/>
        <w:t>or</w:t>
      </w:r>
      <w:r>
        <w:rPr>
          <w:spacing w:val="-1"/>
        </w:rPr>
        <w:t> </w:t>
      </w:r>
      <w:r>
        <w:rPr/>
        <w:t>other</w:t>
      </w:r>
      <w:r>
        <w:rPr>
          <w:spacing w:val="-1"/>
        </w:rPr>
        <w:t> </w:t>
      </w:r>
      <w:r>
        <w:rPr/>
        <w:t>cause</w:t>
      </w:r>
      <w:r>
        <w:rPr>
          <w:spacing w:val="-1"/>
        </w:rPr>
        <w:t> </w:t>
      </w:r>
      <w:r>
        <w:rPr/>
        <w:t>of</w:t>
      </w:r>
      <w:r>
        <w:rPr>
          <w:spacing w:val="-1"/>
        </w:rPr>
        <w:t> </w:t>
      </w:r>
      <w:r>
        <w:rPr/>
        <w:t>action.</w:t>
      </w:r>
      <w:r>
        <w:rPr>
          <w:spacing w:val="-1"/>
        </w:rPr>
        <w:t> </w:t>
      </w:r>
      <w:r>
        <w:rPr/>
        <w:t>The</w:t>
      </w:r>
      <w:r>
        <w:rPr>
          <w:spacing w:val="-1"/>
        </w:rPr>
        <w:t> </w:t>
      </w:r>
      <w:r>
        <w:rPr/>
        <w:t>principle </w:t>
      </w:r>
      <w:bookmarkStart w:name="_bookmark1072" w:id="1074"/>
      <w:bookmarkEnd w:id="1074"/>
      <w:r>
        <w:rPr/>
        <w:t>obviously</w:t>
      </w:r>
      <w:r>
        <w:rPr/>
        <w:t> cannot apply where there is no cause of action at common law, e.g. where specific relief is sought in equity in respect of threatened or future breaches. </w:t>
      </w:r>
      <w:r>
        <w:rPr>
          <w:color w:val="005DA1"/>
          <w:u w:val="single" w:color="005DA1"/>
          <w:vertAlign w:val="superscript"/>
        </w:rPr>
        <w:t>589</w:t>
      </w:r>
    </w:p>
    <w:p>
      <w:pPr>
        <w:pStyle w:val="BodyText"/>
      </w:pPr>
    </w:p>
    <w:p>
      <w:pPr>
        <w:pStyle w:val="BodyText"/>
        <w:spacing w:before="36"/>
      </w:pPr>
    </w:p>
    <w:p>
      <w:pPr>
        <w:spacing w:before="0"/>
        <w:ind w:left="165" w:right="0" w:firstLine="0"/>
        <w:jc w:val="left"/>
        <w:rPr>
          <w:rFonts w:ascii="Arial"/>
          <w:b/>
          <w:sz w:val="18"/>
        </w:rPr>
      </w:pPr>
      <w:r>
        <w:rPr>
          <w:rFonts w:ascii="Arial"/>
          <w:b/>
          <w:sz w:val="18"/>
        </w:rPr>
        <w:t>Damages and specific </w:t>
      </w:r>
      <w:r>
        <w:rPr>
          <w:rFonts w:ascii="Arial"/>
          <w:b/>
          <w:spacing w:val="-2"/>
          <w:sz w:val="18"/>
        </w:rPr>
        <w:t>performance</w:t>
      </w:r>
    </w:p>
    <w:p>
      <w:pPr>
        <w:pStyle w:val="BodyText"/>
        <w:spacing w:before="42"/>
        <w:rPr>
          <w:rFonts w:ascii="Arial"/>
          <w:b/>
          <w:sz w:val="18"/>
        </w:rPr>
      </w:pPr>
    </w:p>
    <w:p>
      <w:pPr>
        <w:pStyle w:val="Heading2"/>
      </w:pPr>
      <w:r>
        <w:rPr/>
        <w:t>27-</w:t>
      </w:r>
      <w:r>
        <w:rPr>
          <w:spacing w:val="-5"/>
        </w:rPr>
        <w:t>087</w:t>
      </w:r>
    </w:p>
    <w:p>
      <w:pPr>
        <w:pStyle w:val="BodyText"/>
        <w:spacing w:line="235" w:lineRule="auto" w:before="202"/>
        <w:ind w:left="165" w:right="167"/>
        <w:jc w:val="both"/>
      </w:pPr>
      <w:r>
        <w:rPr/>
        <w:t>Damages may be awarded in addition to specific performance. For example, where a vendor’s title </w:t>
      </w:r>
      <w:r>
        <w:rPr/>
        <w:t>is </w:t>
      </w:r>
      <w:bookmarkStart w:name="_bookmark1073" w:id="1075"/>
      <w:bookmarkEnd w:id="1075"/>
      <w:r>
        <w:rPr/>
        <w:t>subject</w:t>
      </w:r>
      <w:r>
        <w:rPr/>
        <w:t> to an incumbrance and this amounts to a breach of contract, he can be ordered to convey what</w:t>
      </w:r>
      <w:r>
        <w:rPr>
          <w:spacing w:val="-2"/>
        </w:rPr>
        <w:t> </w:t>
      </w:r>
      <w:r>
        <w:rPr/>
        <w:t>title</w:t>
      </w:r>
      <w:r>
        <w:rPr>
          <w:spacing w:val="-2"/>
        </w:rPr>
        <w:t> </w:t>
      </w:r>
      <w:r>
        <w:rPr/>
        <w:t>he</w:t>
      </w:r>
      <w:r>
        <w:rPr>
          <w:spacing w:val="-2"/>
        </w:rPr>
        <w:t> </w:t>
      </w:r>
      <w:r>
        <w:rPr/>
        <w:t>has</w:t>
      </w:r>
      <w:r>
        <w:rPr>
          <w:spacing w:val="-2"/>
        </w:rPr>
        <w:t> </w:t>
      </w:r>
      <w:r>
        <w:rPr/>
        <w:t>and</w:t>
      </w:r>
      <w:r>
        <w:rPr>
          <w:spacing w:val="-2"/>
        </w:rPr>
        <w:t> </w:t>
      </w:r>
      <w:r>
        <w:rPr/>
        <w:t>to</w:t>
      </w:r>
      <w:r>
        <w:rPr>
          <w:spacing w:val="-2"/>
        </w:rPr>
        <w:t> </w:t>
      </w:r>
      <w:r>
        <w:rPr/>
        <w:t>pay</w:t>
      </w:r>
      <w:r>
        <w:rPr>
          <w:spacing w:val="-2"/>
        </w:rPr>
        <w:t> </w:t>
      </w:r>
      <w:r>
        <w:rPr/>
        <w:t>damages</w:t>
      </w:r>
      <w:r>
        <w:rPr>
          <w:spacing w:val="-2"/>
        </w:rPr>
        <w:t> </w:t>
      </w:r>
      <w:r>
        <w:rPr/>
        <w:t>based</w:t>
      </w:r>
      <w:r>
        <w:rPr>
          <w:spacing w:val="-2"/>
        </w:rPr>
        <w:t> </w:t>
      </w:r>
      <w:r>
        <w:rPr/>
        <w:t>on</w:t>
      </w:r>
      <w:r>
        <w:rPr>
          <w:spacing w:val="-2"/>
        </w:rPr>
        <w:t> </w:t>
      </w:r>
      <w:r>
        <w:rPr/>
        <w:t>the</w:t>
      </w:r>
      <w:r>
        <w:rPr>
          <w:spacing w:val="-2"/>
        </w:rPr>
        <w:t> </w:t>
      </w:r>
      <w:r>
        <w:rPr/>
        <w:t>cost</w:t>
      </w:r>
      <w:r>
        <w:rPr>
          <w:spacing w:val="-2"/>
        </w:rPr>
        <w:t> </w:t>
      </w:r>
      <w:r>
        <w:rPr/>
        <w:t>of</w:t>
      </w:r>
      <w:r>
        <w:rPr>
          <w:spacing w:val="-2"/>
        </w:rPr>
        <w:t> </w:t>
      </w:r>
      <w:r>
        <w:rPr/>
        <w:t>discharging</w:t>
      </w:r>
      <w:r>
        <w:rPr>
          <w:spacing w:val="-2"/>
        </w:rPr>
        <w:t> </w:t>
      </w:r>
      <w:r>
        <w:rPr/>
        <w:t>the</w:t>
      </w:r>
      <w:r>
        <w:rPr>
          <w:spacing w:val="-2"/>
        </w:rPr>
        <w:t> </w:t>
      </w:r>
      <w:r>
        <w:rPr/>
        <w:t>incumbrance.</w:t>
      </w:r>
      <w:r>
        <w:rPr>
          <w:spacing w:val="-4"/>
        </w:rPr>
        <w:t> </w:t>
      </w:r>
      <w:r>
        <w:rPr>
          <w:color w:val="005DA1"/>
          <w:u w:val="single" w:color="005DA1"/>
          <w:vertAlign w:val="superscript"/>
        </w:rPr>
        <w:t>590</w:t>
      </w:r>
      <w:r>
        <w:rPr>
          <w:color w:val="005DA1"/>
          <w:spacing w:val="-2"/>
          <w:vertAlign w:val="baseline"/>
        </w:rPr>
        <w:t> </w:t>
      </w:r>
      <w:r>
        <w:rPr>
          <w:vertAlign w:val="baseline"/>
        </w:rPr>
        <w:t>The</w:t>
      </w:r>
      <w:r>
        <w:rPr>
          <w:spacing w:val="-2"/>
          <w:vertAlign w:val="baseline"/>
        </w:rPr>
        <w:t> </w:t>
      </w:r>
      <w:r>
        <w:rPr>
          <w:vertAlign w:val="baseline"/>
        </w:rPr>
        <w:t>court </w:t>
      </w:r>
      <w:bookmarkStart w:name="_bookmark1074" w:id="1076"/>
      <w:bookmarkEnd w:id="1076"/>
      <w:r>
        <w:rPr>
          <w:vertAlign w:val="baseline"/>
        </w:rPr>
        <w:t>may</w:t>
      </w:r>
      <w:r>
        <w:rPr>
          <w:vertAlign w:val="baseline"/>
        </w:rPr>
        <w:t> also award damages as to part of a contract and specific performance or injunction as to the</w:t>
      </w:r>
      <w:r>
        <w:rPr>
          <w:spacing w:val="80"/>
          <w:vertAlign w:val="baseline"/>
        </w:rPr>
        <w:t> </w:t>
      </w:r>
      <w:r>
        <w:rPr>
          <w:vertAlign w:val="baseline"/>
        </w:rPr>
        <w:t>rest, </w:t>
      </w:r>
      <w:r>
        <w:rPr>
          <w:color w:val="005DA1"/>
          <w:u w:val="single" w:color="005DA1"/>
          <w:vertAlign w:val="superscript"/>
        </w:rPr>
        <w:t>591</w:t>
      </w:r>
      <w:r>
        <w:rPr>
          <w:color w:val="005DA1"/>
          <w:vertAlign w:val="baseline"/>
        </w:rPr>
        <w:t> </w:t>
      </w:r>
      <w:r>
        <w:rPr>
          <w:vertAlign w:val="baseline"/>
        </w:rPr>
        <w:t>and damages for delay in completion in addition to specific performance. </w:t>
      </w:r>
      <w:r>
        <w:rPr>
          <w:color w:val="005DA1"/>
          <w:u w:val="single" w:color="005DA1"/>
          <w:vertAlign w:val="superscript"/>
        </w:rPr>
        <w:t>592</w:t>
      </w:r>
      <w:r>
        <w:rPr>
          <w:color w:val="005DA1"/>
          <w:vertAlign w:val="baseline"/>
        </w:rPr>
        <w:t> </w:t>
      </w:r>
      <w:r>
        <w:rPr>
          <w:vertAlign w:val="baseline"/>
        </w:rPr>
        <w:t>Where the court grants an injunction to restrain future breaches of a contract, it can likewise award damages in</w:t>
      </w:r>
      <w:r>
        <w:rPr>
          <w:spacing w:val="40"/>
          <w:vertAlign w:val="baseline"/>
        </w:rPr>
        <w:t> </w:t>
      </w:r>
      <w:bookmarkStart w:name="_bookmark1075" w:id="1077"/>
      <w:bookmarkEnd w:id="1077"/>
      <w:r>
        <w:rPr>
          <w:vertAlign w:val="baseline"/>
        </w:rPr>
        <w:t>respect</w:t>
      </w:r>
      <w:r>
        <w:rPr>
          <w:vertAlign w:val="baseline"/>
        </w:rPr>
        <w:t> of past breaches, i.e. in respect of those which had already taken place before the injunction was granted. </w:t>
      </w:r>
      <w:r>
        <w:rPr>
          <w:color w:val="005DA1"/>
          <w:u w:val="single" w:color="005DA1"/>
          <w:vertAlign w:val="superscript"/>
        </w:rPr>
        <w:t>593</w:t>
      </w:r>
    </w:p>
    <w:p>
      <w:pPr>
        <w:pStyle w:val="BodyText"/>
      </w:pPr>
    </w:p>
    <w:p>
      <w:pPr>
        <w:pStyle w:val="BodyText"/>
        <w:spacing w:before="36"/>
      </w:pPr>
    </w:p>
    <w:p>
      <w:pPr>
        <w:spacing w:before="0"/>
        <w:ind w:left="165" w:right="0" w:firstLine="0"/>
        <w:jc w:val="left"/>
        <w:rPr>
          <w:rFonts w:ascii="Arial"/>
          <w:b/>
          <w:sz w:val="18"/>
        </w:rPr>
      </w:pPr>
      <w:r>
        <w:rPr>
          <w:rFonts w:ascii="Arial"/>
          <w:b/>
          <w:sz w:val="18"/>
        </w:rPr>
        <w:t>Damages after specific </w:t>
      </w:r>
      <w:r>
        <w:rPr>
          <w:rFonts w:ascii="Arial"/>
          <w:b/>
          <w:spacing w:val="-2"/>
          <w:sz w:val="18"/>
        </w:rPr>
        <w:t>performance</w:t>
      </w:r>
    </w:p>
    <w:p>
      <w:pPr>
        <w:pStyle w:val="BodyText"/>
        <w:spacing w:before="41"/>
        <w:rPr>
          <w:rFonts w:ascii="Arial"/>
          <w:b/>
          <w:sz w:val="18"/>
        </w:rPr>
      </w:pPr>
    </w:p>
    <w:p>
      <w:pPr>
        <w:pStyle w:val="Heading2"/>
      </w:pPr>
      <w:r>
        <w:rPr/>
        <w:t>27-</w:t>
      </w:r>
      <w:r>
        <w:rPr>
          <w:spacing w:val="-5"/>
        </w:rPr>
        <w:t>088</w:t>
      </w:r>
    </w:p>
    <w:p>
      <w:pPr>
        <w:pStyle w:val="BodyText"/>
        <w:spacing w:line="235" w:lineRule="auto" w:before="203"/>
        <w:ind w:left="165" w:right="167"/>
        <w:jc w:val="both"/>
      </w:pPr>
      <w:r>
        <w:rPr/>
        <w:t>Where an order of specific performance has been made but not been complied with, one course </w:t>
      </w:r>
      <w:r>
        <w:rPr/>
        <w:t>of action open to the injured party is to apply to the court for enforcement of the order. There was formerly some support for the view that this was the only remedy available to him, and that he could </w:t>
      </w:r>
      <w:bookmarkStart w:name="_bookmark1076" w:id="1078"/>
      <w:bookmarkEnd w:id="1078"/>
      <w:r>
        <w:rPr/>
        <w:t>not,</w:t>
      </w:r>
      <w:r>
        <w:rPr/>
        <w:t> after having first obtained an order of specific performance, then rescind the contract and claim damages. </w:t>
      </w:r>
      <w:r>
        <w:rPr>
          <w:color w:val="005DA1"/>
          <w:u w:val="single" w:color="005DA1"/>
          <w:vertAlign w:val="superscript"/>
        </w:rPr>
        <w:t>594</w:t>
      </w:r>
      <w:r>
        <w:rPr>
          <w:color w:val="005DA1"/>
          <w:vertAlign w:val="baseline"/>
        </w:rPr>
        <w:t> </w:t>
      </w:r>
      <w:r>
        <w:rPr>
          <w:vertAlign w:val="baseline"/>
        </w:rPr>
        <w:t>But this view was rejected by the House of Lords in </w:t>
      </w:r>
      <w:r>
        <w:rPr>
          <w:rFonts w:ascii="Arial"/>
          <w:i/>
          <w:vertAlign w:val="baseline"/>
        </w:rPr>
        <w:t>Johnson v Agnew</w:t>
      </w:r>
      <w:r>
        <w:rPr>
          <w:vertAlign w:val="baseline"/>
        </w:rPr>
        <w:t>. </w:t>
      </w:r>
      <w:r>
        <w:rPr>
          <w:color w:val="005DA1"/>
          <w:u w:val="single" w:color="005DA1"/>
          <w:vertAlign w:val="superscript"/>
        </w:rPr>
        <w:t>595</w:t>
      </w:r>
      <w:r>
        <w:rPr>
          <w:color w:val="005DA1"/>
          <w:vertAlign w:val="baseline"/>
        </w:rPr>
        <w:t> </w:t>
      </w:r>
      <w:r>
        <w:rPr>
          <w:vertAlign w:val="baseline"/>
        </w:rPr>
        <w:t>In that case, vendors of land were (as the purchaser knew) relying on the proceeds of sale to pay off a mortgage on the land. The purchaser failed to pay, even after specific performance had been ordered against her, with the result that the land was sold by the mortgagee. It followed that the vendors could no longer convey the land in exchange for the price; they were therefore not in a position to enforce the </w:t>
      </w:r>
      <w:bookmarkStart w:name="_bookmark1077" w:id="1079"/>
      <w:bookmarkEnd w:id="1079"/>
      <w:r>
        <w:rPr>
          <w:vertAlign w:val="baseline"/>
        </w:rPr>
        <w:t>order</w:t>
      </w:r>
      <w:r>
        <w:rPr>
          <w:vertAlign w:val="baseline"/>
        </w:rPr>
        <w:t> of specific performance. The House of Lords held that the vendors were entitled to damages, not only under the Act, </w:t>
      </w:r>
      <w:r>
        <w:rPr>
          <w:color w:val="005DA1"/>
          <w:u w:val="single" w:color="005DA1"/>
          <w:vertAlign w:val="superscript"/>
        </w:rPr>
        <w:t>596</w:t>
      </w:r>
      <w:r>
        <w:rPr>
          <w:color w:val="005DA1"/>
          <w:vertAlign w:val="baseline"/>
        </w:rPr>
        <w:t> </w:t>
      </w:r>
      <w:r>
        <w:rPr>
          <w:vertAlign w:val="baseline"/>
        </w:rPr>
        <w:t>but also at common law as at the date when the remedy of specific performance was aborted. It would seem that the vendors could similarly have obtained damages if </w:t>
      </w:r>
      <w:bookmarkStart w:name="_bookmark1078" w:id="1080"/>
      <w:bookmarkEnd w:id="1080"/>
      <w:r>
        <w:rPr>
          <w:vertAlign w:val="baseline"/>
        </w:rPr>
        <w:t>the</w:t>
      </w:r>
      <w:r>
        <w:rPr>
          <w:vertAlign w:val="baseline"/>
        </w:rPr>
        <w:t> order of specific performance had been obtained, and then not been complied with, by the purchaser. </w:t>
      </w:r>
      <w:r>
        <w:rPr>
          <w:color w:val="005DA1"/>
          <w:u w:val="single" w:color="005DA1"/>
          <w:vertAlign w:val="superscript"/>
        </w:rPr>
        <w:t>597</w:t>
      </w:r>
    </w:p>
    <w:p>
      <w:pPr>
        <w:pStyle w:val="BodyText"/>
        <w:spacing w:before="76"/>
      </w:pPr>
    </w:p>
    <w:p>
      <w:pPr>
        <w:pStyle w:val="Heading2"/>
      </w:pPr>
      <w:r>
        <w:rPr/>
        <w:t>27-</w:t>
      </w:r>
      <w:r>
        <w:rPr>
          <w:spacing w:val="-5"/>
        </w:rPr>
        <w:t>089</w:t>
      </w:r>
    </w:p>
    <w:p>
      <w:pPr>
        <w:pStyle w:val="BodyText"/>
        <w:spacing w:line="235" w:lineRule="auto" w:before="203"/>
        <w:ind w:left="164" w:right="167"/>
        <w:jc w:val="both"/>
      </w:pPr>
      <w:bookmarkStart w:name="_bookmark1079" w:id="1081"/>
      <w:bookmarkEnd w:id="1081"/>
      <w:r>
        <w:rPr/>
      </w:r>
      <w:r>
        <w:rPr/>
        <w:t>In </w:t>
      </w:r>
      <w:r>
        <w:rPr>
          <w:rFonts w:ascii="Arial" w:hAnsi="Arial"/>
          <w:i/>
        </w:rPr>
        <w:t>Johnson v Agnew </w:t>
      </w:r>
      <w:r>
        <w:rPr>
          <w:color w:val="005DA1"/>
          <w:u w:val="single" w:color="005DA1"/>
          <w:vertAlign w:val="superscript"/>
        </w:rPr>
        <w:t>598</w:t>
      </w:r>
      <w:r>
        <w:rPr>
          <w:color w:val="005DA1"/>
          <w:vertAlign w:val="baseline"/>
        </w:rPr>
        <w:t> </w:t>
      </w:r>
      <w:r>
        <w:rPr>
          <w:vertAlign w:val="baseline"/>
        </w:rPr>
        <w:t>the reason why the vendors could not enforce the order of </w:t>
      </w:r>
      <w:r>
        <w:rPr>
          <w:vertAlign w:val="baseline"/>
        </w:rPr>
        <w:t>specific performance was that they had been disabled, in consequence of the purchaser’s default, from performing their side of the bargain. But the reasoning of the House of Lords is not restricted to this type of situation. It is based on the general rules applicable to cases of repudiatory breach and therefore applies even where no such disability results. The right to damages is subject only to the restriction that, where an order of specific performance has been made and not complied with, the </w:t>
      </w:r>
      <w:bookmarkStart w:name="_bookmark1080" w:id="1082"/>
      <w:bookmarkEnd w:id="1082"/>
      <w:r>
        <w:rPr>
          <w:vertAlign w:val="baseline"/>
        </w:rPr>
        <w:t>party</w:t>
      </w:r>
      <w:r>
        <w:rPr>
          <w:vertAlign w:val="baseline"/>
        </w:rPr>
        <w:t> who had obtained the order must apply to the court for the dissolution of the order “and ask the court to put an end to the contract” </w:t>
      </w:r>
      <w:r>
        <w:rPr>
          <w:color w:val="005DA1"/>
          <w:u w:val="single" w:color="005DA1"/>
          <w:vertAlign w:val="superscript"/>
        </w:rPr>
        <w:t>599</w:t>
      </w:r>
      <w:r>
        <w:rPr>
          <w:color w:val="005DA1"/>
          <w:vertAlign w:val="baseline"/>
        </w:rPr>
        <w:t> </w:t>
      </w:r>
      <w:r>
        <w:rPr>
          <w:vertAlign w:val="baseline"/>
        </w:rPr>
        <w:t>so as to be entitled to “recover damages instead”. </w:t>
      </w:r>
      <w:r>
        <w:rPr>
          <w:color w:val="005DA1"/>
          <w:u w:val="single" w:color="005DA1"/>
          <w:vertAlign w:val="superscript"/>
        </w:rPr>
        <w:t>600</w:t>
      </w:r>
      <w:r>
        <w:rPr>
          <w:color w:val="005DA1"/>
          <w:vertAlign w:val="baseline"/>
        </w:rPr>
        <w:t> </w:t>
      </w:r>
      <w:r>
        <w:rPr>
          <w:vertAlign w:val="baseline"/>
        </w:rPr>
        <w:t>The choice between enforcement of the order of specific performance and damages thus seems to be a matter for the injured party; and the reasoning of </w:t>
      </w:r>
      <w:r>
        <w:rPr>
          <w:rFonts w:ascii="Arial" w:hAnsi="Arial"/>
          <w:i/>
          <w:vertAlign w:val="baseline"/>
        </w:rPr>
        <w:t>Johnson v Agnew </w:t>
      </w:r>
      <w:r>
        <w:rPr>
          <w:vertAlign w:val="baseline"/>
        </w:rPr>
        <w:t>suggests that damages can be awarded,</w:t>
      </w:r>
      <w:r>
        <w:rPr>
          <w:spacing w:val="-1"/>
          <w:vertAlign w:val="baseline"/>
        </w:rPr>
        <w:t> </w:t>
      </w:r>
      <w:r>
        <w:rPr>
          <w:vertAlign w:val="baseline"/>
        </w:rPr>
        <w:t>after</w:t>
      </w:r>
      <w:r>
        <w:rPr>
          <w:spacing w:val="-1"/>
          <w:vertAlign w:val="baseline"/>
        </w:rPr>
        <w:t> </w:t>
      </w:r>
      <w:r>
        <w:rPr>
          <w:vertAlign w:val="baseline"/>
        </w:rPr>
        <w:t>failure</w:t>
      </w:r>
      <w:r>
        <w:rPr>
          <w:spacing w:val="-1"/>
          <w:vertAlign w:val="baseline"/>
        </w:rPr>
        <w:t> </w:t>
      </w:r>
      <w:r>
        <w:rPr>
          <w:vertAlign w:val="baseline"/>
        </w:rPr>
        <w:t>to</w:t>
      </w:r>
      <w:r>
        <w:rPr>
          <w:spacing w:val="-1"/>
          <w:vertAlign w:val="baseline"/>
        </w:rPr>
        <w:t> </w:t>
      </w:r>
      <w:r>
        <w:rPr>
          <w:vertAlign w:val="baseline"/>
        </w:rPr>
        <w:t>comply</w:t>
      </w:r>
      <w:r>
        <w:rPr>
          <w:spacing w:val="-1"/>
          <w:vertAlign w:val="baseline"/>
        </w:rPr>
        <w:t> </w:t>
      </w:r>
      <w:r>
        <w:rPr>
          <w:vertAlign w:val="baseline"/>
        </w:rPr>
        <w:t>with</w:t>
      </w:r>
      <w:r>
        <w:rPr>
          <w:spacing w:val="-1"/>
          <w:vertAlign w:val="baseline"/>
        </w:rPr>
        <w:t> </w:t>
      </w:r>
      <w:r>
        <w:rPr>
          <w:vertAlign w:val="baseline"/>
        </w:rPr>
        <w:t>an</w:t>
      </w:r>
      <w:r>
        <w:rPr>
          <w:spacing w:val="-1"/>
          <w:vertAlign w:val="baseline"/>
        </w:rPr>
        <w:t> </w:t>
      </w:r>
      <w:r>
        <w:rPr>
          <w:vertAlign w:val="baseline"/>
        </w:rPr>
        <w:t>order</w:t>
      </w:r>
      <w:r>
        <w:rPr>
          <w:spacing w:val="-1"/>
          <w:vertAlign w:val="baseline"/>
        </w:rPr>
        <w:t> </w:t>
      </w:r>
      <w:r>
        <w:rPr>
          <w:vertAlign w:val="baseline"/>
        </w:rPr>
        <w:t>of</w:t>
      </w:r>
      <w:r>
        <w:rPr>
          <w:spacing w:val="-1"/>
          <w:vertAlign w:val="baseline"/>
        </w:rPr>
        <w:t> </w:t>
      </w:r>
      <w:r>
        <w:rPr>
          <w:vertAlign w:val="baseline"/>
        </w:rPr>
        <w:t>specific</w:t>
      </w:r>
      <w:r>
        <w:rPr>
          <w:spacing w:val="-1"/>
          <w:vertAlign w:val="baseline"/>
        </w:rPr>
        <w:t> </w:t>
      </w:r>
      <w:r>
        <w:rPr>
          <w:vertAlign w:val="baseline"/>
        </w:rPr>
        <w:t>performance,</w:t>
      </w:r>
      <w:r>
        <w:rPr>
          <w:spacing w:val="-1"/>
          <w:vertAlign w:val="baseline"/>
        </w:rPr>
        <w:t> </w:t>
      </w:r>
      <w:r>
        <w:rPr>
          <w:vertAlign w:val="baseline"/>
        </w:rPr>
        <w:t>if</w:t>
      </w:r>
      <w:r>
        <w:rPr>
          <w:spacing w:val="-1"/>
          <w:vertAlign w:val="baseline"/>
        </w:rPr>
        <w:t> </w:t>
      </w:r>
      <w:r>
        <w:rPr>
          <w:vertAlign w:val="baseline"/>
        </w:rPr>
        <w:t>that</w:t>
      </w:r>
      <w:r>
        <w:rPr>
          <w:spacing w:val="-1"/>
          <w:vertAlign w:val="baseline"/>
        </w:rPr>
        <w:t> </w:t>
      </w:r>
      <w:r>
        <w:rPr>
          <w:vertAlign w:val="baseline"/>
        </w:rPr>
        <w:t>party</w:t>
      </w:r>
      <w:r>
        <w:rPr>
          <w:spacing w:val="-1"/>
          <w:vertAlign w:val="baseline"/>
        </w:rPr>
        <w:t> </w:t>
      </w:r>
      <w:r>
        <w:rPr>
          <w:vertAlign w:val="baseline"/>
        </w:rPr>
        <w:t>then</w:t>
      </w:r>
      <w:r>
        <w:rPr>
          <w:spacing w:val="-1"/>
          <w:vertAlign w:val="baseline"/>
        </w:rPr>
        <w:t> </w:t>
      </w:r>
      <w:r>
        <w:rPr>
          <w:vertAlign w:val="baseline"/>
        </w:rPr>
        <w:t>elects</w:t>
      </w:r>
      <w:r>
        <w:rPr>
          <w:spacing w:val="-1"/>
          <w:vertAlign w:val="baseline"/>
        </w:rPr>
        <w:t> </w:t>
      </w:r>
      <w:r>
        <w:rPr>
          <w:vertAlign w:val="baseline"/>
        </w:rPr>
        <w:t>to</w:t>
      </w:r>
      <w:r>
        <w:rPr>
          <w:spacing w:val="-1"/>
          <w:vertAlign w:val="baseline"/>
        </w:rPr>
        <w:t> </w:t>
      </w:r>
      <w:r>
        <w:rPr>
          <w:vertAlign w:val="baseline"/>
        </w:rPr>
        <w:t>claim </w:t>
      </w:r>
      <w:r>
        <w:rPr>
          <w:spacing w:val="-2"/>
          <w:vertAlign w:val="baseline"/>
        </w:rPr>
        <w:t>damages.</w:t>
      </w:r>
    </w:p>
    <w:p>
      <w:pPr>
        <w:pStyle w:val="BodyText"/>
      </w:pPr>
    </w:p>
    <w:p>
      <w:pPr>
        <w:pStyle w:val="BodyText"/>
        <w:spacing w:before="34"/>
      </w:pPr>
    </w:p>
    <w:p>
      <w:pPr>
        <w:spacing w:before="0"/>
        <w:ind w:left="165" w:right="0" w:firstLine="0"/>
        <w:jc w:val="left"/>
        <w:rPr>
          <w:rFonts w:ascii="Arial" w:hAnsi="Arial"/>
          <w:b/>
          <w:sz w:val="18"/>
        </w:rPr>
      </w:pPr>
      <w:r>
        <w:rPr>
          <w:rFonts w:ascii="Arial" w:hAnsi="Arial"/>
          <w:b/>
          <w:sz w:val="18"/>
        </w:rPr>
        <w:t>Limits of the court’s </w:t>
      </w:r>
      <w:r>
        <w:rPr>
          <w:rFonts w:ascii="Arial" w:hAnsi="Arial"/>
          <w:b/>
          <w:spacing w:val="-2"/>
          <w:sz w:val="18"/>
        </w:rPr>
        <w:t>power</w:t>
      </w:r>
    </w:p>
    <w:p>
      <w:pPr>
        <w:spacing w:after="0"/>
        <w:jc w:val="left"/>
        <w:rPr>
          <w:rFonts w:ascii="Arial" w:hAnsi="Arial"/>
          <w:b/>
          <w:sz w:val="18"/>
        </w:rPr>
        <w:sectPr>
          <w:pgSz w:w="11900" w:h="16840"/>
          <w:pgMar w:header="971" w:footer="0" w:top="1160" w:bottom="280" w:left="1275" w:right="1275"/>
        </w:sectPr>
      </w:pPr>
    </w:p>
    <w:p>
      <w:pPr>
        <w:pStyle w:val="BodyText"/>
        <w:spacing w:before="130"/>
        <w:rPr>
          <w:rFonts w:ascii="Arial"/>
          <w:b/>
          <w:sz w:val="24"/>
        </w:rPr>
      </w:pPr>
    </w:p>
    <w:p>
      <w:pPr>
        <w:pStyle w:val="Heading2"/>
      </w:pPr>
      <w:r>
        <w:rPr/>
        <w:t>27-</w:t>
      </w:r>
      <w:r>
        <w:rPr>
          <w:spacing w:val="-5"/>
        </w:rPr>
        <w:t>090</w:t>
      </w:r>
    </w:p>
    <w:p>
      <w:pPr>
        <w:pStyle w:val="BodyText"/>
        <w:spacing w:line="235" w:lineRule="auto" w:before="203"/>
        <w:ind w:left="164" w:right="167"/>
        <w:jc w:val="both"/>
      </w:pPr>
      <w:bookmarkStart w:name="_bookmark1081" w:id="1083"/>
      <w:bookmarkEnd w:id="1083"/>
      <w:r>
        <w:rPr/>
      </w:r>
      <w:r>
        <w:rPr/>
        <w:t>The power to award damages under s.50 of the Senior Courts Act 1981 exists only where the court has “jurisdiction to entertain an application for an injunction or specific performance”. </w:t>
      </w:r>
      <w:r>
        <w:rPr>
          <w:color w:val="005DA1"/>
          <w:u w:val="single" w:color="005DA1"/>
          <w:vertAlign w:val="superscript"/>
        </w:rPr>
        <w:t>601</w:t>
      </w:r>
      <w:r>
        <w:rPr>
          <w:color w:val="005DA1"/>
          <w:vertAlign w:val="baseline"/>
        </w:rPr>
        <w:t> </w:t>
      </w:r>
      <w:r>
        <w:rPr>
          <w:vertAlign w:val="baseline"/>
        </w:rPr>
        <w:t>If the </w:t>
      </w:r>
      <w:r>
        <w:rPr>
          <w:vertAlign w:val="baseline"/>
        </w:rPr>
        <w:t>court </w:t>
      </w:r>
      <w:bookmarkStart w:name="_bookmark1082" w:id="1084"/>
      <w:bookmarkEnd w:id="1084"/>
      <w:r>
        <w:rPr>
          <w:vertAlign w:val="baseline"/>
        </w:rPr>
        <w:t>has</w:t>
      </w:r>
      <w:r>
        <w:rPr>
          <w:vertAlign w:val="baseline"/>
        </w:rPr>
        <w:t> such jurisdiction, the power to award damages in lieu can be exercised even though the court in its discretion refuses to order specific relief </w:t>
      </w:r>
      <w:r>
        <w:rPr>
          <w:color w:val="005DA1"/>
          <w:u w:val="single" w:color="005DA1"/>
          <w:vertAlign w:val="superscript"/>
        </w:rPr>
        <w:t>602</w:t>
      </w:r>
      <w:r>
        <w:rPr>
          <w:vertAlign w:val="baseline"/>
        </w:rPr>
        <w:t>; but it will not be exercised where no attempt is made</w:t>
      </w:r>
      <w:r>
        <w:rPr>
          <w:spacing w:val="40"/>
          <w:vertAlign w:val="baseline"/>
        </w:rPr>
        <w:t> </w:t>
      </w:r>
      <w:bookmarkStart w:name="_bookmark1083" w:id="1085"/>
      <w:bookmarkEnd w:id="1085"/>
      <w:r>
        <w:rPr>
          <w:vertAlign w:val="baseline"/>
        </w:rPr>
        <w:t>to</w:t>
      </w:r>
      <w:r>
        <w:rPr>
          <w:vertAlign w:val="baseline"/>
        </w:rPr>
        <w:t> seek specific relief, where any chance of obtaining such relief has been lost (e.g. by lapse of time), and where the only claim made was one for damages at common law. </w:t>
      </w:r>
      <w:r>
        <w:rPr>
          <w:color w:val="005DA1"/>
          <w:u w:val="single" w:color="005DA1"/>
          <w:vertAlign w:val="superscript"/>
        </w:rPr>
        <w:t>603</w:t>
      </w:r>
      <w:r>
        <w:rPr>
          <w:color w:val="005DA1"/>
          <w:vertAlign w:val="baseline"/>
        </w:rPr>
        <w:t> </w:t>
      </w:r>
      <w:r>
        <w:rPr>
          <w:vertAlign w:val="baseline"/>
        </w:rPr>
        <w:t>Under s.49 of the Act, </w:t>
      </w:r>
      <w:bookmarkStart w:name="_bookmark1084" w:id="1086"/>
      <w:bookmarkEnd w:id="1086"/>
      <w:r>
        <w:rPr>
          <w:vertAlign w:val="baseline"/>
        </w:rPr>
        <w:t>common</w:t>
      </w:r>
      <w:r>
        <w:rPr>
          <w:vertAlign w:val="baseline"/>
        </w:rPr>
        <w:t> law damages can be awarded where specific performance or an injunction is claimed, even though the case is not one in which specific relief could have been ordered. </w:t>
      </w:r>
      <w:r>
        <w:rPr>
          <w:color w:val="005DA1"/>
          <w:u w:val="single" w:color="005DA1"/>
          <w:vertAlign w:val="superscript"/>
        </w:rPr>
        <w:t>604</w:t>
      </w:r>
    </w:p>
    <w:p>
      <w:pPr>
        <w:pStyle w:val="BodyText"/>
      </w:pPr>
    </w:p>
    <w:p>
      <w:pPr>
        <w:pStyle w:val="BodyText"/>
        <w:spacing w:before="36"/>
      </w:pPr>
      <w:r>
        <w:rPr/>
        <mc:AlternateContent>
          <mc:Choice Requires="wps">
            <w:drawing>
              <wp:anchor distT="0" distB="0" distL="0" distR="0" allowOverlap="1" layoutInCell="1" locked="0" behindDoc="1" simplePos="0" relativeHeight="487631872">
                <wp:simplePos x="0" y="0"/>
                <wp:positionH relativeFrom="page">
                  <wp:posOffset>914400</wp:posOffset>
                </wp:positionH>
                <wp:positionV relativeFrom="paragraph">
                  <wp:posOffset>184679</wp:posOffset>
                </wp:positionV>
                <wp:extent cx="5724525" cy="1270"/>
                <wp:effectExtent l="0" t="0" r="0" b="0"/>
                <wp:wrapTopAndBottom/>
                <wp:docPr id="156" name="Graphic 156"/>
                <wp:cNvGraphicFramePr>
                  <a:graphicFrameLocks/>
                </wp:cNvGraphicFramePr>
                <a:graphic>
                  <a:graphicData uri="http://schemas.microsoft.com/office/word/2010/wordprocessingShape">
                    <wps:wsp>
                      <wps:cNvPr id="156" name="Graphic 15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41664pt;width:450.75pt;height:.1pt;mso-position-horizontal-relative:page;mso-position-vertical-relative:paragraph;z-index:-15684608;mso-wrap-distance-left:0;mso-wrap-distance-right:0" id="docshape29" coordorigin="1440,291" coordsize="9015,0" path="m1440,291l10454,291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both"/>
        <w:rPr>
          <w:sz w:val="20"/>
        </w:rPr>
      </w:pPr>
      <w:r>
        <w:rPr>
          <w:sz w:val="20"/>
        </w:rPr>
        <mc:AlternateContent>
          <mc:Choice Requires="wps">
            <w:drawing>
              <wp:anchor distT="0" distB="0" distL="0" distR="0" allowOverlap="1" layoutInCell="1" locked="0" behindDoc="1" simplePos="0" relativeHeight="485196800">
                <wp:simplePos x="0" y="0"/>
                <wp:positionH relativeFrom="page">
                  <wp:posOffset>914400</wp:posOffset>
                </wp:positionH>
                <wp:positionV relativeFrom="paragraph">
                  <wp:posOffset>94576</wp:posOffset>
                </wp:positionV>
                <wp:extent cx="49530"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19680" from="72pt,7.446977pt" to="75.892pt,7.446977pt" stroked="true" strokeweight=".5pt" strokecolor="#005da1">
                <v:stroke dashstyle="solid"/>
                <w10:wrap type="none"/>
              </v:line>
            </w:pict>
          </mc:Fallback>
        </mc:AlternateContent>
      </w:r>
      <w:bookmarkStart w:name="_bookmark1085" w:id="1087"/>
      <w:bookmarkEnd w:id="1087"/>
      <w:r>
        <w:rPr/>
      </w:r>
      <w:hyperlink w:history="true" w:anchor="_bookmark1041">
        <w:r>
          <w:rPr>
            <w:color w:val="005DA1"/>
            <w:spacing w:val="-6"/>
            <w:position w:val="5"/>
            <w:sz w:val="14"/>
          </w:rPr>
          <w:t>1</w:t>
        </w:r>
      </w:hyperlink>
      <w:r>
        <w:rPr>
          <w:spacing w:val="-6"/>
          <w:position w:val="5"/>
          <w:sz w:val="14"/>
        </w:rPr>
        <w:t>.</w:t>
      </w:r>
      <w:r>
        <w:rPr>
          <w:position w:val="5"/>
          <w:sz w:val="14"/>
        </w:rPr>
        <w:tab/>
      </w:r>
      <w:r>
        <w:rPr>
          <w:sz w:val="20"/>
        </w:rPr>
        <w:t>Fry, </w:t>
      </w:r>
      <w:r>
        <w:rPr>
          <w:rFonts w:ascii="Arial"/>
          <w:i/>
          <w:sz w:val="20"/>
        </w:rPr>
        <w:t>Specific Performance</w:t>
      </w:r>
      <w:r>
        <w:rPr>
          <w:sz w:val="20"/>
        </w:rPr>
        <w:t>, 6th edn (2012); Jones and Goodhart, </w:t>
      </w:r>
      <w:r>
        <w:rPr>
          <w:rFonts w:ascii="Arial"/>
          <w:i/>
          <w:sz w:val="20"/>
        </w:rPr>
        <w:t>Specific Performance</w:t>
      </w:r>
      <w:r>
        <w:rPr>
          <w:sz w:val="20"/>
        </w:rPr>
        <w:t>, </w:t>
      </w:r>
      <w:r>
        <w:rPr>
          <w:sz w:val="20"/>
        </w:rPr>
        <w:t>2nd</w:t>
      </w:r>
      <w:r>
        <w:rPr>
          <w:spacing w:val="40"/>
          <w:sz w:val="20"/>
        </w:rPr>
        <w:t> </w:t>
      </w:r>
      <w:r>
        <w:rPr>
          <w:sz w:val="20"/>
        </w:rPr>
        <w:t>edn</w:t>
      </w:r>
      <w:r>
        <w:rPr>
          <w:spacing w:val="-2"/>
          <w:sz w:val="20"/>
        </w:rPr>
        <w:t> </w:t>
      </w:r>
      <w:r>
        <w:rPr>
          <w:sz w:val="20"/>
        </w:rPr>
        <w:t>(1996);</w:t>
      </w:r>
      <w:r>
        <w:rPr>
          <w:spacing w:val="-2"/>
          <w:sz w:val="20"/>
        </w:rPr>
        <w:t> </w:t>
      </w:r>
      <w:r>
        <w:rPr>
          <w:sz w:val="20"/>
        </w:rPr>
        <w:t>Sharpe,</w:t>
      </w:r>
      <w:r>
        <w:rPr>
          <w:spacing w:val="-2"/>
          <w:sz w:val="20"/>
        </w:rPr>
        <w:t> </w:t>
      </w:r>
      <w:r>
        <w:rPr>
          <w:rFonts w:ascii="Arial"/>
          <w:i/>
          <w:sz w:val="20"/>
        </w:rPr>
        <w:t>Injunctions</w:t>
      </w:r>
      <w:r>
        <w:rPr>
          <w:rFonts w:ascii="Arial"/>
          <w:i/>
          <w:spacing w:val="-2"/>
          <w:sz w:val="20"/>
        </w:rPr>
        <w:t> </w:t>
      </w:r>
      <w:r>
        <w:rPr>
          <w:rFonts w:ascii="Arial"/>
          <w:i/>
          <w:sz w:val="20"/>
        </w:rPr>
        <w:t>and</w:t>
      </w:r>
      <w:r>
        <w:rPr>
          <w:rFonts w:ascii="Arial"/>
          <w:i/>
          <w:spacing w:val="-2"/>
          <w:sz w:val="20"/>
        </w:rPr>
        <w:t> </w:t>
      </w:r>
      <w:r>
        <w:rPr>
          <w:rFonts w:ascii="Arial"/>
          <w:i/>
          <w:sz w:val="20"/>
        </w:rPr>
        <w:t>Specific</w:t>
      </w:r>
      <w:r>
        <w:rPr>
          <w:rFonts w:ascii="Arial"/>
          <w:i/>
          <w:spacing w:val="-2"/>
          <w:sz w:val="20"/>
        </w:rPr>
        <w:t> </w:t>
      </w:r>
      <w:r>
        <w:rPr>
          <w:rFonts w:ascii="Arial"/>
          <w:i/>
          <w:sz w:val="20"/>
        </w:rPr>
        <w:t>Performance</w:t>
      </w:r>
      <w:r>
        <w:rPr>
          <w:sz w:val="20"/>
        </w:rPr>
        <w:t>,</w:t>
      </w:r>
      <w:r>
        <w:rPr>
          <w:spacing w:val="-2"/>
          <w:sz w:val="20"/>
        </w:rPr>
        <w:t> </w:t>
      </w:r>
      <w:r>
        <w:rPr>
          <w:sz w:val="20"/>
        </w:rPr>
        <w:t>2nd</w:t>
      </w:r>
      <w:r>
        <w:rPr>
          <w:spacing w:val="-2"/>
          <w:sz w:val="20"/>
        </w:rPr>
        <w:t> </w:t>
      </w:r>
      <w:r>
        <w:rPr>
          <w:sz w:val="20"/>
        </w:rPr>
        <w:t>edn;</w:t>
      </w:r>
      <w:r>
        <w:rPr>
          <w:spacing w:val="-2"/>
          <w:sz w:val="20"/>
        </w:rPr>
        <w:t> </w:t>
      </w:r>
      <w:r>
        <w:rPr>
          <w:sz w:val="20"/>
        </w:rPr>
        <w:t>Spry,</w:t>
      </w:r>
      <w:r>
        <w:rPr>
          <w:spacing w:val="-2"/>
          <w:sz w:val="20"/>
        </w:rPr>
        <w:t> </w:t>
      </w:r>
      <w:r>
        <w:rPr>
          <w:rFonts w:ascii="Arial"/>
          <w:i/>
          <w:sz w:val="20"/>
        </w:rPr>
        <w:t>Equitable</w:t>
      </w:r>
      <w:r>
        <w:rPr>
          <w:rFonts w:ascii="Arial"/>
          <w:i/>
          <w:spacing w:val="-2"/>
          <w:sz w:val="20"/>
        </w:rPr>
        <w:t> </w:t>
      </w:r>
      <w:r>
        <w:rPr>
          <w:rFonts w:ascii="Arial"/>
          <w:i/>
          <w:sz w:val="20"/>
        </w:rPr>
        <w:t>Remedies</w:t>
      </w:r>
      <w:r>
        <w:rPr>
          <w:sz w:val="20"/>
        </w:rPr>
        <w:t>, 5th edn (1997).</w:t>
      </w:r>
    </w:p>
    <w:p>
      <w:pPr>
        <w:pStyle w:val="BodyText"/>
        <w:spacing w:before="5"/>
      </w:pPr>
    </w:p>
    <w:p>
      <w:pPr>
        <w:tabs>
          <w:tab w:pos="705" w:val="left" w:leader="none"/>
        </w:tabs>
        <w:spacing w:line="227" w:lineRule="exact" w:before="0"/>
        <w:ind w:left="165" w:right="0" w:firstLine="0"/>
        <w:jc w:val="left"/>
        <w:rPr>
          <w:sz w:val="20"/>
        </w:rPr>
      </w:pPr>
      <w:bookmarkStart w:name="_bookmark1086" w:id="1088"/>
      <w:bookmarkEnd w:id="1088"/>
      <w:r>
        <w:rPr/>
      </w:r>
      <w:hyperlink w:history="true" w:anchor="_bookmark1042">
        <w:r>
          <w:rPr>
            <w:color w:val="005DA1"/>
            <w:spacing w:val="-4"/>
            <w:position w:val="5"/>
            <w:sz w:val="14"/>
            <w:u w:val="single" w:color="005DA1"/>
          </w:rPr>
          <w:t>556</w:t>
        </w:r>
      </w:hyperlink>
      <w:r>
        <w:rPr>
          <w:spacing w:val="-4"/>
          <w:position w:val="5"/>
          <w:sz w:val="14"/>
        </w:rPr>
        <w:t>.</w:t>
      </w:r>
      <w:r>
        <w:rPr>
          <w:position w:val="5"/>
          <w:sz w:val="14"/>
        </w:rPr>
        <w:tab/>
      </w:r>
      <w:r>
        <w:rPr>
          <w:sz w:val="20"/>
        </w:rPr>
        <w:t>See</w:t>
      </w:r>
      <w:r>
        <w:rPr>
          <w:spacing w:val="16"/>
          <w:sz w:val="20"/>
        </w:rPr>
        <w:t> </w:t>
      </w:r>
      <w:r>
        <w:rPr>
          <w:rFonts w:ascii="Arial"/>
          <w:i/>
          <w:sz w:val="20"/>
        </w:rPr>
        <w:t>Jolowicz</w:t>
      </w:r>
      <w:r>
        <w:rPr>
          <w:rFonts w:ascii="Arial"/>
          <w:i/>
          <w:spacing w:val="19"/>
          <w:sz w:val="20"/>
        </w:rPr>
        <w:t> </w:t>
      </w:r>
      <w:r>
        <w:rPr>
          <w:rFonts w:ascii="Arial"/>
          <w:i/>
          <w:sz w:val="20"/>
        </w:rPr>
        <w:t>[1975]</w:t>
      </w:r>
      <w:r>
        <w:rPr>
          <w:rFonts w:ascii="Arial"/>
          <w:i/>
          <w:spacing w:val="19"/>
          <w:sz w:val="20"/>
        </w:rPr>
        <w:t> </w:t>
      </w:r>
      <w:r>
        <w:rPr>
          <w:rFonts w:ascii="Arial"/>
          <w:i/>
          <w:sz w:val="20"/>
        </w:rPr>
        <w:t>C.L.J.</w:t>
      </w:r>
      <w:r>
        <w:rPr>
          <w:rFonts w:ascii="Arial"/>
          <w:i/>
          <w:spacing w:val="19"/>
          <w:sz w:val="20"/>
        </w:rPr>
        <w:t> </w:t>
      </w:r>
      <w:r>
        <w:rPr>
          <w:rFonts w:ascii="Arial"/>
          <w:i/>
          <w:sz w:val="20"/>
        </w:rPr>
        <w:t>224</w:t>
      </w:r>
      <w:r>
        <w:rPr>
          <w:sz w:val="20"/>
        </w:rPr>
        <w:t>;</w:t>
      </w:r>
      <w:r>
        <w:rPr>
          <w:spacing w:val="19"/>
          <w:sz w:val="20"/>
        </w:rPr>
        <w:t> </w:t>
      </w:r>
      <w:r>
        <w:rPr>
          <w:rFonts w:ascii="Arial"/>
          <w:i/>
          <w:sz w:val="20"/>
        </w:rPr>
        <w:t>Pettit</w:t>
      </w:r>
      <w:r>
        <w:rPr>
          <w:rFonts w:ascii="Arial"/>
          <w:i/>
          <w:spacing w:val="19"/>
          <w:sz w:val="20"/>
        </w:rPr>
        <w:t> </w:t>
      </w:r>
      <w:r>
        <w:rPr>
          <w:rFonts w:ascii="Arial"/>
          <w:i/>
          <w:sz w:val="20"/>
        </w:rPr>
        <w:t>[1977]</w:t>
      </w:r>
      <w:r>
        <w:rPr>
          <w:rFonts w:ascii="Arial"/>
          <w:i/>
          <w:spacing w:val="19"/>
          <w:sz w:val="20"/>
        </w:rPr>
        <w:t> </w:t>
      </w:r>
      <w:r>
        <w:rPr>
          <w:rFonts w:ascii="Arial"/>
          <w:i/>
          <w:sz w:val="20"/>
        </w:rPr>
        <w:t>C.L.J.</w:t>
      </w:r>
      <w:r>
        <w:rPr>
          <w:rFonts w:ascii="Arial"/>
          <w:i/>
          <w:spacing w:val="18"/>
          <w:sz w:val="20"/>
        </w:rPr>
        <w:t> </w:t>
      </w:r>
      <w:r>
        <w:rPr>
          <w:rFonts w:ascii="Arial"/>
          <w:i/>
          <w:sz w:val="20"/>
        </w:rPr>
        <w:t>367;</w:t>
      </w:r>
      <w:r>
        <w:rPr>
          <w:rFonts w:ascii="Arial"/>
          <w:i/>
          <w:spacing w:val="19"/>
          <w:sz w:val="20"/>
        </w:rPr>
        <w:t> </w:t>
      </w:r>
      <w:r>
        <w:rPr>
          <w:rFonts w:ascii="Arial"/>
          <w:i/>
          <w:sz w:val="20"/>
        </w:rPr>
        <w:t>[1978]</w:t>
      </w:r>
      <w:r>
        <w:rPr>
          <w:rFonts w:ascii="Arial"/>
          <w:i/>
          <w:spacing w:val="19"/>
          <w:sz w:val="20"/>
        </w:rPr>
        <w:t> </w:t>
      </w:r>
      <w:r>
        <w:rPr>
          <w:rFonts w:ascii="Arial"/>
          <w:i/>
          <w:sz w:val="20"/>
        </w:rPr>
        <w:t>C.L.J.</w:t>
      </w:r>
      <w:r>
        <w:rPr>
          <w:rFonts w:ascii="Arial"/>
          <w:i/>
          <w:spacing w:val="19"/>
          <w:sz w:val="20"/>
        </w:rPr>
        <w:t> </w:t>
      </w:r>
      <w:r>
        <w:rPr>
          <w:rFonts w:ascii="Arial"/>
          <w:i/>
          <w:sz w:val="20"/>
        </w:rPr>
        <w:t>51</w:t>
      </w:r>
      <w:r>
        <w:rPr>
          <w:sz w:val="20"/>
        </w:rPr>
        <w:t>.</w:t>
      </w:r>
      <w:r>
        <w:rPr>
          <w:spacing w:val="19"/>
          <w:sz w:val="20"/>
        </w:rPr>
        <w:t> </w:t>
      </w:r>
      <w:r>
        <w:rPr>
          <w:sz w:val="20"/>
        </w:rPr>
        <w:t>The</w:t>
      </w:r>
      <w:r>
        <w:rPr>
          <w:spacing w:val="19"/>
          <w:sz w:val="20"/>
        </w:rPr>
        <w:t> </w:t>
      </w:r>
      <w:r>
        <w:rPr>
          <w:sz w:val="20"/>
        </w:rPr>
        <w:t>1981</w:t>
      </w:r>
      <w:r>
        <w:rPr>
          <w:spacing w:val="19"/>
          <w:sz w:val="20"/>
        </w:rPr>
        <w:t> </w:t>
      </w:r>
      <w:r>
        <w:rPr>
          <w:sz w:val="20"/>
        </w:rPr>
        <w:t>Act</w:t>
      </w:r>
      <w:r>
        <w:rPr>
          <w:spacing w:val="19"/>
          <w:sz w:val="20"/>
        </w:rPr>
        <w:t> </w:t>
      </w:r>
      <w:r>
        <w:rPr>
          <w:spacing w:val="-4"/>
          <w:sz w:val="20"/>
        </w:rPr>
        <w:t>was,</w:t>
      </w:r>
    </w:p>
    <w:p>
      <w:pPr>
        <w:pStyle w:val="BodyText"/>
        <w:spacing w:line="235" w:lineRule="auto" w:before="1"/>
        <w:ind w:left="705"/>
      </w:pPr>
      <w:r>
        <w:rPr/>
        <w:t>before</w:t>
      </w:r>
      <w:r>
        <w:rPr>
          <w:spacing w:val="39"/>
        </w:rPr>
        <w:t> </w:t>
      </w:r>
      <w:r>
        <w:rPr/>
        <w:t>the</w:t>
      </w:r>
      <w:r>
        <w:rPr>
          <w:spacing w:val="39"/>
        </w:rPr>
        <w:t> </w:t>
      </w:r>
      <w:r>
        <w:rPr/>
        <w:t>coming</w:t>
      </w:r>
      <w:r>
        <w:rPr>
          <w:spacing w:val="39"/>
        </w:rPr>
        <w:t> </w:t>
      </w:r>
      <w:r>
        <w:rPr/>
        <w:t>into</w:t>
      </w:r>
      <w:r>
        <w:rPr>
          <w:spacing w:val="39"/>
        </w:rPr>
        <w:t> </w:t>
      </w:r>
      <w:r>
        <w:rPr/>
        <w:t>force</w:t>
      </w:r>
      <w:r>
        <w:rPr>
          <w:spacing w:val="39"/>
        </w:rPr>
        <w:t> </w:t>
      </w:r>
      <w:r>
        <w:rPr/>
        <w:t>of</w:t>
      </w:r>
      <w:r>
        <w:rPr>
          <w:spacing w:val="39"/>
        </w:rPr>
        <w:t> </w:t>
      </w:r>
      <w:r>
        <w:rPr/>
        <w:t>Constitutional</w:t>
      </w:r>
      <w:r>
        <w:rPr>
          <w:spacing w:val="39"/>
        </w:rPr>
        <w:t> </w:t>
      </w:r>
      <w:r>
        <w:rPr/>
        <w:t>Reform</w:t>
      </w:r>
      <w:r>
        <w:rPr>
          <w:spacing w:val="39"/>
        </w:rPr>
        <w:t> </w:t>
      </w:r>
      <w:r>
        <w:rPr/>
        <w:t>Act</w:t>
      </w:r>
      <w:r>
        <w:rPr>
          <w:spacing w:val="39"/>
        </w:rPr>
        <w:t> </w:t>
      </w:r>
      <w:r>
        <w:rPr/>
        <w:t>2005</w:t>
      </w:r>
      <w:r>
        <w:rPr>
          <w:spacing w:val="39"/>
        </w:rPr>
        <w:t> </w:t>
      </w:r>
      <w:r>
        <w:rPr/>
        <w:t>and</w:t>
      </w:r>
      <w:r>
        <w:rPr>
          <w:spacing w:val="39"/>
        </w:rPr>
        <w:t> </w:t>
      </w:r>
      <w:r>
        <w:rPr/>
        <w:t>Sch.11,</w:t>
      </w:r>
      <w:r>
        <w:rPr>
          <w:spacing w:val="39"/>
        </w:rPr>
        <w:t> </w:t>
      </w:r>
      <w:r>
        <w:rPr/>
        <w:t>known</w:t>
      </w:r>
      <w:r>
        <w:rPr>
          <w:spacing w:val="39"/>
        </w:rPr>
        <w:t> </w:t>
      </w:r>
      <w:r>
        <w:rPr/>
        <w:t>as</w:t>
      </w:r>
      <w:r>
        <w:rPr>
          <w:spacing w:val="39"/>
        </w:rPr>
        <w:t> </w:t>
      </w:r>
      <w:r>
        <w:rPr/>
        <w:t>the Supreme Court Act.</w:t>
      </w:r>
    </w:p>
    <w:p>
      <w:pPr>
        <w:pStyle w:val="BodyText"/>
        <w:spacing w:before="9"/>
      </w:pPr>
    </w:p>
    <w:p>
      <w:pPr>
        <w:pStyle w:val="BodyText"/>
        <w:tabs>
          <w:tab w:pos="705" w:val="left" w:leader="none"/>
        </w:tabs>
        <w:spacing w:line="235" w:lineRule="auto" w:before="1"/>
        <w:ind w:left="705" w:right="168" w:hanging="541"/>
      </w:pPr>
      <w:bookmarkStart w:name="_bookmark1087" w:id="1089"/>
      <w:bookmarkEnd w:id="1089"/>
      <w:r>
        <w:rPr/>
      </w:r>
      <w:hyperlink w:history="true" w:anchor="_bookmark1043">
        <w:r>
          <w:rPr>
            <w:color w:val="005DA1"/>
            <w:spacing w:val="-4"/>
            <w:position w:val="5"/>
            <w:sz w:val="14"/>
            <w:u w:val="single" w:color="005DA1"/>
          </w:rPr>
          <w:t>557</w:t>
        </w:r>
      </w:hyperlink>
      <w:r>
        <w:rPr>
          <w:spacing w:val="-4"/>
          <w:position w:val="5"/>
          <w:sz w:val="14"/>
        </w:rPr>
        <w:t>.</w:t>
      </w:r>
      <w:r>
        <w:rPr>
          <w:position w:val="5"/>
          <w:sz w:val="14"/>
        </w:rPr>
        <w:tab/>
      </w:r>
      <w:r>
        <w:rPr>
          <w:rFonts w:ascii="Arial"/>
          <w:i/>
        </w:rPr>
        <w:t>[1924]</w:t>
      </w:r>
      <w:r>
        <w:rPr>
          <w:rFonts w:ascii="Arial"/>
          <w:i/>
          <w:spacing w:val="27"/>
        </w:rPr>
        <w:t> </w:t>
      </w:r>
      <w:r>
        <w:rPr>
          <w:rFonts w:ascii="Arial"/>
          <w:i/>
        </w:rPr>
        <w:t>A.C.</w:t>
      </w:r>
      <w:r>
        <w:rPr>
          <w:rFonts w:ascii="Arial"/>
          <w:i/>
          <w:spacing w:val="27"/>
        </w:rPr>
        <w:t> </w:t>
      </w:r>
      <w:r>
        <w:rPr>
          <w:rFonts w:ascii="Arial"/>
          <w:i/>
        </w:rPr>
        <w:t>851</w:t>
      </w:r>
      <w:r>
        <w:rPr/>
        <w:t>.</w:t>
      </w:r>
      <w:r>
        <w:rPr>
          <w:spacing w:val="27"/>
        </w:rPr>
        <w:t> </w:t>
      </w:r>
      <w:r>
        <w:rPr/>
        <w:t>In</w:t>
      </w:r>
      <w:r>
        <w:rPr>
          <w:spacing w:val="27"/>
        </w:rPr>
        <w:t> </w:t>
      </w:r>
      <w:r>
        <w:rPr/>
        <w:t>this</w:t>
      </w:r>
      <w:r>
        <w:rPr>
          <w:spacing w:val="27"/>
        </w:rPr>
        <w:t> </w:t>
      </w:r>
      <w:r>
        <w:rPr/>
        <w:t>case</w:t>
      </w:r>
      <w:r>
        <w:rPr>
          <w:spacing w:val="27"/>
        </w:rPr>
        <w:t> </w:t>
      </w:r>
      <w:r>
        <w:rPr/>
        <w:t>it</w:t>
      </w:r>
      <w:r>
        <w:rPr>
          <w:spacing w:val="27"/>
        </w:rPr>
        <w:t> </w:t>
      </w:r>
      <w:r>
        <w:rPr/>
        <w:t>was</w:t>
      </w:r>
      <w:r>
        <w:rPr>
          <w:spacing w:val="27"/>
        </w:rPr>
        <w:t> </w:t>
      </w:r>
      <w:r>
        <w:rPr/>
        <w:t>the</w:t>
      </w:r>
      <w:r>
        <w:rPr>
          <w:spacing w:val="27"/>
        </w:rPr>
        <w:t> </w:t>
      </w:r>
      <w:r>
        <w:rPr/>
        <w:t>defendant</w:t>
      </w:r>
      <w:r>
        <w:rPr>
          <w:spacing w:val="27"/>
        </w:rPr>
        <w:t> </w:t>
      </w:r>
      <w:r>
        <w:rPr/>
        <w:t>who</w:t>
      </w:r>
      <w:r>
        <w:rPr>
          <w:spacing w:val="27"/>
        </w:rPr>
        <w:t> </w:t>
      </w:r>
      <w:r>
        <w:rPr/>
        <w:t>asked</w:t>
      </w:r>
      <w:r>
        <w:rPr>
          <w:spacing w:val="27"/>
        </w:rPr>
        <w:t> </w:t>
      </w:r>
      <w:r>
        <w:rPr/>
        <w:t>that</w:t>
      </w:r>
      <w:r>
        <w:rPr>
          <w:spacing w:val="27"/>
        </w:rPr>
        <w:t> </w:t>
      </w:r>
      <w:r>
        <w:rPr/>
        <w:t>damages</w:t>
      </w:r>
      <w:r>
        <w:rPr>
          <w:spacing w:val="27"/>
        </w:rPr>
        <w:t> </w:t>
      </w:r>
      <w:r>
        <w:rPr/>
        <w:t>(rather</w:t>
      </w:r>
      <w:r>
        <w:rPr>
          <w:spacing w:val="27"/>
        </w:rPr>
        <w:t> </w:t>
      </w:r>
      <w:r>
        <w:rPr/>
        <w:t>than</w:t>
      </w:r>
      <w:r>
        <w:rPr>
          <w:spacing w:val="27"/>
        </w:rPr>
        <w:t> </w:t>
      </w:r>
      <w:r>
        <w:rPr/>
        <w:t>an injunction) should be awarded.</w:t>
      </w:r>
    </w:p>
    <w:p>
      <w:pPr>
        <w:pStyle w:val="BodyText"/>
        <w:spacing w:before="9"/>
      </w:pPr>
    </w:p>
    <w:p>
      <w:pPr>
        <w:spacing w:line="235" w:lineRule="auto" w:before="0"/>
        <w:ind w:left="705" w:right="167" w:hanging="541"/>
        <w:jc w:val="both"/>
        <w:rPr>
          <w:sz w:val="20"/>
        </w:rPr>
      </w:pPr>
      <w:bookmarkStart w:name="_bookmark1088" w:id="1090"/>
      <w:bookmarkEnd w:id="1090"/>
      <w:r>
        <w:rPr/>
      </w:r>
      <w:hyperlink w:history="true" w:anchor="_bookmark1044">
        <w:r>
          <w:rPr>
            <w:color w:val="005DA1"/>
            <w:position w:val="5"/>
            <w:sz w:val="14"/>
            <w:u w:val="single" w:color="005DA1"/>
          </w:rPr>
          <w:t>558</w:t>
        </w:r>
      </w:hyperlink>
      <w:r>
        <w:rPr>
          <w:position w:val="5"/>
          <w:sz w:val="14"/>
        </w:rPr>
        <w:t>.</w:t>
      </w:r>
      <w:r>
        <w:rPr>
          <w:spacing w:val="80"/>
          <w:w w:val="150"/>
          <w:position w:val="5"/>
          <w:sz w:val="14"/>
        </w:rPr>
        <w:t> </w:t>
      </w:r>
      <w:r>
        <w:rPr>
          <w:sz w:val="20"/>
        </w:rPr>
        <w:t>In </w:t>
      </w:r>
      <w:r>
        <w:rPr>
          <w:rFonts w:ascii="Arial" w:hAnsi="Arial"/>
          <w:i/>
          <w:sz w:val="20"/>
        </w:rPr>
        <w:t>Meretz Investments NV v ACP [2006] EWHC 74, [2007] Ch. 197 </w:t>
      </w:r>
      <w:r>
        <w:rPr>
          <w:sz w:val="20"/>
        </w:rPr>
        <w:t>at [252] it was said at first instance that damages in lieu of a quia timet injunction would only exceptionally be awarded “before any damage at all had been suffered”. On appeal, para.[252] of the decision at first instance was cited (</w:t>
      </w:r>
      <w:r>
        <w:rPr>
          <w:rFonts w:ascii="Arial" w:hAnsi="Arial"/>
          <w:i/>
          <w:sz w:val="20"/>
        </w:rPr>
        <w:t>[2007] EWCA Civ 1303 </w:t>
      </w:r>
      <w:r>
        <w:rPr>
          <w:sz w:val="20"/>
        </w:rPr>
        <w:t>at [33],[62]) but not on the present point, and </w:t>
      </w:r>
      <w:r>
        <w:rPr>
          <w:sz w:val="20"/>
        </w:rPr>
        <w:t>the actual decision was that the defendants were liable in damages for actual breach of contract: </w:t>
      </w:r>
      <w:r>
        <w:rPr>
          <w:rFonts w:ascii="Arial" w:hAnsi="Arial"/>
          <w:i/>
          <w:sz w:val="20"/>
        </w:rPr>
        <w:t>[2007] EWCA Civ 1303 </w:t>
      </w:r>
      <w:r>
        <w:rPr>
          <w:sz w:val="20"/>
        </w:rPr>
        <w:t>at [2], [71], [161].</w:t>
      </w:r>
    </w:p>
    <w:p>
      <w:pPr>
        <w:pStyle w:val="BodyText"/>
        <w:spacing w:before="7"/>
      </w:pPr>
    </w:p>
    <w:p>
      <w:pPr>
        <w:tabs>
          <w:tab w:pos="705" w:val="left" w:leader="none"/>
        </w:tabs>
        <w:spacing w:line="235" w:lineRule="auto" w:before="1"/>
        <w:ind w:left="705" w:right="168" w:hanging="541"/>
        <w:jc w:val="left"/>
        <w:rPr>
          <w:sz w:val="20"/>
        </w:rPr>
      </w:pPr>
      <w:bookmarkStart w:name="_bookmark1089" w:id="1091"/>
      <w:bookmarkEnd w:id="1091"/>
      <w:r>
        <w:rPr/>
      </w:r>
      <w:hyperlink w:history="true" w:anchor="_bookmark1045">
        <w:r>
          <w:rPr>
            <w:color w:val="005DA1"/>
            <w:spacing w:val="-4"/>
            <w:position w:val="5"/>
            <w:sz w:val="14"/>
            <w:u w:val="single" w:color="005DA1"/>
          </w:rPr>
          <w:t>559</w:t>
        </w:r>
      </w:hyperlink>
      <w:r>
        <w:rPr>
          <w:spacing w:val="-4"/>
          <w:position w:val="5"/>
          <w:sz w:val="14"/>
        </w:rPr>
        <w:t>.</w:t>
      </w:r>
      <w:r>
        <w:rPr>
          <w:position w:val="5"/>
          <w:sz w:val="14"/>
        </w:rPr>
        <w:tab/>
      </w:r>
      <w:r>
        <w:rPr>
          <w:rFonts w:ascii="Arial" w:hAnsi="Arial"/>
          <w:i/>
          <w:sz w:val="20"/>
        </w:rPr>
        <w:t>Hasham</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Zenab</w:t>
      </w:r>
      <w:r>
        <w:rPr>
          <w:rFonts w:ascii="Arial" w:hAnsi="Arial"/>
          <w:i/>
          <w:spacing w:val="-3"/>
          <w:sz w:val="20"/>
        </w:rPr>
        <w:t> </w:t>
      </w:r>
      <w:r>
        <w:rPr>
          <w:rFonts w:ascii="Arial" w:hAnsi="Arial"/>
          <w:i/>
          <w:sz w:val="20"/>
        </w:rPr>
        <w:t>[1960]</w:t>
      </w:r>
      <w:r>
        <w:rPr>
          <w:rFonts w:ascii="Arial" w:hAnsi="Arial"/>
          <w:i/>
          <w:spacing w:val="-3"/>
          <w:sz w:val="20"/>
        </w:rPr>
        <w:t> </w:t>
      </w:r>
      <w:r>
        <w:rPr>
          <w:rFonts w:ascii="Arial" w:hAnsi="Arial"/>
          <w:i/>
          <w:sz w:val="20"/>
        </w:rPr>
        <w:t>A.C.</w:t>
      </w:r>
      <w:r>
        <w:rPr>
          <w:rFonts w:ascii="Arial" w:hAnsi="Arial"/>
          <w:i/>
          <w:spacing w:val="-3"/>
          <w:sz w:val="20"/>
        </w:rPr>
        <w:t> </w:t>
      </w:r>
      <w:r>
        <w:rPr>
          <w:rFonts w:ascii="Arial" w:hAnsi="Arial"/>
          <w:i/>
          <w:sz w:val="20"/>
        </w:rPr>
        <w:t>316</w:t>
      </w:r>
      <w:r>
        <w:rPr>
          <w:sz w:val="20"/>
        </w:rPr>
        <w:t>,</w:t>
      </w:r>
      <w:r>
        <w:rPr>
          <w:spacing w:val="-3"/>
          <w:sz w:val="20"/>
        </w:rPr>
        <w:t> </w:t>
      </w:r>
      <w:r>
        <w:rPr>
          <w:sz w:val="20"/>
        </w:rPr>
        <w:t>above,</w:t>
      </w:r>
      <w:r>
        <w:rPr>
          <w:spacing w:val="-3"/>
          <w:sz w:val="20"/>
        </w:rPr>
        <w:t> </w:t>
      </w:r>
      <w:r>
        <w:rPr>
          <w:sz w:val="20"/>
        </w:rPr>
        <w:t>para.27–003</w:t>
      </w:r>
      <w:r>
        <w:rPr>
          <w:spacing w:val="-3"/>
          <w:sz w:val="20"/>
        </w:rPr>
        <w:t> </w:t>
      </w:r>
      <w:r>
        <w:rPr>
          <w:sz w:val="20"/>
        </w:rPr>
        <w:t>(but</w:t>
      </w:r>
      <w:r>
        <w:rPr>
          <w:spacing w:val="-3"/>
          <w:sz w:val="20"/>
        </w:rPr>
        <w:t> </w:t>
      </w:r>
      <w:r>
        <w:rPr>
          <w:sz w:val="20"/>
        </w:rPr>
        <w:t>the</w:t>
      </w:r>
      <w:r>
        <w:rPr>
          <w:spacing w:val="-3"/>
          <w:sz w:val="20"/>
        </w:rPr>
        <w:t> </w:t>
      </w:r>
      <w:r>
        <w:rPr>
          <w:sz w:val="20"/>
        </w:rPr>
        <w:t>order</w:t>
      </w:r>
      <w:r>
        <w:rPr>
          <w:spacing w:val="-3"/>
          <w:sz w:val="20"/>
        </w:rPr>
        <w:t> </w:t>
      </w:r>
      <w:r>
        <w:rPr>
          <w:sz w:val="20"/>
        </w:rPr>
        <w:t>will</w:t>
      </w:r>
      <w:r>
        <w:rPr>
          <w:spacing w:val="-3"/>
          <w:sz w:val="20"/>
        </w:rPr>
        <w:t> </w:t>
      </w:r>
      <w:r>
        <w:rPr>
          <w:sz w:val="20"/>
        </w:rPr>
        <w:t>be</w:t>
      </w:r>
      <w:r>
        <w:rPr>
          <w:spacing w:val="-3"/>
          <w:sz w:val="20"/>
        </w:rPr>
        <w:t> </w:t>
      </w:r>
      <w:r>
        <w:rPr>
          <w:sz w:val="20"/>
        </w:rPr>
        <w:t>for</w:t>
      </w:r>
      <w:r>
        <w:rPr>
          <w:spacing w:val="-3"/>
          <w:sz w:val="20"/>
        </w:rPr>
        <w:t> </w:t>
      </w:r>
      <w:r>
        <w:rPr>
          <w:sz w:val="20"/>
        </w:rPr>
        <w:t>performance</w:t>
      </w:r>
      <w:r>
        <w:rPr>
          <w:spacing w:val="-3"/>
          <w:sz w:val="20"/>
        </w:rPr>
        <w:t> </w:t>
      </w:r>
      <w:r>
        <w:rPr>
          <w:sz w:val="20"/>
        </w:rPr>
        <w:t>on the due day).</w:t>
      </w:r>
    </w:p>
    <w:p>
      <w:pPr>
        <w:pStyle w:val="BodyText"/>
        <w:spacing w:before="9"/>
      </w:pPr>
    </w:p>
    <w:p>
      <w:pPr>
        <w:spacing w:line="235" w:lineRule="auto" w:before="0"/>
        <w:ind w:left="705" w:right="167" w:hanging="541"/>
        <w:jc w:val="both"/>
        <w:rPr>
          <w:sz w:val="20"/>
        </w:rPr>
      </w:pPr>
      <w:bookmarkStart w:name="_bookmark1090" w:id="1092"/>
      <w:bookmarkEnd w:id="1092"/>
      <w:r>
        <w:rPr/>
      </w:r>
      <w:hyperlink w:history="true" w:anchor="_bookmark1046">
        <w:r>
          <w:rPr>
            <w:color w:val="005DA1"/>
            <w:position w:val="5"/>
            <w:sz w:val="14"/>
            <w:u w:val="single" w:color="005DA1"/>
          </w:rPr>
          <w:t>560</w:t>
        </w:r>
      </w:hyperlink>
      <w:r>
        <w:rPr>
          <w:position w:val="5"/>
          <w:sz w:val="14"/>
        </w:rPr>
        <w:t>.</w:t>
      </w:r>
      <w:r>
        <w:rPr>
          <w:spacing w:val="80"/>
          <w:position w:val="5"/>
          <w:sz w:val="14"/>
        </w:rPr>
        <w:t>  </w:t>
      </w:r>
      <w:r>
        <w:rPr>
          <w:sz w:val="20"/>
        </w:rPr>
        <w:t>cf. </w:t>
      </w:r>
      <w:r>
        <w:rPr>
          <w:rFonts w:ascii="Arial"/>
          <w:i/>
          <w:sz w:val="20"/>
        </w:rPr>
        <w:t>Oakacre Ltd v Claire Cleaners (Holdings) Ltd [1982] Ch. 197</w:t>
      </w:r>
      <w:r>
        <w:rPr>
          <w:sz w:val="20"/>
        </w:rPr>
        <w:t>. For another former </w:t>
      </w:r>
      <w:r>
        <w:rPr>
          <w:sz w:val="20"/>
        </w:rPr>
        <w:t>illustration of the power (now made obsolete by Law of Property (Miscellaneous Provisions) Act 1989 s.2), see </w:t>
      </w:r>
      <w:r>
        <w:rPr>
          <w:rFonts w:ascii="Arial"/>
          <w:i/>
          <w:sz w:val="20"/>
        </w:rPr>
        <w:t>Price v Strange [1978] Ch. 337, 358</w:t>
      </w:r>
      <w:r>
        <w:rPr>
          <w:sz w:val="20"/>
        </w:rPr>
        <w:t>.</w:t>
      </w:r>
    </w:p>
    <w:p>
      <w:pPr>
        <w:pStyle w:val="BodyText"/>
        <w:spacing w:before="8"/>
      </w:pPr>
    </w:p>
    <w:p>
      <w:pPr>
        <w:spacing w:line="235" w:lineRule="auto" w:before="1"/>
        <w:ind w:left="705" w:right="168" w:hanging="541"/>
        <w:jc w:val="both"/>
        <w:rPr>
          <w:sz w:val="20"/>
        </w:rPr>
      </w:pPr>
      <w:bookmarkStart w:name="_bookmark1091" w:id="1093"/>
      <w:bookmarkEnd w:id="1093"/>
      <w:r>
        <w:rPr/>
      </w:r>
      <w:hyperlink w:history="true" w:anchor="_bookmark1047">
        <w:r>
          <w:rPr>
            <w:color w:val="005DA1"/>
            <w:position w:val="5"/>
            <w:sz w:val="14"/>
            <w:u w:val="single" w:color="005DA1"/>
          </w:rPr>
          <w:t>561</w:t>
        </w:r>
      </w:hyperlink>
      <w:r>
        <w:rPr>
          <w:position w:val="5"/>
          <w:sz w:val="14"/>
        </w:rPr>
        <w:t>.</w:t>
      </w:r>
      <w:r>
        <w:rPr>
          <w:spacing w:val="80"/>
          <w:position w:val="5"/>
          <w:sz w:val="14"/>
        </w:rPr>
        <w:t>  </w:t>
      </w:r>
      <w:r>
        <w:rPr>
          <w:rFonts w:ascii="Arial" w:hAnsi="Arial"/>
          <w:i/>
          <w:sz w:val="20"/>
        </w:rPr>
        <w:t>Veracruz</w:t>
      </w:r>
      <w:r>
        <w:rPr>
          <w:rFonts w:ascii="Arial" w:hAnsi="Arial"/>
          <w:i/>
          <w:spacing w:val="24"/>
          <w:sz w:val="20"/>
        </w:rPr>
        <w:t> </w:t>
      </w:r>
      <w:r>
        <w:rPr>
          <w:rFonts w:ascii="Arial" w:hAnsi="Arial"/>
          <w:i/>
          <w:sz w:val="20"/>
        </w:rPr>
        <w:t>Transportation</w:t>
      </w:r>
      <w:r>
        <w:rPr>
          <w:rFonts w:ascii="Arial" w:hAnsi="Arial"/>
          <w:i/>
          <w:spacing w:val="24"/>
          <w:sz w:val="20"/>
        </w:rPr>
        <w:t> </w:t>
      </w:r>
      <w:r>
        <w:rPr>
          <w:rFonts w:ascii="Arial" w:hAnsi="Arial"/>
          <w:i/>
          <w:sz w:val="20"/>
        </w:rPr>
        <w:t>Inc</w:t>
      </w:r>
      <w:r>
        <w:rPr>
          <w:rFonts w:ascii="Arial" w:hAnsi="Arial"/>
          <w:i/>
          <w:spacing w:val="24"/>
          <w:sz w:val="20"/>
        </w:rPr>
        <w:t> </w:t>
      </w:r>
      <w:r>
        <w:rPr>
          <w:rFonts w:ascii="Arial" w:hAnsi="Arial"/>
          <w:i/>
          <w:sz w:val="20"/>
        </w:rPr>
        <w:t>v</w:t>
      </w:r>
      <w:r>
        <w:rPr>
          <w:rFonts w:ascii="Arial" w:hAnsi="Arial"/>
          <w:i/>
          <w:spacing w:val="24"/>
          <w:sz w:val="20"/>
        </w:rPr>
        <w:t> </w:t>
      </w:r>
      <w:r>
        <w:rPr>
          <w:rFonts w:ascii="Arial" w:hAnsi="Arial"/>
          <w:i/>
          <w:sz w:val="20"/>
        </w:rPr>
        <w:t>V.C.</w:t>
      </w:r>
      <w:r>
        <w:rPr>
          <w:rFonts w:ascii="Arial" w:hAnsi="Arial"/>
          <w:i/>
          <w:spacing w:val="24"/>
          <w:sz w:val="20"/>
        </w:rPr>
        <w:t> </w:t>
      </w:r>
      <w:r>
        <w:rPr>
          <w:rFonts w:ascii="Arial" w:hAnsi="Arial"/>
          <w:i/>
          <w:sz w:val="20"/>
        </w:rPr>
        <w:t>Shipping</w:t>
      </w:r>
      <w:r>
        <w:rPr>
          <w:rFonts w:ascii="Arial" w:hAnsi="Arial"/>
          <w:i/>
          <w:spacing w:val="24"/>
          <w:sz w:val="20"/>
        </w:rPr>
        <w:t> </w:t>
      </w:r>
      <w:r>
        <w:rPr>
          <w:rFonts w:ascii="Arial" w:hAnsi="Arial"/>
          <w:i/>
          <w:sz w:val="20"/>
        </w:rPr>
        <w:t>Inc</w:t>
      </w:r>
      <w:r>
        <w:rPr>
          <w:rFonts w:ascii="Arial" w:hAnsi="Arial"/>
          <w:i/>
          <w:spacing w:val="24"/>
          <w:sz w:val="20"/>
        </w:rPr>
        <w:t> </w:t>
      </w:r>
      <w:r>
        <w:rPr>
          <w:rFonts w:ascii="Arial" w:hAnsi="Arial"/>
          <w:i/>
          <w:sz w:val="20"/>
        </w:rPr>
        <w:t>(The</w:t>
      </w:r>
      <w:r>
        <w:rPr>
          <w:rFonts w:ascii="Arial" w:hAnsi="Arial"/>
          <w:i/>
          <w:spacing w:val="24"/>
          <w:sz w:val="20"/>
        </w:rPr>
        <w:t> </w:t>
      </w:r>
      <w:r>
        <w:rPr>
          <w:rFonts w:ascii="Arial" w:hAnsi="Arial"/>
          <w:i/>
          <w:sz w:val="20"/>
        </w:rPr>
        <w:t>Veracruz</w:t>
      </w:r>
      <w:r>
        <w:rPr>
          <w:rFonts w:ascii="Arial" w:hAnsi="Arial"/>
          <w:i/>
          <w:spacing w:val="24"/>
          <w:sz w:val="20"/>
        </w:rPr>
        <w:t> </w:t>
      </w:r>
      <w:r>
        <w:rPr>
          <w:rFonts w:ascii="Arial" w:hAnsi="Arial"/>
          <w:i/>
          <w:sz w:val="20"/>
        </w:rPr>
        <w:t>I)</w:t>
      </w:r>
      <w:r>
        <w:rPr>
          <w:rFonts w:ascii="Arial" w:hAnsi="Arial"/>
          <w:i/>
          <w:spacing w:val="24"/>
          <w:sz w:val="20"/>
        </w:rPr>
        <w:t> </w:t>
      </w:r>
      <w:r>
        <w:rPr>
          <w:rFonts w:ascii="Arial" w:hAnsi="Arial"/>
          <w:i/>
          <w:sz w:val="20"/>
        </w:rPr>
        <w:t>[1992]</w:t>
      </w:r>
      <w:r>
        <w:rPr>
          <w:rFonts w:ascii="Arial" w:hAnsi="Arial"/>
          <w:i/>
          <w:spacing w:val="24"/>
          <w:sz w:val="20"/>
        </w:rPr>
        <w:t> </w:t>
      </w:r>
      <w:r>
        <w:rPr>
          <w:rFonts w:ascii="Arial" w:hAnsi="Arial"/>
          <w:i/>
          <w:sz w:val="20"/>
        </w:rPr>
        <w:t>1</w:t>
      </w:r>
      <w:r>
        <w:rPr>
          <w:rFonts w:ascii="Arial" w:hAnsi="Arial"/>
          <w:i/>
          <w:spacing w:val="24"/>
          <w:sz w:val="20"/>
        </w:rPr>
        <w:t> </w:t>
      </w:r>
      <w:r>
        <w:rPr>
          <w:rFonts w:ascii="Arial" w:hAnsi="Arial"/>
          <w:i/>
          <w:sz w:val="20"/>
        </w:rPr>
        <w:t>Lloyd’s</w:t>
      </w:r>
      <w:r>
        <w:rPr>
          <w:rFonts w:ascii="Arial" w:hAnsi="Arial"/>
          <w:i/>
          <w:spacing w:val="24"/>
          <w:sz w:val="20"/>
        </w:rPr>
        <w:t> </w:t>
      </w:r>
      <w:r>
        <w:rPr>
          <w:rFonts w:ascii="Arial" w:hAnsi="Arial"/>
          <w:i/>
          <w:sz w:val="20"/>
        </w:rPr>
        <w:t>Rep.</w:t>
      </w:r>
      <w:r>
        <w:rPr>
          <w:rFonts w:ascii="Arial" w:hAnsi="Arial"/>
          <w:i/>
          <w:spacing w:val="24"/>
          <w:sz w:val="20"/>
        </w:rPr>
        <w:t> </w:t>
      </w:r>
      <w:r>
        <w:rPr>
          <w:rFonts w:ascii="Arial" w:hAnsi="Arial"/>
          <w:i/>
          <w:sz w:val="20"/>
        </w:rPr>
        <w:t>356</w:t>
      </w:r>
      <w:r>
        <w:rPr>
          <w:sz w:val="20"/>
        </w:rPr>
        <w:t>; </w:t>
      </w:r>
      <w:r>
        <w:rPr>
          <w:rFonts w:ascii="Arial" w:hAnsi="Arial"/>
          <w:i/>
          <w:sz w:val="20"/>
        </w:rPr>
        <w:t>The P. [1992] 1 Lloyd’s Rep. 470</w:t>
      </w:r>
      <w:r>
        <w:rPr>
          <w:sz w:val="20"/>
        </w:rPr>
        <w:t>; cf. </w:t>
      </w:r>
      <w:r>
        <w:rPr>
          <w:rFonts w:ascii="Arial" w:hAnsi="Arial"/>
          <w:i/>
          <w:sz w:val="20"/>
        </w:rPr>
        <w:t>Zucker v Tyndall Holdings Plc [1992] 1 W.L.R. 1127</w:t>
      </w:r>
      <w:r>
        <w:rPr>
          <w:sz w:val="20"/>
        </w:rPr>
        <w:t>; </w:t>
      </w:r>
      <w:r>
        <w:rPr>
          <w:rFonts w:ascii="Arial" w:hAnsi="Arial"/>
          <w:i/>
          <w:sz w:val="20"/>
        </w:rPr>
        <w:t>Mercantile Group (Europe) A.G. v Aiyela [1994] Q.B. 366, 375</w:t>
      </w:r>
      <w:r>
        <w:rPr>
          <w:sz w:val="20"/>
        </w:rPr>
        <w:t>.</w:t>
      </w:r>
    </w:p>
    <w:p>
      <w:pPr>
        <w:pStyle w:val="BodyText"/>
        <w:spacing w:before="5"/>
      </w:pPr>
    </w:p>
    <w:p>
      <w:pPr>
        <w:pStyle w:val="BodyText"/>
        <w:tabs>
          <w:tab w:pos="705" w:val="left" w:leader="none"/>
        </w:tabs>
        <w:ind w:left="165"/>
      </w:pPr>
      <w:bookmarkStart w:name="_bookmark1092" w:id="1094"/>
      <w:bookmarkEnd w:id="1094"/>
      <w:r>
        <w:rPr/>
      </w:r>
      <w:hyperlink w:history="true" w:anchor="_bookmark1048">
        <w:r>
          <w:rPr>
            <w:color w:val="005DA1"/>
            <w:spacing w:val="-4"/>
            <w:position w:val="5"/>
            <w:sz w:val="14"/>
            <w:u w:val="single" w:color="005DA1"/>
          </w:rPr>
          <w:t>562</w:t>
        </w:r>
      </w:hyperlink>
      <w:r>
        <w:rPr>
          <w:spacing w:val="-4"/>
          <w:position w:val="5"/>
          <w:sz w:val="14"/>
        </w:rPr>
        <w:t>.</w:t>
      </w:r>
      <w:r>
        <w:rPr>
          <w:position w:val="5"/>
          <w:sz w:val="14"/>
        </w:rPr>
        <w:tab/>
      </w:r>
      <w:r>
        <w:rPr/>
        <w:t>Above, paras 27–081—</w:t>
      </w:r>
      <w:r>
        <w:rPr>
          <w:spacing w:val="-2"/>
        </w:rPr>
        <w:t>27–082.</w:t>
      </w:r>
    </w:p>
    <w:p>
      <w:pPr>
        <w:pStyle w:val="BodyText"/>
        <w:spacing w:before="8"/>
      </w:pPr>
    </w:p>
    <w:p>
      <w:pPr>
        <w:pStyle w:val="BodyText"/>
        <w:spacing w:line="235" w:lineRule="auto" w:before="1"/>
        <w:ind w:left="705" w:right="167" w:hanging="541"/>
        <w:jc w:val="both"/>
      </w:pPr>
      <w:bookmarkStart w:name="_bookmark1093" w:id="1095"/>
      <w:bookmarkEnd w:id="1095"/>
      <w:r>
        <w:rPr/>
      </w:r>
      <w:hyperlink w:history="true" w:anchor="_bookmark1049">
        <w:r>
          <w:rPr>
            <w:color w:val="005DA1"/>
            <w:position w:val="5"/>
            <w:sz w:val="14"/>
            <w:u w:val="single" w:color="005DA1"/>
          </w:rPr>
          <w:t>563</w:t>
        </w:r>
      </w:hyperlink>
      <w:r>
        <w:rPr>
          <w:position w:val="5"/>
          <w:sz w:val="14"/>
        </w:rPr>
        <w:t>.</w:t>
      </w:r>
      <w:r>
        <w:rPr>
          <w:spacing w:val="80"/>
          <w:w w:val="150"/>
          <w:position w:val="5"/>
          <w:sz w:val="14"/>
        </w:rPr>
        <w:t> </w:t>
      </w:r>
      <w:r>
        <w:rPr/>
        <w:t>See, for example, Equality Act 2010 ss.119 (above, para.27-026 n.181) and 124 </w:t>
      </w:r>
      <w:r>
        <w:rPr/>
        <w:t>(above,</w:t>
      </w:r>
      <w:r>
        <w:rPr>
          <w:spacing w:val="80"/>
        </w:rPr>
        <w:t> </w:t>
      </w:r>
      <w:r>
        <w:rPr/>
        <w:t>para.27-025 n.171); Competition Act 1998 ss.47A and 47B, as inserted by Enterprise Act 2002 ss.18 and 19. See also </w:t>
      </w:r>
      <w:r>
        <w:rPr>
          <w:rFonts w:ascii="Arial"/>
          <w:i/>
        </w:rPr>
        <w:t>Garden Cottage Foods Ltd v Milk Marketing Board [1984] A.C. 130 </w:t>
      </w:r>
      <w:r>
        <w:rPr/>
        <w:t>(above, para.27-080) where the right to damages was said at 141 to be based on breach of statutory duty.</w:t>
      </w:r>
    </w:p>
    <w:p>
      <w:pPr>
        <w:pStyle w:val="BodyText"/>
        <w:spacing w:before="4"/>
      </w:pPr>
    </w:p>
    <w:p>
      <w:pPr>
        <w:tabs>
          <w:tab w:pos="705" w:val="left" w:leader="none"/>
        </w:tabs>
        <w:spacing w:line="227" w:lineRule="exact" w:before="0"/>
        <w:ind w:left="165" w:right="0" w:firstLine="0"/>
        <w:jc w:val="left"/>
        <w:rPr>
          <w:rFonts w:ascii="Arial"/>
          <w:i/>
          <w:sz w:val="20"/>
        </w:rPr>
      </w:pPr>
      <w:bookmarkStart w:name="_bookmark1094" w:id="1096"/>
      <w:bookmarkEnd w:id="1096"/>
      <w:r>
        <w:rPr/>
      </w:r>
      <w:hyperlink w:history="true" w:anchor="_bookmark1050">
        <w:r>
          <w:rPr>
            <w:color w:val="005DA1"/>
            <w:spacing w:val="-4"/>
            <w:position w:val="5"/>
            <w:sz w:val="14"/>
            <w:u w:val="single" w:color="005DA1"/>
          </w:rPr>
          <w:t>564</w:t>
        </w:r>
      </w:hyperlink>
      <w:r>
        <w:rPr>
          <w:spacing w:val="-4"/>
          <w:position w:val="5"/>
          <w:sz w:val="14"/>
        </w:rPr>
        <w:t>.</w:t>
      </w:r>
      <w:r>
        <w:rPr>
          <w:position w:val="5"/>
          <w:sz w:val="14"/>
        </w:rPr>
        <w:tab/>
      </w:r>
      <w:r>
        <w:rPr>
          <w:sz w:val="20"/>
        </w:rPr>
        <w:t>According</w:t>
      </w:r>
      <w:r>
        <w:rPr>
          <w:spacing w:val="1"/>
          <w:sz w:val="20"/>
        </w:rPr>
        <w:t> </w:t>
      </w:r>
      <w:r>
        <w:rPr>
          <w:sz w:val="20"/>
        </w:rPr>
        <w:t>to</w:t>
      </w:r>
      <w:r>
        <w:rPr>
          <w:spacing w:val="1"/>
          <w:sz w:val="20"/>
        </w:rPr>
        <w:t> </w:t>
      </w:r>
      <w:r>
        <w:rPr>
          <w:rFonts w:ascii="Arial"/>
          <w:i/>
          <w:sz w:val="20"/>
        </w:rPr>
        <w:t>Newport</w:t>
      </w:r>
      <w:r>
        <w:rPr>
          <w:rFonts w:ascii="Arial"/>
          <w:i/>
          <w:spacing w:val="1"/>
          <w:sz w:val="20"/>
        </w:rPr>
        <w:t> </w:t>
      </w:r>
      <w:r>
        <w:rPr>
          <w:rFonts w:ascii="Arial"/>
          <w:i/>
          <w:sz w:val="20"/>
        </w:rPr>
        <w:t>Association</w:t>
      </w:r>
      <w:r>
        <w:rPr>
          <w:rFonts w:ascii="Arial"/>
          <w:i/>
          <w:spacing w:val="1"/>
          <w:sz w:val="20"/>
        </w:rPr>
        <w:t> </w:t>
      </w:r>
      <w:r>
        <w:rPr>
          <w:rFonts w:ascii="Arial"/>
          <w:i/>
          <w:sz w:val="20"/>
        </w:rPr>
        <w:t>Football</w:t>
      </w:r>
      <w:r>
        <w:rPr>
          <w:rFonts w:ascii="Arial"/>
          <w:i/>
          <w:spacing w:val="1"/>
          <w:sz w:val="20"/>
        </w:rPr>
        <w:t> </w:t>
      </w:r>
      <w:r>
        <w:rPr>
          <w:rFonts w:ascii="Arial"/>
          <w:i/>
          <w:sz w:val="20"/>
        </w:rPr>
        <w:t>Club</w:t>
      </w:r>
      <w:r>
        <w:rPr>
          <w:rFonts w:ascii="Arial"/>
          <w:i/>
          <w:spacing w:val="1"/>
          <w:sz w:val="20"/>
        </w:rPr>
        <w:t> </w:t>
      </w:r>
      <w:r>
        <w:rPr>
          <w:rFonts w:ascii="Arial"/>
          <w:i/>
          <w:sz w:val="20"/>
        </w:rPr>
        <w:t>v</w:t>
      </w:r>
      <w:r>
        <w:rPr>
          <w:rFonts w:ascii="Arial"/>
          <w:i/>
          <w:spacing w:val="1"/>
          <w:sz w:val="20"/>
        </w:rPr>
        <w:t> </w:t>
      </w:r>
      <w:r>
        <w:rPr>
          <w:rFonts w:ascii="Arial"/>
          <w:i/>
          <w:sz w:val="20"/>
        </w:rPr>
        <w:t>Football</w:t>
      </w:r>
      <w:r>
        <w:rPr>
          <w:rFonts w:ascii="Arial"/>
          <w:i/>
          <w:spacing w:val="1"/>
          <w:sz w:val="20"/>
        </w:rPr>
        <w:t> </w:t>
      </w:r>
      <w:r>
        <w:rPr>
          <w:rFonts w:ascii="Arial"/>
          <w:i/>
          <w:sz w:val="20"/>
        </w:rPr>
        <w:t>Association</w:t>
      </w:r>
      <w:r>
        <w:rPr>
          <w:rFonts w:ascii="Arial"/>
          <w:i/>
          <w:spacing w:val="1"/>
          <w:sz w:val="20"/>
        </w:rPr>
        <w:t> </w:t>
      </w:r>
      <w:r>
        <w:rPr>
          <w:rFonts w:ascii="Arial"/>
          <w:i/>
          <w:sz w:val="20"/>
        </w:rPr>
        <w:t>of</w:t>
      </w:r>
      <w:r>
        <w:rPr>
          <w:rFonts w:ascii="Arial"/>
          <w:i/>
          <w:spacing w:val="1"/>
          <w:sz w:val="20"/>
        </w:rPr>
        <w:t> </w:t>
      </w:r>
      <w:r>
        <w:rPr>
          <w:rFonts w:ascii="Arial"/>
          <w:i/>
          <w:sz w:val="20"/>
        </w:rPr>
        <w:t>Wales</w:t>
      </w:r>
      <w:r>
        <w:rPr>
          <w:rFonts w:ascii="Arial"/>
          <w:i/>
          <w:spacing w:val="1"/>
          <w:sz w:val="20"/>
        </w:rPr>
        <w:t> </w:t>
      </w:r>
      <w:r>
        <w:rPr>
          <w:rFonts w:ascii="Arial"/>
          <w:i/>
          <w:sz w:val="20"/>
        </w:rPr>
        <w:t>Ltd</w:t>
      </w:r>
      <w:r>
        <w:rPr>
          <w:rFonts w:ascii="Arial"/>
          <w:i/>
          <w:spacing w:val="1"/>
          <w:sz w:val="20"/>
        </w:rPr>
        <w:t> </w:t>
      </w:r>
      <w:r>
        <w:rPr>
          <w:rFonts w:ascii="Arial"/>
          <w:i/>
          <w:sz w:val="20"/>
        </w:rPr>
        <w:t>[1995]</w:t>
      </w:r>
      <w:r>
        <w:rPr>
          <w:rFonts w:ascii="Arial"/>
          <w:i/>
          <w:spacing w:val="1"/>
          <w:sz w:val="20"/>
        </w:rPr>
        <w:t> </w:t>
      </w:r>
      <w:r>
        <w:rPr>
          <w:rFonts w:ascii="Arial"/>
          <w:i/>
          <w:sz w:val="20"/>
        </w:rPr>
        <w:t>2</w:t>
      </w:r>
      <w:r>
        <w:rPr>
          <w:rFonts w:ascii="Arial"/>
          <w:i/>
          <w:spacing w:val="1"/>
          <w:sz w:val="20"/>
        </w:rPr>
        <w:t> </w:t>
      </w:r>
      <w:r>
        <w:rPr>
          <w:rFonts w:ascii="Arial"/>
          <w:i/>
          <w:spacing w:val="-5"/>
          <w:sz w:val="20"/>
        </w:rPr>
        <w:t>All</w:t>
      </w:r>
    </w:p>
    <w:p>
      <w:pPr>
        <w:pStyle w:val="BodyText"/>
        <w:spacing w:line="235" w:lineRule="auto" w:before="1"/>
        <w:ind w:left="705" w:right="167"/>
        <w:jc w:val="both"/>
      </w:pPr>
      <w:r>
        <w:rPr>
          <w:rFonts w:ascii="Arial" w:hAnsi="Arial"/>
          <w:i/>
        </w:rPr>
        <w:t>E.R. 87 </w:t>
      </w:r>
      <w:r>
        <w:rPr/>
        <w:t>the mere availability to the third party of a declaration that the contract is in restraint of trade is a cause of action; but this is hard to reconcile with the reasoning of </w:t>
      </w:r>
      <w:r>
        <w:rPr>
          <w:rFonts w:ascii="Arial" w:hAnsi="Arial"/>
          <w:i/>
        </w:rPr>
        <w:t>Eastham v Newcastle United Football Club Ltd [1964] Ch. 413</w:t>
      </w:r>
      <w:r>
        <w:rPr/>
        <w:t>, according to which the court may grant </w:t>
      </w:r>
      <w:r>
        <w:rPr/>
        <w:t>a declaration to the third party even though that party has no “cause of action”.</w:t>
      </w:r>
    </w:p>
    <w:p>
      <w:pPr>
        <w:pStyle w:val="BodyText"/>
        <w:spacing w:before="5"/>
      </w:pPr>
    </w:p>
    <w:p>
      <w:pPr>
        <w:tabs>
          <w:tab w:pos="705" w:val="left" w:leader="none"/>
        </w:tabs>
        <w:spacing w:before="0"/>
        <w:ind w:left="165" w:right="0" w:firstLine="0"/>
        <w:jc w:val="left"/>
        <w:rPr>
          <w:sz w:val="20"/>
        </w:rPr>
      </w:pPr>
      <w:bookmarkStart w:name="_bookmark1095" w:id="1097"/>
      <w:bookmarkEnd w:id="1097"/>
      <w:r>
        <w:rPr/>
      </w:r>
      <w:hyperlink w:history="true" w:anchor="_bookmark1051">
        <w:r>
          <w:rPr>
            <w:color w:val="005DA1"/>
            <w:spacing w:val="-4"/>
            <w:position w:val="5"/>
            <w:sz w:val="14"/>
            <w:u w:val="single" w:color="005DA1"/>
          </w:rPr>
          <w:t>565</w:t>
        </w:r>
      </w:hyperlink>
      <w:r>
        <w:rPr>
          <w:spacing w:val="-4"/>
          <w:position w:val="5"/>
          <w:sz w:val="14"/>
        </w:rPr>
        <w:t>.</w:t>
      </w:r>
      <w:r>
        <w:rPr>
          <w:position w:val="5"/>
          <w:sz w:val="14"/>
        </w:rPr>
        <w:tab/>
      </w:r>
      <w:r>
        <w:rPr>
          <w:rFonts w:ascii="Arial"/>
          <w:i/>
          <w:sz w:val="20"/>
        </w:rPr>
        <w:t>[1974] Ch. </w:t>
      </w:r>
      <w:r>
        <w:rPr>
          <w:rFonts w:ascii="Arial"/>
          <w:i/>
          <w:spacing w:val="-5"/>
          <w:sz w:val="20"/>
        </w:rPr>
        <w:t>30</w:t>
      </w:r>
      <w:r>
        <w:rPr>
          <w:spacing w:val="-5"/>
          <w:sz w:val="20"/>
        </w:rPr>
        <w:t>.</w:t>
      </w:r>
    </w:p>
    <w:p>
      <w:pPr>
        <w:pStyle w:val="BodyText"/>
        <w:spacing w:before="5"/>
      </w:pPr>
    </w:p>
    <w:p>
      <w:pPr>
        <w:pStyle w:val="BodyText"/>
        <w:tabs>
          <w:tab w:pos="705" w:val="left" w:leader="none"/>
        </w:tabs>
        <w:ind w:left="165"/>
      </w:pPr>
      <w:bookmarkStart w:name="_bookmark1096" w:id="1098"/>
      <w:bookmarkEnd w:id="1098"/>
      <w:r>
        <w:rPr/>
      </w:r>
      <w:hyperlink w:history="true" w:anchor="_bookmark1052">
        <w:r>
          <w:rPr>
            <w:color w:val="005DA1"/>
            <w:spacing w:val="-4"/>
            <w:position w:val="5"/>
            <w:sz w:val="14"/>
            <w:u w:val="single" w:color="005DA1"/>
          </w:rPr>
          <w:t>566</w:t>
        </w:r>
      </w:hyperlink>
      <w:r>
        <w:rPr>
          <w:spacing w:val="-4"/>
          <w:position w:val="5"/>
          <w:sz w:val="14"/>
        </w:rPr>
        <w:t>.</w:t>
      </w:r>
      <w:r>
        <w:rPr>
          <w:position w:val="5"/>
          <w:sz w:val="14"/>
        </w:rPr>
        <w:tab/>
      </w:r>
      <w:r>
        <w:rPr/>
        <w:t>See</w:t>
      </w:r>
      <w:r>
        <w:rPr>
          <w:spacing w:val="-2"/>
        </w:rPr>
        <w:t> </w:t>
      </w:r>
      <w:r>
        <w:rPr/>
        <w:t>above, para.27-</w:t>
      </w:r>
      <w:r>
        <w:rPr>
          <w:spacing w:val="-4"/>
        </w:rPr>
        <w:t>036.</w:t>
      </w:r>
    </w:p>
    <w:p>
      <w:pPr>
        <w:pStyle w:val="BodyText"/>
        <w:spacing w:after="0"/>
        <w:sectPr>
          <w:pgSz w:w="11900" w:h="16840"/>
          <w:pgMar w:header="971" w:footer="0" w:top="1160" w:bottom="280" w:left="1275" w:right="1275"/>
        </w:sectPr>
      </w:pPr>
    </w:p>
    <w:p>
      <w:pPr>
        <w:pStyle w:val="BodyText"/>
        <w:spacing w:before="84"/>
      </w:pPr>
    </w:p>
    <w:p>
      <w:pPr>
        <w:spacing w:line="235" w:lineRule="auto" w:before="1"/>
        <w:ind w:left="705" w:right="168" w:hanging="541"/>
        <w:jc w:val="both"/>
        <w:rPr>
          <w:sz w:val="20"/>
        </w:rPr>
      </w:pPr>
      <w:hyperlink w:history="true" w:anchor="_bookmark1053">
        <w:r>
          <w:rPr>
            <w:color w:val="005DA1"/>
            <w:position w:val="5"/>
            <w:sz w:val="14"/>
            <w:u w:val="single" w:color="005DA1"/>
          </w:rPr>
          <w:t>567</w:t>
        </w:r>
      </w:hyperlink>
      <w:r>
        <w:rPr>
          <w:position w:val="5"/>
          <w:sz w:val="14"/>
        </w:rPr>
        <w:t>.</w:t>
      </w:r>
      <w:r>
        <w:rPr>
          <w:spacing w:val="80"/>
          <w:position w:val="5"/>
          <w:sz w:val="14"/>
        </w:rPr>
        <w:t> </w:t>
      </w:r>
      <w:r>
        <w:rPr>
          <w:sz w:val="20"/>
        </w:rPr>
        <w:t>cf. </w:t>
      </w:r>
      <w:r>
        <w:rPr>
          <w:rFonts w:ascii="Arial"/>
          <w:i/>
          <w:sz w:val="20"/>
        </w:rPr>
        <w:t>Hulbert v Avens [2003] EWHC 76 (Ch) </w:t>
      </w:r>
      <w:r>
        <w:rPr>
          <w:sz w:val="20"/>
        </w:rPr>
        <w:t>(equitable compensation assessed as at time </w:t>
      </w:r>
      <w:r>
        <w:rPr>
          <w:sz w:val="20"/>
        </w:rPr>
        <w:t>of judgment). For the possibility of assessment by reference to an even later time, see </w:t>
      </w:r>
      <w:r>
        <w:rPr>
          <w:rFonts w:ascii="Arial"/>
          <w:i/>
          <w:sz w:val="20"/>
        </w:rPr>
        <w:t>Grant v Dawkins [1973] 1 W.L.R. 1406</w:t>
      </w:r>
      <w:r>
        <w:rPr>
          <w:sz w:val="20"/>
        </w:rPr>
        <w:t>.</w:t>
      </w:r>
    </w:p>
    <w:p>
      <w:pPr>
        <w:pStyle w:val="BodyText"/>
        <w:spacing w:before="5"/>
      </w:pPr>
    </w:p>
    <w:p>
      <w:pPr>
        <w:tabs>
          <w:tab w:pos="705" w:val="left" w:leader="none"/>
        </w:tabs>
        <w:spacing w:before="0"/>
        <w:ind w:left="165" w:right="0" w:firstLine="0"/>
        <w:jc w:val="left"/>
        <w:rPr>
          <w:sz w:val="20"/>
        </w:rPr>
      </w:pPr>
      <w:bookmarkStart w:name="_bookmark1097" w:id="1099"/>
      <w:bookmarkEnd w:id="1099"/>
      <w:r>
        <w:rPr/>
      </w:r>
      <w:hyperlink w:history="true" w:anchor="_bookmark1054">
        <w:r>
          <w:rPr>
            <w:color w:val="005DA1"/>
            <w:spacing w:val="-4"/>
            <w:position w:val="5"/>
            <w:sz w:val="14"/>
            <w:u w:val="single" w:color="005DA1"/>
          </w:rPr>
          <w:t>568</w:t>
        </w:r>
      </w:hyperlink>
      <w:r>
        <w:rPr>
          <w:spacing w:val="-4"/>
          <w:position w:val="5"/>
          <w:sz w:val="14"/>
        </w:rPr>
        <w:t>.</w:t>
      </w:r>
      <w:r>
        <w:rPr>
          <w:position w:val="5"/>
          <w:sz w:val="14"/>
        </w:rPr>
        <w:tab/>
      </w:r>
      <w:r>
        <w:rPr>
          <w:rFonts w:ascii="Arial"/>
          <w:i/>
          <w:sz w:val="20"/>
        </w:rPr>
        <w:t>[1974] Ch. 30, </w:t>
      </w:r>
      <w:r>
        <w:rPr>
          <w:rFonts w:ascii="Arial"/>
          <w:i/>
          <w:spacing w:val="-5"/>
          <w:sz w:val="20"/>
        </w:rPr>
        <w:t>58</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098" w:id="1100"/>
      <w:bookmarkEnd w:id="1100"/>
      <w:r>
        <w:rPr/>
      </w:r>
      <w:hyperlink w:history="true" w:anchor="_bookmark1055">
        <w:r>
          <w:rPr>
            <w:color w:val="005DA1"/>
            <w:spacing w:val="-4"/>
            <w:position w:val="5"/>
            <w:sz w:val="14"/>
            <w:u w:val="single" w:color="005DA1"/>
          </w:rPr>
          <w:t>569</w:t>
        </w:r>
      </w:hyperlink>
      <w:r>
        <w:rPr>
          <w:spacing w:val="-4"/>
          <w:position w:val="5"/>
          <w:sz w:val="14"/>
        </w:rPr>
        <w:t>.</w:t>
      </w:r>
      <w:r>
        <w:rPr>
          <w:position w:val="5"/>
          <w:sz w:val="14"/>
        </w:rPr>
        <w:tab/>
      </w:r>
      <w:r>
        <w:rPr>
          <w:rFonts w:ascii="Arial"/>
          <w:i/>
          <w:sz w:val="20"/>
        </w:rPr>
        <w:t>[1974] Ch. 30</w:t>
      </w:r>
      <w:r>
        <w:rPr>
          <w:rFonts w:ascii="Arial"/>
          <w:i/>
          <w:spacing w:val="-1"/>
          <w:sz w:val="20"/>
        </w:rPr>
        <w:t> </w:t>
      </w:r>
      <w:r>
        <w:rPr>
          <w:sz w:val="20"/>
        </w:rPr>
        <w:t>at 59. cf. </w:t>
      </w:r>
      <w:r>
        <w:rPr>
          <w:rFonts w:ascii="Arial"/>
          <w:i/>
          <w:sz w:val="20"/>
        </w:rPr>
        <w:t>Biggin v Minton [1977] 1 W.L.R. 701, </w:t>
      </w:r>
      <w:r>
        <w:rPr>
          <w:rFonts w:ascii="Arial"/>
          <w:i/>
          <w:spacing w:val="-4"/>
          <w:sz w:val="20"/>
        </w:rPr>
        <w:t>704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099" w:id="1101"/>
      <w:bookmarkEnd w:id="1101"/>
      <w:r>
        <w:rPr/>
      </w:r>
      <w:hyperlink w:history="true" w:anchor="_bookmark1056">
        <w:r>
          <w:rPr>
            <w:color w:val="005DA1"/>
            <w:spacing w:val="-4"/>
            <w:position w:val="5"/>
            <w:sz w:val="14"/>
            <w:u w:val="single" w:color="005DA1"/>
          </w:rPr>
          <w:t>570</w:t>
        </w:r>
      </w:hyperlink>
      <w:r>
        <w:rPr>
          <w:spacing w:val="-4"/>
          <w:position w:val="5"/>
          <w:sz w:val="14"/>
        </w:rPr>
        <w:t>.</w:t>
      </w:r>
      <w:r>
        <w:rPr>
          <w:position w:val="5"/>
          <w:sz w:val="14"/>
        </w:rPr>
        <w:tab/>
      </w:r>
      <w:r>
        <w:rPr>
          <w:rFonts w:ascii="Arial"/>
          <w:i/>
          <w:sz w:val="20"/>
        </w:rPr>
        <w:t>Robinson</w:t>
      </w:r>
      <w:r>
        <w:rPr>
          <w:rFonts w:ascii="Arial"/>
          <w:i/>
          <w:spacing w:val="-1"/>
          <w:sz w:val="20"/>
        </w:rPr>
        <w:t> </w:t>
      </w:r>
      <w:r>
        <w:rPr>
          <w:rFonts w:ascii="Arial"/>
          <w:i/>
          <w:sz w:val="20"/>
        </w:rPr>
        <w:t>v Harman (1848) 1 Exch. 850, 855</w:t>
      </w:r>
      <w:r>
        <w:rPr>
          <w:sz w:val="20"/>
        </w:rPr>
        <w:t>; above, para.26-</w:t>
      </w:r>
      <w:r>
        <w:rPr>
          <w:spacing w:val="-4"/>
          <w:sz w:val="20"/>
        </w:rPr>
        <w:t>001.</w:t>
      </w:r>
    </w:p>
    <w:p>
      <w:pPr>
        <w:pStyle w:val="BodyText"/>
        <w:spacing w:before="5"/>
      </w:pPr>
    </w:p>
    <w:p>
      <w:pPr>
        <w:tabs>
          <w:tab w:pos="705" w:val="left" w:leader="none"/>
        </w:tabs>
        <w:spacing w:before="0"/>
        <w:ind w:left="165" w:right="0" w:firstLine="0"/>
        <w:jc w:val="left"/>
        <w:rPr>
          <w:sz w:val="20"/>
        </w:rPr>
      </w:pPr>
      <w:bookmarkStart w:name="_bookmark1100" w:id="1102"/>
      <w:bookmarkEnd w:id="1102"/>
      <w:r>
        <w:rPr/>
      </w:r>
      <w:hyperlink w:history="true" w:anchor="_bookmark1057">
        <w:r>
          <w:rPr>
            <w:color w:val="005DA1"/>
            <w:spacing w:val="-4"/>
            <w:position w:val="5"/>
            <w:sz w:val="14"/>
            <w:u w:val="single" w:color="005DA1"/>
          </w:rPr>
          <w:t>571</w:t>
        </w:r>
      </w:hyperlink>
      <w:r>
        <w:rPr>
          <w:spacing w:val="-4"/>
          <w:position w:val="5"/>
          <w:sz w:val="14"/>
        </w:rPr>
        <w:t>.</w:t>
      </w:r>
      <w:r>
        <w:rPr>
          <w:position w:val="5"/>
          <w:sz w:val="14"/>
        </w:rPr>
        <w:tab/>
      </w:r>
      <w:r>
        <w:rPr>
          <w:rFonts w:ascii="Arial"/>
          <w:i/>
          <w:sz w:val="20"/>
        </w:rPr>
        <w:t>[1974]</w:t>
      </w:r>
      <w:r>
        <w:rPr>
          <w:rFonts w:ascii="Arial"/>
          <w:i/>
          <w:spacing w:val="-1"/>
          <w:sz w:val="20"/>
        </w:rPr>
        <w:t> </w:t>
      </w:r>
      <w:r>
        <w:rPr>
          <w:rFonts w:ascii="Arial"/>
          <w:i/>
          <w:sz w:val="20"/>
        </w:rPr>
        <w:t>Ch. 30, 61</w:t>
      </w:r>
      <w:r>
        <w:rPr>
          <w:sz w:val="20"/>
        </w:rPr>
        <w:t>; above, paras 26-107 et </w:t>
      </w:r>
      <w:r>
        <w:rPr>
          <w:spacing w:val="-4"/>
          <w:sz w:val="20"/>
        </w:rPr>
        <w:t>seq.</w:t>
      </w:r>
    </w:p>
    <w:p>
      <w:pPr>
        <w:pStyle w:val="BodyText"/>
        <w:spacing w:before="5"/>
      </w:pPr>
    </w:p>
    <w:p>
      <w:pPr>
        <w:pStyle w:val="BodyText"/>
        <w:tabs>
          <w:tab w:pos="705" w:val="left" w:leader="none"/>
        </w:tabs>
        <w:ind w:left="165"/>
      </w:pPr>
      <w:bookmarkStart w:name="_bookmark1101" w:id="1103"/>
      <w:bookmarkEnd w:id="1103"/>
      <w:r>
        <w:rPr/>
      </w:r>
      <w:hyperlink w:history="true" w:anchor="_bookmark1058">
        <w:r>
          <w:rPr>
            <w:color w:val="005DA1"/>
            <w:spacing w:val="-4"/>
            <w:position w:val="5"/>
            <w:sz w:val="14"/>
            <w:u w:val="single" w:color="005DA1"/>
          </w:rPr>
          <w:t>572</w:t>
        </w:r>
      </w:hyperlink>
      <w:r>
        <w:rPr>
          <w:spacing w:val="-4"/>
          <w:position w:val="5"/>
          <w:sz w:val="14"/>
        </w:rPr>
        <w:t>.</w:t>
      </w:r>
      <w:r>
        <w:rPr>
          <w:position w:val="5"/>
          <w:sz w:val="14"/>
        </w:rPr>
        <w:tab/>
      </w:r>
      <w:r>
        <w:rPr/>
        <w:t>Above, para.26-</w:t>
      </w:r>
      <w:r>
        <w:rPr>
          <w:spacing w:val="-2"/>
        </w:rPr>
        <w:t>0879.</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102" w:id="1104"/>
      <w:bookmarkEnd w:id="1104"/>
      <w:r>
        <w:rPr/>
      </w:r>
      <w:hyperlink w:history="true" w:anchor="_bookmark1058">
        <w:r>
          <w:rPr>
            <w:color w:val="005DA1"/>
            <w:spacing w:val="-4"/>
            <w:position w:val="5"/>
            <w:sz w:val="14"/>
            <w:u w:val="single" w:color="005DA1"/>
          </w:rPr>
          <w:t>573</w:t>
        </w:r>
      </w:hyperlink>
      <w:r>
        <w:rPr>
          <w:spacing w:val="-4"/>
          <w:position w:val="5"/>
          <w:sz w:val="14"/>
        </w:rPr>
        <w:t>.</w:t>
      </w:r>
      <w:r>
        <w:rPr>
          <w:position w:val="5"/>
          <w:sz w:val="14"/>
        </w:rPr>
        <w:tab/>
      </w:r>
      <w:r>
        <w:rPr>
          <w:sz w:val="20"/>
        </w:rPr>
        <w:t>See</w:t>
      </w:r>
      <w:r>
        <w:rPr>
          <w:spacing w:val="5"/>
          <w:sz w:val="20"/>
        </w:rPr>
        <w:t> </w:t>
      </w:r>
      <w:r>
        <w:rPr>
          <w:rFonts w:ascii="Arial"/>
          <w:i/>
          <w:sz w:val="20"/>
        </w:rPr>
        <w:t>Radford</w:t>
      </w:r>
      <w:r>
        <w:rPr>
          <w:rFonts w:ascii="Arial"/>
          <w:i/>
          <w:spacing w:val="6"/>
          <w:sz w:val="20"/>
        </w:rPr>
        <w:t> </w:t>
      </w:r>
      <w:r>
        <w:rPr>
          <w:rFonts w:ascii="Arial"/>
          <w:i/>
          <w:sz w:val="20"/>
        </w:rPr>
        <w:t>v</w:t>
      </w:r>
      <w:r>
        <w:rPr>
          <w:rFonts w:ascii="Arial"/>
          <w:i/>
          <w:spacing w:val="6"/>
          <w:sz w:val="20"/>
        </w:rPr>
        <w:t> </w:t>
      </w:r>
      <w:r>
        <w:rPr>
          <w:rFonts w:ascii="Arial"/>
          <w:i/>
          <w:sz w:val="20"/>
        </w:rPr>
        <w:t>De</w:t>
      </w:r>
      <w:r>
        <w:rPr>
          <w:rFonts w:ascii="Arial"/>
          <w:i/>
          <w:spacing w:val="6"/>
          <w:sz w:val="20"/>
        </w:rPr>
        <w:t> </w:t>
      </w:r>
      <w:r>
        <w:rPr>
          <w:rFonts w:ascii="Arial"/>
          <w:i/>
          <w:sz w:val="20"/>
        </w:rPr>
        <w:t>Froberville</w:t>
      </w:r>
      <w:r>
        <w:rPr>
          <w:rFonts w:ascii="Arial"/>
          <w:i/>
          <w:spacing w:val="6"/>
          <w:sz w:val="20"/>
        </w:rPr>
        <w:t> </w:t>
      </w:r>
      <w:r>
        <w:rPr>
          <w:rFonts w:ascii="Arial"/>
          <w:i/>
          <w:sz w:val="20"/>
        </w:rPr>
        <w:t>[1977]</w:t>
      </w:r>
      <w:r>
        <w:rPr>
          <w:rFonts w:ascii="Arial"/>
          <w:i/>
          <w:spacing w:val="6"/>
          <w:sz w:val="20"/>
        </w:rPr>
        <w:t> </w:t>
      </w:r>
      <w:r>
        <w:rPr>
          <w:rFonts w:ascii="Arial"/>
          <w:i/>
          <w:sz w:val="20"/>
        </w:rPr>
        <w:t>1</w:t>
      </w:r>
      <w:r>
        <w:rPr>
          <w:rFonts w:ascii="Arial"/>
          <w:i/>
          <w:spacing w:val="6"/>
          <w:sz w:val="20"/>
        </w:rPr>
        <w:t> </w:t>
      </w:r>
      <w:r>
        <w:rPr>
          <w:rFonts w:ascii="Arial"/>
          <w:i/>
          <w:sz w:val="20"/>
        </w:rPr>
        <w:t>W.L.R.</w:t>
      </w:r>
      <w:r>
        <w:rPr>
          <w:rFonts w:ascii="Arial"/>
          <w:i/>
          <w:spacing w:val="6"/>
          <w:sz w:val="20"/>
        </w:rPr>
        <w:t> </w:t>
      </w:r>
      <w:r>
        <w:rPr>
          <w:rFonts w:ascii="Arial"/>
          <w:i/>
          <w:sz w:val="20"/>
        </w:rPr>
        <w:t>1262,</w:t>
      </w:r>
      <w:r>
        <w:rPr>
          <w:rFonts w:ascii="Arial"/>
          <w:i/>
          <w:spacing w:val="6"/>
          <w:sz w:val="20"/>
        </w:rPr>
        <w:t> </w:t>
      </w:r>
      <w:r>
        <w:rPr>
          <w:rFonts w:ascii="Arial"/>
          <w:i/>
          <w:sz w:val="20"/>
        </w:rPr>
        <w:t>1286</w:t>
      </w:r>
      <w:r>
        <w:rPr>
          <w:sz w:val="20"/>
        </w:rPr>
        <w:t>;</w:t>
      </w:r>
      <w:r>
        <w:rPr>
          <w:spacing w:val="6"/>
          <w:sz w:val="20"/>
        </w:rPr>
        <w:t> </w:t>
      </w:r>
      <w:r>
        <w:rPr>
          <w:sz w:val="20"/>
        </w:rPr>
        <w:t>cf.</w:t>
      </w:r>
      <w:r>
        <w:rPr>
          <w:spacing w:val="6"/>
          <w:sz w:val="20"/>
        </w:rPr>
        <w:t> </w:t>
      </w:r>
      <w:r>
        <w:rPr>
          <w:rFonts w:ascii="Arial"/>
          <w:i/>
          <w:sz w:val="20"/>
        </w:rPr>
        <w:t>Grant</w:t>
      </w:r>
      <w:r>
        <w:rPr>
          <w:rFonts w:ascii="Arial"/>
          <w:i/>
          <w:spacing w:val="6"/>
          <w:sz w:val="20"/>
        </w:rPr>
        <w:t> </w:t>
      </w:r>
      <w:r>
        <w:rPr>
          <w:rFonts w:ascii="Arial"/>
          <w:i/>
          <w:sz w:val="20"/>
        </w:rPr>
        <w:t>v</w:t>
      </w:r>
      <w:r>
        <w:rPr>
          <w:rFonts w:ascii="Arial"/>
          <w:i/>
          <w:spacing w:val="6"/>
          <w:sz w:val="20"/>
        </w:rPr>
        <w:t> </w:t>
      </w:r>
      <w:r>
        <w:rPr>
          <w:rFonts w:ascii="Arial"/>
          <w:i/>
          <w:sz w:val="20"/>
        </w:rPr>
        <w:t>Dawkins</w:t>
      </w:r>
      <w:r>
        <w:rPr>
          <w:rFonts w:ascii="Arial"/>
          <w:i/>
          <w:spacing w:val="6"/>
          <w:sz w:val="20"/>
        </w:rPr>
        <w:t> </w:t>
      </w:r>
      <w:r>
        <w:rPr>
          <w:rFonts w:ascii="Arial"/>
          <w:i/>
          <w:sz w:val="20"/>
        </w:rPr>
        <w:t>[1973]</w:t>
      </w:r>
      <w:r>
        <w:rPr>
          <w:rFonts w:ascii="Arial"/>
          <w:i/>
          <w:spacing w:val="6"/>
          <w:sz w:val="20"/>
        </w:rPr>
        <w:t> </w:t>
      </w:r>
      <w:r>
        <w:rPr>
          <w:rFonts w:ascii="Arial"/>
          <w:i/>
          <w:sz w:val="20"/>
        </w:rPr>
        <w:t>1</w:t>
      </w:r>
      <w:r>
        <w:rPr>
          <w:rFonts w:ascii="Arial"/>
          <w:i/>
          <w:spacing w:val="6"/>
          <w:sz w:val="20"/>
        </w:rPr>
        <w:t> </w:t>
      </w:r>
      <w:r>
        <w:rPr>
          <w:rFonts w:ascii="Arial"/>
          <w:i/>
          <w:spacing w:val="-2"/>
          <w:sz w:val="20"/>
        </w:rPr>
        <w:t>W.L.R.</w:t>
      </w:r>
    </w:p>
    <w:p>
      <w:pPr>
        <w:spacing w:line="227" w:lineRule="exact" w:before="0"/>
        <w:ind w:left="705" w:right="0" w:firstLine="0"/>
        <w:jc w:val="left"/>
        <w:rPr>
          <w:sz w:val="20"/>
        </w:rPr>
      </w:pPr>
      <w:r>
        <w:rPr>
          <w:rFonts w:ascii="Arial"/>
          <w:i/>
          <w:spacing w:val="-2"/>
          <w:sz w:val="20"/>
        </w:rPr>
        <w:t>1406</w:t>
      </w:r>
      <w:r>
        <w:rPr>
          <w:spacing w:val="-2"/>
          <w:sz w:val="20"/>
        </w:rPr>
        <w:t>.</w:t>
      </w:r>
    </w:p>
    <w:p>
      <w:pPr>
        <w:pStyle w:val="BodyText"/>
        <w:spacing w:before="9"/>
      </w:pPr>
    </w:p>
    <w:p>
      <w:pPr>
        <w:spacing w:line="235" w:lineRule="auto" w:before="0"/>
        <w:ind w:left="705" w:right="167" w:hanging="541"/>
        <w:jc w:val="both"/>
        <w:rPr>
          <w:sz w:val="20"/>
        </w:rPr>
      </w:pPr>
      <w:bookmarkStart w:name="_bookmark1103" w:id="1105"/>
      <w:bookmarkEnd w:id="1105"/>
      <w:r>
        <w:rPr/>
      </w:r>
      <w:hyperlink w:history="true" w:anchor="_bookmark1059">
        <w:r>
          <w:rPr>
            <w:color w:val="005DA1"/>
            <w:position w:val="5"/>
            <w:sz w:val="14"/>
            <w:u w:val="single" w:color="005DA1"/>
          </w:rPr>
          <w:t>574</w:t>
        </w:r>
      </w:hyperlink>
      <w:r>
        <w:rPr>
          <w:position w:val="5"/>
          <w:sz w:val="14"/>
        </w:rPr>
        <w:t>.</w:t>
      </w:r>
      <w:r>
        <w:rPr>
          <w:spacing w:val="40"/>
          <w:position w:val="5"/>
          <w:sz w:val="14"/>
        </w:rPr>
        <w:t>  </w:t>
      </w:r>
      <w:r>
        <w:rPr>
          <w:rFonts w:ascii="Arial" w:hAnsi="Arial"/>
          <w:i/>
          <w:sz w:val="20"/>
        </w:rPr>
        <w:t>[1980] A.C. 367, 400</w:t>
      </w:r>
      <w:r>
        <w:rPr>
          <w:sz w:val="20"/>
        </w:rPr>
        <w:t>. This decision also makes it hard to accept the suggestion that damages under the Act can, as a general rule, be based on the defendant’s gain (rather than, as at common law, on the claimant’s loss): see </w:t>
      </w:r>
      <w:r>
        <w:rPr>
          <w:rFonts w:ascii="Arial" w:hAnsi="Arial"/>
          <w:i/>
          <w:sz w:val="20"/>
        </w:rPr>
        <w:t>Surrey CC v Bredero Homes Ltd [1993] 1 W.L.R. 1361</w:t>
      </w:r>
      <w:r>
        <w:rPr>
          <w:sz w:val="20"/>
        </w:rPr>
        <w:t>; </w:t>
      </w:r>
      <w:r>
        <w:rPr>
          <w:rFonts w:ascii="Arial" w:hAnsi="Arial"/>
          <w:i/>
          <w:sz w:val="20"/>
        </w:rPr>
        <w:t>Jaggard v Sawyer [1995] 1 W.L.R. 269</w:t>
      </w:r>
      <w:r>
        <w:rPr>
          <w:sz w:val="20"/>
        </w:rPr>
        <w:t>. For </w:t>
      </w:r>
      <w:r>
        <w:rPr>
          <w:rFonts w:ascii="Arial" w:hAnsi="Arial"/>
          <w:i/>
          <w:sz w:val="20"/>
        </w:rPr>
        <w:t>other </w:t>
      </w:r>
      <w:r>
        <w:rPr>
          <w:sz w:val="20"/>
        </w:rPr>
        <w:t>grounds for making a discretionary award based on the contract-breaker’s gain, see </w:t>
      </w:r>
      <w:r>
        <w:rPr>
          <w:rFonts w:ascii="Arial" w:hAnsi="Arial"/>
          <w:i/>
          <w:sz w:val="20"/>
        </w:rPr>
        <w:t>Att-Gen v Blake [2001] 1 A.C. 268 </w:t>
      </w:r>
      <w:r>
        <w:rPr>
          <w:sz w:val="20"/>
        </w:rPr>
        <w:t>(above, para.26-024) where conflicting views are expressed at 283, 291 and 298 as to the correctness of the decision in the </w:t>
      </w:r>
      <w:r>
        <w:rPr>
          <w:rFonts w:ascii="Arial" w:hAnsi="Arial"/>
          <w:i/>
          <w:sz w:val="20"/>
        </w:rPr>
        <w:t>Bredero </w:t>
      </w:r>
      <w:r>
        <w:rPr>
          <w:sz w:val="20"/>
        </w:rPr>
        <w:t>case.</w:t>
      </w:r>
    </w:p>
    <w:p>
      <w:pPr>
        <w:pStyle w:val="BodyText"/>
        <w:spacing w:before="3"/>
      </w:pPr>
    </w:p>
    <w:p>
      <w:pPr>
        <w:tabs>
          <w:tab w:pos="705" w:val="left" w:leader="none"/>
        </w:tabs>
        <w:spacing w:before="0"/>
        <w:ind w:left="165" w:right="0" w:firstLine="0"/>
        <w:jc w:val="left"/>
        <w:rPr>
          <w:sz w:val="20"/>
        </w:rPr>
      </w:pPr>
      <w:bookmarkStart w:name="_bookmark1104" w:id="1106"/>
      <w:bookmarkEnd w:id="1106"/>
      <w:r>
        <w:rPr/>
      </w:r>
      <w:hyperlink w:history="true" w:anchor="_bookmark1060">
        <w:r>
          <w:rPr>
            <w:color w:val="005DA1"/>
            <w:spacing w:val="-4"/>
            <w:position w:val="5"/>
            <w:sz w:val="14"/>
            <w:u w:val="single" w:color="005DA1"/>
          </w:rPr>
          <w:t>575</w:t>
        </w:r>
      </w:hyperlink>
      <w:r>
        <w:rPr>
          <w:spacing w:val="-4"/>
          <w:position w:val="5"/>
          <w:sz w:val="14"/>
        </w:rPr>
        <w:t>.</w:t>
      </w:r>
      <w:r>
        <w:rPr>
          <w:position w:val="5"/>
          <w:sz w:val="14"/>
        </w:rPr>
        <w:tab/>
      </w:r>
      <w:r>
        <w:rPr>
          <w:rFonts w:ascii="Arial"/>
          <w:i/>
          <w:sz w:val="20"/>
        </w:rPr>
        <w:t>[1980]</w:t>
      </w:r>
      <w:r>
        <w:rPr>
          <w:rFonts w:ascii="Arial"/>
          <w:i/>
          <w:spacing w:val="-2"/>
          <w:sz w:val="20"/>
        </w:rPr>
        <w:t> </w:t>
      </w:r>
      <w:r>
        <w:rPr>
          <w:rFonts w:ascii="Arial"/>
          <w:i/>
          <w:sz w:val="20"/>
        </w:rPr>
        <w:t>A.C. 367</w:t>
      </w:r>
      <w:r>
        <w:rPr>
          <w:rFonts w:ascii="Arial"/>
          <w:i/>
          <w:spacing w:val="-1"/>
          <w:sz w:val="20"/>
        </w:rPr>
        <w:t> </w:t>
      </w:r>
      <w:r>
        <w:rPr>
          <w:sz w:val="20"/>
        </w:rPr>
        <w:t>at 401; above, para.26-088; cf.</w:t>
      </w:r>
      <w:r>
        <w:rPr>
          <w:spacing w:val="-1"/>
          <w:sz w:val="20"/>
        </w:rPr>
        <w:t> </w:t>
      </w:r>
      <w:r>
        <w:rPr>
          <w:rFonts w:ascii="Arial"/>
          <w:i/>
          <w:sz w:val="20"/>
        </w:rPr>
        <w:t>Suleman v Shahsavari [1988] 1 W.L.R. </w:t>
      </w:r>
      <w:r>
        <w:rPr>
          <w:rFonts w:ascii="Arial"/>
          <w:i/>
          <w:spacing w:val="-2"/>
          <w:sz w:val="20"/>
        </w:rPr>
        <w:t>1181</w:t>
      </w:r>
      <w:r>
        <w:rPr>
          <w:spacing w:val="-2"/>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105" w:id="1107"/>
      <w:bookmarkEnd w:id="1107"/>
      <w:r>
        <w:rPr/>
      </w:r>
      <w:hyperlink w:history="true" w:anchor="_bookmark1061">
        <w:r>
          <w:rPr>
            <w:color w:val="005DA1"/>
            <w:spacing w:val="-4"/>
            <w:position w:val="5"/>
            <w:sz w:val="14"/>
            <w:u w:val="single" w:color="005DA1"/>
          </w:rPr>
          <w:t>576</w:t>
        </w:r>
      </w:hyperlink>
      <w:r>
        <w:rPr>
          <w:spacing w:val="-4"/>
          <w:position w:val="5"/>
          <w:sz w:val="14"/>
        </w:rPr>
        <w:t>.</w:t>
      </w:r>
      <w:r>
        <w:rPr>
          <w:position w:val="5"/>
          <w:sz w:val="14"/>
        </w:rPr>
        <w:tab/>
      </w:r>
      <w:r>
        <w:rPr>
          <w:rFonts w:ascii="Arial" w:hAnsi="Arial"/>
          <w:i/>
          <w:sz w:val="20"/>
        </w:rPr>
        <w:t>Wroth v Tyler [1974] Ch. 30, 57</w:t>
      </w:r>
      <w:r>
        <w:rPr>
          <w:sz w:val="20"/>
        </w:rPr>
        <w:t>; but for this fact the loss might well have been (at least in part) too remote: see above, para.26–119.</w:t>
      </w:r>
    </w:p>
    <w:p>
      <w:pPr>
        <w:pStyle w:val="BodyText"/>
        <w:spacing w:before="9"/>
      </w:pPr>
    </w:p>
    <w:p>
      <w:pPr>
        <w:spacing w:line="235" w:lineRule="auto" w:before="0"/>
        <w:ind w:left="705" w:right="167" w:hanging="541"/>
        <w:jc w:val="both"/>
        <w:rPr>
          <w:sz w:val="20"/>
        </w:rPr>
      </w:pPr>
      <w:bookmarkStart w:name="_bookmark1106" w:id="1108"/>
      <w:bookmarkEnd w:id="1108"/>
      <w:r>
        <w:rPr/>
      </w:r>
      <w:hyperlink w:history="true" w:anchor="_bookmark1062">
        <w:r>
          <w:rPr>
            <w:color w:val="005DA1"/>
            <w:position w:val="5"/>
            <w:sz w:val="14"/>
            <w:u w:val="single" w:color="005DA1"/>
          </w:rPr>
          <w:t>577</w:t>
        </w:r>
      </w:hyperlink>
      <w:r>
        <w:rPr>
          <w:position w:val="5"/>
          <w:sz w:val="14"/>
        </w:rPr>
        <w:t>.</w:t>
      </w:r>
      <w:r>
        <w:rPr>
          <w:spacing w:val="80"/>
          <w:position w:val="5"/>
          <w:sz w:val="14"/>
        </w:rPr>
        <w:t>  </w:t>
      </w:r>
      <w:r>
        <w:rPr>
          <w:sz w:val="20"/>
        </w:rPr>
        <w:t>cf. </w:t>
      </w:r>
      <w:r>
        <w:rPr>
          <w:rFonts w:ascii="Arial" w:hAnsi="Arial"/>
          <w:i/>
          <w:sz w:val="20"/>
        </w:rPr>
        <w:t>Trafigura Beheer BV v Mediterranean Shipping Co SA [2007] EWHC 944 (Comm), [2007] 2 All E.R. (Comm) 149 </w:t>
      </w:r>
      <w:r>
        <w:rPr>
          <w:sz w:val="20"/>
        </w:rPr>
        <w:t>where specific restitution of goods could have been ordered (at [117]) but common law damages in tort were assessed by reference to the value of the goods at the time of judgment (at [131]–[133]) without any suggestion that the damages were awarded in lieu </w:t>
      </w:r>
      <w:r>
        <w:rPr>
          <w:sz w:val="20"/>
        </w:rPr>
        <w:t>of specific restitution under the Act now known as the Senior Courts Act 1981 s.50.</w:t>
      </w:r>
    </w:p>
    <w:p>
      <w:pPr>
        <w:pStyle w:val="BodyText"/>
        <w:spacing w:before="5"/>
      </w:pPr>
    </w:p>
    <w:p>
      <w:pPr>
        <w:pStyle w:val="BodyText"/>
        <w:tabs>
          <w:tab w:pos="705" w:val="left" w:leader="none"/>
        </w:tabs>
        <w:ind w:left="165"/>
      </w:pPr>
      <w:bookmarkStart w:name="_bookmark1107" w:id="1109"/>
      <w:bookmarkEnd w:id="1109"/>
      <w:r>
        <w:rPr/>
      </w:r>
      <w:hyperlink w:history="true" w:anchor="_bookmark1063">
        <w:r>
          <w:rPr>
            <w:color w:val="005DA1"/>
            <w:spacing w:val="-4"/>
            <w:position w:val="5"/>
            <w:sz w:val="14"/>
            <w:u w:val="single" w:color="005DA1"/>
          </w:rPr>
          <w:t>578</w:t>
        </w:r>
      </w:hyperlink>
      <w:r>
        <w:rPr>
          <w:spacing w:val="-4"/>
          <w:position w:val="5"/>
          <w:sz w:val="14"/>
        </w:rPr>
        <w:t>.</w:t>
      </w:r>
      <w:r>
        <w:rPr>
          <w:position w:val="5"/>
          <w:sz w:val="14"/>
        </w:rPr>
        <w:tab/>
      </w:r>
      <w:r>
        <w:rPr/>
        <w:t>Above,</w:t>
      </w:r>
      <w:r>
        <w:rPr>
          <w:spacing w:val="-2"/>
        </w:rPr>
        <w:t> </w:t>
      </w:r>
      <w:r>
        <w:rPr/>
        <w:t>paras 26–050 et </w:t>
      </w:r>
      <w:r>
        <w:rPr>
          <w:spacing w:val="-4"/>
        </w:rPr>
        <w:t>seq.</w:t>
      </w:r>
    </w:p>
    <w:p>
      <w:pPr>
        <w:pStyle w:val="BodyText"/>
        <w:spacing w:before="8"/>
      </w:pPr>
    </w:p>
    <w:p>
      <w:pPr>
        <w:pStyle w:val="BodyText"/>
        <w:spacing w:line="235" w:lineRule="auto" w:before="1"/>
        <w:ind w:left="705" w:right="167" w:hanging="541"/>
        <w:jc w:val="both"/>
      </w:pPr>
      <w:bookmarkStart w:name="_bookmark1108" w:id="1110"/>
      <w:bookmarkEnd w:id="1110"/>
      <w:r>
        <w:rPr/>
      </w:r>
      <w:hyperlink w:history="true" w:anchor="_bookmark1064">
        <w:r>
          <w:rPr>
            <w:color w:val="005DA1"/>
            <w:position w:val="5"/>
            <w:sz w:val="14"/>
            <w:u w:val="single" w:color="005DA1"/>
          </w:rPr>
          <w:t>579</w:t>
        </w:r>
      </w:hyperlink>
      <w:r>
        <w:rPr>
          <w:position w:val="5"/>
          <w:sz w:val="14"/>
        </w:rPr>
        <w:t>.</w:t>
      </w:r>
      <w:r>
        <w:rPr>
          <w:spacing w:val="40"/>
          <w:position w:val="5"/>
          <w:sz w:val="14"/>
        </w:rPr>
        <w:t>  </w:t>
      </w:r>
      <w:r>
        <w:rPr/>
        <w:t>cf. the discussion of the Act in </w:t>
      </w:r>
      <w:r>
        <w:rPr>
          <w:rFonts w:ascii="Arial" w:hAnsi="Arial"/>
          <w:i/>
        </w:rPr>
        <w:t>Att-Gen v Blake [2001] 1 A.C. 268, 281</w:t>
      </w:r>
      <w:r>
        <w:rPr/>
        <w:t>; cf. </w:t>
      </w:r>
      <w:r>
        <w:rPr>
          <w:rFonts w:ascii="Arial" w:hAnsi="Arial"/>
          <w:i/>
        </w:rPr>
        <w:t>Bocardo SA v Star Energy UK Onshore Ltd [2010] UKSC 35, [2011] 1 A.C. 380 </w:t>
      </w:r>
      <w:r>
        <w:rPr/>
        <w:t>where Lord Clarke S.C.J., after discussing common law damages for trespass to land, said at [123]: “The same principles </w:t>
      </w:r>
      <w:r>
        <w:rPr/>
        <w:t>have been applied in assessing damages in lieu of injunction …”. See also the discussion in </w:t>
      </w:r>
      <w:r>
        <w:rPr>
          <w:rFonts w:ascii="Arial" w:hAnsi="Arial"/>
          <w:i/>
        </w:rPr>
        <w:t>Lawrence v Fen Tigers Ltd [2014] UKSC 13, [2014] 4 All E.R. 622 </w:t>
      </w:r>
      <w:r>
        <w:rPr/>
        <w:t>where there was some difference of opinion between the members of the court (see at [131], [172], [248]) on the question whether damages in lieu of injunction against a noise nuisance could be assessed by reference not only to the loss to the claimant (by way of reduction of the value of his property) but also to “the benefit to the defendant of not suffering an injunction” (at [128]), and no final conclusion on it was reached: see at [131]. The reasoning was largely based on the special policy considerations governing remedies for the tort of nuisance, so that it is of limited relevance to a pure breach of contract case.</w:t>
      </w:r>
    </w:p>
    <w:p>
      <w:pPr>
        <w:pStyle w:val="BodyText"/>
        <w:spacing w:before="1"/>
      </w:pPr>
    </w:p>
    <w:p>
      <w:pPr>
        <w:pStyle w:val="BodyText"/>
        <w:tabs>
          <w:tab w:pos="705" w:val="left" w:leader="none"/>
        </w:tabs>
        <w:ind w:left="165"/>
      </w:pPr>
      <w:bookmarkStart w:name="_bookmark1109" w:id="1111"/>
      <w:bookmarkEnd w:id="1111"/>
      <w:r>
        <w:rPr/>
      </w:r>
      <w:hyperlink w:history="true" w:anchor="_bookmark1065">
        <w:r>
          <w:rPr>
            <w:color w:val="005DA1"/>
            <w:spacing w:val="-4"/>
            <w:position w:val="5"/>
            <w:sz w:val="14"/>
            <w:u w:val="single" w:color="005DA1"/>
          </w:rPr>
          <w:t>580</w:t>
        </w:r>
      </w:hyperlink>
      <w:r>
        <w:rPr>
          <w:spacing w:val="-4"/>
          <w:position w:val="5"/>
          <w:sz w:val="14"/>
        </w:rPr>
        <w:t>.</w:t>
      </w:r>
      <w:r>
        <w:rPr>
          <w:position w:val="5"/>
          <w:sz w:val="14"/>
        </w:rPr>
        <w:tab/>
      </w:r>
      <w:r>
        <w:rPr/>
        <w:t>For this basis of assessment, see above, paras 26-049, 26-</w:t>
      </w:r>
      <w:r>
        <w:rPr>
          <w:spacing w:val="-4"/>
        </w:rPr>
        <w:t>050.</w:t>
      </w:r>
    </w:p>
    <w:p>
      <w:pPr>
        <w:pStyle w:val="BodyText"/>
        <w:spacing w:before="9"/>
      </w:pPr>
    </w:p>
    <w:p>
      <w:pPr>
        <w:spacing w:line="235" w:lineRule="auto" w:before="0"/>
        <w:ind w:left="705" w:right="167" w:hanging="541"/>
        <w:jc w:val="both"/>
        <w:rPr>
          <w:sz w:val="20"/>
        </w:rPr>
      </w:pPr>
      <w:bookmarkStart w:name="_bookmark1110" w:id="1112"/>
      <w:bookmarkEnd w:id="1112"/>
      <w:r>
        <w:rPr/>
      </w:r>
      <w:hyperlink w:history="true" w:anchor="_bookmark1066">
        <w:r>
          <w:rPr>
            <w:color w:val="005DA1"/>
            <w:position w:val="5"/>
            <w:sz w:val="14"/>
            <w:u w:val="single" w:color="005DA1"/>
          </w:rPr>
          <w:t>581</w:t>
        </w:r>
      </w:hyperlink>
      <w:r>
        <w:rPr>
          <w:position w:val="5"/>
          <w:sz w:val="14"/>
        </w:rPr>
        <w:t>.</w:t>
      </w:r>
      <w:r>
        <w:rPr>
          <w:spacing w:val="80"/>
          <w:position w:val="5"/>
          <w:sz w:val="14"/>
        </w:rPr>
        <w:t>  </w:t>
      </w:r>
      <w:r>
        <w:rPr>
          <w:sz w:val="20"/>
        </w:rPr>
        <w:t>See </w:t>
      </w:r>
      <w:r>
        <w:rPr>
          <w:rFonts w:ascii="Arial" w:hAnsi="Arial"/>
          <w:i/>
          <w:sz w:val="20"/>
        </w:rPr>
        <w:t>Pell Frischmann Ltd v Bow Valley Iran Ltd [2009] UKPC 45, [2011] 1 W.L.R. 2376 </w:t>
      </w:r>
      <w:r>
        <w:rPr>
          <w:sz w:val="20"/>
        </w:rPr>
        <w:t>at [48], citing </w:t>
      </w:r>
      <w:r>
        <w:rPr>
          <w:rFonts w:ascii="Arial" w:hAnsi="Arial"/>
          <w:i/>
          <w:sz w:val="20"/>
        </w:rPr>
        <w:t>Lunn Poly Liverpool Ltd v Liverpool and Lancashire Properties Ltd [2006] EWCA Civ </w:t>
      </w:r>
      <w:r>
        <w:rPr>
          <w:rFonts w:ascii="Arial" w:hAnsi="Arial"/>
          <w:i/>
          <w:sz w:val="20"/>
        </w:rPr>
        <w:t>430, [2006] 2 E.G.L.R. 29 </w:t>
      </w:r>
      <w:r>
        <w:rPr>
          <w:sz w:val="20"/>
        </w:rPr>
        <w:t>at [25] (“Such sum as might reasonably have been demanded by [the claimant] from [the defendant] as a quid pro quo for permitting </w:t>
      </w:r>
      <w:r>
        <w:rPr>
          <w:rFonts w:ascii="Arial" w:hAnsi="Arial"/>
          <w:i/>
          <w:sz w:val="20"/>
        </w:rPr>
        <w:t>the continuation </w:t>
      </w:r>
      <w:r>
        <w:rPr>
          <w:sz w:val="20"/>
        </w:rPr>
        <w:t>of the breach of covenant or other invasion of the right”).</w:t>
      </w:r>
    </w:p>
    <w:p>
      <w:pPr>
        <w:pStyle w:val="BodyText"/>
        <w:spacing w:before="4"/>
      </w:pPr>
    </w:p>
    <w:p>
      <w:pPr>
        <w:tabs>
          <w:tab w:pos="705" w:val="left" w:leader="none"/>
        </w:tabs>
        <w:spacing w:before="0"/>
        <w:ind w:left="165" w:right="0" w:firstLine="0"/>
        <w:jc w:val="left"/>
        <w:rPr>
          <w:sz w:val="20"/>
        </w:rPr>
      </w:pPr>
      <w:bookmarkStart w:name="_bookmark1111" w:id="1113"/>
      <w:bookmarkEnd w:id="1113"/>
      <w:r>
        <w:rPr/>
      </w:r>
      <w:hyperlink w:history="true" w:anchor="_bookmark1066">
        <w:r>
          <w:rPr>
            <w:color w:val="005DA1"/>
            <w:spacing w:val="-4"/>
            <w:position w:val="5"/>
            <w:sz w:val="14"/>
            <w:u w:val="single" w:color="005DA1"/>
          </w:rPr>
          <w:t>582</w:t>
        </w:r>
      </w:hyperlink>
      <w:r>
        <w:rPr>
          <w:spacing w:val="-4"/>
          <w:position w:val="5"/>
          <w:sz w:val="14"/>
        </w:rPr>
        <w:t>.</w:t>
      </w:r>
      <w:r>
        <w:rPr>
          <w:position w:val="5"/>
          <w:sz w:val="14"/>
        </w:rPr>
        <w:tab/>
      </w:r>
      <w:r>
        <w:rPr>
          <w:sz w:val="20"/>
        </w:rPr>
        <w:t>Above </w:t>
      </w:r>
      <w:r>
        <w:rPr>
          <w:spacing w:val="-2"/>
          <w:sz w:val="20"/>
        </w:rPr>
        <w:t>n.563.</w:t>
      </w:r>
    </w:p>
    <w:p>
      <w:pPr>
        <w:spacing w:after="0"/>
        <w:jc w:val="left"/>
        <w:rPr>
          <w:sz w:val="20"/>
        </w:rPr>
        <w:sectPr>
          <w:pgSz w:w="11900" w:h="16840"/>
          <w:pgMar w:header="971" w:footer="0" w:top="1160" w:bottom="280" w:left="1275" w:right="1275"/>
        </w:sectPr>
      </w:pPr>
    </w:p>
    <w:p>
      <w:pPr>
        <w:pStyle w:val="BodyText"/>
        <w:spacing w:before="81"/>
      </w:pPr>
    </w:p>
    <w:p>
      <w:pPr>
        <w:tabs>
          <w:tab w:pos="705" w:val="left" w:leader="none"/>
        </w:tabs>
        <w:spacing w:before="0"/>
        <w:ind w:left="165" w:right="0" w:firstLine="0"/>
        <w:jc w:val="left"/>
        <w:rPr>
          <w:sz w:val="20"/>
        </w:rPr>
      </w:pPr>
      <w:hyperlink w:history="true" w:anchor="_bookmark1067">
        <w:r>
          <w:rPr>
            <w:color w:val="005DA1"/>
            <w:spacing w:val="-4"/>
            <w:position w:val="5"/>
            <w:sz w:val="14"/>
            <w:u w:val="single" w:color="005DA1"/>
          </w:rPr>
          <w:t>583</w:t>
        </w:r>
      </w:hyperlink>
      <w:r>
        <w:rPr>
          <w:spacing w:val="-4"/>
          <w:position w:val="5"/>
          <w:sz w:val="14"/>
        </w:rPr>
        <w:t>.</w:t>
      </w:r>
      <w:r>
        <w:rPr>
          <w:position w:val="5"/>
          <w:sz w:val="14"/>
        </w:rPr>
        <w:tab/>
      </w:r>
      <w:r>
        <w:rPr>
          <w:rFonts w:ascii="Arial"/>
          <w:i/>
          <w:sz w:val="20"/>
        </w:rPr>
        <w:t>[2009]</w:t>
      </w:r>
      <w:r>
        <w:rPr>
          <w:rFonts w:ascii="Arial"/>
          <w:i/>
          <w:spacing w:val="-2"/>
          <w:sz w:val="20"/>
        </w:rPr>
        <w:t> </w:t>
      </w:r>
      <w:r>
        <w:rPr>
          <w:rFonts w:ascii="Arial"/>
          <w:i/>
          <w:sz w:val="20"/>
        </w:rPr>
        <w:t>UKPC 45</w:t>
      </w:r>
      <w:r>
        <w:rPr>
          <w:rFonts w:ascii="Arial"/>
          <w:i/>
          <w:spacing w:val="-1"/>
          <w:sz w:val="20"/>
        </w:rPr>
        <w:t> </w:t>
      </w:r>
      <w:r>
        <w:rPr>
          <w:sz w:val="20"/>
        </w:rPr>
        <w:t>at </w:t>
      </w:r>
      <w:r>
        <w:rPr>
          <w:spacing w:val="-2"/>
          <w:sz w:val="20"/>
        </w:rPr>
        <w:t>[54].</w:t>
      </w:r>
    </w:p>
    <w:p>
      <w:pPr>
        <w:pStyle w:val="BodyText"/>
        <w:spacing w:before="5"/>
      </w:pPr>
    </w:p>
    <w:p>
      <w:pPr>
        <w:tabs>
          <w:tab w:pos="705" w:val="left" w:leader="none"/>
        </w:tabs>
        <w:spacing w:before="0"/>
        <w:ind w:left="165" w:right="0" w:firstLine="0"/>
        <w:jc w:val="left"/>
        <w:rPr>
          <w:sz w:val="20"/>
        </w:rPr>
      </w:pPr>
      <w:bookmarkStart w:name="_bookmark1112" w:id="1114"/>
      <w:bookmarkEnd w:id="1114"/>
      <w:r>
        <w:rPr/>
      </w:r>
      <w:hyperlink w:history="true" w:anchor="_bookmark1067">
        <w:r>
          <w:rPr>
            <w:color w:val="005DA1"/>
            <w:spacing w:val="-4"/>
            <w:position w:val="5"/>
            <w:sz w:val="14"/>
            <w:u w:val="single" w:color="005DA1"/>
          </w:rPr>
          <w:t>584</w:t>
        </w:r>
      </w:hyperlink>
      <w:r>
        <w:rPr>
          <w:spacing w:val="-4"/>
          <w:position w:val="5"/>
          <w:sz w:val="14"/>
        </w:rPr>
        <w:t>.</w:t>
      </w:r>
      <w:r>
        <w:rPr>
          <w:position w:val="5"/>
          <w:sz w:val="14"/>
        </w:rPr>
        <w:tab/>
      </w:r>
      <w:r>
        <w:rPr>
          <w:rFonts w:ascii="Arial"/>
          <w:i/>
          <w:sz w:val="20"/>
        </w:rPr>
        <w:t>[2009]</w:t>
      </w:r>
      <w:r>
        <w:rPr>
          <w:rFonts w:ascii="Arial"/>
          <w:i/>
          <w:spacing w:val="-2"/>
          <w:sz w:val="20"/>
        </w:rPr>
        <w:t> </w:t>
      </w:r>
      <w:r>
        <w:rPr>
          <w:rFonts w:ascii="Arial"/>
          <w:i/>
          <w:sz w:val="20"/>
        </w:rPr>
        <w:t>UKPC 45</w:t>
      </w:r>
      <w:r>
        <w:rPr>
          <w:rFonts w:ascii="Arial"/>
          <w:i/>
          <w:spacing w:val="-1"/>
          <w:sz w:val="20"/>
        </w:rPr>
        <w:t> </w:t>
      </w:r>
      <w:r>
        <w:rPr>
          <w:sz w:val="20"/>
        </w:rPr>
        <w:t>at </w:t>
      </w:r>
      <w:r>
        <w:rPr>
          <w:spacing w:val="-2"/>
          <w:sz w:val="20"/>
        </w:rPr>
        <w:t>[50].</w:t>
      </w:r>
    </w:p>
    <w:p>
      <w:pPr>
        <w:pStyle w:val="BodyText"/>
        <w:spacing w:before="5"/>
      </w:pPr>
    </w:p>
    <w:p>
      <w:pPr>
        <w:tabs>
          <w:tab w:pos="705" w:val="left" w:leader="none"/>
        </w:tabs>
        <w:spacing w:before="0"/>
        <w:ind w:left="165" w:right="0" w:firstLine="0"/>
        <w:jc w:val="left"/>
        <w:rPr>
          <w:sz w:val="20"/>
        </w:rPr>
      </w:pPr>
      <w:bookmarkStart w:name="_bookmark1113" w:id="1115"/>
      <w:bookmarkEnd w:id="1115"/>
      <w:r>
        <w:rPr/>
      </w:r>
      <w:hyperlink w:history="true" w:anchor="_bookmark1068">
        <w:r>
          <w:rPr>
            <w:color w:val="005DA1"/>
            <w:spacing w:val="-4"/>
            <w:position w:val="5"/>
            <w:sz w:val="14"/>
            <w:u w:val="single" w:color="005DA1"/>
          </w:rPr>
          <w:t>585</w:t>
        </w:r>
      </w:hyperlink>
      <w:r>
        <w:rPr>
          <w:spacing w:val="-4"/>
          <w:position w:val="5"/>
          <w:sz w:val="14"/>
        </w:rPr>
        <w:t>.</w:t>
      </w:r>
      <w:r>
        <w:rPr>
          <w:position w:val="5"/>
          <w:sz w:val="14"/>
        </w:rPr>
        <w:tab/>
      </w:r>
      <w:r>
        <w:rPr>
          <w:sz w:val="20"/>
        </w:rPr>
        <w:t>Above, </w:t>
      </w:r>
      <w:r>
        <w:rPr>
          <w:spacing w:val="-2"/>
          <w:sz w:val="20"/>
        </w:rPr>
        <w:t>n.563.</w:t>
      </w:r>
    </w:p>
    <w:p>
      <w:pPr>
        <w:pStyle w:val="BodyText"/>
        <w:spacing w:before="5"/>
      </w:pPr>
    </w:p>
    <w:p>
      <w:pPr>
        <w:tabs>
          <w:tab w:pos="705" w:val="left" w:leader="none"/>
        </w:tabs>
        <w:spacing w:before="0"/>
        <w:ind w:left="165" w:right="0" w:firstLine="0"/>
        <w:jc w:val="left"/>
        <w:rPr>
          <w:sz w:val="20"/>
        </w:rPr>
      </w:pPr>
      <w:bookmarkStart w:name="_bookmark1114" w:id="1116"/>
      <w:bookmarkEnd w:id="1116"/>
      <w:r>
        <w:rPr/>
      </w:r>
      <w:hyperlink w:history="true" w:anchor="_bookmark1069">
        <w:r>
          <w:rPr>
            <w:color w:val="005DA1"/>
            <w:spacing w:val="-4"/>
            <w:position w:val="5"/>
            <w:sz w:val="14"/>
            <w:u w:val="single" w:color="005DA1"/>
          </w:rPr>
          <w:t>586</w:t>
        </w:r>
      </w:hyperlink>
      <w:r>
        <w:rPr>
          <w:spacing w:val="-4"/>
          <w:position w:val="5"/>
          <w:sz w:val="14"/>
        </w:rPr>
        <w:t>.</w:t>
      </w:r>
      <w:r>
        <w:rPr>
          <w:position w:val="5"/>
          <w:sz w:val="14"/>
        </w:rPr>
        <w:tab/>
      </w:r>
      <w:r>
        <w:rPr>
          <w:rFonts w:ascii="Arial"/>
          <w:i/>
          <w:sz w:val="20"/>
        </w:rPr>
        <w:t>[2006] EWCA Civ 430</w:t>
      </w:r>
      <w:r>
        <w:rPr>
          <w:rFonts w:ascii="Arial"/>
          <w:i/>
          <w:spacing w:val="-1"/>
          <w:sz w:val="20"/>
        </w:rPr>
        <w:t> </w:t>
      </w:r>
      <w:r>
        <w:rPr>
          <w:sz w:val="20"/>
        </w:rPr>
        <w:t>at </w:t>
      </w:r>
      <w:r>
        <w:rPr>
          <w:spacing w:val="-2"/>
          <w:sz w:val="20"/>
        </w:rPr>
        <w:t>[29].</w:t>
      </w:r>
    </w:p>
    <w:p>
      <w:pPr>
        <w:pStyle w:val="BodyText"/>
        <w:spacing w:before="5"/>
      </w:pPr>
    </w:p>
    <w:p>
      <w:pPr>
        <w:tabs>
          <w:tab w:pos="705" w:val="left" w:leader="none"/>
        </w:tabs>
        <w:spacing w:before="0"/>
        <w:ind w:left="165" w:right="0" w:firstLine="0"/>
        <w:jc w:val="left"/>
        <w:rPr>
          <w:sz w:val="20"/>
        </w:rPr>
      </w:pPr>
      <w:bookmarkStart w:name="_bookmark1115" w:id="1117"/>
      <w:bookmarkEnd w:id="1117"/>
      <w:r>
        <w:rPr/>
      </w:r>
      <w:hyperlink w:history="true" w:anchor="_bookmark1070">
        <w:r>
          <w:rPr>
            <w:color w:val="005DA1"/>
            <w:spacing w:val="-4"/>
            <w:position w:val="5"/>
            <w:sz w:val="14"/>
            <w:u w:val="single" w:color="005DA1"/>
          </w:rPr>
          <w:t>587</w:t>
        </w:r>
      </w:hyperlink>
      <w:r>
        <w:rPr>
          <w:spacing w:val="-4"/>
          <w:position w:val="5"/>
          <w:sz w:val="14"/>
        </w:rPr>
        <w:t>.</w:t>
      </w:r>
      <w:r>
        <w:rPr>
          <w:position w:val="5"/>
          <w:sz w:val="14"/>
        </w:rPr>
        <w:tab/>
      </w:r>
      <w:r>
        <w:rPr>
          <w:rFonts w:ascii="Arial"/>
          <w:i/>
          <w:sz w:val="20"/>
        </w:rPr>
        <w:t>[2006] EWCA Civ 430</w:t>
      </w:r>
      <w:r>
        <w:rPr>
          <w:rFonts w:ascii="Arial"/>
          <w:i/>
          <w:spacing w:val="-1"/>
          <w:sz w:val="20"/>
        </w:rPr>
        <w:t> </w:t>
      </w:r>
      <w:r>
        <w:rPr>
          <w:sz w:val="20"/>
        </w:rPr>
        <w:t>at </w:t>
      </w:r>
      <w:r>
        <w:rPr>
          <w:spacing w:val="-2"/>
          <w:sz w:val="20"/>
        </w:rPr>
        <w:t>[27].</w:t>
      </w:r>
    </w:p>
    <w:p>
      <w:pPr>
        <w:pStyle w:val="BodyText"/>
        <w:spacing w:before="9"/>
      </w:pPr>
    </w:p>
    <w:p>
      <w:pPr>
        <w:tabs>
          <w:tab w:pos="705" w:val="left" w:leader="none"/>
        </w:tabs>
        <w:spacing w:line="235" w:lineRule="auto" w:before="0"/>
        <w:ind w:left="705" w:right="167" w:hanging="541"/>
        <w:jc w:val="left"/>
        <w:rPr>
          <w:rFonts w:ascii="Arial" w:hAnsi="Arial"/>
          <w:i/>
          <w:sz w:val="20"/>
        </w:rPr>
      </w:pPr>
      <w:bookmarkStart w:name="_bookmark1116" w:id="1118"/>
      <w:bookmarkEnd w:id="1118"/>
      <w:r>
        <w:rPr/>
      </w:r>
      <w:hyperlink w:history="true" w:anchor="_bookmark1071">
        <w:r>
          <w:rPr>
            <w:color w:val="005DA1"/>
            <w:spacing w:val="-4"/>
            <w:position w:val="5"/>
            <w:sz w:val="14"/>
            <w:u w:val="single" w:color="005DA1"/>
          </w:rPr>
          <w:t>588</w:t>
        </w:r>
      </w:hyperlink>
      <w:r>
        <w:rPr>
          <w:spacing w:val="-4"/>
          <w:position w:val="5"/>
          <w:sz w:val="14"/>
        </w:rPr>
        <w:t>.</w:t>
      </w:r>
      <w:r>
        <w:rPr>
          <w:position w:val="5"/>
          <w:sz w:val="14"/>
        </w:rPr>
        <w:tab/>
      </w:r>
      <w:r>
        <w:rPr>
          <w:sz w:val="20"/>
        </w:rPr>
        <w:t>e.g. </w:t>
      </w:r>
      <w:r>
        <w:rPr>
          <w:rFonts w:ascii="Arial" w:hAnsi="Arial"/>
          <w:i/>
          <w:sz w:val="20"/>
        </w:rPr>
        <w:t>Strand Electric and Engineering Co Ltd v Brisford Entertainments Ltd [1952] 2 Q.B. </w:t>
      </w:r>
      <w:r>
        <w:rPr>
          <w:rFonts w:ascii="Arial" w:hAnsi="Arial"/>
          <w:i/>
          <w:sz w:val="20"/>
        </w:rPr>
        <w:t>246,</w:t>
      </w:r>
      <w:r>
        <w:rPr>
          <w:rFonts w:ascii="Arial" w:hAnsi="Arial"/>
          <w:i/>
          <w:spacing w:val="80"/>
          <w:w w:val="150"/>
          <w:sz w:val="20"/>
        </w:rPr>
        <w:t> </w:t>
      </w:r>
      <w:r>
        <w:rPr>
          <w:rFonts w:ascii="Arial" w:hAnsi="Arial"/>
          <w:i/>
          <w:sz w:val="20"/>
        </w:rPr>
        <w:t>252, 256</w:t>
      </w:r>
      <w:r>
        <w:rPr>
          <w:sz w:val="20"/>
        </w:rPr>
        <w:t>;</w:t>
      </w:r>
      <w:r>
        <w:rPr>
          <w:spacing w:val="1"/>
          <w:sz w:val="20"/>
        </w:rPr>
        <w:t> </w:t>
      </w:r>
      <w:r>
        <w:rPr>
          <w:rFonts w:ascii="Arial" w:hAnsi="Arial"/>
          <w:i/>
          <w:sz w:val="20"/>
        </w:rPr>
        <w:t>Penarth</w:t>
      </w:r>
      <w:r>
        <w:rPr>
          <w:rFonts w:ascii="Arial" w:hAnsi="Arial"/>
          <w:i/>
          <w:spacing w:val="1"/>
          <w:sz w:val="20"/>
        </w:rPr>
        <w:t> </w:t>
      </w:r>
      <w:r>
        <w:rPr>
          <w:rFonts w:ascii="Arial" w:hAnsi="Arial"/>
          <w:i/>
          <w:sz w:val="20"/>
        </w:rPr>
        <w:t>Dock</w:t>
      </w:r>
      <w:r>
        <w:rPr>
          <w:rFonts w:ascii="Arial" w:hAnsi="Arial"/>
          <w:i/>
          <w:spacing w:val="1"/>
          <w:sz w:val="20"/>
        </w:rPr>
        <w:t> </w:t>
      </w:r>
      <w:r>
        <w:rPr>
          <w:rFonts w:ascii="Arial" w:hAnsi="Arial"/>
          <w:i/>
          <w:sz w:val="20"/>
        </w:rPr>
        <w:t>Engineering</w:t>
      </w:r>
      <w:r>
        <w:rPr>
          <w:rFonts w:ascii="Arial" w:hAnsi="Arial"/>
          <w:i/>
          <w:spacing w:val="1"/>
          <w:sz w:val="20"/>
        </w:rPr>
        <w:t> </w:t>
      </w:r>
      <w:r>
        <w:rPr>
          <w:rFonts w:ascii="Arial" w:hAnsi="Arial"/>
          <w:i/>
          <w:sz w:val="20"/>
        </w:rPr>
        <w:t>Co 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Pound</w:t>
      </w:r>
      <w:r>
        <w:rPr>
          <w:rFonts w:ascii="Arial" w:hAnsi="Arial"/>
          <w:i/>
          <w:spacing w:val="1"/>
          <w:sz w:val="20"/>
        </w:rPr>
        <w:t> </w:t>
      </w:r>
      <w:r>
        <w:rPr>
          <w:rFonts w:ascii="Arial" w:hAnsi="Arial"/>
          <w:i/>
          <w:sz w:val="20"/>
        </w:rPr>
        <w:t>[1963]</w:t>
      </w:r>
      <w:r>
        <w:rPr>
          <w:rFonts w:ascii="Arial" w:hAnsi="Arial"/>
          <w:i/>
          <w:spacing w:val="1"/>
          <w:sz w:val="20"/>
        </w:rPr>
        <w:t> </w:t>
      </w:r>
      <w:r>
        <w:rPr>
          <w:rFonts w:ascii="Arial" w:hAnsi="Arial"/>
          <w:i/>
          <w:sz w:val="20"/>
        </w:rPr>
        <w:t>1 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359</w:t>
      </w:r>
      <w:r>
        <w:rPr>
          <w:sz w:val="20"/>
        </w:rPr>
        <w:t>;</w:t>
      </w:r>
      <w:r>
        <w:rPr>
          <w:spacing w:val="1"/>
          <w:sz w:val="20"/>
        </w:rPr>
        <w:t> </w:t>
      </w:r>
      <w:r>
        <w:rPr>
          <w:rFonts w:ascii="Arial" w:hAnsi="Arial"/>
          <w:i/>
          <w:sz w:val="20"/>
        </w:rPr>
        <w:t>Kuwait</w:t>
      </w:r>
      <w:r>
        <w:rPr>
          <w:rFonts w:ascii="Arial" w:hAnsi="Arial"/>
          <w:i/>
          <w:spacing w:val="1"/>
          <w:sz w:val="20"/>
        </w:rPr>
        <w:t> </w:t>
      </w:r>
      <w:r>
        <w:rPr>
          <w:rFonts w:ascii="Arial" w:hAnsi="Arial"/>
          <w:i/>
          <w:spacing w:val="-2"/>
          <w:sz w:val="20"/>
        </w:rPr>
        <w:t>Airways</w:t>
      </w:r>
    </w:p>
    <w:p>
      <w:pPr>
        <w:spacing w:line="225" w:lineRule="exact" w:before="0"/>
        <w:ind w:left="705" w:right="0" w:firstLine="0"/>
        <w:jc w:val="left"/>
        <w:rPr>
          <w:sz w:val="20"/>
        </w:rPr>
      </w:pPr>
      <w:r>
        <w:rPr>
          <w:rFonts w:ascii="Arial"/>
          <w:i/>
          <w:sz w:val="20"/>
        </w:rPr>
        <w:t>Corp v Iraqi Airways Corp [2002] UKHL 19, [2002] 2 A.C. 883</w:t>
      </w:r>
      <w:r>
        <w:rPr>
          <w:rFonts w:ascii="Arial"/>
          <w:i/>
          <w:spacing w:val="-1"/>
          <w:sz w:val="20"/>
        </w:rPr>
        <w:t> </w:t>
      </w:r>
      <w:r>
        <w:rPr>
          <w:sz w:val="20"/>
        </w:rPr>
        <w:t>at </w:t>
      </w:r>
      <w:r>
        <w:rPr>
          <w:spacing w:val="-2"/>
          <w:sz w:val="20"/>
        </w:rPr>
        <w:t>[87].</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1117" w:id="1119"/>
      <w:bookmarkEnd w:id="1119"/>
      <w:r>
        <w:rPr/>
      </w:r>
      <w:hyperlink w:history="true" w:anchor="_bookmark1072">
        <w:r>
          <w:rPr>
            <w:color w:val="005DA1"/>
            <w:spacing w:val="-4"/>
            <w:position w:val="5"/>
            <w:sz w:val="14"/>
            <w:u w:val="single" w:color="005DA1"/>
          </w:rPr>
          <w:t>589</w:t>
        </w:r>
      </w:hyperlink>
      <w:r>
        <w:rPr>
          <w:spacing w:val="-4"/>
          <w:position w:val="5"/>
          <w:sz w:val="14"/>
        </w:rPr>
        <w:t>.</w:t>
      </w:r>
      <w:r>
        <w:rPr>
          <w:position w:val="5"/>
          <w:sz w:val="14"/>
        </w:rPr>
        <w:tab/>
      </w:r>
      <w:r>
        <w:rPr>
          <w:sz w:val="20"/>
        </w:rPr>
        <w:t>See</w:t>
      </w:r>
      <w:r>
        <w:rPr>
          <w:spacing w:val="15"/>
          <w:sz w:val="20"/>
        </w:rPr>
        <w:t> </w:t>
      </w:r>
      <w:r>
        <w:rPr>
          <w:rFonts w:ascii="Arial" w:hAnsi="Arial"/>
          <w:i/>
          <w:sz w:val="20"/>
        </w:rPr>
        <w:t>Jaggard</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Sawyer</w:t>
      </w:r>
      <w:r>
        <w:rPr>
          <w:rFonts w:ascii="Arial" w:hAnsi="Arial"/>
          <w:i/>
          <w:spacing w:val="18"/>
          <w:sz w:val="20"/>
        </w:rPr>
        <w:t> </w:t>
      </w:r>
      <w:r>
        <w:rPr>
          <w:rFonts w:ascii="Arial" w:hAnsi="Arial"/>
          <w:i/>
          <w:sz w:val="20"/>
        </w:rPr>
        <w:t>[1995]</w:t>
      </w:r>
      <w:r>
        <w:rPr>
          <w:rFonts w:ascii="Arial" w:hAnsi="Arial"/>
          <w:i/>
          <w:spacing w:val="18"/>
          <w:sz w:val="20"/>
        </w:rPr>
        <w:t> </w:t>
      </w:r>
      <w:r>
        <w:rPr>
          <w:rFonts w:ascii="Arial" w:hAnsi="Arial"/>
          <w:i/>
          <w:sz w:val="20"/>
        </w:rPr>
        <w:t>1</w:t>
      </w:r>
      <w:r>
        <w:rPr>
          <w:rFonts w:ascii="Arial" w:hAnsi="Arial"/>
          <w:i/>
          <w:spacing w:val="18"/>
          <w:sz w:val="20"/>
        </w:rPr>
        <w:t> </w:t>
      </w:r>
      <w:r>
        <w:rPr>
          <w:rFonts w:ascii="Arial" w:hAnsi="Arial"/>
          <w:i/>
          <w:sz w:val="20"/>
        </w:rPr>
        <w:t>W.L.R.</w:t>
      </w:r>
      <w:r>
        <w:rPr>
          <w:rFonts w:ascii="Arial" w:hAnsi="Arial"/>
          <w:i/>
          <w:spacing w:val="18"/>
          <w:sz w:val="20"/>
        </w:rPr>
        <w:t> </w:t>
      </w:r>
      <w:r>
        <w:rPr>
          <w:rFonts w:ascii="Arial" w:hAnsi="Arial"/>
          <w:i/>
          <w:sz w:val="20"/>
        </w:rPr>
        <w:t>269,</w:t>
      </w:r>
      <w:r>
        <w:rPr>
          <w:rFonts w:ascii="Arial" w:hAnsi="Arial"/>
          <w:i/>
          <w:spacing w:val="18"/>
          <w:sz w:val="20"/>
        </w:rPr>
        <w:t> </w:t>
      </w:r>
      <w:r>
        <w:rPr>
          <w:rFonts w:ascii="Arial" w:hAnsi="Arial"/>
          <w:i/>
          <w:sz w:val="20"/>
        </w:rPr>
        <w:t>291–292</w:t>
      </w:r>
      <w:r>
        <w:rPr>
          <w:sz w:val="20"/>
        </w:rPr>
        <w:t>;</w:t>
      </w:r>
      <w:r>
        <w:rPr>
          <w:spacing w:val="18"/>
          <w:sz w:val="20"/>
        </w:rPr>
        <w:t> </w:t>
      </w:r>
      <w:r>
        <w:rPr>
          <w:sz w:val="20"/>
        </w:rPr>
        <w:t>cf.</w:t>
      </w:r>
      <w:r>
        <w:rPr>
          <w:spacing w:val="18"/>
          <w:sz w:val="20"/>
        </w:rPr>
        <w:t> </w:t>
      </w:r>
      <w:r>
        <w:rPr>
          <w:rFonts w:ascii="Arial" w:hAnsi="Arial"/>
          <w:i/>
          <w:sz w:val="20"/>
        </w:rPr>
        <w:t>Att-Gen</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Blake</w:t>
      </w:r>
      <w:r>
        <w:rPr>
          <w:rFonts w:ascii="Arial" w:hAnsi="Arial"/>
          <w:i/>
          <w:spacing w:val="18"/>
          <w:sz w:val="20"/>
        </w:rPr>
        <w:t> </w:t>
      </w:r>
      <w:r>
        <w:rPr>
          <w:rFonts w:ascii="Arial" w:hAnsi="Arial"/>
          <w:i/>
          <w:sz w:val="20"/>
        </w:rPr>
        <w:t>[2001]</w:t>
      </w:r>
      <w:r>
        <w:rPr>
          <w:rFonts w:ascii="Arial" w:hAnsi="Arial"/>
          <w:i/>
          <w:spacing w:val="18"/>
          <w:sz w:val="20"/>
        </w:rPr>
        <w:t> </w:t>
      </w:r>
      <w:r>
        <w:rPr>
          <w:rFonts w:ascii="Arial" w:hAnsi="Arial"/>
          <w:i/>
          <w:sz w:val="20"/>
        </w:rPr>
        <w:t>1</w:t>
      </w:r>
      <w:r>
        <w:rPr>
          <w:rFonts w:ascii="Arial" w:hAnsi="Arial"/>
          <w:i/>
          <w:spacing w:val="18"/>
          <w:sz w:val="20"/>
        </w:rPr>
        <w:t> </w:t>
      </w:r>
      <w:r>
        <w:rPr>
          <w:rFonts w:ascii="Arial" w:hAnsi="Arial"/>
          <w:i/>
          <w:sz w:val="20"/>
        </w:rPr>
        <w:t>A.C.</w:t>
      </w:r>
      <w:r>
        <w:rPr>
          <w:rFonts w:ascii="Arial" w:hAnsi="Arial"/>
          <w:i/>
          <w:spacing w:val="18"/>
          <w:sz w:val="20"/>
        </w:rPr>
        <w:t> </w:t>
      </w:r>
      <w:r>
        <w:rPr>
          <w:rFonts w:ascii="Arial" w:hAnsi="Arial"/>
          <w:i/>
          <w:spacing w:val="-4"/>
          <w:sz w:val="20"/>
        </w:rPr>
        <w:t>268,</w:t>
      </w:r>
    </w:p>
    <w:p>
      <w:pPr>
        <w:spacing w:line="227" w:lineRule="exact" w:before="0"/>
        <w:ind w:left="705" w:right="0" w:firstLine="0"/>
        <w:jc w:val="left"/>
        <w:rPr>
          <w:sz w:val="20"/>
        </w:rPr>
      </w:pPr>
      <w:r>
        <w:rPr>
          <w:rFonts w:ascii="Arial"/>
          <w:i/>
          <w:spacing w:val="-4"/>
          <w:sz w:val="20"/>
        </w:rPr>
        <w:t>281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118" w:id="1120"/>
      <w:bookmarkEnd w:id="1120"/>
      <w:r>
        <w:rPr/>
      </w:r>
      <w:hyperlink w:history="true" w:anchor="_bookmark1073">
        <w:r>
          <w:rPr>
            <w:color w:val="005DA1"/>
            <w:spacing w:val="-4"/>
            <w:position w:val="5"/>
            <w:sz w:val="14"/>
            <w:u w:val="single" w:color="005DA1"/>
          </w:rPr>
          <w:t>590</w:t>
        </w:r>
      </w:hyperlink>
      <w:r>
        <w:rPr>
          <w:spacing w:val="-4"/>
          <w:position w:val="5"/>
          <w:sz w:val="14"/>
        </w:rPr>
        <w:t>.</w:t>
      </w:r>
      <w:r>
        <w:rPr>
          <w:position w:val="5"/>
          <w:sz w:val="14"/>
        </w:rPr>
        <w:tab/>
      </w:r>
      <w:r>
        <w:rPr>
          <w:rFonts w:ascii="Arial"/>
          <w:i/>
          <w:sz w:val="20"/>
        </w:rPr>
        <w:t>Grant v Dawkins [1973] 1 W.L.R. </w:t>
      </w:r>
      <w:r>
        <w:rPr>
          <w:rFonts w:ascii="Arial"/>
          <w:i/>
          <w:spacing w:val="-2"/>
          <w:sz w:val="20"/>
        </w:rPr>
        <w:t>1406</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1119" w:id="1121"/>
      <w:bookmarkEnd w:id="1121"/>
      <w:r>
        <w:rPr/>
      </w:r>
      <w:hyperlink w:history="true" w:anchor="_bookmark1074">
        <w:r>
          <w:rPr>
            <w:color w:val="005DA1"/>
            <w:spacing w:val="-4"/>
            <w:position w:val="5"/>
            <w:sz w:val="14"/>
            <w:u w:val="single" w:color="005DA1"/>
          </w:rPr>
          <w:t>591</w:t>
        </w:r>
      </w:hyperlink>
      <w:r>
        <w:rPr>
          <w:spacing w:val="-4"/>
          <w:position w:val="5"/>
          <w:sz w:val="14"/>
        </w:rPr>
        <w:t>.</w:t>
      </w:r>
      <w:r>
        <w:rPr>
          <w:position w:val="5"/>
          <w:sz w:val="14"/>
        </w:rPr>
        <w:tab/>
      </w:r>
      <w:r>
        <w:rPr>
          <w:rFonts w:ascii="Arial"/>
          <w:i/>
          <w:sz w:val="20"/>
        </w:rPr>
        <w:t>Soames v Edge (1860) Johns. </w:t>
      </w:r>
      <w:r>
        <w:rPr>
          <w:rFonts w:ascii="Arial"/>
          <w:i/>
          <w:spacing w:val="-4"/>
          <w:sz w:val="20"/>
        </w:rPr>
        <w:t>669</w:t>
      </w:r>
      <w:r>
        <w:rPr>
          <w:spacing w:val="-4"/>
          <w:sz w:val="20"/>
        </w:rPr>
        <w:t>.</w:t>
      </w:r>
    </w:p>
    <w:p>
      <w:pPr>
        <w:pStyle w:val="BodyText"/>
        <w:spacing w:before="9"/>
      </w:pPr>
    </w:p>
    <w:p>
      <w:pPr>
        <w:spacing w:line="235" w:lineRule="auto" w:before="0"/>
        <w:ind w:left="705" w:right="169" w:hanging="541"/>
        <w:jc w:val="both"/>
        <w:rPr>
          <w:sz w:val="20"/>
        </w:rPr>
      </w:pPr>
      <w:bookmarkStart w:name="_bookmark1120" w:id="1122"/>
      <w:bookmarkEnd w:id="1122"/>
      <w:r>
        <w:rPr/>
      </w:r>
      <w:hyperlink w:history="true" w:anchor="_bookmark1074">
        <w:r>
          <w:rPr>
            <w:color w:val="005DA1"/>
            <w:position w:val="5"/>
            <w:sz w:val="14"/>
            <w:u w:val="single" w:color="005DA1"/>
          </w:rPr>
          <w:t>592</w:t>
        </w:r>
      </w:hyperlink>
      <w:r>
        <w:rPr>
          <w:position w:val="5"/>
          <w:sz w:val="14"/>
        </w:rPr>
        <w:t>.</w:t>
      </w:r>
      <w:r>
        <w:rPr>
          <w:spacing w:val="80"/>
          <w:position w:val="5"/>
          <w:sz w:val="14"/>
        </w:rPr>
        <w:t>  </w:t>
      </w:r>
      <w:r>
        <w:rPr>
          <w:rFonts w:ascii="Arial"/>
          <w:i/>
          <w:sz w:val="20"/>
        </w:rPr>
        <w:t>Ford-Hunt v Raghbir Singh [1973] 1 W.L.R. 738</w:t>
      </w:r>
      <w:r>
        <w:rPr>
          <w:sz w:val="20"/>
        </w:rPr>
        <w:t>; cf. </w:t>
      </w:r>
      <w:r>
        <w:rPr>
          <w:rFonts w:ascii="Arial"/>
          <w:i/>
          <w:sz w:val="20"/>
        </w:rPr>
        <w:t>Oakacre Ltd v Claire Cleaners (Holdings) Ltd [1982] Ch. 197 </w:t>
      </w:r>
      <w:r>
        <w:rPr>
          <w:sz w:val="20"/>
        </w:rPr>
        <w:t>(damages for delay in substitution for specific performance). For </w:t>
      </w:r>
      <w:r>
        <w:rPr>
          <w:sz w:val="20"/>
        </w:rPr>
        <w:t>the availability of damages for delay, see </w:t>
      </w:r>
      <w:r>
        <w:rPr>
          <w:rFonts w:ascii="Arial"/>
          <w:i/>
          <w:sz w:val="20"/>
        </w:rPr>
        <w:t>Raineri v Miles [1981] A.C. 1050 </w:t>
      </w:r>
      <w:r>
        <w:rPr>
          <w:sz w:val="20"/>
        </w:rPr>
        <w:t>(where no issue as to specific performance arose).</w:t>
      </w:r>
    </w:p>
    <w:p>
      <w:pPr>
        <w:pStyle w:val="BodyText"/>
        <w:spacing w:before="8"/>
      </w:pPr>
    </w:p>
    <w:p>
      <w:pPr>
        <w:tabs>
          <w:tab w:pos="705" w:val="left" w:leader="none"/>
        </w:tabs>
        <w:spacing w:line="235" w:lineRule="auto" w:before="0"/>
        <w:ind w:left="705" w:right="168" w:hanging="541"/>
        <w:jc w:val="left"/>
        <w:rPr>
          <w:sz w:val="20"/>
        </w:rPr>
      </w:pPr>
      <w:bookmarkStart w:name="_bookmark1121" w:id="1123"/>
      <w:bookmarkEnd w:id="1123"/>
      <w:r>
        <w:rPr/>
      </w:r>
      <w:hyperlink w:history="true" w:anchor="_bookmark1075">
        <w:r>
          <w:rPr>
            <w:color w:val="005DA1"/>
            <w:spacing w:val="-4"/>
            <w:position w:val="5"/>
            <w:sz w:val="14"/>
            <w:u w:val="single" w:color="005DA1"/>
          </w:rPr>
          <w:t>593</w:t>
        </w:r>
      </w:hyperlink>
      <w:r>
        <w:rPr>
          <w:spacing w:val="-4"/>
          <w:position w:val="5"/>
          <w:sz w:val="14"/>
        </w:rPr>
        <w:t>.</w:t>
      </w:r>
      <w:r>
        <w:rPr>
          <w:position w:val="5"/>
          <w:sz w:val="14"/>
        </w:rPr>
        <w:tab/>
      </w:r>
      <w:r>
        <w:rPr>
          <w:rFonts w:ascii="Arial"/>
          <w:i/>
          <w:sz w:val="20"/>
        </w:rPr>
        <w:t>Experience Hendrix LLC v PPX Enterprise Inc [2003] EWCA Civ 323; [2003] 1 All E.R. (Comm) 830 </w:t>
      </w:r>
      <w:r>
        <w:rPr>
          <w:sz w:val="20"/>
        </w:rPr>
        <w:t>at [34].</w:t>
      </w:r>
    </w:p>
    <w:p>
      <w:pPr>
        <w:pStyle w:val="BodyText"/>
        <w:spacing w:before="9"/>
      </w:pPr>
    </w:p>
    <w:p>
      <w:pPr>
        <w:tabs>
          <w:tab w:pos="705" w:val="left" w:leader="none"/>
        </w:tabs>
        <w:spacing w:line="235" w:lineRule="auto" w:before="1"/>
        <w:ind w:left="705" w:right="168" w:hanging="541"/>
        <w:jc w:val="left"/>
        <w:rPr>
          <w:sz w:val="20"/>
        </w:rPr>
      </w:pPr>
      <w:bookmarkStart w:name="_bookmark1122" w:id="1124"/>
      <w:bookmarkEnd w:id="1124"/>
      <w:r>
        <w:rPr/>
      </w:r>
      <w:hyperlink w:history="true" w:anchor="_bookmark1076">
        <w:r>
          <w:rPr>
            <w:color w:val="005DA1"/>
            <w:spacing w:val="-4"/>
            <w:position w:val="5"/>
            <w:sz w:val="14"/>
            <w:u w:val="single" w:color="005DA1"/>
          </w:rPr>
          <w:t>594</w:t>
        </w:r>
      </w:hyperlink>
      <w:r>
        <w:rPr>
          <w:spacing w:val="-4"/>
          <w:position w:val="5"/>
          <w:sz w:val="14"/>
        </w:rPr>
        <w:t>.</w:t>
      </w:r>
      <w:r>
        <w:rPr>
          <w:position w:val="5"/>
          <w:sz w:val="14"/>
        </w:rPr>
        <w:tab/>
      </w:r>
      <w:r>
        <w:rPr>
          <w:sz w:val="20"/>
        </w:rPr>
        <w:t>See</w:t>
      </w:r>
      <w:r>
        <w:rPr>
          <w:spacing w:val="30"/>
          <w:sz w:val="20"/>
        </w:rPr>
        <w:t> </w:t>
      </w:r>
      <w:r>
        <w:rPr>
          <w:rFonts w:ascii="Arial"/>
          <w:i/>
          <w:sz w:val="20"/>
        </w:rPr>
        <w:t>Capital</w:t>
      </w:r>
      <w:r>
        <w:rPr>
          <w:rFonts w:ascii="Arial"/>
          <w:i/>
          <w:spacing w:val="30"/>
          <w:sz w:val="20"/>
        </w:rPr>
        <w:t> </w:t>
      </w:r>
      <w:r>
        <w:rPr>
          <w:rFonts w:ascii="Arial"/>
          <w:i/>
          <w:sz w:val="20"/>
        </w:rPr>
        <w:t>&amp;</w:t>
      </w:r>
      <w:r>
        <w:rPr>
          <w:rFonts w:ascii="Arial"/>
          <w:i/>
          <w:spacing w:val="30"/>
          <w:sz w:val="20"/>
        </w:rPr>
        <w:t> </w:t>
      </w:r>
      <w:r>
        <w:rPr>
          <w:rFonts w:ascii="Arial"/>
          <w:i/>
          <w:sz w:val="20"/>
        </w:rPr>
        <w:t>Suburban</w:t>
      </w:r>
      <w:r>
        <w:rPr>
          <w:rFonts w:ascii="Arial"/>
          <w:i/>
          <w:spacing w:val="30"/>
          <w:sz w:val="20"/>
        </w:rPr>
        <w:t> </w:t>
      </w:r>
      <w:r>
        <w:rPr>
          <w:rFonts w:ascii="Arial"/>
          <w:i/>
          <w:sz w:val="20"/>
        </w:rPr>
        <w:t>Properties</w:t>
      </w:r>
      <w:r>
        <w:rPr>
          <w:rFonts w:ascii="Arial"/>
          <w:i/>
          <w:spacing w:val="30"/>
          <w:sz w:val="20"/>
        </w:rPr>
        <w:t> </w:t>
      </w:r>
      <w:r>
        <w:rPr>
          <w:rFonts w:ascii="Arial"/>
          <w:i/>
          <w:sz w:val="20"/>
        </w:rPr>
        <w:t>Ltd</w:t>
      </w:r>
      <w:r>
        <w:rPr>
          <w:rFonts w:ascii="Arial"/>
          <w:i/>
          <w:spacing w:val="30"/>
          <w:sz w:val="20"/>
        </w:rPr>
        <w:t> </w:t>
      </w:r>
      <w:r>
        <w:rPr>
          <w:rFonts w:ascii="Arial"/>
          <w:i/>
          <w:sz w:val="20"/>
        </w:rPr>
        <w:t>v</w:t>
      </w:r>
      <w:r>
        <w:rPr>
          <w:rFonts w:ascii="Arial"/>
          <w:i/>
          <w:spacing w:val="30"/>
          <w:sz w:val="20"/>
        </w:rPr>
        <w:t> </w:t>
      </w:r>
      <w:r>
        <w:rPr>
          <w:rFonts w:ascii="Arial"/>
          <w:i/>
          <w:sz w:val="20"/>
        </w:rPr>
        <w:t>Swycher</w:t>
      </w:r>
      <w:r>
        <w:rPr>
          <w:rFonts w:ascii="Arial"/>
          <w:i/>
          <w:spacing w:val="30"/>
          <w:sz w:val="20"/>
        </w:rPr>
        <w:t> </w:t>
      </w:r>
      <w:r>
        <w:rPr>
          <w:rFonts w:ascii="Arial"/>
          <w:i/>
          <w:sz w:val="20"/>
        </w:rPr>
        <w:t>[1976]</w:t>
      </w:r>
      <w:r>
        <w:rPr>
          <w:rFonts w:ascii="Arial"/>
          <w:i/>
          <w:spacing w:val="30"/>
          <w:sz w:val="20"/>
        </w:rPr>
        <w:t> </w:t>
      </w:r>
      <w:r>
        <w:rPr>
          <w:rFonts w:ascii="Arial"/>
          <w:i/>
          <w:sz w:val="20"/>
        </w:rPr>
        <w:t>Ch.</w:t>
      </w:r>
      <w:r>
        <w:rPr>
          <w:rFonts w:ascii="Arial"/>
          <w:i/>
          <w:spacing w:val="30"/>
          <w:sz w:val="20"/>
        </w:rPr>
        <w:t> </w:t>
      </w:r>
      <w:r>
        <w:rPr>
          <w:rFonts w:ascii="Arial"/>
          <w:i/>
          <w:sz w:val="20"/>
        </w:rPr>
        <w:t>319</w:t>
      </w:r>
      <w:r>
        <w:rPr>
          <w:rFonts w:ascii="Arial"/>
          <w:i/>
          <w:spacing w:val="30"/>
          <w:sz w:val="20"/>
        </w:rPr>
        <w:t> </w:t>
      </w:r>
      <w:r>
        <w:rPr>
          <w:sz w:val="20"/>
        </w:rPr>
        <w:t>and</w:t>
      </w:r>
      <w:r>
        <w:rPr>
          <w:spacing w:val="30"/>
          <w:sz w:val="20"/>
        </w:rPr>
        <w:t> </w:t>
      </w:r>
      <w:r>
        <w:rPr>
          <w:sz w:val="20"/>
        </w:rPr>
        <w:t>the</w:t>
      </w:r>
      <w:r>
        <w:rPr>
          <w:spacing w:val="30"/>
          <w:sz w:val="20"/>
        </w:rPr>
        <w:t> </w:t>
      </w:r>
      <w:r>
        <w:rPr>
          <w:sz w:val="20"/>
        </w:rPr>
        <w:t>authorities</w:t>
      </w:r>
      <w:r>
        <w:rPr>
          <w:spacing w:val="30"/>
          <w:sz w:val="20"/>
        </w:rPr>
        <w:t> </w:t>
      </w:r>
      <w:r>
        <w:rPr>
          <w:sz w:val="20"/>
        </w:rPr>
        <w:t>there cited; and see below, n.577.</w:t>
      </w:r>
    </w:p>
    <w:p>
      <w:pPr>
        <w:pStyle w:val="BodyText"/>
        <w:spacing w:before="5"/>
      </w:pPr>
    </w:p>
    <w:p>
      <w:pPr>
        <w:tabs>
          <w:tab w:pos="705" w:val="left" w:leader="none"/>
        </w:tabs>
        <w:spacing w:before="0"/>
        <w:ind w:left="165" w:right="0" w:firstLine="0"/>
        <w:jc w:val="left"/>
        <w:rPr>
          <w:sz w:val="20"/>
        </w:rPr>
      </w:pPr>
      <w:bookmarkStart w:name="_bookmark1123" w:id="1125"/>
      <w:bookmarkEnd w:id="1125"/>
      <w:r>
        <w:rPr/>
      </w:r>
      <w:hyperlink w:history="true" w:anchor="_bookmark1076">
        <w:r>
          <w:rPr>
            <w:color w:val="005DA1"/>
            <w:spacing w:val="-4"/>
            <w:position w:val="5"/>
            <w:sz w:val="14"/>
            <w:u w:val="single" w:color="005DA1"/>
          </w:rPr>
          <w:t>595</w:t>
        </w:r>
      </w:hyperlink>
      <w:r>
        <w:rPr>
          <w:spacing w:val="-4"/>
          <w:position w:val="5"/>
          <w:sz w:val="14"/>
        </w:rPr>
        <w:t>.</w:t>
      </w:r>
      <w:r>
        <w:rPr>
          <w:position w:val="5"/>
          <w:sz w:val="14"/>
        </w:rPr>
        <w:tab/>
      </w:r>
      <w:r>
        <w:rPr>
          <w:rFonts w:ascii="Arial"/>
          <w:i/>
          <w:sz w:val="20"/>
        </w:rPr>
        <w:t>[1980]</w:t>
      </w:r>
      <w:r>
        <w:rPr>
          <w:rFonts w:ascii="Arial"/>
          <w:i/>
          <w:spacing w:val="-1"/>
          <w:sz w:val="20"/>
        </w:rPr>
        <w:t> </w:t>
      </w:r>
      <w:r>
        <w:rPr>
          <w:rFonts w:ascii="Arial"/>
          <w:i/>
          <w:sz w:val="20"/>
        </w:rPr>
        <w:t>A.C. 367</w:t>
      </w:r>
      <w:r>
        <w:rPr>
          <w:sz w:val="20"/>
        </w:rPr>
        <w:t>, disapproving</w:t>
      </w:r>
      <w:r>
        <w:rPr>
          <w:spacing w:val="-1"/>
          <w:sz w:val="20"/>
        </w:rPr>
        <w:t> </w:t>
      </w:r>
      <w:r>
        <w:rPr>
          <w:rFonts w:ascii="Arial"/>
          <w:i/>
          <w:sz w:val="20"/>
        </w:rPr>
        <w:t>Capital &amp; Suburban</w:t>
      </w:r>
      <w:r>
        <w:rPr>
          <w:rFonts w:ascii="Arial"/>
          <w:i/>
          <w:spacing w:val="-1"/>
          <w:sz w:val="20"/>
        </w:rPr>
        <w:t> </w:t>
      </w:r>
      <w:r>
        <w:rPr>
          <w:rFonts w:ascii="Arial"/>
          <w:i/>
          <w:sz w:val="20"/>
        </w:rPr>
        <w:t>Properties Ltd v Swycher</w:t>
      </w:r>
      <w:r>
        <w:rPr>
          <w:sz w:val="20"/>
        </w:rPr>
        <w:t>, above, </w:t>
      </w:r>
      <w:r>
        <w:rPr>
          <w:spacing w:val="-2"/>
          <w:sz w:val="20"/>
        </w:rPr>
        <w:t>n.576.</w:t>
      </w:r>
    </w:p>
    <w:p>
      <w:pPr>
        <w:pStyle w:val="BodyText"/>
        <w:spacing w:before="5"/>
      </w:pPr>
    </w:p>
    <w:p>
      <w:pPr>
        <w:tabs>
          <w:tab w:pos="705" w:val="left" w:leader="none"/>
        </w:tabs>
        <w:spacing w:before="0"/>
        <w:ind w:left="165" w:right="0" w:firstLine="0"/>
        <w:jc w:val="left"/>
        <w:rPr>
          <w:sz w:val="20"/>
        </w:rPr>
      </w:pPr>
      <w:bookmarkStart w:name="_bookmark1124" w:id="1126"/>
      <w:bookmarkEnd w:id="1126"/>
      <w:r>
        <w:rPr/>
      </w:r>
      <w:hyperlink w:history="true" w:anchor="_bookmark1077">
        <w:r>
          <w:rPr>
            <w:color w:val="005DA1"/>
            <w:spacing w:val="-4"/>
            <w:position w:val="5"/>
            <w:sz w:val="14"/>
            <w:u w:val="single" w:color="005DA1"/>
          </w:rPr>
          <w:t>596</w:t>
        </w:r>
      </w:hyperlink>
      <w:r>
        <w:rPr>
          <w:spacing w:val="-4"/>
          <w:position w:val="5"/>
          <w:sz w:val="14"/>
        </w:rPr>
        <w:t>.</w:t>
      </w:r>
      <w:r>
        <w:rPr>
          <w:position w:val="5"/>
          <w:sz w:val="14"/>
        </w:rPr>
        <w:tab/>
      </w:r>
      <w:r>
        <w:rPr>
          <w:sz w:val="20"/>
        </w:rPr>
        <w:t>Such damages had been awarded in</w:t>
      </w:r>
      <w:r>
        <w:rPr>
          <w:spacing w:val="-1"/>
          <w:sz w:val="20"/>
        </w:rPr>
        <w:t> </w:t>
      </w:r>
      <w:r>
        <w:rPr>
          <w:rFonts w:ascii="Arial"/>
          <w:i/>
          <w:sz w:val="20"/>
        </w:rPr>
        <w:t>Biggin v Minton [1977] 1 W.L.R. </w:t>
      </w:r>
      <w:r>
        <w:rPr>
          <w:rFonts w:ascii="Arial"/>
          <w:i/>
          <w:spacing w:val="-4"/>
          <w:sz w:val="20"/>
        </w:rPr>
        <w:t>701</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125" w:id="1127"/>
      <w:bookmarkEnd w:id="1127"/>
      <w:r>
        <w:rPr/>
      </w:r>
      <w:hyperlink w:history="true" w:anchor="_bookmark1078">
        <w:r>
          <w:rPr>
            <w:color w:val="005DA1"/>
            <w:spacing w:val="-4"/>
            <w:position w:val="5"/>
            <w:sz w:val="14"/>
            <w:u w:val="single" w:color="005DA1"/>
          </w:rPr>
          <w:t>597</w:t>
        </w:r>
      </w:hyperlink>
      <w:r>
        <w:rPr>
          <w:spacing w:val="-4"/>
          <w:position w:val="5"/>
          <w:sz w:val="14"/>
        </w:rPr>
        <w:t>.</w:t>
      </w:r>
      <w:r>
        <w:rPr>
          <w:position w:val="5"/>
          <w:sz w:val="14"/>
        </w:rPr>
        <w:tab/>
      </w:r>
      <w:r>
        <w:rPr>
          <w:sz w:val="20"/>
        </w:rPr>
        <w:t>The</w:t>
      </w:r>
      <w:r>
        <w:rPr>
          <w:spacing w:val="21"/>
          <w:sz w:val="20"/>
        </w:rPr>
        <w:t> </w:t>
      </w:r>
      <w:r>
        <w:rPr>
          <w:sz w:val="20"/>
        </w:rPr>
        <w:t>contrary</w:t>
      </w:r>
      <w:r>
        <w:rPr>
          <w:spacing w:val="21"/>
          <w:sz w:val="20"/>
        </w:rPr>
        <w:t> </w:t>
      </w:r>
      <w:r>
        <w:rPr>
          <w:sz w:val="20"/>
        </w:rPr>
        <w:t>was</w:t>
      </w:r>
      <w:r>
        <w:rPr>
          <w:spacing w:val="21"/>
          <w:sz w:val="20"/>
        </w:rPr>
        <w:t> </w:t>
      </w:r>
      <w:r>
        <w:rPr>
          <w:sz w:val="20"/>
        </w:rPr>
        <w:t>decided</w:t>
      </w:r>
      <w:r>
        <w:rPr>
          <w:spacing w:val="21"/>
          <w:sz w:val="20"/>
        </w:rPr>
        <w:t> </w:t>
      </w:r>
      <w:r>
        <w:rPr>
          <w:sz w:val="20"/>
        </w:rPr>
        <w:t>in</w:t>
      </w:r>
      <w:r>
        <w:rPr>
          <w:spacing w:val="21"/>
          <w:sz w:val="20"/>
        </w:rPr>
        <w:t> </w:t>
      </w:r>
      <w:r>
        <w:rPr>
          <w:rFonts w:ascii="Arial"/>
          <w:i/>
          <w:sz w:val="20"/>
        </w:rPr>
        <w:t>Sing</w:t>
      </w:r>
      <w:r>
        <w:rPr>
          <w:rFonts w:ascii="Arial"/>
          <w:i/>
          <w:spacing w:val="21"/>
          <w:sz w:val="20"/>
        </w:rPr>
        <w:t> </w:t>
      </w:r>
      <w:r>
        <w:rPr>
          <w:rFonts w:ascii="Arial"/>
          <w:i/>
          <w:sz w:val="20"/>
        </w:rPr>
        <w:t>v</w:t>
      </w:r>
      <w:r>
        <w:rPr>
          <w:rFonts w:ascii="Arial"/>
          <w:i/>
          <w:spacing w:val="21"/>
          <w:sz w:val="20"/>
        </w:rPr>
        <w:t> </w:t>
      </w:r>
      <w:r>
        <w:rPr>
          <w:rFonts w:ascii="Arial"/>
          <w:i/>
          <w:sz w:val="20"/>
        </w:rPr>
        <w:t>Nazeer</w:t>
      </w:r>
      <w:r>
        <w:rPr>
          <w:rFonts w:ascii="Arial"/>
          <w:i/>
          <w:spacing w:val="21"/>
          <w:sz w:val="20"/>
        </w:rPr>
        <w:t> </w:t>
      </w:r>
      <w:r>
        <w:rPr>
          <w:rFonts w:ascii="Arial"/>
          <w:i/>
          <w:sz w:val="20"/>
        </w:rPr>
        <w:t>[1979]</w:t>
      </w:r>
      <w:r>
        <w:rPr>
          <w:rFonts w:ascii="Arial"/>
          <w:i/>
          <w:spacing w:val="21"/>
          <w:sz w:val="20"/>
        </w:rPr>
        <w:t> </w:t>
      </w:r>
      <w:r>
        <w:rPr>
          <w:rFonts w:ascii="Arial"/>
          <w:i/>
          <w:sz w:val="20"/>
        </w:rPr>
        <w:t>Ch.</w:t>
      </w:r>
      <w:r>
        <w:rPr>
          <w:rFonts w:ascii="Arial"/>
          <w:i/>
          <w:spacing w:val="21"/>
          <w:sz w:val="20"/>
        </w:rPr>
        <w:t> </w:t>
      </w:r>
      <w:r>
        <w:rPr>
          <w:rFonts w:ascii="Arial"/>
          <w:i/>
          <w:sz w:val="20"/>
        </w:rPr>
        <w:t>474</w:t>
      </w:r>
      <w:r>
        <w:rPr>
          <w:sz w:val="20"/>
        </w:rPr>
        <w:t>,</w:t>
      </w:r>
      <w:r>
        <w:rPr>
          <w:spacing w:val="21"/>
          <w:sz w:val="20"/>
        </w:rPr>
        <w:t> </w:t>
      </w:r>
      <w:r>
        <w:rPr>
          <w:sz w:val="20"/>
        </w:rPr>
        <w:t>but</w:t>
      </w:r>
      <w:r>
        <w:rPr>
          <w:spacing w:val="21"/>
          <w:sz w:val="20"/>
        </w:rPr>
        <w:t> </w:t>
      </w:r>
      <w:r>
        <w:rPr>
          <w:sz w:val="20"/>
        </w:rPr>
        <w:t>that</w:t>
      </w:r>
      <w:r>
        <w:rPr>
          <w:spacing w:val="21"/>
          <w:sz w:val="20"/>
        </w:rPr>
        <w:t> </w:t>
      </w:r>
      <w:r>
        <w:rPr>
          <w:sz w:val="20"/>
        </w:rPr>
        <w:t>case</w:t>
      </w:r>
      <w:r>
        <w:rPr>
          <w:spacing w:val="21"/>
          <w:sz w:val="20"/>
        </w:rPr>
        <w:t> </w:t>
      </w:r>
      <w:r>
        <w:rPr>
          <w:sz w:val="20"/>
        </w:rPr>
        <w:t>followed</w:t>
      </w:r>
      <w:r>
        <w:rPr>
          <w:spacing w:val="21"/>
          <w:sz w:val="20"/>
        </w:rPr>
        <w:t> </w:t>
      </w:r>
      <w:r>
        <w:rPr>
          <w:rFonts w:ascii="Arial"/>
          <w:i/>
          <w:sz w:val="20"/>
        </w:rPr>
        <w:t>Capital</w:t>
      </w:r>
      <w:r>
        <w:rPr>
          <w:rFonts w:ascii="Arial"/>
          <w:i/>
          <w:spacing w:val="21"/>
          <w:sz w:val="20"/>
        </w:rPr>
        <w:t> </w:t>
      </w:r>
      <w:r>
        <w:rPr>
          <w:rFonts w:ascii="Arial"/>
          <w:i/>
          <w:sz w:val="20"/>
        </w:rPr>
        <w:t>&amp; Suburban Properties Ltd v Swycher </w:t>
      </w:r>
      <w:r>
        <w:rPr>
          <w:sz w:val="20"/>
        </w:rPr>
        <w:t>(above, n.576) which is now disapproved (above, n.477).</w:t>
      </w:r>
    </w:p>
    <w:p>
      <w:pPr>
        <w:pStyle w:val="BodyText"/>
        <w:spacing w:before="5"/>
      </w:pPr>
    </w:p>
    <w:p>
      <w:pPr>
        <w:tabs>
          <w:tab w:pos="705" w:val="left" w:leader="none"/>
        </w:tabs>
        <w:spacing w:before="0"/>
        <w:ind w:left="165" w:right="0" w:firstLine="0"/>
        <w:jc w:val="left"/>
        <w:rPr>
          <w:sz w:val="20"/>
        </w:rPr>
      </w:pPr>
      <w:bookmarkStart w:name="_bookmark1126" w:id="1128"/>
      <w:bookmarkEnd w:id="1128"/>
      <w:r>
        <w:rPr/>
      </w:r>
      <w:hyperlink w:history="true" w:anchor="_bookmark1079">
        <w:r>
          <w:rPr>
            <w:color w:val="005DA1"/>
            <w:spacing w:val="-4"/>
            <w:position w:val="5"/>
            <w:sz w:val="14"/>
            <w:u w:val="single" w:color="005DA1"/>
          </w:rPr>
          <w:t>598</w:t>
        </w:r>
      </w:hyperlink>
      <w:r>
        <w:rPr>
          <w:spacing w:val="-4"/>
          <w:position w:val="5"/>
          <w:sz w:val="14"/>
        </w:rPr>
        <w:t>.</w:t>
      </w:r>
      <w:r>
        <w:rPr>
          <w:position w:val="5"/>
          <w:sz w:val="14"/>
        </w:rPr>
        <w:tab/>
      </w:r>
      <w:r>
        <w:rPr>
          <w:sz w:val="20"/>
        </w:rPr>
        <w:t>Above, para.27-</w:t>
      </w:r>
      <w:r>
        <w:rPr>
          <w:spacing w:val="-4"/>
          <w:sz w:val="20"/>
        </w:rPr>
        <w:t>088.</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127" w:id="1129"/>
      <w:bookmarkEnd w:id="1129"/>
      <w:r>
        <w:rPr/>
      </w:r>
      <w:hyperlink w:history="true" w:anchor="_bookmark1080">
        <w:r>
          <w:rPr>
            <w:color w:val="005DA1"/>
            <w:spacing w:val="-4"/>
            <w:position w:val="5"/>
            <w:sz w:val="14"/>
            <w:u w:val="single" w:color="005DA1"/>
          </w:rPr>
          <w:t>599</w:t>
        </w:r>
      </w:hyperlink>
      <w:r>
        <w:rPr>
          <w:spacing w:val="-4"/>
          <w:position w:val="5"/>
          <w:sz w:val="14"/>
        </w:rPr>
        <w:t>.</w:t>
      </w:r>
      <w:r>
        <w:rPr>
          <w:position w:val="5"/>
          <w:sz w:val="14"/>
        </w:rPr>
        <w:tab/>
      </w:r>
      <w:r>
        <w:rPr>
          <w:rFonts w:ascii="Arial"/>
          <w:i/>
          <w:sz w:val="20"/>
        </w:rPr>
        <w:t>Johnson</w:t>
      </w:r>
      <w:r>
        <w:rPr>
          <w:rFonts w:ascii="Arial"/>
          <w:i/>
          <w:spacing w:val="7"/>
          <w:sz w:val="20"/>
        </w:rPr>
        <w:t> </w:t>
      </w:r>
      <w:r>
        <w:rPr>
          <w:rFonts w:ascii="Arial"/>
          <w:i/>
          <w:sz w:val="20"/>
        </w:rPr>
        <w:t>v</w:t>
      </w:r>
      <w:r>
        <w:rPr>
          <w:rFonts w:ascii="Arial"/>
          <w:i/>
          <w:spacing w:val="8"/>
          <w:sz w:val="20"/>
        </w:rPr>
        <w:t> </w:t>
      </w:r>
      <w:r>
        <w:rPr>
          <w:rFonts w:ascii="Arial"/>
          <w:i/>
          <w:sz w:val="20"/>
        </w:rPr>
        <w:t>Agnew</w:t>
      </w:r>
      <w:r>
        <w:rPr>
          <w:rFonts w:ascii="Arial"/>
          <w:i/>
          <w:spacing w:val="8"/>
          <w:sz w:val="20"/>
        </w:rPr>
        <w:t> </w:t>
      </w:r>
      <w:r>
        <w:rPr>
          <w:rFonts w:ascii="Arial"/>
          <w:i/>
          <w:sz w:val="20"/>
        </w:rPr>
        <w:t>[1980]</w:t>
      </w:r>
      <w:r>
        <w:rPr>
          <w:rFonts w:ascii="Arial"/>
          <w:i/>
          <w:spacing w:val="8"/>
          <w:sz w:val="20"/>
        </w:rPr>
        <w:t> </w:t>
      </w:r>
      <w:r>
        <w:rPr>
          <w:rFonts w:ascii="Arial"/>
          <w:i/>
          <w:sz w:val="20"/>
        </w:rPr>
        <w:t>A.C.</w:t>
      </w:r>
      <w:r>
        <w:rPr>
          <w:rFonts w:ascii="Arial"/>
          <w:i/>
          <w:spacing w:val="8"/>
          <w:sz w:val="20"/>
        </w:rPr>
        <w:t> </w:t>
      </w:r>
      <w:r>
        <w:rPr>
          <w:rFonts w:ascii="Arial"/>
          <w:i/>
          <w:sz w:val="20"/>
        </w:rPr>
        <w:t>367,</w:t>
      </w:r>
      <w:r>
        <w:rPr>
          <w:rFonts w:ascii="Arial"/>
          <w:i/>
          <w:spacing w:val="8"/>
          <w:sz w:val="20"/>
        </w:rPr>
        <w:t> </w:t>
      </w:r>
      <w:r>
        <w:rPr>
          <w:rFonts w:ascii="Arial"/>
          <w:i/>
          <w:sz w:val="20"/>
        </w:rPr>
        <w:t>394</w:t>
      </w:r>
      <w:r>
        <w:rPr>
          <w:sz w:val="20"/>
        </w:rPr>
        <w:t>;</w:t>
      </w:r>
      <w:r>
        <w:rPr>
          <w:spacing w:val="8"/>
          <w:sz w:val="20"/>
        </w:rPr>
        <w:t> </w:t>
      </w:r>
      <w:r>
        <w:rPr>
          <w:rFonts w:ascii="Arial"/>
          <w:i/>
          <w:sz w:val="20"/>
        </w:rPr>
        <w:t>G.K.N.</w:t>
      </w:r>
      <w:r>
        <w:rPr>
          <w:rFonts w:ascii="Arial"/>
          <w:i/>
          <w:spacing w:val="8"/>
          <w:sz w:val="20"/>
        </w:rPr>
        <w:t> </w:t>
      </w:r>
      <w:r>
        <w:rPr>
          <w:rFonts w:ascii="Arial"/>
          <w:i/>
          <w:sz w:val="20"/>
        </w:rPr>
        <w:t>Distributors</w:t>
      </w:r>
      <w:r>
        <w:rPr>
          <w:rFonts w:ascii="Arial"/>
          <w:i/>
          <w:spacing w:val="8"/>
          <w:sz w:val="20"/>
        </w:rPr>
        <w:t> </w:t>
      </w:r>
      <w:r>
        <w:rPr>
          <w:rFonts w:ascii="Arial"/>
          <w:i/>
          <w:sz w:val="20"/>
        </w:rPr>
        <w:t>v</w:t>
      </w:r>
      <w:r>
        <w:rPr>
          <w:rFonts w:ascii="Arial"/>
          <w:i/>
          <w:spacing w:val="8"/>
          <w:sz w:val="20"/>
        </w:rPr>
        <w:t> </w:t>
      </w:r>
      <w:r>
        <w:rPr>
          <w:rFonts w:ascii="Arial"/>
          <w:i/>
          <w:sz w:val="20"/>
        </w:rPr>
        <w:t>Tyne</w:t>
      </w:r>
      <w:r>
        <w:rPr>
          <w:rFonts w:ascii="Arial"/>
          <w:i/>
          <w:spacing w:val="8"/>
          <w:sz w:val="20"/>
        </w:rPr>
        <w:t> </w:t>
      </w:r>
      <w:r>
        <w:rPr>
          <w:rFonts w:ascii="Arial"/>
          <w:i/>
          <w:sz w:val="20"/>
        </w:rPr>
        <w:t>Tees</w:t>
      </w:r>
      <w:r>
        <w:rPr>
          <w:rFonts w:ascii="Arial"/>
          <w:i/>
          <w:spacing w:val="8"/>
          <w:sz w:val="20"/>
        </w:rPr>
        <w:t> </w:t>
      </w:r>
      <w:r>
        <w:rPr>
          <w:rFonts w:ascii="Arial"/>
          <w:i/>
          <w:sz w:val="20"/>
        </w:rPr>
        <w:t>Fabrication</w:t>
      </w:r>
      <w:r>
        <w:rPr>
          <w:rFonts w:ascii="Arial"/>
          <w:i/>
          <w:spacing w:val="8"/>
          <w:sz w:val="20"/>
        </w:rPr>
        <w:t> </w:t>
      </w:r>
      <w:r>
        <w:rPr>
          <w:rFonts w:ascii="Arial"/>
          <w:i/>
          <w:sz w:val="20"/>
        </w:rPr>
        <w:t>(1985)</w:t>
      </w:r>
      <w:r>
        <w:rPr>
          <w:rFonts w:ascii="Arial"/>
          <w:i/>
          <w:spacing w:val="8"/>
          <w:sz w:val="20"/>
        </w:rPr>
        <w:t> </w:t>
      </w:r>
      <w:r>
        <w:rPr>
          <w:rFonts w:ascii="Arial"/>
          <w:i/>
          <w:spacing w:val="-5"/>
          <w:sz w:val="20"/>
        </w:rPr>
        <w:t>50</w:t>
      </w:r>
    </w:p>
    <w:p>
      <w:pPr>
        <w:spacing w:line="227" w:lineRule="exact" w:before="0"/>
        <w:ind w:left="705" w:right="0" w:firstLine="0"/>
        <w:jc w:val="left"/>
        <w:rPr>
          <w:sz w:val="20"/>
        </w:rPr>
      </w:pPr>
      <w:r>
        <w:rPr>
          <w:rFonts w:ascii="Arial"/>
          <w:i/>
          <w:sz w:val="20"/>
        </w:rPr>
        <w:t>P.</w:t>
      </w:r>
      <w:r>
        <w:rPr>
          <w:rFonts w:ascii="Arial"/>
          <w:i/>
          <w:spacing w:val="-2"/>
          <w:sz w:val="20"/>
        </w:rPr>
        <w:t> </w:t>
      </w:r>
      <w:r>
        <w:rPr>
          <w:rFonts w:ascii="Arial"/>
          <w:i/>
          <w:sz w:val="20"/>
        </w:rPr>
        <w:t>&amp; C.R. </w:t>
      </w:r>
      <w:r>
        <w:rPr>
          <w:rFonts w:ascii="Arial"/>
          <w:i/>
          <w:spacing w:val="-4"/>
          <w:sz w:val="20"/>
        </w:rPr>
        <w:t>403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128" w:id="1130"/>
      <w:bookmarkEnd w:id="1130"/>
      <w:r>
        <w:rPr/>
      </w:r>
      <w:hyperlink w:history="true" w:anchor="_bookmark1080">
        <w:r>
          <w:rPr>
            <w:color w:val="005DA1"/>
            <w:spacing w:val="-4"/>
            <w:position w:val="5"/>
            <w:sz w:val="14"/>
            <w:u w:val="single" w:color="005DA1"/>
          </w:rPr>
          <w:t>600</w:t>
        </w:r>
      </w:hyperlink>
      <w:r>
        <w:rPr>
          <w:spacing w:val="-4"/>
          <w:position w:val="5"/>
          <w:sz w:val="14"/>
        </w:rPr>
        <w:t>.</w:t>
      </w:r>
      <w:r>
        <w:rPr>
          <w:position w:val="5"/>
          <w:sz w:val="14"/>
        </w:rPr>
        <w:tab/>
      </w:r>
      <w:r>
        <w:rPr>
          <w:rFonts w:ascii="Arial"/>
          <w:i/>
          <w:sz w:val="20"/>
        </w:rPr>
        <w:t>Ng v Ashley King Ltd [2010] EWHC 456 (Ch), [2011] Ch. 115</w:t>
      </w:r>
      <w:r>
        <w:rPr>
          <w:rFonts w:ascii="Arial"/>
          <w:i/>
          <w:spacing w:val="-1"/>
          <w:sz w:val="20"/>
        </w:rPr>
        <w:t> </w:t>
      </w:r>
      <w:r>
        <w:rPr>
          <w:sz w:val="20"/>
        </w:rPr>
        <w:t>at </w:t>
      </w:r>
      <w:r>
        <w:rPr>
          <w:spacing w:val="-4"/>
          <w:sz w:val="20"/>
        </w:rPr>
        <w:t>[5].</w:t>
      </w:r>
    </w:p>
    <w:p>
      <w:pPr>
        <w:pStyle w:val="BodyText"/>
        <w:spacing w:before="5"/>
      </w:pPr>
    </w:p>
    <w:p>
      <w:pPr>
        <w:tabs>
          <w:tab w:pos="705" w:val="left" w:leader="none"/>
        </w:tabs>
        <w:spacing w:line="227" w:lineRule="exact" w:before="1"/>
        <w:ind w:left="165" w:right="0" w:firstLine="0"/>
        <w:jc w:val="left"/>
        <w:rPr>
          <w:rFonts w:ascii="Arial"/>
          <w:i/>
          <w:sz w:val="20"/>
        </w:rPr>
      </w:pPr>
      <w:bookmarkStart w:name="_bookmark1129" w:id="1131"/>
      <w:bookmarkEnd w:id="1131"/>
      <w:r>
        <w:rPr/>
      </w:r>
      <w:hyperlink w:history="true" w:anchor="_bookmark1081">
        <w:r>
          <w:rPr>
            <w:color w:val="005DA1"/>
            <w:spacing w:val="-4"/>
            <w:position w:val="5"/>
            <w:sz w:val="14"/>
            <w:u w:val="single" w:color="005DA1"/>
          </w:rPr>
          <w:t>601</w:t>
        </w:r>
      </w:hyperlink>
      <w:r>
        <w:rPr>
          <w:spacing w:val="-4"/>
          <w:position w:val="5"/>
          <w:sz w:val="14"/>
        </w:rPr>
        <w:t>.</w:t>
      </w:r>
      <w:r>
        <w:rPr>
          <w:position w:val="5"/>
          <w:sz w:val="14"/>
        </w:rPr>
        <w:tab/>
      </w:r>
      <w:r>
        <w:rPr>
          <w:rFonts w:ascii="Arial"/>
          <w:i/>
          <w:sz w:val="20"/>
        </w:rPr>
        <w:t>Hipgrave</w:t>
      </w:r>
      <w:r>
        <w:rPr>
          <w:rFonts w:ascii="Arial"/>
          <w:i/>
          <w:spacing w:val="4"/>
          <w:sz w:val="20"/>
        </w:rPr>
        <w:t> </w:t>
      </w:r>
      <w:r>
        <w:rPr>
          <w:rFonts w:ascii="Arial"/>
          <w:i/>
          <w:sz w:val="20"/>
        </w:rPr>
        <w:t>v</w:t>
      </w:r>
      <w:r>
        <w:rPr>
          <w:rFonts w:ascii="Arial"/>
          <w:i/>
          <w:spacing w:val="7"/>
          <w:sz w:val="20"/>
        </w:rPr>
        <w:t> </w:t>
      </w:r>
      <w:r>
        <w:rPr>
          <w:rFonts w:ascii="Arial"/>
          <w:i/>
          <w:sz w:val="20"/>
        </w:rPr>
        <w:t>Case</w:t>
      </w:r>
      <w:r>
        <w:rPr>
          <w:rFonts w:ascii="Arial"/>
          <w:i/>
          <w:spacing w:val="7"/>
          <w:sz w:val="20"/>
        </w:rPr>
        <w:t> </w:t>
      </w:r>
      <w:r>
        <w:rPr>
          <w:rFonts w:ascii="Arial"/>
          <w:i/>
          <w:sz w:val="20"/>
        </w:rPr>
        <w:t>(1885)</w:t>
      </w:r>
      <w:r>
        <w:rPr>
          <w:rFonts w:ascii="Arial"/>
          <w:i/>
          <w:spacing w:val="7"/>
          <w:sz w:val="20"/>
        </w:rPr>
        <w:t> </w:t>
      </w:r>
      <w:r>
        <w:rPr>
          <w:rFonts w:ascii="Arial"/>
          <w:i/>
          <w:sz w:val="20"/>
        </w:rPr>
        <w:t>28</w:t>
      </w:r>
      <w:r>
        <w:rPr>
          <w:rFonts w:ascii="Arial"/>
          <w:i/>
          <w:spacing w:val="7"/>
          <w:sz w:val="20"/>
        </w:rPr>
        <w:t> </w:t>
      </w:r>
      <w:r>
        <w:rPr>
          <w:rFonts w:ascii="Arial"/>
          <w:i/>
          <w:sz w:val="20"/>
        </w:rPr>
        <w:t>Ch.</w:t>
      </w:r>
      <w:r>
        <w:rPr>
          <w:rFonts w:ascii="Arial"/>
          <w:i/>
          <w:spacing w:val="7"/>
          <w:sz w:val="20"/>
        </w:rPr>
        <w:t> </w:t>
      </w:r>
      <w:r>
        <w:rPr>
          <w:rFonts w:ascii="Arial"/>
          <w:i/>
          <w:sz w:val="20"/>
        </w:rPr>
        <w:t>D.</w:t>
      </w:r>
      <w:r>
        <w:rPr>
          <w:rFonts w:ascii="Arial"/>
          <w:i/>
          <w:spacing w:val="7"/>
          <w:sz w:val="20"/>
        </w:rPr>
        <w:t> </w:t>
      </w:r>
      <w:r>
        <w:rPr>
          <w:rFonts w:ascii="Arial"/>
          <w:i/>
          <w:sz w:val="20"/>
        </w:rPr>
        <w:t>356</w:t>
      </w:r>
      <w:r>
        <w:rPr>
          <w:sz w:val="20"/>
        </w:rPr>
        <w:t>;</w:t>
      </w:r>
      <w:r>
        <w:rPr>
          <w:spacing w:val="7"/>
          <w:sz w:val="20"/>
        </w:rPr>
        <w:t> </w:t>
      </w:r>
      <w:r>
        <w:rPr>
          <w:rFonts w:ascii="Arial"/>
          <w:i/>
          <w:sz w:val="20"/>
        </w:rPr>
        <w:t>Lavery</w:t>
      </w:r>
      <w:r>
        <w:rPr>
          <w:rFonts w:ascii="Arial"/>
          <w:i/>
          <w:spacing w:val="7"/>
          <w:sz w:val="20"/>
        </w:rPr>
        <w:t> </w:t>
      </w:r>
      <w:r>
        <w:rPr>
          <w:rFonts w:ascii="Arial"/>
          <w:i/>
          <w:sz w:val="20"/>
        </w:rPr>
        <w:t>v</w:t>
      </w:r>
      <w:r>
        <w:rPr>
          <w:rFonts w:ascii="Arial"/>
          <w:i/>
          <w:spacing w:val="6"/>
          <w:sz w:val="20"/>
        </w:rPr>
        <w:t> </w:t>
      </w:r>
      <w:r>
        <w:rPr>
          <w:rFonts w:ascii="Arial"/>
          <w:i/>
          <w:sz w:val="20"/>
        </w:rPr>
        <w:t>Pursell</w:t>
      </w:r>
      <w:r>
        <w:rPr>
          <w:rFonts w:ascii="Arial"/>
          <w:i/>
          <w:spacing w:val="7"/>
          <w:sz w:val="20"/>
        </w:rPr>
        <w:t> </w:t>
      </w:r>
      <w:r>
        <w:rPr>
          <w:rFonts w:ascii="Arial"/>
          <w:i/>
          <w:sz w:val="20"/>
        </w:rPr>
        <w:t>(1888)</w:t>
      </w:r>
      <w:r>
        <w:rPr>
          <w:rFonts w:ascii="Arial"/>
          <w:i/>
          <w:spacing w:val="7"/>
          <w:sz w:val="20"/>
        </w:rPr>
        <w:t> </w:t>
      </w:r>
      <w:r>
        <w:rPr>
          <w:rFonts w:ascii="Arial"/>
          <w:i/>
          <w:sz w:val="20"/>
        </w:rPr>
        <w:t>39</w:t>
      </w:r>
      <w:r>
        <w:rPr>
          <w:rFonts w:ascii="Arial"/>
          <w:i/>
          <w:spacing w:val="7"/>
          <w:sz w:val="20"/>
        </w:rPr>
        <w:t> </w:t>
      </w:r>
      <w:r>
        <w:rPr>
          <w:rFonts w:ascii="Arial"/>
          <w:i/>
          <w:sz w:val="20"/>
        </w:rPr>
        <w:t>Ch.</w:t>
      </w:r>
      <w:r>
        <w:rPr>
          <w:rFonts w:ascii="Arial"/>
          <w:i/>
          <w:spacing w:val="7"/>
          <w:sz w:val="20"/>
        </w:rPr>
        <w:t> </w:t>
      </w:r>
      <w:r>
        <w:rPr>
          <w:rFonts w:ascii="Arial"/>
          <w:i/>
          <w:sz w:val="20"/>
        </w:rPr>
        <w:t>D.</w:t>
      </w:r>
      <w:r>
        <w:rPr>
          <w:rFonts w:ascii="Arial"/>
          <w:i/>
          <w:spacing w:val="7"/>
          <w:sz w:val="20"/>
        </w:rPr>
        <w:t> </w:t>
      </w:r>
      <w:r>
        <w:rPr>
          <w:rFonts w:ascii="Arial"/>
          <w:i/>
          <w:sz w:val="20"/>
        </w:rPr>
        <w:t>508</w:t>
      </w:r>
      <w:r>
        <w:rPr>
          <w:sz w:val="20"/>
        </w:rPr>
        <w:t>;</w:t>
      </w:r>
      <w:r>
        <w:rPr>
          <w:spacing w:val="7"/>
          <w:sz w:val="20"/>
        </w:rPr>
        <w:t> </w:t>
      </w:r>
      <w:r>
        <w:rPr>
          <w:rFonts w:ascii="Arial"/>
          <w:i/>
          <w:sz w:val="20"/>
        </w:rPr>
        <w:t>Price</w:t>
      </w:r>
      <w:r>
        <w:rPr>
          <w:rFonts w:ascii="Arial"/>
          <w:i/>
          <w:spacing w:val="7"/>
          <w:sz w:val="20"/>
        </w:rPr>
        <w:t> </w:t>
      </w:r>
      <w:r>
        <w:rPr>
          <w:rFonts w:ascii="Arial"/>
          <w:i/>
          <w:sz w:val="20"/>
        </w:rPr>
        <w:t>v</w:t>
      </w:r>
      <w:r>
        <w:rPr>
          <w:rFonts w:ascii="Arial"/>
          <w:i/>
          <w:spacing w:val="7"/>
          <w:sz w:val="20"/>
        </w:rPr>
        <w:t> </w:t>
      </w:r>
      <w:r>
        <w:rPr>
          <w:rFonts w:ascii="Arial"/>
          <w:i/>
          <w:spacing w:val="-2"/>
          <w:sz w:val="20"/>
        </w:rPr>
        <w:t>Strange</w:t>
      </w:r>
    </w:p>
    <w:p>
      <w:pPr>
        <w:spacing w:line="227" w:lineRule="exact" w:before="0"/>
        <w:ind w:left="705" w:right="0" w:firstLine="0"/>
        <w:jc w:val="left"/>
        <w:rPr>
          <w:sz w:val="20"/>
        </w:rPr>
      </w:pPr>
      <w:r>
        <w:rPr>
          <w:rFonts w:ascii="Arial"/>
          <w:i/>
          <w:sz w:val="20"/>
        </w:rPr>
        <w:t>[1978]</w:t>
      </w:r>
      <w:r>
        <w:rPr>
          <w:rFonts w:ascii="Arial"/>
          <w:i/>
          <w:spacing w:val="-2"/>
          <w:sz w:val="20"/>
        </w:rPr>
        <w:t> </w:t>
      </w:r>
      <w:r>
        <w:rPr>
          <w:rFonts w:ascii="Arial"/>
          <w:i/>
          <w:sz w:val="20"/>
        </w:rPr>
        <w:t>Ch. 337, </w:t>
      </w:r>
      <w:r>
        <w:rPr>
          <w:rFonts w:ascii="Arial"/>
          <w:i/>
          <w:spacing w:val="-4"/>
          <w:sz w:val="20"/>
        </w:rPr>
        <w:t>359</w:t>
      </w:r>
      <w:r>
        <w:rPr>
          <w:spacing w:val="-4"/>
          <w:sz w:val="20"/>
        </w:rPr>
        <w:t>.</w:t>
      </w:r>
    </w:p>
    <w:p>
      <w:pPr>
        <w:pStyle w:val="BodyText"/>
        <w:spacing w:before="8"/>
      </w:pPr>
    </w:p>
    <w:p>
      <w:pPr>
        <w:spacing w:line="235" w:lineRule="auto" w:before="0"/>
        <w:ind w:left="705" w:right="167" w:hanging="541"/>
        <w:jc w:val="both"/>
        <w:rPr>
          <w:sz w:val="20"/>
        </w:rPr>
      </w:pPr>
      <w:bookmarkStart w:name="_bookmark1130" w:id="1132"/>
      <w:bookmarkEnd w:id="1132"/>
      <w:r>
        <w:rPr/>
      </w:r>
      <w:hyperlink w:history="true" w:anchor="_bookmark1082">
        <w:r>
          <w:rPr>
            <w:color w:val="005DA1"/>
            <w:position w:val="5"/>
            <w:sz w:val="14"/>
            <w:u w:val="single" w:color="005DA1"/>
          </w:rPr>
          <w:t>602</w:t>
        </w:r>
      </w:hyperlink>
      <w:r>
        <w:rPr>
          <w:position w:val="5"/>
          <w:sz w:val="14"/>
        </w:rPr>
        <w:t>.</w:t>
      </w:r>
      <w:r>
        <w:rPr>
          <w:spacing w:val="40"/>
          <w:position w:val="5"/>
          <w:sz w:val="14"/>
        </w:rPr>
        <w:t>  </w:t>
      </w:r>
      <w:r>
        <w:rPr>
          <w:sz w:val="20"/>
        </w:rPr>
        <w:t>e.g.</w:t>
      </w:r>
      <w:r>
        <w:rPr>
          <w:spacing w:val="40"/>
          <w:sz w:val="20"/>
        </w:rPr>
        <w:t> </w:t>
      </w:r>
      <w:r>
        <w:rPr>
          <w:rFonts w:ascii="Arial"/>
          <w:i/>
          <w:sz w:val="20"/>
        </w:rPr>
        <w:t>Wroth</w:t>
      </w:r>
      <w:r>
        <w:rPr>
          <w:rFonts w:ascii="Arial"/>
          <w:i/>
          <w:spacing w:val="40"/>
          <w:sz w:val="20"/>
        </w:rPr>
        <w:t> </w:t>
      </w:r>
      <w:r>
        <w:rPr>
          <w:rFonts w:ascii="Arial"/>
          <w:i/>
          <w:sz w:val="20"/>
        </w:rPr>
        <w:t>v</w:t>
      </w:r>
      <w:r>
        <w:rPr>
          <w:rFonts w:ascii="Arial"/>
          <w:i/>
          <w:spacing w:val="40"/>
          <w:sz w:val="20"/>
        </w:rPr>
        <w:t> </w:t>
      </w:r>
      <w:r>
        <w:rPr>
          <w:rFonts w:ascii="Arial"/>
          <w:i/>
          <w:sz w:val="20"/>
        </w:rPr>
        <w:t>Tyler</w:t>
      </w:r>
      <w:r>
        <w:rPr>
          <w:rFonts w:ascii="Arial"/>
          <w:i/>
          <w:spacing w:val="40"/>
          <w:sz w:val="20"/>
        </w:rPr>
        <w:t> </w:t>
      </w:r>
      <w:r>
        <w:rPr>
          <w:rFonts w:ascii="Arial"/>
          <w:i/>
          <w:sz w:val="20"/>
        </w:rPr>
        <w:t>[1974]</w:t>
      </w:r>
      <w:r>
        <w:rPr>
          <w:rFonts w:ascii="Arial"/>
          <w:i/>
          <w:spacing w:val="40"/>
          <w:sz w:val="20"/>
        </w:rPr>
        <w:t> </w:t>
      </w:r>
      <w:r>
        <w:rPr>
          <w:rFonts w:ascii="Arial"/>
          <w:i/>
          <w:sz w:val="20"/>
        </w:rPr>
        <w:t>Ch.</w:t>
      </w:r>
      <w:r>
        <w:rPr>
          <w:rFonts w:ascii="Arial"/>
          <w:i/>
          <w:spacing w:val="40"/>
          <w:sz w:val="20"/>
        </w:rPr>
        <w:t> </w:t>
      </w:r>
      <w:r>
        <w:rPr>
          <w:rFonts w:ascii="Arial"/>
          <w:i/>
          <w:sz w:val="20"/>
        </w:rPr>
        <w:t>30</w:t>
      </w:r>
      <w:r>
        <w:rPr>
          <w:rFonts w:ascii="Arial"/>
          <w:i/>
          <w:spacing w:val="40"/>
          <w:sz w:val="20"/>
        </w:rPr>
        <w:t> </w:t>
      </w:r>
      <w:r>
        <w:rPr>
          <w:sz w:val="20"/>
        </w:rPr>
        <w:t>(where</w:t>
      </w:r>
      <w:r>
        <w:rPr>
          <w:spacing w:val="40"/>
          <w:sz w:val="20"/>
        </w:rPr>
        <w:t> </w:t>
      </w:r>
      <w:r>
        <w:rPr>
          <w:sz w:val="20"/>
        </w:rPr>
        <w:t>specific</w:t>
      </w:r>
      <w:r>
        <w:rPr>
          <w:spacing w:val="40"/>
          <w:sz w:val="20"/>
        </w:rPr>
        <w:t> </w:t>
      </w:r>
      <w:r>
        <w:rPr>
          <w:sz w:val="20"/>
        </w:rPr>
        <w:t>relief</w:t>
      </w:r>
      <w:r>
        <w:rPr>
          <w:spacing w:val="40"/>
          <w:sz w:val="20"/>
        </w:rPr>
        <w:t> </w:t>
      </w:r>
      <w:r>
        <w:rPr>
          <w:sz w:val="20"/>
        </w:rPr>
        <w:t>was</w:t>
      </w:r>
      <w:r>
        <w:rPr>
          <w:spacing w:val="40"/>
          <w:sz w:val="20"/>
        </w:rPr>
        <w:t> </w:t>
      </w:r>
      <w:r>
        <w:rPr>
          <w:sz w:val="20"/>
        </w:rPr>
        <w:t>refused</w:t>
      </w:r>
      <w:r>
        <w:rPr>
          <w:spacing w:val="40"/>
          <w:sz w:val="20"/>
        </w:rPr>
        <w:t> </w:t>
      </w:r>
      <w:r>
        <w:rPr>
          <w:sz w:val="20"/>
        </w:rPr>
        <w:t>for</w:t>
      </w:r>
      <w:r>
        <w:rPr>
          <w:spacing w:val="40"/>
          <w:sz w:val="20"/>
        </w:rPr>
        <w:t> </w:t>
      </w:r>
      <w:r>
        <w:rPr>
          <w:sz w:val="20"/>
        </w:rPr>
        <w:t>reasons</w:t>
      </w:r>
      <w:r>
        <w:rPr>
          <w:spacing w:val="40"/>
          <w:sz w:val="20"/>
        </w:rPr>
        <w:t> </w:t>
      </w:r>
      <w:r>
        <w:rPr>
          <w:sz w:val="20"/>
        </w:rPr>
        <w:t>stated</w:t>
      </w:r>
      <w:r>
        <w:rPr>
          <w:spacing w:val="40"/>
          <w:sz w:val="20"/>
        </w:rPr>
        <w:t> </w:t>
      </w:r>
      <w:r>
        <w:rPr>
          <w:sz w:val="20"/>
        </w:rPr>
        <w:t>in para.27-036, above); </w:t>
      </w:r>
      <w:r>
        <w:rPr>
          <w:rFonts w:ascii="Arial"/>
          <w:i/>
          <w:sz w:val="20"/>
        </w:rPr>
        <w:t>Jaggard v Sawyer [1995] 1 W.L.R. 269 </w:t>
      </w:r>
      <w:r>
        <w:rPr>
          <w:sz w:val="20"/>
        </w:rPr>
        <w:t>(where specific relief was refused for the reasons stated in para.27-069, above).</w:t>
      </w:r>
    </w:p>
    <w:p>
      <w:pPr>
        <w:pStyle w:val="BodyText"/>
        <w:spacing w:before="9"/>
      </w:pPr>
    </w:p>
    <w:p>
      <w:pPr>
        <w:spacing w:line="235" w:lineRule="auto" w:before="0"/>
        <w:ind w:left="705" w:right="167" w:hanging="541"/>
        <w:jc w:val="both"/>
        <w:rPr>
          <w:sz w:val="20"/>
        </w:rPr>
      </w:pPr>
      <w:bookmarkStart w:name="_bookmark1131" w:id="1133"/>
      <w:bookmarkEnd w:id="1133"/>
      <w:r>
        <w:rPr/>
      </w:r>
      <w:hyperlink w:history="true" w:anchor="_bookmark1083">
        <w:r>
          <w:rPr>
            <w:color w:val="005DA1"/>
            <w:position w:val="5"/>
            <w:sz w:val="14"/>
            <w:u w:val="single" w:color="005DA1"/>
          </w:rPr>
          <w:t>603</w:t>
        </w:r>
      </w:hyperlink>
      <w:r>
        <w:rPr>
          <w:position w:val="5"/>
          <w:sz w:val="14"/>
        </w:rPr>
        <w:t>.</w:t>
      </w:r>
      <w:r>
        <w:rPr>
          <w:spacing w:val="80"/>
          <w:position w:val="5"/>
          <w:sz w:val="14"/>
        </w:rPr>
        <w:t> </w:t>
      </w:r>
      <w:r>
        <w:rPr>
          <w:rFonts w:ascii="Arial" w:hAnsi="Arial"/>
          <w:i/>
          <w:sz w:val="20"/>
        </w:rPr>
        <w:t>Surrey CC v Bredero Homes Ltd [1993] 1 W.L.R. 1361</w:t>
      </w:r>
      <w:r>
        <w:rPr>
          <w:sz w:val="20"/>
        </w:rPr>
        <w:t>. For conflicting views as to the</w:t>
      </w:r>
      <w:r>
        <w:rPr>
          <w:spacing w:val="40"/>
          <w:sz w:val="20"/>
        </w:rPr>
        <w:t> </w:t>
      </w:r>
      <w:r>
        <w:rPr>
          <w:sz w:val="20"/>
        </w:rPr>
        <w:t>correctness of this decision, see above, para.27-085 n.556. The conditions limiting the court’s power (stated in the text above) seem to be cumulative, so that the power is not excluded merely because an injunction has not been claimed or merely because, if it had been </w:t>
      </w:r>
      <w:r>
        <w:rPr>
          <w:sz w:val="20"/>
        </w:rPr>
        <w:t>claimed, there would have been no prospect of its being granted: </w:t>
      </w:r>
      <w:r>
        <w:rPr>
          <w:rFonts w:ascii="Arial" w:hAnsi="Arial"/>
          <w:i/>
          <w:sz w:val="20"/>
        </w:rPr>
        <w:t>Pell Frischmann Ltd v Bow Valley Iran Ltd [2009] UKPC 45, [2011] 1 W.L.R. 2376 </w:t>
      </w:r>
      <w:r>
        <w:rPr>
          <w:sz w:val="20"/>
        </w:rPr>
        <w:t>at [48].</w:t>
      </w:r>
    </w:p>
    <w:p>
      <w:pPr>
        <w:spacing w:after="0" w:line="235" w:lineRule="auto"/>
        <w:jc w:val="both"/>
        <w:rPr>
          <w:sz w:val="20"/>
        </w:rPr>
        <w:sectPr>
          <w:pgSz w:w="11900" w:h="16840"/>
          <w:pgMar w:header="971" w:footer="0" w:top="1160" w:bottom="280" w:left="1275" w:right="1275"/>
        </w:sectPr>
      </w:pPr>
    </w:p>
    <w:p>
      <w:pPr>
        <w:pStyle w:val="BodyText"/>
        <w:spacing w:before="84"/>
      </w:pPr>
    </w:p>
    <w:p>
      <w:pPr>
        <w:tabs>
          <w:tab w:pos="705" w:val="left" w:leader="none"/>
        </w:tabs>
        <w:spacing w:line="235" w:lineRule="auto" w:before="1"/>
        <w:ind w:left="705" w:right="168" w:hanging="541"/>
        <w:jc w:val="left"/>
        <w:rPr>
          <w:sz w:val="20"/>
        </w:rPr>
      </w:pPr>
      <w:hyperlink w:history="true" w:anchor="_bookmark1084">
        <w:r>
          <w:rPr>
            <w:color w:val="005DA1"/>
            <w:spacing w:val="-4"/>
            <w:position w:val="5"/>
            <w:sz w:val="14"/>
            <w:u w:val="single" w:color="005DA1"/>
          </w:rPr>
          <w:t>604</w:t>
        </w:r>
      </w:hyperlink>
      <w:r>
        <w:rPr>
          <w:spacing w:val="-4"/>
          <w:position w:val="5"/>
          <w:sz w:val="14"/>
        </w:rPr>
        <w:t>.</w:t>
      </w:r>
      <w:r>
        <w:rPr>
          <w:position w:val="5"/>
          <w:sz w:val="14"/>
        </w:rPr>
        <w:tab/>
      </w:r>
      <w:r>
        <w:rPr>
          <w:sz w:val="20"/>
        </w:rPr>
        <w:t>As in </w:t>
      </w:r>
      <w:r>
        <w:rPr>
          <w:rFonts w:ascii="Arial"/>
          <w:i/>
          <w:sz w:val="20"/>
        </w:rPr>
        <w:t>Dominion Coal Co Ltd v Dominion Iron &amp; Steel Co [1909] A.C. 293</w:t>
      </w:r>
      <w:r>
        <w:rPr>
          <w:sz w:val="20"/>
        </w:rPr>
        <w:t>; cf. </w:t>
      </w:r>
      <w:r>
        <w:rPr>
          <w:rFonts w:ascii="Arial"/>
          <w:i/>
          <w:sz w:val="20"/>
        </w:rPr>
        <w:t>Proctor v </w:t>
      </w:r>
      <w:r>
        <w:rPr>
          <w:rFonts w:ascii="Arial"/>
          <w:i/>
          <w:sz w:val="20"/>
        </w:rPr>
        <w:t>Bayley</w:t>
      </w:r>
      <w:r>
        <w:rPr>
          <w:rFonts w:ascii="Arial"/>
          <w:i/>
          <w:spacing w:val="40"/>
          <w:sz w:val="20"/>
        </w:rPr>
        <w:t> </w:t>
      </w:r>
      <w:r>
        <w:rPr>
          <w:rFonts w:ascii="Arial"/>
          <w:i/>
          <w:sz w:val="20"/>
        </w:rPr>
        <w:t>(1889) 42 Ch. D. 390 </w:t>
      </w:r>
      <w:r>
        <w:rPr>
          <w:sz w:val="20"/>
        </w:rPr>
        <w:t>(decided under earlier similar legislative provisions).</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pStyle w:val="BodyText"/>
      </w:pPr>
    </w:p>
    <w:p>
      <w:pPr>
        <w:pStyle w:val="BodyText"/>
        <w:spacing w:before="50"/>
      </w:pPr>
      <w:r>
        <w:rPr/>
        <w:drawing>
          <wp:anchor distT="0" distB="0" distL="0" distR="0" allowOverlap="1" layoutInCell="1" locked="0" behindDoc="1" simplePos="0" relativeHeight="487632896">
            <wp:simplePos x="0" y="0"/>
            <wp:positionH relativeFrom="page">
              <wp:posOffset>3077972</wp:posOffset>
            </wp:positionH>
            <wp:positionV relativeFrom="paragraph">
              <wp:posOffset>193055</wp:posOffset>
            </wp:positionV>
            <wp:extent cx="1393507" cy="329374"/>
            <wp:effectExtent l="0" t="0" r="0" b="0"/>
            <wp:wrapTopAndBottom/>
            <wp:docPr id="158" name="Image 158"/>
            <wp:cNvGraphicFramePr>
              <a:graphicFrameLocks/>
            </wp:cNvGraphicFramePr>
            <a:graphic>
              <a:graphicData uri="http://schemas.openxmlformats.org/drawingml/2006/picture">
                <pic:pic>
                  <pic:nvPicPr>
                    <pic:cNvPr id="158" name="Image 158"/>
                    <pic:cNvPicPr/>
                  </pic:nvPicPr>
                  <pic:blipFill>
                    <a:blip r:embed="rId17" cstate="print"/>
                    <a:stretch>
                      <a:fillRect/>
                    </a:stretch>
                  </pic:blipFill>
                  <pic:spPr>
                    <a:xfrm>
                      <a:off x="0" y="0"/>
                      <a:ext cx="1393507" cy="329374"/>
                    </a:xfrm>
                    <a:prstGeom prst="rect">
                      <a:avLst/>
                    </a:prstGeom>
                  </pic:spPr>
                </pic:pic>
              </a:graphicData>
            </a:graphic>
          </wp:anchor>
        </w:drawing>
      </w:r>
    </w:p>
    <w:sectPr>
      <w:pgSz w:w="11900" w:h="16840"/>
      <w:pgMar w:header="971" w:footer="0" w:top="1160" w:bottom="280" w:left="1275"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152256">
              <wp:simplePos x="0" y="0"/>
              <wp:positionH relativeFrom="page">
                <wp:posOffset>6278473</wp:posOffset>
              </wp:positionH>
              <wp:positionV relativeFrom="page">
                <wp:posOffset>617496</wp:posOffset>
              </wp:positionV>
              <wp:extent cx="386080"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4.368011pt;margin-top:48.621811pt;width:30.4pt;height:10.95pt;mso-position-horizontal-relative:page;mso-position-vertical-relative:page;z-index:-18164224" type="#_x0000_t202" id="docshape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158912">
              <wp:simplePos x="0" y="0"/>
              <wp:positionH relativeFrom="page">
                <wp:posOffset>6221984</wp:posOffset>
              </wp:positionH>
              <wp:positionV relativeFrom="page">
                <wp:posOffset>617496</wp:posOffset>
              </wp:positionV>
              <wp:extent cx="442595" cy="13906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18157568" type="#_x0000_t202" id="docshape2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159424">
              <wp:simplePos x="0" y="0"/>
              <wp:positionH relativeFrom="page">
                <wp:posOffset>6278473</wp:posOffset>
              </wp:positionH>
              <wp:positionV relativeFrom="page">
                <wp:posOffset>617496</wp:posOffset>
              </wp:positionV>
              <wp:extent cx="386080" cy="13906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157056" type="#_x0000_t202" id="docshape2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152768">
              <wp:simplePos x="0" y="0"/>
              <wp:positionH relativeFrom="page">
                <wp:posOffset>6221984</wp:posOffset>
              </wp:positionH>
              <wp:positionV relativeFrom="page">
                <wp:posOffset>617496</wp:posOffset>
              </wp:positionV>
              <wp:extent cx="442595" cy="13906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18163712" type="#_x0000_t202" id="docshape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153280">
              <wp:simplePos x="0" y="0"/>
              <wp:positionH relativeFrom="page">
                <wp:posOffset>6221984</wp:posOffset>
              </wp:positionH>
              <wp:positionV relativeFrom="page">
                <wp:posOffset>617496</wp:posOffset>
              </wp:positionV>
              <wp:extent cx="442595" cy="13906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18163200" type="#_x0000_t202" id="docshape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153792">
              <wp:simplePos x="0" y="0"/>
              <wp:positionH relativeFrom="page">
                <wp:posOffset>6221984</wp:posOffset>
              </wp:positionH>
              <wp:positionV relativeFrom="page">
                <wp:posOffset>617496</wp:posOffset>
              </wp:positionV>
              <wp:extent cx="442595" cy="13906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18162688" type="#_x0000_t202" id="docshape10"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154304">
              <wp:simplePos x="0" y="0"/>
              <wp:positionH relativeFrom="page">
                <wp:posOffset>6278473</wp:posOffset>
              </wp:positionH>
              <wp:positionV relativeFrom="page">
                <wp:posOffset>617496</wp:posOffset>
              </wp:positionV>
              <wp:extent cx="386080" cy="13906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162176" type="#_x0000_t202" id="docshape1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154816">
              <wp:simplePos x="0" y="0"/>
              <wp:positionH relativeFrom="page">
                <wp:posOffset>5559171</wp:posOffset>
              </wp:positionH>
              <wp:positionV relativeFrom="page">
                <wp:posOffset>2301773</wp:posOffset>
              </wp:positionV>
              <wp:extent cx="42545"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61664" from="437.730011pt,181.242004pt" to="441.066011pt,181.242004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5155328">
              <wp:simplePos x="0" y="0"/>
              <wp:positionH relativeFrom="page">
                <wp:posOffset>6278473</wp:posOffset>
              </wp:positionH>
              <wp:positionV relativeFrom="page">
                <wp:posOffset>617496</wp:posOffset>
              </wp:positionV>
              <wp:extent cx="347980" cy="13906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18161152" type="#_x0000_t202" id="docshape1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r>
      <w:rPr/>
      <mc:AlternateContent>
        <mc:Choice Requires="wps">
          <w:drawing>
            <wp:anchor distT="0" distB="0" distL="0" distR="0" allowOverlap="1" layoutInCell="1" locked="0" behindDoc="1" simplePos="0" relativeHeight="485155840">
              <wp:simplePos x="0" y="0"/>
              <wp:positionH relativeFrom="page">
                <wp:posOffset>1642516</wp:posOffset>
              </wp:positionH>
              <wp:positionV relativeFrom="page">
                <wp:posOffset>991846</wp:posOffset>
              </wp:positionV>
              <wp:extent cx="4267835" cy="171894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4267835" cy="1718945"/>
                      </a:xfrm>
                      <a:prstGeom prst="rect">
                        <a:avLst/>
                      </a:prstGeom>
                    </wps:spPr>
                    <wps:txbx>
                      <w:txbxContent>
                        <w:p>
                          <w:pPr>
                            <w:spacing w:before="11"/>
                            <w:ind w:left="2" w:right="2" w:firstLine="0"/>
                            <w:jc w:val="center"/>
                            <w:rPr>
                              <w:rFonts w:ascii="Arial"/>
                              <w:b/>
                              <w:sz w:val="28"/>
                            </w:rPr>
                          </w:pPr>
                          <w:r>
                            <w:rPr>
                              <w:rFonts w:ascii="Arial"/>
                              <w:b/>
                              <w:sz w:val="28"/>
                            </w:rPr>
                            <w:t>Chitty on Contracts 32nd </w:t>
                          </w:r>
                          <w:r>
                            <w:rPr>
                              <w:rFonts w:ascii="Arial"/>
                              <w:b/>
                              <w:spacing w:val="-5"/>
                              <w:sz w:val="28"/>
                            </w:rPr>
                            <w:t>Ed.</w:t>
                          </w:r>
                        </w:p>
                        <w:p>
                          <w:pPr>
                            <w:spacing w:line="408" w:lineRule="auto" w:before="197"/>
                            <w:ind w:left="2" w:right="0"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486" w:right="477" w:firstLine="560"/>
                            <w:jc w:val="left"/>
                            <w:rPr>
                              <w:rFonts w:ascii="Arial"/>
                              <w:b/>
                              <w:position w:val="11"/>
                              <w:sz w:val="12"/>
                            </w:rPr>
                          </w:pPr>
                          <w:r>
                            <w:rPr>
                              <w:rFonts w:ascii="Arial"/>
                              <w:b/>
                              <w:sz w:val="24"/>
                            </w:rPr>
                            <w:t>Part 8 - Remedies for Breach of Contract Chapter 27 - Specific Performance and Injunction </w:t>
                          </w:r>
                          <w:r>
                            <w:rPr>
                              <w:rFonts w:ascii="Arial"/>
                              <w:b/>
                              <w:color w:val="005DA1"/>
                              <w:spacing w:val="-10"/>
                              <w:position w:val="11"/>
                              <w:sz w:val="12"/>
                            </w:rPr>
                            <w:t>1</w:t>
                          </w:r>
                        </w:p>
                        <w:p>
                          <w:pPr>
                            <w:spacing w:before="2"/>
                            <w:ind w:left="446" w:right="0" w:firstLine="0"/>
                            <w:jc w:val="left"/>
                            <w:rPr>
                              <w:rFonts w:ascii="Arial"/>
                              <w:b/>
                              <w:sz w:val="24"/>
                            </w:rPr>
                          </w:pPr>
                          <w:r>
                            <w:rPr>
                              <w:rFonts w:ascii="Arial"/>
                              <w:b/>
                              <w:sz w:val="24"/>
                            </w:rPr>
                            <w:t>Section 6. - Specific Performance and Third </w:t>
                          </w:r>
                          <w:r>
                            <w:rPr>
                              <w:rFonts w:ascii="Arial"/>
                              <w:b/>
                              <w:spacing w:val="-2"/>
                              <w:sz w:val="24"/>
                            </w:rPr>
                            <w:t>Parties</w:t>
                          </w:r>
                        </w:p>
                      </w:txbxContent>
                    </wps:txbx>
                    <wps:bodyPr wrap="square" lIns="0" tIns="0" rIns="0" bIns="0" rtlCol="0">
                      <a:noAutofit/>
                    </wps:bodyPr>
                  </wps:wsp>
                </a:graphicData>
              </a:graphic>
            </wp:anchor>
          </w:drawing>
        </mc:Choice>
        <mc:Fallback>
          <w:pict>
            <v:shape style="position:absolute;margin-left:129.332001pt;margin-top:78.098175pt;width:336.05pt;height:135.35pt;mso-position-horizontal-relative:page;mso-position-vertical-relative:page;z-index:-18160640" type="#_x0000_t202" id="docshape16" filled="false" stroked="false">
              <v:textbox inset="0,0,0,0">
                <w:txbxContent>
                  <w:p>
                    <w:pPr>
                      <w:spacing w:before="11"/>
                      <w:ind w:left="2" w:right="2" w:firstLine="0"/>
                      <w:jc w:val="center"/>
                      <w:rPr>
                        <w:rFonts w:ascii="Arial"/>
                        <w:b/>
                        <w:sz w:val="28"/>
                      </w:rPr>
                    </w:pPr>
                    <w:r>
                      <w:rPr>
                        <w:rFonts w:ascii="Arial"/>
                        <w:b/>
                        <w:sz w:val="28"/>
                      </w:rPr>
                      <w:t>Chitty on Contracts 32nd </w:t>
                    </w:r>
                    <w:r>
                      <w:rPr>
                        <w:rFonts w:ascii="Arial"/>
                        <w:b/>
                        <w:spacing w:val="-5"/>
                        <w:sz w:val="28"/>
                      </w:rPr>
                      <w:t>Ed.</w:t>
                    </w:r>
                  </w:p>
                  <w:p>
                    <w:pPr>
                      <w:spacing w:line="408" w:lineRule="auto" w:before="197"/>
                      <w:ind w:left="2" w:right="0"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486" w:right="477" w:firstLine="560"/>
                      <w:jc w:val="left"/>
                      <w:rPr>
                        <w:rFonts w:ascii="Arial"/>
                        <w:b/>
                        <w:position w:val="11"/>
                        <w:sz w:val="12"/>
                      </w:rPr>
                    </w:pPr>
                    <w:r>
                      <w:rPr>
                        <w:rFonts w:ascii="Arial"/>
                        <w:b/>
                        <w:sz w:val="24"/>
                      </w:rPr>
                      <w:t>Part 8 - Remedies for Breach of Contract Chapter 27 - Specific Performance and Injunction </w:t>
                    </w:r>
                    <w:r>
                      <w:rPr>
                        <w:rFonts w:ascii="Arial"/>
                        <w:b/>
                        <w:color w:val="005DA1"/>
                        <w:spacing w:val="-10"/>
                        <w:position w:val="11"/>
                        <w:sz w:val="12"/>
                      </w:rPr>
                      <w:t>1</w:t>
                    </w:r>
                  </w:p>
                  <w:p>
                    <w:pPr>
                      <w:spacing w:before="2"/>
                      <w:ind w:left="446" w:right="0" w:firstLine="0"/>
                      <w:jc w:val="left"/>
                      <w:rPr>
                        <w:rFonts w:ascii="Arial"/>
                        <w:b/>
                        <w:sz w:val="24"/>
                      </w:rPr>
                    </w:pPr>
                    <w:r>
                      <w:rPr>
                        <w:rFonts w:ascii="Arial"/>
                        <w:b/>
                        <w:sz w:val="24"/>
                      </w:rPr>
                      <w:t>Section 6. - Specific Performance and Third </w:t>
                    </w:r>
                    <w:r>
                      <w:rPr>
                        <w:rFonts w:ascii="Arial"/>
                        <w:b/>
                        <w:spacing w:val="-2"/>
                        <w:sz w:val="24"/>
                      </w:rPr>
                      <w:t>Parties</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156352">
              <wp:simplePos x="0" y="0"/>
              <wp:positionH relativeFrom="page">
                <wp:posOffset>6278473</wp:posOffset>
              </wp:positionH>
              <wp:positionV relativeFrom="page">
                <wp:posOffset>617496</wp:posOffset>
              </wp:positionV>
              <wp:extent cx="386080" cy="13906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160128" type="#_x0000_t202" id="docshape1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156864">
              <wp:simplePos x="0" y="0"/>
              <wp:positionH relativeFrom="page">
                <wp:posOffset>5559171</wp:posOffset>
              </wp:positionH>
              <wp:positionV relativeFrom="page">
                <wp:posOffset>2301773</wp:posOffset>
              </wp:positionV>
              <wp:extent cx="42545"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59616" from="437.730011pt,181.242004pt" to="441.066011pt,181.242004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5157376">
              <wp:simplePos x="0" y="0"/>
              <wp:positionH relativeFrom="page">
                <wp:posOffset>6278473</wp:posOffset>
              </wp:positionH>
              <wp:positionV relativeFrom="page">
                <wp:posOffset>617496</wp:posOffset>
              </wp:positionV>
              <wp:extent cx="347980" cy="13906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18159104" type="#_x0000_t202" id="docshape2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r>
      <w:rPr/>
      <mc:AlternateContent>
        <mc:Choice Requires="wps">
          <w:drawing>
            <wp:anchor distT="0" distB="0" distL="0" distR="0" allowOverlap="1" layoutInCell="1" locked="0" behindDoc="1" simplePos="0" relativeHeight="485157888">
              <wp:simplePos x="0" y="0"/>
              <wp:positionH relativeFrom="page">
                <wp:posOffset>1642516</wp:posOffset>
              </wp:positionH>
              <wp:positionV relativeFrom="page">
                <wp:posOffset>991846</wp:posOffset>
              </wp:positionV>
              <wp:extent cx="4267835" cy="142049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4267835" cy="1420495"/>
                      </a:xfrm>
                      <a:prstGeom prst="rect">
                        <a:avLst/>
                      </a:prstGeom>
                    </wps:spPr>
                    <wps:txbx>
                      <w:txbxContent>
                        <w:p>
                          <w:pPr>
                            <w:spacing w:before="11"/>
                            <w:ind w:left="2" w:right="2" w:firstLine="0"/>
                            <w:jc w:val="center"/>
                            <w:rPr>
                              <w:rFonts w:ascii="Arial"/>
                              <w:b/>
                              <w:sz w:val="28"/>
                            </w:rPr>
                          </w:pPr>
                          <w:r>
                            <w:rPr>
                              <w:rFonts w:ascii="Arial"/>
                              <w:b/>
                              <w:sz w:val="28"/>
                            </w:rPr>
                            <w:t>Chitty on Contracts 32nd </w:t>
                          </w:r>
                          <w:r>
                            <w:rPr>
                              <w:rFonts w:ascii="Arial"/>
                              <w:b/>
                              <w:spacing w:val="-5"/>
                              <w:sz w:val="28"/>
                            </w:rPr>
                            <w:t>Ed.</w:t>
                          </w:r>
                        </w:p>
                        <w:p>
                          <w:pPr>
                            <w:spacing w:line="408" w:lineRule="auto" w:before="197"/>
                            <w:ind w:left="2" w:right="0"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2"/>
                            <w:ind w:left="2" w:right="2" w:firstLine="0"/>
                            <w:jc w:val="center"/>
                            <w:rPr>
                              <w:rFonts w:ascii="Arial"/>
                              <w:b/>
                              <w:sz w:val="24"/>
                            </w:rPr>
                          </w:pPr>
                          <w:r>
                            <w:rPr>
                              <w:rFonts w:ascii="Arial"/>
                              <w:b/>
                              <w:sz w:val="24"/>
                            </w:rPr>
                            <w:t>Part 8 - Remedies for Breach of </w:t>
                          </w:r>
                          <w:r>
                            <w:rPr>
                              <w:rFonts w:ascii="Arial"/>
                              <w:b/>
                              <w:spacing w:val="-2"/>
                              <w:sz w:val="24"/>
                            </w:rPr>
                            <w:t>Contract</w:t>
                          </w:r>
                        </w:p>
                        <w:p>
                          <w:pPr>
                            <w:spacing w:before="194"/>
                            <w:ind w:left="2" w:right="2" w:firstLine="0"/>
                            <w:jc w:val="center"/>
                            <w:rPr>
                              <w:rFonts w:ascii="Arial"/>
                              <w:b/>
                              <w:position w:val="11"/>
                              <w:sz w:val="12"/>
                            </w:rPr>
                          </w:pPr>
                          <w:r>
                            <w:rPr>
                              <w:rFonts w:ascii="Arial"/>
                              <w:b/>
                              <w:sz w:val="24"/>
                            </w:rPr>
                            <w:t>Chapter 27 - Specific Performance and Injunction </w:t>
                          </w:r>
                          <w:r>
                            <w:rPr>
                              <w:rFonts w:ascii="Arial"/>
                              <w:b/>
                              <w:color w:val="005DA1"/>
                              <w:spacing w:val="-10"/>
                              <w:position w:val="11"/>
                              <w:sz w:val="12"/>
                            </w:rPr>
                            <w:t>1</w:t>
                          </w:r>
                        </w:p>
                      </w:txbxContent>
                    </wps:txbx>
                    <wps:bodyPr wrap="square" lIns="0" tIns="0" rIns="0" bIns="0" rtlCol="0">
                      <a:noAutofit/>
                    </wps:bodyPr>
                  </wps:wsp>
                </a:graphicData>
              </a:graphic>
            </wp:anchor>
          </w:drawing>
        </mc:Choice>
        <mc:Fallback>
          <w:pict>
            <v:shape style="position:absolute;margin-left:129.332001pt;margin-top:78.098175pt;width:336.05pt;height:111.85pt;mso-position-horizontal-relative:page;mso-position-vertical-relative:page;z-index:-18158592" type="#_x0000_t202" id="docshape22" filled="false" stroked="false">
              <v:textbox inset="0,0,0,0">
                <w:txbxContent>
                  <w:p>
                    <w:pPr>
                      <w:spacing w:before="11"/>
                      <w:ind w:left="2" w:right="2" w:firstLine="0"/>
                      <w:jc w:val="center"/>
                      <w:rPr>
                        <w:rFonts w:ascii="Arial"/>
                        <w:b/>
                        <w:sz w:val="28"/>
                      </w:rPr>
                    </w:pPr>
                    <w:r>
                      <w:rPr>
                        <w:rFonts w:ascii="Arial"/>
                        <w:b/>
                        <w:sz w:val="28"/>
                      </w:rPr>
                      <w:t>Chitty on Contracts 32nd </w:t>
                    </w:r>
                    <w:r>
                      <w:rPr>
                        <w:rFonts w:ascii="Arial"/>
                        <w:b/>
                        <w:spacing w:val="-5"/>
                        <w:sz w:val="28"/>
                      </w:rPr>
                      <w:t>Ed.</w:t>
                    </w:r>
                  </w:p>
                  <w:p>
                    <w:pPr>
                      <w:spacing w:line="408" w:lineRule="auto" w:before="197"/>
                      <w:ind w:left="2" w:right="0"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2"/>
                      <w:ind w:left="2" w:right="2" w:firstLine="0"/>
                      <w:jc w:val="center"/>
                      <w:rPr>
                        <w:rFonts w:ascii="Arial"/>
                        <w:b/>
                        <w:sz w:val="24"/>
                      </w:rPr>
                    </w:pPr>
                    <w:r>
                      <w:rPr>
                        <w:rFonts w:ascii="Arial"/>
                        <w:b/>
                        <w:sz w:val="24"/>
                      </w:rPr>
                      <w:t>Part 8 - Remedies for Breach of </w:t>
                    </w:r>
                    <w:r>
                      <w:rPr>
                        <w:rFonts w:ascii="Arial"/>
                        <w:b/>
                        <w:spacing w:val="-2"/>
                        <w:sz w:val="24"/>
                      </w:rPr>
                      <w:t>Contract</w:t>
                    </w:r>
                  </w:p>
                  <w:p>
                    <w:pPr>
                      <w:spacing w:before="194"/>
                      <w:ind w:left="2" w:right="2" w:firstLine="0"/>
                      <w:jc w:val="center"/>
                      <w:rPr>
                        <w:rFonts w:ascii="Arial"/>
                        <w:b/>
                        <w:position w:val="11"/>
                        <w:sz w:val="12"/>
                      </w:rPr>
                    </w:pPr>
                    <w:r>
                      <w:rPr>
                        <w:rFonts w:ascii="Arial"/>
                        <w:b/>
                        <w:sz w:val="24"/>
                      </w:rPr>
                      <w:t>Chapter 27 - Specific Performance and Injunction </w:t>
                    </w:r>
                    <w:r>
                      <w:rPr>
                        <w:rFonts w:ascii="Arial"/>
                        <w:b/>
                        <w:color w:val="005DA1"/>
                        <w:spacing w:val="-10"/>
                        <w:position w:val="11"/>
                        <w:sz w:val="12"/>
                      </w:rPr>
                      <w:t>1</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158400">
              <wp:simplePos x="0" y="0"/>
              <wp:positionH relativeFrom="page">
                <wp:posOffset>6278473</wp:posOffset>
              </wp:positionH>
              <wp:positionV relativeFrom="page">
                <wp:posOffset>617496</wp:posOffset>
              </wp:positionV>
              <wp:extent cx="386080" cy="13906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8158080" type="#_x0000_t202" id="docshape2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0"/>
      <w:szCs w:val="20"/>
      <w:lang w:val="en-US" w:eastAsia="en-US" w:bidi="ar-SA"/>
    </w:rPr>
  </w:style>
  <w:style w:styleId="Heading1" w:type="paragraph">
    <w:name w:val="Heading 1"/>
    <w:basedOn w:val="Normal"/>
    <w:uiPriority w:val="1"/>
    <w:qFormat/>
    <w:pPr>
      <w:ind w:left="940" w:right="943"/>
      <w:jc w:val="center"/>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ind w:left="165"/>
      <w:outlineLvl w:val="2"/>
    </w:pPr>
    <w:rPr>
      <w:rFonts w:ascii="Arial" w:hAnsi="Arial" w:eastAsia="Arial" w:cs="Arial"/>
      <w:b/>
      <w:bCs/>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121"/>
      <w:ind w:left="133"/>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header" Target="header9.xml"/><Relationship Id="rId15" Type="http://schemas.openxmlformats.org/officeDocument/2006/relationships/header" Target="header10.xml"/><Relationship Id="rId16" Type="http://schemas.openxmlformats.org/officeDocument/2006/relationships/header" Target="header11.xml"/><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2025-03-18T09:24:10Z</dcterms:created>
  <dcterms:modified xsi:type="dcterms:W3CDTF">2025-03-18T09:24:10Z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LastSaved">
    <vt:filetime>2025-03-18T00:00:00Z</vt:filetime>
  </property>
  <property fmtid="{D5CDD505-2E9C-101B-9397-08002B2CF9AE}" pid="4" name="Producer">
    <vt:lpwstr>iLovePDF</vt:lpwstr>
  </property>
</Properties>
</file>