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rPr>
          <w:rFonts w:ascii="Times New Roman"/>
          <w:sz w:val="28"/>
        </w:rPr>
      </w:pPr>
    </w:p>
    <w:p>
      <w:pPr>
        <w:pStyle w:val="Heading1"/>
      </w:pPr>
      <w:bookmarkStart w:name="Chapter 8 - Duress and Undue Influence"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75552">
                <wp:simplePos x="0" y="0"/>
                <wp:positionH relativeFrom="page">
                  <wp:posOffset>5224576</wp:posOffset>
                </wp:positionH>
                <wp:positionV relativeFrom="paragraph">
                  <wp:posOffset>377436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40928"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298" w:right="0" w:firstLine="0"/>
        <w:jc w:val="left"/>
        <w:rPr>
          <w:rFonts w:ascii="Arial"/>
          <w:b/>
          <w:sz w:val="24"/>
        </w:rPr>
      </w:pPr>
      <w:r>
        <w:rPr>
          <w:rFonts w:ascii="Arial"/>
          <w:b/>
          <w:sz w:val="24"/>
        </w:rPr>
        <w:t>Section 1. - </w:t>
      </w:r>
      <w:r>
        <w:rPr>
          <w:rFonts w:ascii="Arial"/>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Scope of </w:t>
      </w:r>
      <w:r>
        <w:rPr>
          <w:rFonts w:ascii="Arial"/>
          <w:b/>
          <w:spacing w:val="-2"/>
          <w:sz w:val="18"/>
        </w:rPr>
        <w:t>chapter</w:t>
      </w:r>
    </w:p>
    <w:p>
      <w:pPr>
        <w:pStyle w:val="BodyText"/>
        <w:spacing w:before="41"/>
        <w:rPr>
          <w:rFonts w:ascii="Arial"/>
          <w:b/>
          <w:sz w:val="18"/>
        </w:rPr>
      </w:pPr>
    </w:p>
    <w:p>
      <w:pPr>
        <w:pStyle w:val="Heading2"/>
      </w:pPr>
      <w:r>
        <w:rPr/>
        <w:t>8-</w:t>
      </w:r>
      <w:r>
        <w:rPr>
          <w:spacing w:val="-5"/>
        </w:rPr>
        <w:t>001</w:t>
      </w:r>
    </w:p>
    <w:p>
      <w:pPr>
        <w:pStyle w:val="BodyText"/>
        <w:spacing w:line="235" w:lineRule="auto" w:before="203"/>
        <w:ind w:left="164" w:right="166"/>
        <w:jc w:val="both"/>
      </w:pPr>
      <w:r>
        <w:rPr/>
        <mc:AlternateContent>
          <mc:Choice Requires="wps">
            <w:drawing>
              <wp:anchor distT="0" distB="0" distL="0" distR="0" allowOverlap="1" layoutInCell="1" locked="0" behindDoc="1" simplePos="0" relativeHeight="484376064">
                <wp:simplePos x="0" y="0"/>
                <wp:positionH relativeFrom="page">
                  <wp:posOffset>6418910</wp:posOffset>
                </wp:positionH>
                <wp:positionV relativeFrom="paragraph">
                  <wp:posOffset>478229</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40416" from="505.425995pt,37.655834pt" to="508.761995pt,37.6558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6576">
                <wp:simplePos x="0" y="0"/>
                <wp:positionH relativeFrom="page">
                  <wp:posOffset>6596151</wp:posOffset>
                </wp:positionH>
                <wp:positionV relativeFrom="paragraph">
                  <wp:posOffset>621104</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9904" from="519.382019pt,48.905834pt" to="522.718019pt,48.9058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7088">
                <wp:simplePos x="0" y="0"/>
                <wp:positionH relativeFrom="page">
                  <wp:posOffset>6596100</wp:posOffset>
                </wp:positionH>
                <wp:positionV relativeFrom="paragraph">
                  <wp:posOffset>906854</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9392" from="519.377991pt,71.405838pt" to="522.713991pt,71.40583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7600">
                <wp:simplePos x="0" y="0"/>
                <wp:positionH relativeFrom="page">
                  <wp:posOffset>5645022</wp:posOffset>
                </wp:positionH>
                <wp:positionV relativeFrom="paragraph">
                  <wp:posOffset>1192604</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8880" from="444.48999pt,93.905838pt" to="447.82599pt,93.90583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8112">
                <wp:simplePos x="0" y="0"/>
                <wp:positionH relativeFrom="page">
                  <wp:posOffset>2107006</wp:posOffset>
                </wp:positionH>
                <wp:positionV relativeFrom="paragraph">
                  <wp:posOffset>1621229</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8368" from="165.906006pt,127.655838pt" to="169.242006pt,127.65583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8624">
                <wp:simplePos x="0" y="0"/>
                <wp:positionH relativeFrom="page">
                  <wp:posOffset>1394460</wp:posOffset>
                </wp:positionH>
                <wp:positionV relativeFrom="paragraph">
                  <wp:posOffset>1764104</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7856" from="109.800003pt,138.905838pt" to="113.136003pt,138.905838pt" stroked="true" strokeweight=".428pt" strokecolor="#005da1">
                <v:stroke dashstyle="solid"/>
                <w10:wrap type="none"/>
              </v:line>
            </w:pict>
          </mc:Fallback>
        </mc:AlternateContent>
      </w:r>
      <w:r>
        <w:rPr/>
        <w:t>This chapter deals with three further grounds on which a contract may be avoided: duress, undue </w:t>
      </w:r>
      <w:bookmarkStart w:name="_bookmark0" w:id="2"/>
      <w:bookmarkEnd w:id="2"/>
      <w:r>
        <w:rPr/>
        <w:t>influence</w:t>
      </w:r>
      <w:r>
        <w:rPr/>
        <w:t> and unconscionable dealing. In outline, a party may be able to avoid a contract for duress </w:t>
      </w:r>
      <w:bookmarkStart w:name="_bookmark1" w:id="3"/>
      <w:bookmarkEnd w:id="3"/>
      <w:r>
        <w:rPr/>
        <w:t>where</w:t>
      </w:r>
      <w:r>
        <w:rPr/>
        <w:t> he or she entered it because of a wrongful or illegitimate threat or other form of pressure </w:t>
      </w:r>
      <w:r>
        <w:rPr>
          <w:color w:val="005DA1"/>
          <w:vertAlign w:val="superscript"/>
        </w:rPr>
        <w:t>2</w:t>
      </w:r>
      <w:r>
        <w:rPr>
          <w:color w:val="005DA1"/>
          <w:vertAlign w:val="baseline"/>
        </w:rPr>
        <w:t> </w:t>
      </w:r>
      <w:r>
        <w:rPr>
          <w:vertAlign w:val="baseline"/>
        </w:rPr>
        <w:t>by the other party, normally because the threat or pressure left him or her with no practical alternative. </w:t>
      </w:r>
      <w:r>
        <w:rPr>
          <w:color w:val="005DA1"/>
          <w:vertAlign w:val="superscript"/>
        </w:rPr>
        <w:t>3</w:t>
      </w:r>
      <w:r>
        <w:rPr>
          <w:color w:val="005DA1"/>
          <w:spacing w:val="40"/>
          <w:vertAlign w:val="baseline"/>
        </w:rPr>
        <w:t> </w:t>
      </w:r>
      <w:bookmarkStart w:name="_bookmark2" w:id="4"/>
      <w:bookmarkEnd w:id="4"/>
      <w:r>
        <w:rPr>
          <w:color w:val="005DA1"/>
          <w:w w:val="92"/>
          <w:vertAlign w:val="baseline"/>
        </w:rPr>
      </w:r>
      <w:r>
        <w:rPr>
          <w:vertAlign w:val="baseline"/>
        </w:rPr>
        <w:t>A contract may be voidable for undue influence where one party was subjected to pressure by the other or, more usually, where the other took advantage of the first party’s trust and confidence. </w:t>
      </w:r>
      <w:r>
        <w:rPr>
          <w:color w:val="005DA1"/>
          <w:vertAlign w:val="superscript"/>
        </w:rPr>
        <w:t>4</w:t>
      </w:r>
      <w:r>
        <w:rPr>
          <w:color w:val="005DA1"/>
          <w:vertAlign w:val="baseline"/>
        </w:rPr>
        <w:t> </w:t>
      </w:r>
      <w:bookmarkStart w:name="_bookmark3" w:id="5"/>
      <w:bookmarkEnd w:id="5"/>
      <w:r>
        <w:rPr>
          <w:color w:val="005DA1"/>
          <w:w w:val="92"/>
          <w:vertAlign w:val="baseline"/>
        </w:rPr>
      </w:r>
      <w:r>
        <w:rPr>
          <w:vertAlign w:val="baseline"/>
        </w:rPr>
        <w:t>Unconscionable dealing occurs where one party deliberately exploits the other’s ignorance or weak position to obtain the other’s agreement to a contract which is substantively unfair. </w:t>
      </w:r>
      <w:r>
        <w:rPr>
          <w:color w:val="005DA1"/>
          <w:vertAlign w:val="superscript"/>
        </w:rPr>
        <w:t>5</w:t>
      </w:r>
      <w:r>
        <w:rPr>
          <w:color w:val="005DA1"/>
          <w:vertAlign w:val="baseline"/>
        </w:rPr>
        <w:t> </w:t>
      </w:r>
      <w:r>
        <w:rPr>
          <w:vertAlign w:val="baseline"/>
        </w:rPr>
        <w:t>We will see that there may be some overlap between the three grounds. In particular, some cases that were decided </w:t>
      </w:r>
      <w:bookmarkStart w:name="_bookmark4" w:id="6"/>
      <w:bookmarkEnd w:id="6"/>
      <w:r>
        <w:rPr>
          <w:vertAlign w:val="baseline"/>
        </w:rPr>
        <w:t>on</w:t>
      </w:r>
      <w:r>
        <w:rPr>
          <w:vertAlign w:val="baseline"/>
        </w:rPr>
        <w:t> the basis of undue influence are now better regarded as examples of the more recently-developed </w:t>
      </w:r>
      <w:bookmarkStart w:name="_bookmark5" w:id="7"/>
      <w:bookmarkEnd w:id="7"/>
      <w:r>
        <w:rPr>
          <w:vertAlign w:val="baseline"/>
        </w:rPr>
        <w:t>“economic”</w:t>
      </w:r>
      <w:r>
        <w:rPr>
          <w:vertAlign w:val="baseline"/>
        </w:rPr>
        <w:t> duress, </w:t>
      </w:r>
      <w:r>
        <w:rPr>
          <w:color w:val="005DA1"/>
          <w:vertAlign w:val="superscript"/>
        </w:rPr>
        <w:t>6</w:t>
      </w:r>
      <w:r>
        <w:rPr>
          <w:color w:val="005DA1"/>
          <w:vertAlign w:val="baseline"/>
        </w:rPr>
        <w:t> </w:t>
      </w:r>
      <w:r>
        <w:rPr>
          <w:vertAlign w:val="baseline"/>
        </w:rPr>
        <w:t>while other cases may involve both undue influence and unconscionable</w:t>
      </w:r>
      <w:r>
        <w:rPr>
          <w:spacing w:val="40"/>
          <w:vertAlign w:val="baseline"/>
        </w:rPr>
        <w:t> </w:t>
      </w:r>
      <w:r>
        <w:rPr>
          <w:vertAlign w:val="baseline"/>
        </w:rPr>
        <w:t>dealing. </w:t>
      </w:r>
      <w:r>
        <w:rPr>
          <w:color w:val="005DA1"/>
          <w:vertAlign w:val="superscript"/>
        </w:rPr>
        <w:t>7</w:t>
      </w:r>
    </w:p>
    <w:p>
      <w:pPr>
        <w:pStyle w:val="BodyText"/>
      </w:pPr>
    </w:p>
    <w:p>
      <w:pPr>
        <w:pStyle w:val="BodyText"/>
        <w:spacing w:before="34"/>
      </w:pPr>
    </w:p>
    <w:p>
      <w:pPr>
        <w:spacing w:before="0"/>
        <w:ind w:left="165" w:right="0" w:firstLine="0"/>
        <w:jc w:val="both"/>
        <w:rPr>
          <w:rFonts w:ascii="Arial"/>
          <w:b/>
          <w:sz w:val="18"/>
        </w:rPr>
      </w:pPr>
      <w:r>
        <w:rPr>
          <w:rFonts w:ascii="Arial"/>
          <w:b/>
          <w:sz w:val="18"/>
        </w:rPr>
        <w:t>Unfair Commercial </w:t>
      </w:r>
      <w:r>
        <w:rPr>
          <w:rFonts w:ascii="Arial"/>
          <w:b/>
          <w:spacing w:val="-2"/>
          <w:sz w:val="18"/>
        </w:rPr>
        <w:t>Practices</w:t>
      </w:r>
    </w:p>
    <w:p>
      <w:pPr>
        <w:pStyle w:val="BodyText"/>
        <w:spacing w:before="41"/>
        <w:rPr>
          <w:rFonts w:ascii="Arial"/>
          <w:b/>
          <w:sz w:val="18"/>
        </w:rPr>
      </w:pPr>
    </w:p>
    <w:p>
      <w:pPr>
        <w:pStyle w:val="Heading2"/>
      </w:pPr>
      <w:r>
        <w:rPr/>
        <w:t>8-</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0" simplePos="0" relativeHeight="15732224">
                <wp:simplePos x="0" y="0"/>
                <wp:positionH relativeFrom="page">
                  <wp:posOffset>3493960</wp:posOffset>
                </wp:positionH>
                <wp:positionV relativeFrom="paragraph">
                  <wp:posOffset>192496</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75.114990pt,15.157203pt" to="278.45099pt,15.157203pt" stroked="true" strokeweight=".428pt" strokecolor="#005da1">
                <v:stroke dashstyle="solid"/>
                <w10:wrap type="none"/>
              </v:line>
            </w:pict>
          </mc:Fallback>
        </mc:AlternateContent>
      </w:r>
      <w:bookmarkStart w:name="_bookmark6" w:id="8"/>
      <w:bookmarkEnd w:id="8"/>
      <w:r>
        <w:rPr/>
      </w:r>
      <w:r>
        <w:rPr/>
        <w:t>The Unfair Commercial Practices Directive </w:t>
      </w:r>
      <w:r>
        <w:rPr>
          <w:color w:val="005DA1"/>
          <w:vertAlign w:val="superscript"/>
        </w:rPr>
        <w:t>8</w:t>
      </w:r>
      <w:r>
        <w:rPr>
          <w:color w:val="005DA1"/>
          <w:vertAlign w:val="baseline"/>
        </w:rPr>
        <w:t> </w:t>
      </w:r>
      <w:r>
        <w:rPr>
          <w:vertAlign w:val="baseline"/>
        </w:rPr>
        <w:t>requires Member States to prohibit, and to </w:t>
      </w:r>
      <w:r>
        <w:rPr>
          <w:vertAlign w:val="baseline"/>
        </w:rPr>
        <w:t>provide “adequate and effective” means to combat, unfair commercial practices. These include “aggressive” commercial practices, which are defined thus:</w:t>
      </w:r>
    </w:p>
    <w:p>
      <w:pPr>
        <w:pStyle w:val="BodyText"/>
      </w:pPr>
    </w:p>
    <w:p>
      <w:pPr>
        <w:pStyle w:val="BodyText"/>
        <w:spacing w:before="125"/>
      </w:pPr>
    </w:p>
    <w:p>
      <w:pPr>
        <w:pStyle w:val="BodyText"/>
        <w:spacing w:line="235" w:lineRule="auto"/>
        <w:ind w:left="1245" w:right="167"/>
        <w:jc w:val="both"/>
      </w:pPr>
      <w:r>
        <w:rPr/>
        <mc:AlternateContent>
          <mc:Choice Requires="wps">
            <w:drawing>
              <wp:anchor distT="0" distB="0" distL="0" distR="0" allowOverlap="1" layoutInCell="1" locked="0" behindDoc="1" simplePos="0" relativeHeight="484379648">
                <wp:simplePos x="0" y="0"/>
                <wp:positionH relativeFrom="page">
                  <wp:posOffset>3491991</wp:posOffset>
                </wp:positionH>
                <wp:positionV relativeFrom="paragraph">
                  <wp:posOffset>778383</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6832" from="274.959991pt,61.290028pt" to="278.295991pt,61.290028pt" stroked="true" strokeweight=".428pt" strokecolor="#005da1">
                <v:stroke dashstyle="solid"/>
                <w10:wrap type="none"/>
              </v:line>
            </w:pict>
          </mc:Fallback>
        </mc:AlternateContent>
      </w:r>
      <w:r>
        <w:rPr/>
        <w:t>“A commercial practice shall be regarded as aggressive if, in its factual context, </w:t>
      </w:r>
      <w:r>
        <w:rPr/>
        <w:t>taking account of all its features and circumstances, by harassment, coercion, including the use of physical force, or undue influence, it significantly impairs or is likely to significantly impair the average consumer’s freedom of choice or conduct with regard to the product </w:t>
      </w:r>
      <w:bookmarkStart w:name="_bookmark7" w:id="9"/>
      <w:bookmarkEnd w:id="9"/>
      <w:r>
        <w:rPr/>
        <w:t>and</w:t>
      </w:r>
      <w:r>
        <w:rPr/>
        <w:t> thereby causes him or is likely to cause him to take a transactional decision that he would not have taken otherwise.” </w:t>
      </w:r>
      <w:r>
        <w:rPr>
          <w:color w:val="005DA1"/>
          <w:vertAlign w:val="superscript"/>
        </w:rPr>
        <w:t>9</w:t>
      </w:r>
    </w:p>
    <w:p>
      <w:pPr>
        <w:pStyle w:val="BodyText"/>
        <w:spacing w:before="115"/>
      </w:pPr>
    </w:p>
    <w:p>
      <w:pPr>
        <w:pStyle w:val="BodyText"/>
        <w:spacing w:line="235" w:lineRule="auto"/>
        <w:ind w:left="164" w:right="167"/>
        <w:jc w:val="both"/>
      </w:pPr>
      <w:r>
        <w:rPr/>
        <w:t>However unfair commercial practices within the meaning of the Directive will not necessarily give </w:t>
      </w:r>
      <w:r>
        <w:rPr/>
        <w:t>rise </w:t>
      </w:r>
      <w:bookmarkStart w:name="_bookmark8" w:id="10"/>
      <w:bookmarkEnd w:id="10"/>
      <w:r>
        <w:rPr/>
        <w:t>to</w:t>
      </w:r>
      <w:r>
        <w:rPr/>
        <w:t> civil remedies for individual consumers, as the Directive is “without prejudice to contract law and, in </w:t>
      </w:r>
      <w:bookmarkStart w:name="_bookmark9" w:id="11"/>
      <w:bookmarkEnd w:id="11"/>
      <w:r>
        <w:rPr/>
        <w:t>particular,</w:t>
      </w:r>
      <w:r>
        <w:rPr/>
        <w:t> to the rules of validity, formation or effect of a contract”. </w:t>
      </w:r>
      <w:r>
        <w:rPr>
          <w:color w:val="005DA1"/>
          <w:u w:val="single" w:color="005DA1"/>
          <w:vertAlign w:val="superscript"/>
        </w:rPr>
        <w:t>10</w:t>
      </w:r>
      <w:r>
        <w:rPr>
          <w:color w:val="005DA1"/>
          <w:vertAlign w:val="baseline"/>
        </w:rPr>
        <w:t> </w:t>
      </w:r>
      <w:r>
        <w:rPr>
          <w:vertAlign w:val="baseline"/>
        </w:rPr>
        <w:t>Accordingly the Regulations made in 2008 </w:t>
      </w:r>
      <w:r>
        <w:rPr>
          <w:color w:val="005DA1"/>
          <w:u w:val="single" w:color="005DA1"/>
          <w:vertAlign w:val="superscript"/>
        </w:rPr>
        <w:t>11</w:t>
      </w:r>
      <w:r>
        <w:rPr>
          <w:color w:val="005DA1"/>
          <w:vertAlign w:val="baseline"/>
        </w:rPr>
        <w:t> </w:t>
      </w:r>
      <w:r>
        <w:rPr>
          <w:vertAlign w:val="baseline"/>
        </w:rPr>
        <w:t>to implement the Directive prohibit unfair commercial practices, but originally</w:t>
      </w:r>
      <w:r>
        <w:rPr>
          <w:spacing w:val="40"/>
          <w:vertAlign w:val="baseline"/>
        </w:rPr>
        <w:t> </w:t>
      </w:r>
      <w:bookmarkStart w:name="_bookmark10" w:id="12"/>
      <w:bookmarkEnd w:id="12"/>
      <w:r>
        <w:rPr>
          <w:vertAlign w:val="baseline"/>
        </w:rPr>
        <w:t>provided</w:t>
      </w:r>
      <w:r>
        <w:rPr>
          <w:vertAlign w:val="baseline"/>
        </w:rPr>
        <w:t> that an agreement shall not be void or unenforceable by reason only of a breach of the Regulations. </w:t>
      </w:r>
      <w:r>
        <w:rPr>
          <w:color w:val="005DA1"/>
          <w:u w:val="single" w:color="005DA1"/>
          <w:vertAlign w:val="superscript"/>
        </w:rPr>
        <w:t>12</w:t>
      </w:r>
      <w:r>
        <w:rPr>
          <w:color w:val="005DA1"/>
          <w:vertAlign w:val="baseline"/>
        </w:rPr>
        <w:t> </w:t>
      </w:r>
      <w:r>
        <w:rPr>
          <w:vertAlign w:val="baseline"/>
        </w:rPr>
        <w:t>The question of whether a remedy for unfair commercial practices should be given to </w:t>
      </w:r>
      <w:bookmarkStart w:name="_bookmark11" w:id="13"/>
      <w:bookmarkEnd w:id="13"/>
      <w:r>
        <w:rPr>
          <w:vertAlign w:val="baseline"/>
        </w:rPr>
        <w:t>individual</w:t>
      </w:r>
      <w:r>
        <w:rPr>
          <w:vertAlign w:val="baseline"/>
        </w:rPr>
        <w:t> consumers was referred to the Law Commissions, which concluded that consumers who</w:t>
      </w:r>
      <w:r>
        <w:rPr>
          <w:spacing w:val="40"/>
          <w:vertAlign w:val="baseline"/>
        </w:rPr>
        <w:t> </w:t>
      </w:r>
      <w:r>
        <w:rPr>
          <w:vertAlign w:val="baseline"/>
        </w:rPr>
        <w:t>are the victims of misleading </w:t>
      </w:r>
      <w:r>
        <w:rPr>
          <w:color w:val="005DA1"/>
          <w:u w:val="single" w:color="005DA1"/>
          <w:vertAlign w:val="superscript"/>
        </w:rPr>
        <w:t>13</w:t>
      </w:r>
      <w:r>
        <w:rPr>
          <w:color w:val="005DA1"/>
          <w:vertAlign w:val="baseline"/>
        </w:rPr>
        <w:t> </w:t>
      </w:r>
      <w:r>
        <w:rPr>
          <w:vertAlign w:val="baseline"/>
        </w:rPr>
        <w:t>or aggressive practice by a trader should have a civil law remedy. </w:t>
      </w:r>
      <w:r>
        <w:rPr>
          <w:color w:val="005DA1"/>
          <w:u w:val="single" w:color="005DA1"/>
          <w:vertAlign w:val="superscript"/>
        </w:rPr>
        <w:t>14</w:t>
      </w:r>
      <w:r>
        <w:rPr>
          <w:color w:val="005DA1"/>
          <w:vertAlign w:val="baseline"/>
        </w:rPr>
        <w:t> </w:t>
      </w:r>
      <w:r>
        <w:rPr>
          <w:vertAlign w:val="baseline"/>
        </w:rPr>
        <w:t>While in some cases a consumer who has been the victim of an aggressive practice might have a remedy</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duress,</w:t>
      </w:r>
      <w:r>
        <w:rPr>
          <w:spacing w:val="1"/>
          <w:vertAlign w:val="baseline"/>
        </w:rPr>
        <w:t> </w:t>
      </w:r>
      <w:r>
        <w:rPr>
          <w:vertAlign w:val="baseline"/>
        </w:rPr>
        <w:t>undue</w:t>
      </w:r>
      <w:r>
        <w:rPr>
          <w:spacing w:val="1"/>
          <w:vertAlign w:val="baseline"/>
        </w:rPr>
        <w:t> </w:t>
      </w:r>
      <w:r>
        <w:rPr>
          <w:vertAlign w:val="baseline"/>
        </w:rPr>
        <w:t>influence</w:t>
      </w:r>
      <w:r>
        <w:rPr>
          <w:spacing w:val="1"/>
          <w:vertAlign w:val="baseline"/>
        </w:rPr>
        <w:t> </w:t>
      </w:r>
      <w:r>
        <w:rPr>
          <w:vertAlign w:val="baseline"/>
        </w:rPr>
        <w:t>or</w:t>
      </w:r>
      <w:r>
        <w:rPr>
          <w:spacing w:val="1"/>
          <w:vertAlign w:val="baseline"/>
        </w:rPr>
        <w:t> </w:t>
      </w:r>
      <w:r>
        <w:rPr>
          <w:vertAlign w:val="baseline"/>
        </w:rPr>
        <w:t>unconscionable</w:t>
      </w:r>
      <w:r>
        <w:rPr>
          <w:spacing w:val="1"/>
          <w:vertAlign w:val="baseline"/>
        </w:rPr>
        <w:t> </w:t>
      </w:r>
      <w:r>
        <w:rPr>
          <w:vertAlign w:val="baseline"/>
        </w:rPr>
        <w:t>dealing,</w:t>
      </w:r>
      <w:r>
        <w:rPr>
          <w:spacing w:val="1"/>
          <w:vertAlign w:val="baseline"/>
        </w:rPr>
        <w:t> </w:t>
      </w:r>
      <w:r>
        <w:rPr>
          <w:vertAlign w:val="baseline"/>
        </w:rPr>
        <w:t>or</w:t>
      </w:r>
      <w:r>
        <w:rPr>
          <w:spacing w:val="1"/>
          <w:vertAlign w:val="baseline"/>
        </w:rPr>
        <w:t> </w:t>
      </w:r>
      <w:r>
        <w:rPr>
          <w:vertAlign w:val="baseline"/>
        </w:rPr>
        <w:t>may</w:t>
      </w:r>
      <w:r>
        <w:rPr>
          <w:spacing w:val="1"/>
          <w:vertAlign w:val="baseline"/>
        </w:rPr>
        <w:t> </w:t>
      </w:r>
      <w:r>
        <w:rPr>
          <w:vertAlign w:val="baseline"/>
        </w:rPr>
        <w:t>have</w:t>
      </w:r>
      <w:r>
        <w:rPr>
          <w:spacing w:val="1"/>
          <w:vertAlign w:val="baseline"/>
        </w:rPr>
        <w:t> </w:t>
      </w:r>
      <w:r>
        <w:rPr>
          <w:spacing w:val="-4"/>
          <w:vertAlign w:val="baseline"/>
        </w:rPr>
        <w:t>(for</w:t>
      </w:r>
    </w:p>
    <w:p>
      <w:pPr>
        <w:pStyle w:val="BodyText"/>
        <w:spacing w:after="0" w:line="235" w:lineRule="auto"/>
        <w:jc w:val="both"/>
        <w:sectPr>
          <w:headerReference w:type="default" r:id="rId5"/>
          <w:type w:val="continuous"/>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12" w:id="14"/>
      <w:bookmarkEnd w:id="14"/>
      <w:r>
        <w:rPr/>
      </w:r>
      <w:bookmarkStart w:name="_bookmark13" w:id="15"/>
      <w:bookmarkEnd w:id="15"/>
      <w:r>
        <w:rPr/>
      </w:r>
      <w:r>
        <w:rPr/>
        <w:t>off-premises sales) a right to cancel, </w:t>
      </w:r>
      <w:r>
        <w:rPr>
          <w:color w:val="005DA1"/>
          <w:u w:val="single" w:color="005DA1"/>
          <w:vertAlign w:val="superscript"/>
        </w:rPr>
        <w:t>15</w:t>
      </w:r>
      <w:r>
        <w:rPr>
          <w:color w:val="005DA1"/>
          <w:vertAlign w:val="baseline"/>
        </w:rPr>
        <w:t> </w:t>
      </w:r>
      <w:r>
        <w:rPr>
          <w:vertAlign w:val="baseline"/>
        </w:rPr>
        <w:t>and while the Protection from Harassment Act 1997 </w:t>
      </w:r>
      <w:r>
        <w:rPr>
          <w:vertAlign w:val="baseline"/>
        </w:rPr>
        <w:t>will </w:t>
      </w:r>
      <w:bookmarkStart w:name="_bookmark14" w:id="16"/>
      <w:bookmarkEnd w:id="16"/>
      <w:r>
        <w:rPr>
          <w:vertAlign w:val="baseline"/>
        </w:rPr>
        <w:t>sometimes</w:t>
      </w:r>
      <w:r>
        <w:rPr>
          <w:spacing w:val="-2"/>
          <w:vertAlign w:val="baseline"/>
        </w:rPr>
        <w:t> </w:t>
      </w:r>
      <w:r>
        <w:rPr>
          <w:vertAlign w:val="baseline"/>
        </w:rPr>
        <w:t>provide</w:t>
      </w:r>
      <w:r>
        <w:rPr>
          <w:spacing w:val="-2"/>
          <w:vertAlign w:val="baseline"/>
        </w:rPr>
        <w:t> </w:t>
      </w:r>
      <w:r>
        <w:rPr>
          <w:vertAlign w:val="baseline"/>
        </w:rPr>
        <w:t>protection,</w:t>
      </w:r>
      <w:r>
        <w:rPr>
          <w:spacing w:val="-2"/>
          <w:vertAlign w:val="baseline"/>
        </w:rPr>
        <w:t> </w:t>
      </w:r>
      <w:r>
        <w:rPr>
          <w:color w:val="005DA1"/>
          <w:u w:val="single" w:color="005DA1"/>
          <w:vertAlign w:val="superscript"/>
        </w:rPr>
        <w:t>16</w:t>
      </w:r>
      <w:r>
        <w:rPr>
          <w:color w:val="005DA1"/>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effective</w:t>
      </w:r>
      <w:r>
        <w:rPr>
          <w:spacing w:val="-2"/>
          <w:vertAlign w:val="baseline"/>
        </w:rPr>
        <w:t> </w:t>
      </w:r>
      <w:r>
        <w:rPr>
          <w:vertAlign w:val="baseline"/>
        </w:rPr>
        <w:t>remedy</w:t>
      </w:r>
      <w:r>
        <w:rPr>
          <w:spacing w:val="-2"/>
          <w:vertAlign w:val="baseline"/>
        </w:rPr>
        <w:t> </w:t>
      </w:r>
      <w:r>
        <w:rPr>
          <w:vertAlign w:val="baseline"/>
        </w:rPr>
        <w:t>for</w:t>
      </w:r>
      <w:r>
        <w:rPr>
          <w:spacing w:val="-2"/>
          <w:vertAlign w:val="baseline"/>
        </w:rPr>
        <w:t> </w:t>
      </w:r>
      <w:r>
        <w:rPr>
          <w:vertAlign w:val="baseline"/>
        </w:rPr>
        <w:t>many</w:t>
      </w:r>
      <w:r>
        <w:rPr>
          <w:spacing w:val="-2"/>
          <w:vertAlign w:val="baseline"/>
        </w:rPr>
        <w:t> </w:t>
      </w:r>
      <w:r>
        <w:rPr>
          <w:vertAlign w:val="baseline"/>
        </w:rPr>
        <w:t>kinds</w:t>
      </w:r>
      <w:r>
        <w:rPr>
          <w:spacing w:val="-2"/>
          <w:vertAlign w:val="baseline"/>
        </w:rPr>
        <w:t> </w:t>
      </w:r>
      <w:r>
        <w:rPr>
          <w:vertAlign w:val="baseline"/>
        </w:rPr>
        <w:t>of</w:t>
      </w:r>
      <w:r>
        <w:rPr>
          <w:spacing w:val="-2"/>
          <w:vertAlign w:val="baseline"/>
        </w:rPr>
        <w:t> </w:t>
      </w:r>
      <w:r>
        <w:rPr>
          <w:vertAlign w:val="baseline"/>
        </w:rPr>
        <w:t>aggressive</w:t>
      </w:r>
      <w:r>
        <w:rPr>
          <w:spacing w:val="-2"/>
          <w:vertAlign w:val="baseline"/>
        </w:rPr>
        <w:t> </w:t>
      </w:r>
      <w:r>
        <w:rPr>
          <w:vertAlign w:val="baseline"/>
        </w:rPr>
        <w:t>practice, in particular for many kinds of high-pressure selling. </w:t>
      </w:r>
      <w:r>
        <w:rPr>
          <w:color w:val="005DA1"/>
          <w:u w:val="single" w:color="005DA1"/>
          <w:vertAlign w:val="superscript"/>
        </w:rPr>
        <w:t>17</w:t>
      </w:r>
      <w:r>
        <w:rPr>
          <w:color w:val="005DA1"/>
          <w:vertAlign w:val="baseline"/>
        </w:rPr>
        <w:t> </w:t>
      </w:r>
      <w:r>
        <w:rPr>
          <w:vertAlign w:val="baseline"/>
        </w:rPr>
        <w:t>The remedies should include the right to “unwind the contract” if the consumer acts quickly or, if the consumer waits more than three months</w:t>
      </w:r>
      <w:r>
        <w:rPr>
          <w:spacing w:val="80"/>
          <w:vertAlign w:val="baseline"/>
        </w:rPr>
        <w:t> </w:t>
      </w:r>
      <w:r>
        <w:rPr>
          <w:vertAlign w:val="baseline"/>
        </w:rPr>
        <w:t>or the goods or services supplied have been fully consumed, the right to a “discount”; and damages for</w:t>
      </w:r>
      <w:r>
        <w:rPr>
          <w:spacing w:val="-1"/>
          <w:vertAlign w:val="baseline"/>
        </w:rPr>
        <w:t> </w:t>
      </w:r>
      <w:r>
        <w:rPr>
          <w:vertAlign w:val="baseline"/>
        </w:rPr>
        <w:t>further</w:t>
      </w:r>
      <w:r>
        <w:rPr>
          <w:spacing w:val="-1"/>
          <w:vertAlign w:val="baseline"/>
        </w:rPr>
        <w:t> </w:t>
      </w:r>
      <w:r>
        <w:rPr>
          <w:vertAlign w:val="baseline"/>
        </w:rPr>
        <w:t>loss</w:t>
      </w:r>
      <w:r>
        <w:rPr>
          <w:spacing w:val="-1"/>
          <w:vertAlign w:val="baseline"/>
        </w:rPr>
        <w:t> </w:t>
      </w:r>
      <w:r>
        <w:rPr>
          <w:vertAlign w:val="baseline"/>
        </w:rPr>
        <w:t>unless</w:t>
      </w:r>
      <w:r>
        <w:rPr>
          <w:spacing w:val="-1"/>
          <w:vertAlign w:val="baseline"/>
        </w:rPr>
        <w:t> </w:t>
      </w:r>
      <w:r>
        <w:rPr>
          <w:vertAlign w:val="baseline"/>
        </w:rPr>
        <w:t>the</w:t>
      </w:r>
      <w:r>
        <w:rPr>
          <w:spacing w:val="-1"/>
          <w:vertAlign w:val="baseline"/>
        </w:rPr>
        <w:t> </w:t>
      </w:r>
      <w:r>
        <w:rPr>
          <w:vertAlign w:val="baseline"/>
        </w:rPr>
        <w:t>trader</w:t>
      </w:r>
      <w:r>
        <w:rPr>
          <w:spacing w:val="-1"/>
          <w:vertAlign w:val="baseline"/>
        </w:rPr>
        <w:t> </w:t>
      </w:r>
      <w:r>
        <w:rPr>
          <w:vertAlign w:val="baseline"/>
        </w:rPr>
        <w:t>can</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used</w:t>
      </w:r>
      <w:r>
        <w:rPr>
          <w:spacing w:val="-1"/>
          <w:vertAlign w:val="baseline"/>
        </w:rPr>
        <w:t> </w:t>
      </w:r>
      <w:r>
        <w:rPr>
          <w:vertAlign w:val="baseline"/>
        </w:rPr>
        <w:t>due</w:t>
      </w:r>
      <w:r>
        <w:rPr>
          <w:spacing w:val="-1"/>
          <w:vertAlign w:val="baseline"/>
        </w:rPr>
        <w:t> </w:t>
      </w:r>
      <w:r>
        <w:rPr>
          <w:vertAlign w:val="baseline"/>
        </w:rPr>
        <w:t>diligence.</w:t>
      </w:r>
      <w:r>
        <w:rPr>
          <w:spacing w:val="-1"/>
          <w:vertAlign w:val="baseline"/>
        </w:rPr>
        <w:t> </w:t>
      </w:r>
      <w:r>
        <w:rPr>
          <w:vertAlign w:val="baseline"/>
        </w:rPr>
        <w:t>Other</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and</w:t>
      </w:r>
      <w:r>
        <w:rPr>
          <w:spacing w:val="-1"/>
          <w:vertAlign w:val="baseline"/>
        </w:rPr>
        <w:t> </w:t>
      </w:r>
      <w:r>
        <w:rPr>
          <w:vertAlign w:val="baseline"/>
        </w:rPr>
        <w:t>statutory </w:t>
      </w:r>
      <w:bookmarkStart w:name="_bookmark15" w:id="17"/>
      <w:bookmarkEnd w:id="17"/>
      <w:r>
        <w:rPr>
          <w:vertAlign w:val="baseline"/>
        </w:rPr>
        <w:t>remedies</w:t>
      </w:r>
      <w:r>
        <w:rPr>
          <w:vertAlign w:val="baseline"/>
        </w:rPr>
        <w:t> should not be affected. The Law Commission’s recommendations have now been implemented by the Consumer Protection (Amendment) Regulations 2014, </w:t>
      </w:r>
      <w:r>
        <w:rPr>
          <w:color w:val="005DA1"/>
          <w:u w:val="single" w:color="005DA1"/>
          <w:vertAlign w:val="superscript"/>
        </w:rPr>
        <w:t>18</w:t>
      </w:r>
      <w:r>
        <w:rPr>
          <w:color w:val="005DA1"/>
          <w:vertAlign w:val="baseline"/>
        </w:rPr>
        <w:t> </w:t>
      </w:r>
      <w:r>
        <w:rPr>
          <w:vertAlign w:val="baseline"/>
        </w:rPr>
        <w:t>which amend the </w:t>
      </w:r>
      <w:bookmarkStart w:name="_bookmark16" w:id="18"/>
      <w:bookmarkEnd w:id="18"/>
      <w:r>
        <w:rPr>
          <w:vertAlign w:val="baseline"/>
        </w:rPr>
        <w:t>Consumer</w:t>
      </w:r>
      <w:r>
        <w:rPr>
          <w:vertAlign w:val="baseline"/>
        </w:rPr>
        <w:t> Protection from Unfair Trading Regulations 2008. The amendments apply to any contract made on or after October 1, 2014. The new remedies are explained in Vol.II, Ch.38. </w:t>
      </w:r>
      <w:r>
        <w:rPr>
          <w:color w:val="005DA1"/>
          <w:u w:val="single" w:color="005DA1"/>
          <w:vertAlign w:val="superscript"/>
        </w:rPr>
        <w:t>19</w:t>
      </w:r>
    </w:p>
    <w:p>
      <w:pPr>
        <w:pStyle w:val="BodyText"/>
      </w:pPr>
    </w:p>
    <w:p>
      <w:pPr>
        <w:pStyle w:val="BodyText"/>
        <w:spacing w:before="36"/>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184178</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2211pt;width:450.75pt;height:.1pt;mso-position-horizontal-relative:page;mso-position-vertical-relative:paragraph;z-index:-15724032;mso-wrap-distance-left:0;mso-wrap-distance-right:0" id="docshape2"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80672">
                <wp:simplePos x="0" y="0"/>
                <wp:positionH relativeFrom="page">
                  <wp:posOffset>914400</wp:posOffset>
                </wp:positionH>
                <wp:positionV relativeFrom="paragraph">
                  <wp:posOffset>94576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5808"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4381184">
                <wp:simplePos x="0" y="0"/>
                <wp:positionH relativeFrom="page">
                  <wp:posOffset>914400</wp:posOffset>
                </wp:positionH>
                <wp:positionV relativeFrom="paragraph">
                  <wp:posOffset>97280</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5296" from="72pt,7.659867pt" to="75.892pt,7.659867pt" stroked="true" strokeweight=".5pt" strokecolor="#005da1">
                <v:stroke dashstyle="solid"/>
                <w10:wrap type="none"/>
              </v:line>
            </w:pict>
          </mc:Fallback>
        </mc:AlternateContent>
      </w:r>
      <w:bookmarkStart w:name="_bookmark17" w:id="19"/>
      <w:bookmarkEnd w:id="19"/>
      <w:r>
        <w:rPr/>
      </w:r>
      <w:hyperlink w:history="true" w:anchor="_bookmark0">
        <w:r>
          <w:rPr>
            <w:color w:val="005DA1"/>
            <w:spacing w:val="-5"/>
            <w:position w:val="5"/>
            <w:sz w:val="14"/>
          </w:rPr>
          <w:t>2</w:t>
        </w:r>
      </w:hyperlink>
      <w:r>
        <w:rPr>
          <w:spacing w:val="-5"/>
          <w:position w:val="5"/>
          <w:sz w:val="14"/>
        </w:rPr>
        <w:t>.</w:t>
      </w:r>
      <w:r>
        <w:rPr>
          <w:position w:val="5"/>
          <w:sz w:val="14"/>
        </w:rPr>
        <w:tab/>
      </w:r>
      <w:r>
        <w:rPr/>
        <w:t>See below, paras 8-010—</w:t>
      </w:r>
      <w:r>
        <w:rPr>
          <w:spacing w:val="-2"/>
        </w:rPr>
        <w:t>8–011.</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4381696">
                <wp:simplePos x="0" y="0"/>
                <wp:positionH relativeFrom="page">
                  <wp:posOffset>914400</wp:posOffset>
                </wp:positionH>
                <wp:positionV relativeFrom="paragraph">
                  <wp:posOffset>97305</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4784" from="72pt,7.66182pt" to="75.892pt,7.66182pt" stroked="true" strokeweight=".5pt" strokecolor="#005da1">
                <v:stroke dashstyle="solid"/>
                <w10:wrap type="none"/>
              </v:line>
            </w:pict>
          </mc:Fallback>
        </mc:AlternateContent>
      </w:r>
      <w:bookmarkStart w:name="_bookmark18" w:id="20"/>
      <w:bookmarkEnd w:id="20"/>
      <w:r>
        <w:rPr/>
      </w:r>
      <w:hyperlink w:history="true" w:anchor="_bookmark1">
        <w:r>
          <w:rPr>
            <w:color w:val="005DA1"/>
            <w:spacing w:val="-5"/>
            <w:position w:val="5"/>
            <w:sz w:val="14"/>
          </w:rPr>
          <w:t>3</w:t>
        </w:r>
      </w:hyperlink>
      <w:r>
        <w:rPr>
          <w:spacing w:val="-5"/>
          <w:position w:val="5"/>
          <w:sz w:val="14"/>
        </w:rPr>
        <w:t>.</w:t>
      </w:r>
      <w:r>
        <w:rPr>
          <w:position w:val="5"/>
          <w:sz w:val="14"/>
        </w:rPr>
        <w:tab/>
      </w:r>
      <w:r>
        <w:rPr/>
        <w:t>See below, paras 8-003—</w:t>
      </w:r>
      <w:r>
        <w:rPr>
          <w:spacing w:val="-2"/>
        </w:rPr>
        <w:t>8–056.</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4382208">
                <wp:simplePos x="0" y="0"/>
                <wp:positionH relativeFrom="page">
                  <wp:posOffset>914400</wp:posOffset>
                </wp:positionH>
                <wp:positionV relativeFrom="paragraph">
                  <wp:posOffset>97329</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4272" from="72pt,7.663774pt" to="75.892pt,7.663774pt" stroked="true" strokeweight=".5pt" strokecolor="#005da1">
                <v:stroke dashstyle="solid"/>
                <w10:wrap type="none"/>
              </v:line>
            </w:pict>
          </mc:Fallback>
        </mc:AlternateContent>
      </w:r>
      <w:bookmarkStart w:name="_bookmark19" w:id="21"/>
      <w:bookmarkEnd w:id="21"/>
      <w:r>
        <w:rPr/>
      </w:r>
      <w:hyperlink w:history="true" w:anchor="_bookmark2">
        <w:r>
          <w:rPr>
            <w:color w:val="005DA1"/>
            <w:spacing w:val="-5"/>
            <w:position w:val="5"/>
            <w:sz w:val="14"/>
          </w:rPr>
          <w:t>4</w:t>
        </w:r>
      </w:hyperlink>
      <w:r>
        <w:rPr>
          <w:spacing w:val="-5"/>
          <w:position w:val="5"/>
          <w:sz w:val="14"/>
        </w:rPr>
        <w:t>.</w:t>
      </w:r>
      <w:r>
        <w:rPr>
          <w:position w:val="5"/>
          <w:sz w:val="14"/>
        </w:rPr>
        <w:tab/>
      </w:r>
      <w:r>
        <w:rPr/>
        <w:t>See below, paras 8-057—</w:t>
      </w:r>
      <w:r>
        <w:rPr>
          <w:spacing w:val="-2"/>
        </w:rPr>
        <w:t>8–107.</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4382720">
                <wp:simplePos x="0" y="0"/>
                <wp:positionH relativeFrom="page">
                  <wp:posOffset>914400</wp:posOffset>
                </wp:positionH>
                <wp:positionV relativeFrom="paragraph">
                  <wp:posOffset>97354</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3760" from="72pt,7.665727pt" to="75.892pt,7.665727pt" stroked="true" strokeweight=".5pt" strokecolor="#005da1">
                <v:stroke dashstyle="solid"/>
                <w10:wrap type="none"/>
              </v:line>
            </w:pict>
          </mc:Fallback>
        </mc:AlternateContent>
      </w:r>
      <w:bookmarkStart w:name="_bookmark20" w:id="22"/>
      <w:bookmarkEnd w:id="22"/>
      <w:r>
        <w:rPr/>
      </w:r>
      <w:hyperlink w:history="true" w:anchor="_bookmark3">
        <w:r>
          <w:rPr>
            <w:color w:val="005DA1"/>
            <w:spacing w:val="-5"/>
            <w:position w:val="5"/>
            <w:sz w:val="14"/>
          </w:rPr>
          <w:t>5</w:t>
        </w:r>
      </w:hyperlink>
      <w:r>
        <w:rPr>
          <w:spacing w:val="-5"/>
          <w:position w:val="5"/>
          <w:sz w:val="14"/>
        </w:rPr>
        <w:t>.</w:t>
      </w:r>
      <w:r>
        <w:rPr>
          <w:position w:val="5"/>
          <w:sz w:val="14"/>
        </w:rPr>
        <w:tab/>
      </w:r>
      <w:r>
        <w:rPr/>
        <w:t>See below, paras 8-130—</w:t>
      </w:r>
      <w:r>
        <w:rPr>
          <w:spacing w:val="-2"/>
        </w:rPr>
        <w:t>8–143.</w:t>
      </w:r>
    </w:p>
    <w:p>
      <w:pPr>
        <w:pStyle w:val="BodyText"/>
        <w:spacing w:before="5"/>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4383232">
                <wp:simplePos x="0" y="0"/>
                <wp:positionH relativeFrom="page">
                  <wp:posOffset>914400</wp:posOffset>
                </wp:positionH>
                <wp:positionV relativeFrom="paragraph">
                  <wp:posOffset>97379</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3248" from="72pt,7.66768pt" to="75.892pt,7.66768pt" stroked="true" strokeweight=".5pt" strokecolor="#005da1">
                <v:stroke dashstyle="solid"/>
                <w10:wrap type="none"/>
              </v:line>
            </w:pict>
          </mc:Fallback>
        </mc:AlternateContent>
      </w:r>
      <w:bookmarkStart w:name="_bookmark21" w:id="23"/>
      <w:bookmarkEnd w:id="23"/>
      <w:r>
        <w:rPr/>
      </w:r>
      <w:hyperlink w:history="true" w:anchor="_bookmark4">
        <w:r>
          <w:rPr>
            <w:color w:val="005DA1"/>
            <w:spacing w:val="-5"/>
            <w:position w:val="5"/>
            <w:sz w:val="14"/>
          </w:rPr>
          <w:t>6</w:t>
        </w:r>
      </w:hyperlink>
      <w:r>
        <w:rPr>
          <w:spacing w:val="-5"/>
          <w:position w:val="5"/>
          <w:sz w:val="14"/>
        </w:rPr>
        <w:t>.</w:t>
      </w:r>
      <w:r>
        <w:rPr>
          <w:position w:val="5"/>
          <w:sz w:val="14"/>
        </w:rPr>
        <w:tab/>
      </w:r>
      <w:r>
        <w:rPr/>
        <w:t>See</w:t>
      </w:r>
      <w:r>
        <w:rPr>
          <w:spacing w:val="-2"/>
        </w:rPr>
        <w:t> </w:t>
      </w:r>
      <w:r>
        <w:rPr/>
        <w:t>below, para.8-</w:t>
      </w:r>
      <w:r>
        <w:rPr>
          <w:spacing w:val="-4"/>
        </w:rPr>
        <w:t>049.</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4383744">
                <wp:simplePos x="0" y="0"/>
                <wp:positionH relativeFrom="page">
                  <wp:posOffset>914400</wp:posOffset>
                </wp:positionH>
                <wp:positionV relativeFrom="paragraph">
                  <wp:posOffset>97404</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2736" from="72pt,7.669633pt" to="75.892pt,7.669633pt" stroked="true" strokeweight=".5pt" strokecolor="#005da1">
                <v:stroke dashstyle="solid"/>
                <w10:wrap type="none"/>
              </v:line>
            </w:pict>
          </mc:Fallback>
        </mc:AlternateContent>
      </w:r>
      <w:bookmarkStart w:name="_bookmark22" w:id="24"/>
      <w:bookmarkEnd w:id="24"/>
      <w:r>
        <w:rPr/>
      </w:r>
      <w:hyperlink w:history="true" w:anchor="_bookmark5">
        <w:r>
          <w:rPr>
            <w:color w:val="005DA1"/>
            <w:spacing w:val="-5"/>
            <w:position w:val="5"/>
            <w:sz w:val="14"/>
          </w:rPr>
          <w:t>7</w:t>
        </w:r>
      </w:hyperlink>
      <w:r>
        <w:rPr>
          <w:spacing w:val="-5"/>
          <w:position w:val="5"/>
          <w:sz w:val="14"/>
        </w:rPr>
        <w:t>.</w:t>
      </w:r>
      <w:r>
        <w:rPr>
          <w:position w:val="5"/>
          <w:sz w:val="14"/>
        </w:rPr>
        <w:tab/>
      </w:r>
      <w:r>
        <w:rPr/>
        <w:t>See</w:t>
      </w:r>
      <w:r>
        <w:rPr>
          <w:spacing w:val="-2"/>
        </w:rPr>
        <w:t> </w:t>
      </w:r>
      <w:r>
        <w:rPr/>
        <w:t>below, para.8-</w:t>
      </w:r>
      <w:r>
        <w:rPr>
          <w:spacing w:val="-4"/>
        </w:rPr>
        <w:t>132.</w:t>
      </w:r>
    </w:p>
    <w:p>
      <w:pPr>
        <w:pStyle w:val="BodyText"/>
        <w:spacing w:before="8"/>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4384256">
                <wp:simplePos x="0" y="0"/>
                <wp:positionH relativeFrom="page">
                  <wp:posOffset>914400</wp:posOffset>
                </wp:positionH>
                <wp:positionV relativeFrom="paragraph">
                  <wp:posOffset>94889</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2224" from="72pt,7.471586pt" to="75.892pt,7.471586pt" stroked="true" strokeweight=".5pt" strokecolor="#005da1">
                <v:stroke dashstyle="solid"/>
                <w10:wrap type="none"/>
              </v:line>
            </w:pict>
          </mc:Fallback>
        </mc:AlternateContent>
      </w:r>
      <w:bookmarkStart w:name="_bookmark23" w:id="25"/>
      <w:bookmarkEnd w:id="25"/>
      <w:r>
        <w:rPr/>
      </w:r>
      <w:hyperlink w:history="true" w:anchor="_bookmark6">
        <w:r>
          <w:rPr>
            <w:color w:val="005DA1"/>
            <w:spacing w:val="-6"/>
            <w:position w:val="5"/>
            <w:sz w:val="14"/>
          </w:rPr>
          <w:t>8</w:t>
        </w:r>
      </w:hyperlink>
      <w:r>
        <w:rPr>
          <w:spacing w:val="-6"/>
          <w:position w:val="5"/>
          <w:sz w:val="14"/>
        </w:rPr>
        <w:t>.</w:t>
      </w:r>
      <w:r>
        <w:rPr>
          <w:position w:val="5"/>
          <w:sz w:val="14"/>
        </w:rPr>
        <w:tab/>
      </w:r>
      <w:r>
        <w:rPr/>
        <w:t>Directive 2005/29 on unfair commercial practices [2005] O.J. L149/22. A useful summary of </w:t>
      </w:r>
      <w:r>
        <w:rPr/>
        <w:t>the Directive and its impact can be found in Twigg-Flesner (2005) 121 L.Q.R. 386.</w:t>
      </w:r>
    </w:p>
    <w:p>
      <w:pPr>
        <w:pStyle w:val="BodyText"/>
        <w:spacing w:before="6"/>
      </w:pPr>
    </w:p>
    <w:p>
      <w:pPr>
        <w:pStyle w:val="BodyText"/>
        <w:tabs>
          <w:tab w:pos="705" w:val="left" w:leader="none"/>
        </w:tabs>
        <w:ind w:left="165"/>
      </w:pPr>
      <w:r>
        <w:rPr/>
        <mc:AlternateContent>
          <mc:Choice Requires="wps">
            <w:drawing>
              <wp:anchor distT="0" distB="0" distL="0" distR="0" allowOverlap="1" layoutInCell="1" locked="0" behindDoc="1" simplePos="0" relativeHeight="484384768">
                <wp:simplePos x="0" y="0"/>
                <wp:positionH relativeFrom="page">
                  <wp:posOffset>914400</wp:posOffset>
                </wp:positionH>
                <wp:positionV relativeFrom="paragraph">
                  <wp:posOffset>96957</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1712" from="72pt,7.634477pt" to="75.892pt,7.634477pt" stroked="true" strokeweight=".5pt" strokecolor="#005da1">
                <v:stroke dashstyle="solid"/>
                <w10:wrap type="none"/>
              </v:line>
            </w:pict>
          </mc:Fallback>
        </mc:AlternateContent>
      </w:r>
      <w:bookmarkStart w:name="_bookmark24" w:id="26"/>
      <w:bookmarkEnd w:id="26"/>
      <w:r>
        <w:rPr/>
      </w:r>
      <w:hyperlink w:history="true" w:anchor="_bookmark7">
        <w:r>
          <w:rPr>
            <w:color w:val="005DA1"/>
            <w:spacing w:val="-5"/>
            <w:position w:val="5"/>
            <w:sz w:val="14"/>
          </w:rPr>
          <w:t>9</w:t>
        </w:r>
      </w:hyperlink>
      <w:r>
        <w:rPr>
          <w:spacing w:val="-5"/>
          <w:position w:val="5"/>
          <w:sz w:val="14"/>
        </w:rPr>
        <w:t>.</w:t>
      </w:r>
      <w:r>
        <w:rPr>
          <w:position w:val="5"/>
          <w:sz w:val="14"/>
        </w:rPr>
        <w:tab/>
      </w:r>
      <w:r>
        <w:rPr/>
        <w:t>Directive 2005/29 </w:t>
      </w:r>
      <w:r>
        <w:rPr>
          <w:spacing w:val="-2"/>
        </w:rPr>
        <w:t>art.8.</w:t>
      </w:r>
    </w:p>
    <w:p>
      <w:pPr>
        <w:pStyle w:val="BodyText"/>
        <w:spacing w:before="5"/>
      </w:pPr>
    </w:p>
    <w:p>
      <w:pPr>
        <w:pStyle w:val="BodyText"/>
        <w:tabs>
          <w:tab w:pos="705" w:val="left" w:leader="none"/>
        </w:tabs>
        <w:ind w:left="165"/>
      </w:pPr>
      <w:bookmarkStart w:name="_bookmark25" w:id="27"/>
      <w:bookmarkEnd w:id="27"/>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t>Directive 2005/29 </w:t>
      </w:r>
      <w:r>
        <w:rPr>
          <w:spacing w:val="-2"/>
        </w:rPr>
        <w:t>art.3(1).</w:t>
      </w:r>
    </w:p>
    <w:p>
      <w:pPr>
        <w:pStyle w:val="BodyText"/>
        <w:spacing w:before="9"/>
      </w:pPr>
    </w:p>
    <w:p>
      <w:pPr>
        <w:pStyle w:val="BodyText"/>
        <w:tabs>
          <w:tab w:pos="705" w:val="left" w:leader="none"/>
        </w:tabs>
        <w:spacing w:line="235" w:lineRule="auto"/>
        <w:ind w:left="705" w:right="168" w:hanging="541"/>
      </w:pPr>
      <w:bookmarkStart w:name="_bookmark26" w:id="28"/>
      <w:bookmarkEnd w:id="28"/>
      <w:r>
        <w:rPr/>
      </w:r>
      <w:hyperlink w:history="true" w:anchor="_bookmark9">
        <w:r>
          <w:rPr>
            <w:color w:val="005DA1"/>
            <w:spacing w:val="-4"/>
            <w:position w:val="5"/>
            <w:sz w:val="14"/>
            <w:u w:val="single" w:color="005DA1"/>
          </w:rPr>
          <w:t>11</w:t>
        </w:r>
      </w:hyperlink>
      <w:r>
        <w:rPr>
          <w:spacing w:val="-4"/>
          <w:position w:val="5"/>
          <w:sz w:val="14"/>
        </w:rPr>
        <w:t>.</w:t>
      </w:r>
      <w:r>
        <w:rPr>
          <w:position w:val="5"/>
          <w:sz w:val="14"/>
        </w:rPr>
        <w:tab/>
      </w:r>
      <w:r>
        <w:rPr/>
        <w:t>Consumer</w:t>
      </w:r>
      <w:r>
        <w:rPr>
          <w:spacing w:val="40"/>
        </w:rPr>
        <w:t> </w:t>
      </w:r>
      <w:r>
        <w:rPr/>
        <w:t>Protection</w:t>
      </w:r>
      <w:r>
        <w:rPr>
          <w:spacing w:val="40"/>
        </w:rPr>
        <w:t> </w:t>
      </w:r>
      <w:r>
        <w:rPr/>
        <w:t>from</w:t>
      </w:r>
      <w:r>
        <w:rPr>
          <w:spacing w:val="40"/>
        </w:rPr>
        <w:t> </w:t>
      </w:r>
      <w:r>
        <w:rPr/>
        <w:t>Unfair</w:t>
      </w:r>
      <w:r>
        <w:rPr>
          <w:spacing w:val="40"/>
        </w:rPr>
        <w:t> </w:t>
      </w:r>
      <w:r>
        <w:rPr/>
        <w:t>Trading</w:t>
      </w:r>
      <w:r>
        <w:rPr>
          <w:spacing w:val="40"/>
        </w:rPr>
        <w:t> </w:t>
      </w:r>
      <w:r>
        <w:rPr/>
        <w:t>Regulations</w:t>
      </w:r>
      <w:r>
        <w:rPr>
          <w:spacing w:val="40"/>
        </w:rPr>
        <w:t> </w:t>
      </w:r>
      <w:r>
        <w:rPr/>
        <w:t>2008</w:t>
      </w:r>
      <w:r>
        <w:rPr>
          <w:spacing w:val="40"/>
        </w:rPr>
        <w:t> </w:t>
      </w:r>
      <w:r>
        <w:rPr/>
        <w:t>(SI</w:t>
      </w:r>
      <w:r>
        <w:rPr>
          <w:spacing w:val="40"/>
        </w:rPr>
        <w:t> </w:t>
      </w:r>
      <w:r>
        <w:rPr/>
        <w:t>2008/1277)</w:t>
      </w:r>
      <w:r>
        <w:rPr>
          <w:spacing w:val="40"/>
        </w:rPr>
        <w:t> </w:t>
      </w:r>
      <w:r>
        <w:rPr/>
        <w:t>and</w:t>
      </w:r>
      <w:r>
        <w:rPr>
          <w:spacing w:val="40"/>
        </w:rPr>
        <w:t> </w:t>
      </w:r>
      <w:r>
        <w:rPr/>
        <w:t>Business Protection from Misleading Marketing Regulations 2008 (SI 2008/1276).</w:t>
      </w:r>
    </w:p>
    <w:p>
      <w:pPr>
        <w:pStyle w:val="BodyText"/>
        <w:spacing w:before="9"/>
      </w:pPr>
    </w:p>
    <w:p>
      <w:pPr>
        <w:pStyle w:val="BodyText"/>
        <w:tabs>
          <w:tab w:pos="705" w:val="left" w:leader="none"/>
        </w:tabs>
        <w:spacing w:line="235" w:lineRule="auto"/>
        <w:ind w:left="705" w:right="168" w:hanging="541"/>
      </w:pPr>
      <w:bookmarkStart w:name="_bookmark27" w:id="29"/>
      <w:bookmarkEnd w:id="29"/>
      <w:r>
        <w:rPr/>
      </w:r>
      <w:hyperlink w:history="true" w:anchor="_bookmark10">
        <w:r>
          <w:rPr>
            <w:color w:val="005DA1"/>
            <w:spacing w:val="-4"/>
            <w:position w:val="5"/>
            <w:sz w:val="14"/>
            <w:u w:val="single" w:color="005DA1"/>
          </w:rPr>
          <w:t>12</w:t>
        </w:r>
      </w:hyperlink>
      <w:r>
        <w:rPr>
          <w:spacing w:val="-4"/>
          <w:position w:val="5"/>
          <w:sz w:val="14"/>
        </w:rPr>
        <w:t>.</w:t>
      </w:r>
      <w:r>
        <w:rPr>
          <w:position w:val="5"/>
          <w:sz w:val="14"/>
        </w:rPr>
        <w:tab/>
      </w:r>
      <w:r>
        <w:rPr/>
        <w:t>Consumer Protection from Unfair Trading Regulations 2008 (SI 2008/1277) reg.29; </w:t>
      </w:r>
      <w:r>
        <w:rPr/>
        <w:t>Business</w:t>
      </w:r>
      <w:r>
        <w:rPr>
          <w:spacing w:val="80"/>
        </w:rPr>
        <w:t> </w:t>
      </w:r>
      <w:r>
        <w:rPr/>
        <w:t>Protection from Misleading Marketing Regulations 2008 (SI 2008/1276) reg.29.</w:t>
      </w:r>
    </w:p>
    <w:p>
      <w:pPr>
        <w:pStyle w:val="BodyText"/>
        <w:spacing w:before="5"/>
      </w:pPr>
    </w:p>
    <w:p>
      <w:pPr>
        <w:pStyle w:val="BodyText"/>
        <w:tabs>
          <w:tab w:pos="705" w:val="left" w:leader="none"/>
        </w:tabs>
        <w:ind w:left="165"/>
      </w:pPr>
      <w:bookmarkStart w:name="_bookmark28" w:id="30"/>
      <w:bookmarkEnd w:id="30"/>
      <w:r>
        <w:rPr/>
      </w:r>
      <w:hyperlink w:history="true" w:anchor="_bookmark11">
        <w:r>
          <w:rPr>
            <w:color w:val="005DA1"/>
            <w:spacing w:val="-5"/>
            <w:position w:val="5"/>
            <w:sz w:val="14"/>
            <w:u w:val="single" w:color="005DA1"/>
          </w:rPr>
          <w:t>13</w:t>
        </w:r>
      </w:hyperlink>
      <w:r>
        <w:rPr>
          <w:spacing w:val="-5"/>
          <w:position w:val="5"/>
          <w:sz w:val="14"/>
        </w:rPr>
        <w:t>.</w:t>
      </w:r>
      <w:r>
        <w:rPr>
          <w:position w:val="5"/>
          <w:sz w:val="14"/>
        </w:rPr>
        <w:tab/>
      </w:r>
      <w:r>
        <w:rPr/>
        <w:t>On misleading practices see above, paras 7-002 and Vol.II, paras 38–164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29" w:id="31"/>
      <w:bookmarkEnd w:id="31"/>
      <w:r>
        <w:rPr/>
      </w:r>
      <w:hyperlink w:history="true" w:anchor="_bookmark11">
        <w:r>
          <w:rPr>
            <w:color w:val="005DA1"/>
            <w:spacing w:val="-4"/>
            <w:position w:val="5"/>
            <w:sz w:val="14"/>
            <w:u w:val="single" w:color="005DA1"/>
          </w:rPr>
          <w:t>14</w:t>
        </w:r>
      </w:hyperlink>
      <w:r>
        <w:rPr>
          <w:spacing w:val="-4"/>
          <w:position w:val="5"/>
          <w:sz w:val="14"/>
        </w:rPr>
        <w:t>.</w:t>
      </w:r>
      <w:r>
        <w:rPr>
          <w:position w:val="5"/>
          <w:sz w:val="14"/>
        </w:rPr>
        <w:tab/>
      </w:r>
      <w:r>
        <w:rPr/>
        <w:t>Law Commission and Scottish Law Commission Report: Consumer Redress for Misleading </w:t>
      </w:r>
      <w:r>
        <w:rPr/>
        <w:t>and Aggressive Practices (Law Com. No.332, Scot Law Com. No.226 (2012)).</w:t>
      </w:r>
    </w:p>
    <w:p>
      <w:pPr>
        <w:pStyle w:val="BodyText"/>
        <w:spacing w:before="9"/>
      </w:pPr>
    </w:p>
    <w:p>
      <w:pPr>
        <w:pStyle w:val="BodyText"/>
        <w:tabs>
          <w:tab w:pos="705" w:val="left" w:leader="none"/>
        </w:tabs>
        <w:spacing w:line="235" w:lineRule="auto" w:before="1"/>
        <w:ind w:left="705" w:right="168" w:hanging="541"/>
      </w:pPr>
      <w:bookmarkStart w:name="_bookmark30" w:id="32"/>
      <w:bookmarkEnd w:id="32"/>
      <w:r>
        <w:rPr/>
      </w:r>
      <w:hyperlink w:history="true" w:anchor="_bookmark12">
        <w:r>
          <w:rPr>
            <w:color w:val="005DA1"/>
            <w:spacing w:val="-4"/>
            <w:position w:val="5"/>
            <w:sz w:val="14"/>
            <w:u w:val="single" w:color="005DA1"/>
          </w:rPr>
          <w:t>15</w:t>
        </w:r>
      </w:hyperlink>
      <w:r>
        <w:rPr>
          <w:spacing w:val="-4"/>
          <w:position w:val="5"/>
          <w:sz w:val="14"/>
        </w:rPr>
        <w:t>.</w:t>
      </w:r>
      <w:r>
        <w:rPr>
          <w:position w:val="5"/>
          <w:sz w:val="14"/>
        </w:rPr>
        <w:tab/>
      </w:r>
      <w:r>
        <w:rPr/>
        <w:t>See below, Vol.II paras 38–107 et seq. The Law Commissions considered that the withdrawal period is often too short for vulnerable consumers to take action: Report, para.3.50.</w:t>
      </w:r>
    </w:p>
    <w:p>
      <w:pPr>
        <w:pStyle w:val="BodyText"/>
        <w:spacing w:before="9"/>
      </w:pPr>
    </w:p>
    <w:p>
      <w:pPr>
        <w:pStyle w:val="BodyText"/>
        <w:tabs>
          <w:tab w:pos="705" w:val="left" w:leader="none"/>
        </w:tabs>
        <w:spacing w:line="235" w:lineRule="auto"/>
        <w:ind w:left="705" w:right="168" w:hanging="541"/>
      </w:pPr>
      <w:bookmarkStart w:name="_bookmark31" w:id="33"/>
      <w:bookmarkEnd w:id="33"/>
      <w:r>
        <w:rPr/>
      </w:r>
      <w:hyperlink w:history="true" w:anchor="_bookmark13">
        <w:r>
          <w:rPr>
            <w:color w:val="005DA1"/>
            <w:spacing w:val="-4"/>
            <w:position w:val="5"/>
            <w:sz w:val="14"/>
            <w:u w:val="single" w:color="005DA1"/>
          </w:rPr>
          <w:t>16</w:t>
        </w:r>
      </w:hyperlink>
      <w:r>
        <w:rPr>
          <w:spacing w:val="-4"/>
          <w:position w:val="5"/>
          <w:sz w:val="14"/>
        </w:rPr>
        <w:t>.</w:t>
      </w:r>
      <w:r>
        <w:rPr>
          <w:position w:val="5"/>
          <w:sz w:val="14"/>
        </w:rPr>
        <w:tab/>
      </w:r>
      <w:r>
        <w:rPr/>
        <w:t>The Law Commission pointed out that this “does not usually apply to one-off incidents”: </w:t>
      </w:r>
      <w:r>
        <w:rPr/>
        <w:t>Report, </w:t>
      </w:r>
      <w:r>
        <w:rPr>
          <w:spacing w:val="-2"/>
        </w:rPr>
        <w:t>para.3.51.</w:t>
      </w:r>
    </w:p>
    <w:p>
      <w:pPr>
        <w:pStyle w:val="BodyText"/>
        <w:spacing w:before="5"/>
      </w:pPr>
    </w:p>
    <w:p>
      <w:pPr>
        <w:pStyle w:val="BodyText"/>
        <w:tabs>
          <w:tab w:pos="705" w:val="left" w:leader="none"/>
        </w:tabs>
        <w:ind w:left="165"/>
      </w:pPr>
      <w:bookmarkStart w:name="_bookmark32" w:id="34"/>
      <w:bookmarkEnd w:id="34"/>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t>Report, </w:t>
      </w:r>
      <w:r>
        <w:rPr>
          <w:spacing w:val="-2"/>
        </w:rPr>
        <w:t>para.3.72.</w:t>
      </w:r>
    </w:p>
    <w:p>
      <w:pPr>
        <w:pStyle w:val="BodyText"/>
        <w:spacing w:before="5"/>
      </w:pPr>
    </w:p>
    <w:p>
      <w:pPr>
        <w:tabs>
          <w:tab w:pos="705" w:val="left" w:leader="none"/>
        </w:tabs>
        <w:spacing w:before="0"/>
        <w:ind w:left="165" w:right="0" w:firstLine="0"/>
        <w:jc w:val="left"/>
        <w:rPr>
          <w:sz w:val="20"/>
        </w:rPr>
      </w:pPr>
      <w:bookmarkStart w:name="_bookmark33" w:id="35"/>
      <w:bookmarkEnd w:id="35"/>
      <w:r>
        <w:rPr/>
      </w:r>
      <w:hyperlink w:history="true" w:anchor="_bookmark15">
        <w:r>
          <w:rPr>
            <w:color w:val="005DA1"/>
            <w:spacing w:val="-5"/>
            <w:position w:val="5"/>
            <w:sz w:val="14"/>
            <w:u w:val="single" w:color="005DA1"/>
          </w:rPr>
          <w:t>18</w:t>
        </w:r>
      </w:hyperlink>
      <w:r>
        <w:rPr>
          <w:spacing w:val="-5"/>
          <w:position w:val="5"/>
          <w:sz w:val="14"/>
        </w:rPr>
        <w:t>.</w:t>
      </w:r>
      <w:r>
        <w:rPr>
          <w:position w:val="5"/>
          <w:sz w:val="14"/>
        </w:rPr>
        <w:tab/>
      </w:r>
      <w:r>
        <w:rPr>
          <w:sz w:val="20"/>
        </w:rPr>
        <w:t>SI </w:t>
      </w:r>
      <w:r>
        <w:rPr>
          <w:spacing w:val="-2"/>
          <w:sz w:val="20"/>
        </w:rPr>
        <w:t>2014/870.</w:t>
      </w:r>
    </w:p>
    <w:p>
      <w:pPr>
        <w:pStyle w:val="BodyText"/>
        <w:spacing w:before="5"/>
      </w:pPr>
    </w:p>
    <w:p>
      <w:pPr>
        <w:pStyle w:val="BodyText"/>
        <w:tabs>
          <w:tab w:pos="705" w:val="left" w:leader="none"/>
        </w:tabs>
        <w:ind w:left="165"/>
      </w:pPr>
      <w:bookmarkStart w:name="_bookmark34" w:id="36"/>
      <w:bookmarkEnd w:id="36"/>
      <w:r>
        <w:rPr/>
      </w:r>
      <w:hyperlink w:history="true" w:anchor="_bookmark16">
        <w:r>
          <w:rPr>
            <w:color w:val="005DA1"/>
            <w:spacing w:val="-5"/>
            <w:position w:val="5"/>
            <w:sz w:val="14"/>
            <w:u w:val="single" w:color="005DA1"/>
          </w:rPr>
          <w:t>19</w:t>
        </w:r>
      </w:hyperlink>
      <w:r>
        <w:rPr>
          <w:spacing w:val="-5"/>
          <w:position w:val="5"/>
          <w:sz w:val="14"/>
        </w:rPr>
        <w:t>.</w:t>
      </w:r>
      <w:r>
        <w:rPr>
          <w:position w:val="5"/>
          <w:sz w:val="14"/>
        </w:rPr>
        <w:tab/>
      </w:r>
      <w:r>
        <w:rPr/>
        <w:t>See below, Vol.II, paras 38–164 et </w:t>
      </w:r>
      <w:r>
        <w:rPr>
          <w:spacing w:val="-4"/>
        </w:rPr>
        <w:t>seq.</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Heading2"/>
        <w:numPr>
          <w:ilvl w:val="0"/>
          <w:numId w:val="1"/>
        </w:numPr>
        <w:tabs>
          <w:tab w:pos="4078" w:val="left" w:leader="none"/>
        </w:tabs>
        <w:spacing w:line="240" w:lineRule="auto" w:before="194" w:after="0"/>
        <w:ind w:left="4078" w:right="0" w:hanging="360"/>
        <w:jc w:val="left"/>
      </w:pPr>
      <w:r>
        <w:rPr/>
        <w:t>- </w:t>
      </w:r>
      <w:r>
        <w:rPr>
          <w:spacing w:val="-2"/>
        </w:rPr>
        <w:t>Introduction</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ind w:left="164"/>
      </w:pPr>
      <w:r>
        <w:rPr/>
        <w:t>8-</w:t>
      </w:r>
      <w:r>
        <w:rPr>
          <w:spacing w:val="-5"/>
        </w:rPr>
        <w:t>003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5" w:id="37"/>
      <w:bookmarkEnd w:id="37"/>
      <w:r>
        <w:rPr>
          <w:rFonts w:ascii="Times New Roman" w:hAnsi="Times New Roman"/>
          <w:spacing w:val="20"/>
        </w:rPr>
      </w:r>
      <w:r>
        <w:rPr/>
        <w:t>A contract which has been entered as the result of duress may be avoided by the party who </w:t>
      </w:r>
      <w:r>
        <w:rPr/>
        <w:t>was threatened. It has long been recognised that a threat to the victim’s person may amount to duress </w:t>
      </w:r>
      <w:r>
        <w:rPr>
          <w:color w:val="005DA1"/>
          <w:u w:val="single" w:color="005DA1"/>
          <w:vertAlign w:val="superscript"/>
        </w:rPr>
        <w:t>21</w:t>
      </w:r>
      <w:r>
        <w:rPr>
          <w:vertAlign w:val="baseline"/>
        </w:rPr>
        <w:t>;</w:t>
      </w:r>
      <w:r>
        <w:rPr>
          <w:spacing w:val="40"/>
          <w:vertAlign w:val="baseline"/>
        </w:rPr>
        <w:t> </w:t>
      </w:r>
      <w:bookmarkStart w:name="_bookmark36" w:id="38"/>
      <w:bookmarkEnd w:id="38"/>
      <w:r>
        <w:rPr>
          <w:vertAlign w:val="baseline"/>
        </w:rPr>
        <w:t>it</w:t>
      </w:r>
      <w:r>
        <w:rPr>
          <w:spacing w:val="-1"/>
          <w:vertAlign w:val="baseline"/>
        </w:rPr>
        <w:t> </w:t>
      </w:r>
      <w:r>
        <w:rPr>
          <w:vertAlign w:val="baseline"/>
        </w:rPr>
        <w:t>is</w:t>
      </w:r>
      <w:r>
        <w:rPr>
          <w:spacing w:val="-1"/>
          <w:vertAlign w:val="baseline"/>
        </w:rPr>
        <w:t> </w:t>
      </w:r>
      <w:r>
        <w:rPr>
          <w:vertAlign w:val="baseline"/>
        </w:rPr>
        <w:t>now</w:t>
      </w:r>
      <w:r>
        <w:rPr>
          <w:spacing w:val="-1"/>
          <w:vertAlign w:val="baseline"/>
        </w:rPr>
        <w:t> </w:t>
      </w:r>
      <w:r>
        <w:rPr>
          <w:vertAlign w:val="baseline"/>
        </w:rPr>
        <w:t>established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is</w:t>
      </w:r>
      <w:r>
        <w:rPr>
          <w:spacing w:val="-1"/>
          <w:vertAlign w:val="baseline"/>
        </w:rPr>
        <w:t> </w:t>
      </w:r>
      <w:r>
        <w:rPr>
          <w:vertAlign w:val="baseline"/>
        </w:rPr>
        <w:t>true</w:t>
      </w:r>
      <w:r>
        <w:rPr>
          <w:spacing w:val="-1"/>
          <w:vertAlign w:val="baseline"/>
        </w:rPr>
        <w:t> </w:t>
      </w:r>
      <w:r>
        <w:rPr>
          <w:vertAlign w:val="baseline"/>
        </w:rPr>
        <w:t>of</w:t>
      </w:r>
      <w:r>
        <w:rPr>
          <w:spacing w:val="-1"/>
          <w:vertAlign w:val="baseline"/>
        </w:rPr>
        <w:t> </w:t>
      </w:r>
      <w:r>
        <w:rPr>
          <w:vertAlign w:val="baseline"/>
        </w:rPr>
        <w:t>wrongful</w:t>
      </w:r>
      <w:r>
        <w:rPr>
          <w:spacing w:val="-1"/>
          <w:vertAlign w:val="baseline"/>
        </w:rPr>
        <w:t> </w:t>
      </w:r>
      <w:r>
        <w:rPr>
          <w:vertAlign w:val="baseline"/>
        </w:rPr>
        <w:t>threats</w:t>
      </w:r>
      <w:r>
        <w:rPr>
          <w:spacing w:val="-1"/>
          <w:vertAlign w:val="baseline"/>
        </w:rPr>
        <w:t> </w:t>
      </w:r>
      <w:r>
        <w:rPr>
          <w:vertAlign w:val="baseline"/>
        </w:rPr>
        <w:t>to</w:t>
      </w:r>
      <w:r>
        <w:rPr>
          <w:spacing w:val="-1"/>
          <w:vertAlign w:val="baseline"/>
        </w:rPr>
        <w:t> </w:t>
      </w:r>
      <w:r>
        <w:rPr>
          <w:vertAlign w:val="baseline"/>
        </w:rPr>
        <w:t>his</w:t>
      </w:r>
      <w:r>
        <w:rPr>
          <w:spacing w:val="-1"/>
          <w:vertAlign w:val="baseline"/>
        </w:rPr>
        <w:t> </w:t>
      </w:r>
      <w:r>
        <w:rPr>
          <w:vertAlign w:val="baseline"/>
        </w:rPr>
        <w:t>property,</w:t>
      </w:r>
      <w:r>
        <w:rPr>
          <w:spacing w:val="-1"/>
          <w:vertAlign w:val="baseline"/>
        </w:rPr>
        <w:t> </w:t>
      </w:r>
      <w:r>
        <w:rPr>
          <w:vertAlign w:val="baseline"/>
        </w:rPr>
        <w:t>including</w:t>
      </w:r>
      <w:r>
        <w:rPr>
          <w:spacing w:val="-1"/>
          <w:vertAlign w:val="baseline"/>
        </w:rPr>
        <w:t> </w:t>
      </w:r>
      <w:r>
        <w:rPr>
          <w:vertAlign w:val="baseline"/>
        </w:rPr>
        <w:t>threats</w:t>
      </w:r>
      <w:r>
        <w:rPr>
          <w:spacing w:val="-1"/>
          <w:vertAlign w:val="baseline"/>
        </w:rPr>
        <w:t> </w:t>
      </w:r>
      <w:r>
        <w:rPr>
          <w:vertAlign w:val="baseline"/>
        </w:rPr>
        <w:t>to</w:t>
      </w:r>
      <w:r>
        <w:rPr>
          <w:spacing w:val="-1"/>
          <w:vertAlign w:val="baseline"/>
        </w:rPr>
        <w:t> </w:t>
      </w:r>
      <w:r>
        <w:rPr>
          <w:vertAlign w:val="baseline"/>
        </w:rPr>
        <w:t>seize </w:t>
      </w:r>
      <w:bookmarkStart w:name="_bookmark37" w:id="39"/>
      <w:bookmarkEnd w:id="39"/>
      <w:r>
        <w:rPr>
          <w:vertAlign w:val="baseline"/>
        </w:rPr>
        <w:t>his</w:t>
      </w:r>
      <w:r>
        <w:rPr>
          <w:vertAlign w:val="baseline"/>
        </w:rPr>
        <w:t> goods, </w:t>
      </w:r>
      <w:r>
        <w:rPr>
          <w:color w:val="005DA1"/>
          <w:u w:val="single" w:color="005DA1"/>
          <w:vertAlign w:val="superscript"/>
        </w:rPr>
        <w:t>22</w:t>
      </w:r>
      <w:r>
        <w:rPr>
          <w:color w:val="005DA1"/>
          <w:vertAlign w:val="baseline"/>
        </w:rPr>
        <w:t> </w:t>
      </w:r>
      <w:r>
        <w:rPr>
          <w:vertAlign w:val="baseline"/>
        </w:rPr>
        <w:t>and of wrongful or illegitimate threats to his economic interests, </w:t>
      </w:r>
      <w:r>
        <w:rPr>
          <w:color w:val="005DA1"/>
          <w:u w:val="single" w:color="005DA1"/>
          <w:vertAlign w:val="superscript"/>
        </w:rPr>
        <w:t>23</w:t>
      </w:r>
      <w:r>
        <w:rPr>
          <w:color w:val="005DA1"/>
          <w:vertAlign w:val="baseline"/>
        </w:rPr>
        <w:t> </w:t>
      </w:r>
      <w:r>
        <w:rPr>
          <w:vertAlign w:val="baseline"/>
        </w:rPr>
        <w:t>at least where the victim has no practical alternative but to submit. </w:t>
      </w:r>
      <w:r>
        <w:rPr>
          <w:color w:val="005DA1"/>
          <w:u w:val="single" w:color="005DA1"/>
          <w:vertAlign w:val="superscript"/>
        </w:rPr>
        <w:t>24</w:t>
      </w:r>
      <w:r>
        <w:rPr>
          <w:color w:val="005DA1"/>
          <w:vertAlign w:val="baseline"/>
        </w:rPr>
        <w:t> </w:t>
      </w:r>
      <w:r>
        <w:rPr>
          <w:vertAlign w:val="baseline"/>
        </w:rPr>
        <w:t>In each case, the wrongful or illegitimate threat </w:t>
      </w:r>
      <w:bookmarkStart w:name="_bookmark38" w:id="40"/>
      <w:bookmarkEnd w:id="40"/>
      <w:r>
        <w:rPr>
          <w:vertAlign w:val="baseline"/>
        </w:rPr>
        <w:t>must</w:t>
      </w:r>
      <w:r>
        <w:rPr>
          <w:vertAlign w:val="baseline"/>
        </w:rPr>
        <w:t> have had some causal effect on his decision to enter the contract, but the causal requirements may differ between the various kinds of duress. </w:t>
      </w:r>
      <w:r>
        <w:rPr>
          <w:color w:val="005DA1"/>
          <w:u w:val="single" w:color="005DA1"/>
          <w:vertAlign w:val="superscript"/>
        </w:rPr>
        <w:t>25</w:t>
      </w:r>
    </w:p>
    <w:p>
      <w:pPr>
        <w:pStyle w:val="BodyText"/>
      </w:pPr>
    </w:p>
    <w:p>
      <w:pPr>
        <w:pStyle w:val="BodyText"/>
        <w:spacing w:before="37"/>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185057</wp:posOffset>
                </wp:positionV>
                <wp:extent cx="572452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1422pt;width:450.75pt;height:.1pt;mso-position-horizontal-relative:page;mso-position-vertical-relative:paragraph;z-index:-15718912;mso-wrap-distance-left:0;mso-wrap-distance-right:0" id="docshape5"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85792">
                <wp:simplePos x="0" y="0"/>
                <wp:positionH relativeFrom="page">
                  <wp:posOffset>914400</wp:posOffset>
                </wp:positionH>
                <wp:positionV relativeFrom="paragraph">
                  <wp:posOffset>94576</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30688"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5"/>
      </w:pPr>
    </w:p>
    <w:p>
      <w:pPr>
        <w:pStyle w:val="BodyText"/>
        <w:tabs>
          <w:tab w:pos="705" w:val="left" w:leader="none"/>
        </w:tabs>
        <w:spacing w:before="1"/>
        <w:ind w:left="165"/>
      </w:pPr>
      <w:bookmarkStart w:name="_bookmark39" w:id="41"/>
      <w:bookmarkEnd w:id="41"/>
      <w:r>
        <w:rPr/>
      </w:r>
      <w:hyperlink w:history="true" w:anchor="_bookmark35">
        <w:r>
          <w:rPr>
            <w:color w:val="005DA1"/>
            <w:spacing w:val="-5"/>
            <w:position w:val="5"/>
            <w:sz w:val="14"/>
            <w:u w:val="single" w:color="005DA1"/>
          </w:rPr>
          <w:t>21</w:t>
        </w:r>
      </w:hyperlink>
      <w:r>
        <w:rPr>
          <w:spacing w:val="-5"/>
          <w:position w:val="5"/>
          <w:sz w:val="14"/>
        </w:rPr>
        <w:t>.</w:t>
      </w:r>
      <w:r>
        <w:rPr>
          <w:position w:val="5"/>
          <w:sz w:val="14"/>
        </w:rPr>
        <w:tab/>
      </w:r>
      <w:r>
        <w:rPr/>
        <w:t>Below, para.8-</w:t>
      </w:r>
      <w:r>
        <w:rPr>
          <w:spacing w:val="-4"/>
        </w:rPr>
        <w:t>012.</w:t>
      </w:r>
    </w:p>
    <w:p>
      <w:pPr>
        <w:pStyle w:val="BodyText"/>
        <w:spacing w:before="4"/>
      </w:pPr>
    </w:p>
    <w:p>
      <w:pPr>
        <w:pStyle w:val="BodyText"/>
        <w:tabs>
          <w:tab w:pos="705" w:val="left" w:leader="none"/>
        </w:tabs>
        <w:spacing w:before="1"/>
        <w:ind w:left="165"/>
      </w:pPr>
      <w:bookmarkStart w:name="_bookmark40" w:id="42"/>
      <w:bookmarkEnd w:id="42"/>
      <w:r>
        <w:rPr/>
      </w:r>
      <w:hyperlink w:history="true" w:anchor="_bookmark36">
        <w:r>
          <w:rPr>
            <w:color w:val="005DA1"/>
            <w:spacing w:val="-5"/>
            <w:position w:val="5"/>
            <w:sz w:val="14"/>
            <w:u w:val="single" w:color="005DA1"/>
          </w:rPr>
          <w:t>22</w:t>
        </w:r>
      </w:hyperlink>
      <w:r>
        <w:rPr>
          <w:spacing w:val="-5"/>
          <w:position w:val="5"/>
          <w:sz w:val="14"/>
        </w:rPr>
        <w:t>.</w:t>
      </w:r>
      <w:r>
        <w:rPr>
          <w:position w:val="5"/>
          <w:sz w:val="14"/>
        </w:rPr>
        <w:tab/>
      </w:r>
      <w:r>
        <w:rPr/>
        <w:t>Below, paras 8-013—</w:t>
      </w:r>
      <w:r>
        <w:rPr>
          <w:spacing w:val="-2"/>
        </w:rPr>
        <w:t>8–014.</w:t>
      </w:r>
    </w:p>
    <w:p>
      <w:pPr>
        <w:pStyle w:val="BodyText"/>
        <w:spacing w:before="5"/>
      </w:pPr>
    </w:p>
    <w:p>
      <w:pPr>
        <w:pStyle w:val="BodyText"/>
        <w:tabs>
          <w:tab w:pos="705" w:val="left" w:leader="none"/>
        </w:tabs>
        <w:ind w:left="165"/>
      </w:pPr>
      <w:bookmarkStart w:name="_bookmark41" w:id="43"/>
      <w:bookmarkEnd w:id="43"/>
      <w:r>
        <w:rPr/>
      </w:r>
      <w:hyperlink w:history="true" w:anchor="_bookmark36">
        <w:r>
          <w:rPr>
            <w:color w:val="005DA1"/>
            <w:spacing w:val="-5"/>
            <w:position w:val="5"/>
            <w:sz w:val="14"/>
            <w:u w:val="single" w:color="005DA1"/>
          </w:rPr>
          <w:t>23</w:t>
        </w:r>
      </w:hyperlink>
      <w:r>
        <w:rPr>
          <w:spacing w:val="-5"/>
          <w:position w:val="5"/>
          <w:sz w:val="14"/>
        </w:rPr>
        <w:t>.</w:t>
      </w:r>
      <w:r>
        <w:rPr>
          <w:position w:val="5"/>
          <w:sz w:val="14"/>
        </w:rPr>
        <w:tab/>
      </w:r>
      <w:r>
        <w:rPr/>
        <w:t>Below,</w:t>
      </w:r>
      <w:r>
        <w:rPr>
          <w:spacing w:val="-2"/>
        </w:rPr>
        <w:t> </w:t>
      </w:r>
      <w:r>
        <w:rPr/>
        <w:t>paras 8-015 et </w:t>
      </w:r>
      <w:r>
        <w:rPr>
          <w:spacing w:val="-4"/>
        </w:rPr>
        <w:t>seq.</w:t>
      </w:r>
    </w:p>
    <w:p>
      <w:pPr>
        <w:pStyle w:val="BodyText"/>
        <w:spacing w:before="5"/>
      </w:pPr>
    </w:p>
    <w:p>
      <w:pPr>
        <w:pStyle w:val="BodyText"/>
        <w:tabs>
          <w:tab w:pos="705" w:val="left" w:leader="none"/>
        </w:tabs>
        <w:ind w:left="165"/>
      </w:pPr>
      <w:bookmarkStart w:name="_bookmark42" w:id="44"/>
      <w:bookmarkEnd w:id="44"/>
      <w:r>
        <w:rPr/>
      </w:r>
      <w:hyperlink w:history="true" w:anchor="_bookmark37">
        <w:r>
          <w:rPr>
            <w:color w:val="005DA1"/>
            <w:spacing w:val="-5"/>
            <w:position w:val="5"/>
            <w:sz w:val="14"/>
            <w:u w:val="single" w:color="005DA1"/>
          </w:rPr>
          <w:t>24</w:t>
        </w:r>
      </w:hyperlink>
      <w:r>
        <w:rPr>
          <w:spacing w:val="-5"/>
          <w:position w:val="5"/>
          <w:sz w:val="14"/>
        </w:rPr>
        <w:t>.</w:t>
      </w:r>
      <w:r>
        <w:rPr>
          <w:position w:val="5"/>
          <w:sz w:val="14"/>
        </w:rPr>
        <w:tab/>
      </w:r>
      <w:r>
        <w:rPr/>
        <w:t>Below, para.8-</w:t>
      </w:r>
      <w:r>
        <w:rPr>
          <w:spacing w:val="-4"/>
        </w:rPr>
        <w:t>032.</w:t>
      </w:r>
    </w:p>
    <w:p>
      <w:pPr>
        <w:pStyle w:val="BodyText"/>
        <w:spacing w:before="5"/>
      </w:pPr>
    </w:p>
    <w:p>
      <w:pPr>
        <w:pStyle w:val="BodyText"/>
        <w:tabs>
          <w:tab w:pos="705" w:val="left" w:leader="none"/>
        </w:tabs>
        <w:ind w:left="165"/>
      </w:pPr>
      <w:bookmarkStart w:name="_bookmark43" w:id="45"/>
      <w:bookmarkEnd w:id="45"/>
      <w:r>
        <w:rPr/>
      </w:r>
      <w:hyperlink w:history="true" w:anchor="_bookmark38">
        <w:r>
          <w:rPr>
            <w:color w:val="005DA1"/>
            <w:spacing w:val="-5"/>
            <w:position w:val="5"/>
            <w:sz w:val="14"/>
            <w:u w:val="single" w:color="005DA1"/>
          </w:rPr>
          <w:t>25</w:t>
        </w:r>
      </w:hyperlink>
      <w:r>
        <w:rPr>
          <w:spacing w:val="-5"/>
          <w:position w:val="5"/>
          <w:sz w:val="14"/>
        </w:rPr>
        <w:t>.</w:t>
      </w:r>
      <w:r>
        <w:rPr>
          <w:position w:val="5"/>
          <w:sz w:val="14"/>
        </w:rPr>
        <w:tab/>
      </w:r>
      <w:r>
        <w:rPr/>
        <w:t>Below, paras 8-025—</w:t>
      </w:r>
      <w:r>
        <w:rPr>
          <w:spacing w:val="-2"/>
        </w:rPr>
        <w:t>8–037.</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6"/>
          <w:pgSz w:w="11900" w:h="16840"/>
          <w:pgMar w:header="992" w:footer="0" w:top="4240" w:bottom="280" w:left="1275" w:right="1275"/>
        </w:sectPr>
      </w:pPr>
    </w:p>
    <w:p>
      <w:pPr>
        <w:pStyle w:val="Heading2"/>
        <w:numPr>
          <w:ilvl w:val="0"/>
          <w:numId w:val="1"/>
        </w:numPr>
        <w:tabs>
          <w:tab w:pos="3818" w:val="left" w:leader="none"/>
        </w:tabs>
        <w:spacing w:line="240" w:lineRule="auto" w:before="194" w:after="0"/>
        <w:ind w:left="3818" w:right="0" w:hanging="373"/>
        <w:jc w:val="left"/>
      </w:pPr>
      <w:r>
        <w:rPr/>
        <w:t>- Nature of </w:t>
      </w:r>
      <w:r>
        <w:rPr>
          <w:spacing w:val="-2"/>
        </w:rPr>
        <w:t>Duress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Basis of law relating to </w:t>
      </w:r>
      <w:r>
        <w:rPr>
          <w:rFonts w:ascii="Arial"/>
          <w:b/>
          <w:spacing w:val="-2"/>
          <w:sz w:val="18"/>
        </w:rPr>
        <w:t>duress</w:t>
      </w:r>
    </w:p>
    <w:p>
      <w:pPr>
        <w:pStyle w:val="BodyText"/>
        <w:spacing w:before="41"/>
        <w:rPr>
          <w:rFonts w:ascii="Arial"/>
          <w:b/>
          <w:sz w:val="18"/>
        </w:rPr>
      </w:pPr>
    </w:p>
    <w:p>
      <w:pPr>
        <w:pStyle w:val="Heading2"/>
      </w:pPr>
      <w:r>
        <w:rPr/>
        <w:t>8-</w:t>
      </w:r>
      <w:r>
        <w:rPr>
          <w:spacing w:val="-5"/>
        </w:rPr>
        <w:t>004</w:t>
      </w:r>
    </w:p>
    <w:p>
      <w:pPr>
        <w:pStyle w:val="BodyText"/>
        <w:spacing w:line="235" w:lineRule="auto" w:before="203"/>
        <w:ind w:left="164" w:right="167"/>
        <w:jc w:val="both"/>
      </w:pPr>
      <w:r>
        <w:rPr/>
        <w:t>It was at one time common to treat the legal rules relating to duress (and frequently also the equitable rules relating to undue influence) as resting on the absence of consent. A party who was subject to duress, or even undue influence, was often said to have had his will “overborne” so that he was </w:t>
      </w:r>
      <w:bookmarkStart w:name="_bookmark44" w:id="46"/>
      <w:bookmarkEnd w:id="46"/>
      <w:r>
        <w:rPr/>
        <w:t>incapable</w:t>
      </w:r>
      <w:r>
        <w:rPr/>
        <w:t> of making a free choice, or even of acting voluntarily. Most of the older cases cited in </w:t>
      </w:r>
      <w:r>
        <w:rPr/>
        <w:t>this chapter rest on this assumption; and even many modern decisions use the same kind of language. </w:t>
      </w:r>
      <w:r>
        <w:rPr>
          <w:color w:val="005DA1"/>
          <w:u w:val="single" w:color="005DA1"/>
          <w:vertAlign w:val="superscript"/>
        </w:rPr>
        <w:t>26</w:t>
      </w:r>
      <w:r>
        <w:rPr>
          <w:color w:val="005DA1"/>
          <w:vertAlign w:val="baseline"/>
        </w:rPr>
        <w:t> </w:t>
      </w:r>
      <w:bookmarkStart w:name="_bookmark45" w:id="47"/>
      <w:bookmarkEnd w:id="47"/>
      <w:r>
        <w:rPr>
          <w:color w:val="005DA1"/>
          <w:w w:val="92"/>
          <w:vertAlign w:val="baseline"/>
        </w:rPr>
      </w:r>
      <w:r>
        <w:rPr>
          <w:vertAlign w:val="baseline"/>
        </w:rPr>
        <w:t>But the basis of the law relating to these topics has been reconsidered in light of the speeches in the House of Lords in</w:t>
      </w:r>
      <w:r>
        <w:rPr>
          <w:spacing w:val="-1"/>
          <w:vertAlign w:val="baseline"/>
        </w:rPr>
        <w:t> </w:t>
      </w:r>
      <w:r>
        <w:rPr>
          <w:rFonts w:ascii="Arial" w:hAnsi="Arial"/>
          <w:i/>
          <w:vertAlign w:val="baseline"/>
        </w:rPr>
        <w:t>Lynch v D.P.P. of Northern Ireland</w:t>
      </w:r>
      <w:r>
        <w:rPr>
          <w:vertAlign w:val="baseline"/>
        </w:rPr>
        <w:t>. </w:t>
      </w:r>
      <w:r>
        <w:rPr>
          <w:color w:val="005DA1"/>
          <w:u w:val="single" w:color="005DA1"/>
          <w:vertAlign w:val="superscript"/>
        </w:rPr>
        <w:t>27</w:t>
      </w:r>
      <w:r>
        <w:rPr>
          <w:color w:val="005DA1"/>
          <w:vertAlign w:val="baseline"/>
        </w:rPr>
        <w:t> </w:t>
      </w:r>
      <w:r>
        <w:rPr>
          <w:vertAlign w:val="baseline"/>
        </w:rPr>
        <w:t>This case was concerned with the defence of duress in the criminal law, and there are no doubt important differences between the civil and the criminal law on what can constitute duress; but the case contains by far the most extensive analysis</w:t>
      </w:r>
      <w:r>
        <w:rPr>
          <w:spacing w:val="40"/>
          <w:vertAlign w:val="baseline"/>
        </w:rPr>
        <w:t> </w:t>
      </w:r>
      <w:r>
        <w:rPr>
          <w:vertAlign w:val="baseline"/>
        </w:rPr>
        <w:t>of the juridical nature of duress in the law reports, and on this question, there appears to be no </w:t>
      </w:r>
      <w:bookmarkStart w:name="_bookmark46" w:id="48"/>
      <w:bookmarkEnd w:id="48"/>
      <w:r>
        <w:rPr>
          <w:vertAlign w:val="baseline"/>
        </w:rPr>
        <w:t>difference</w:t>
      </w:r>
      <w:r>
        <w:rPr>
          <w:vertAlign w:val="baseline"/>
        </w:rPr>
        <w:t> between the criminal and the civil law. Indeed, two of their Lordships in this case</w:t>
      </w:r>
      <w:r>
        <w:rPr>
          <w:spacing w:val="40"/>
          <w:vertAlign w:val="baseline"/>
        </w:rPr>
        <w:t> </w:t>
      </w:r>
      <w:r>
        <w:rPr>
          <w:vertAlign w:val="baseline"/>
        </w:rPr>
        <w:t>specifically relied upon the analogy of the law of contract. </w:t>
      </w:r>
      <w:r>
        <w:rPr>
          <w:color w:val="005DA1"/>
          <w:u w:val="single" w:color="005DA1"/>
          <w:vertAlign w:val="superscript"/>
        </w:rPr>
        <w:t>28</w:t>
      </w:r>
      <w:r>
        <w:rPr>
          <w:color w:val="005DA1"/>
          <w:vertAlign w:val="baseline"/>
        </w:rPr>
        <w:t> </w:t>
      </w:r>
      <w:r>
        <w:rPr>
          <w:vertAlign w:val="baseline"/>
        </w:rPr>
        <w:t>All five members of the House of Lords in </w:t>
      </w:r>
      <w:bookmarkStart w:name="_bookmark47" w:id="49"/>
      <w:bookmarkEnd w:id="49"/>
      <w:r>
        <w:rPr>
          <w:vertAlign w:val="baseline"/>
        </w:rPr>
      </w:r>
      <w:r>
        <w:rPr>
          <w:rFonts w:ascii="Arial" w:hAnsi="Arial"/>
          <w:i/>
          <w:vertAlign w:val="baseline"/>
        </w:rPr>
        <w:t>Lynch</w:t>
      </w:r>
      <w:r>
        <w:rPr>
          <w:vertAlign w:val="baseline"/>
        </w:rPr>
        <w:t>’s case rejected the notion that duress deprives a person of his free choice, or makes his acts </w:t>
      </w:r>
      <w:bookmarkStart w:name="_bookmark48" w:id="50"/>
      <w:bookmarkEnd w:id="50"/>
      <w:r>
        <w:rPr>
          <w:vertAlign w:val="baseline"/>
        </w:rPr>
        <w:t>non</w:t>
      </w:r>
      <w:r>
        <w:rPr>
          <w:vertAlign w:val="baseline"/>
        </w:rPr>
        <w:t>-voluntary. </w:t>
      </w:r>
      <w:r>
        <w:rPr>
          <w:color w:val="005DA1"/>
          <w:u w:val="single" w:color="005DA1"/>
          <w:vertAlign w:val="superscript"/>
        </w:rPr>
        <w:t>29</w:t>
      </w:r>
      <w:r>
        <w:rPr>
          <w:color w:val="005DA1"/>
          <w:vertAlign w:val="baseline"/>
        </w:rPr>
        <w:t> </w:t>
      </w:r>
      <w:r>
        <w:rPr>
          <w:vertAlign w:val="baseline"/>
        </w:rPr>
        <w:t>Duress does not “overbear” the will, nor destroy it; it “deflects” it. </w:t>
      </w:r>
      <w:r>
        <w:rPr>
          <w:color w:val="005DA1"/>
          <w:u w:val="single" w:color="005DA1"/>
          <w:vertAlign w:val="superscript"/>
        </w:rPr>
        <w:t>30</w:t>
      </w:r>
      <w:r>
        <w:rPr>
          <w:color w:val="005DA1"/>
          <w:vertAlign w:val="baseline"/>
        </w:rPr>
        <w:t> </w:t>
      </w:r>
      <w:r>
        <w:rPr>
          <w:vertAlign w:val="baseline"/>
        </w:rPr>
        <w:t>Duress does not </w:t>
      </w:r>
      <w:bookmarkStart w:name="_bookmark49" w:id="51"/>
      <w:bookmarkEnd w:id="51"/>
      <w:r>
        <w:rPr>
          <w:vertAlign w:val="baseline"/>
        </w:rPr>
        <w:t>literally</w:t>
      </w:r>
      <w:r>
        <w:rPr>
          <w:vertAlign w:val="baseline"/>
        </w:rPr>
        <w:t> deprive the person affected of all choice; it leaves him with a choice between evils. </w:t>
      </w:r>
      <w:r>
        <w:rPr>
          <w:color w:val="005DA1"/>
          <w:u w:val="single" w:color="005DA1"/>
          <w:vertAlign w:val="superscript"/>
        </w:rPr>
        <w:t>31</w:t>
      </w:r>
      <w:r>
        <w:rPr>
          <w:color w:val="005DA1"/>
          <w:vertAlign w:val="baseline"/>
        </w:rPr>
        <w:t> </w:t>
      </w:r>
      <w:r>
        <w:rPr>
          <w:vertAlign w:val="baseline"/>
        </w:rPr>
        <w:t>A</w:t>
      </w:r>
      <w:r>
        <w:rPr>
          <w:spacing w:val="40"/>
          <w:vertAlign w:val="baseline"/>
        </w:rPr>
        <w:t> </w:t>
      </w:r>
      <w:r>
        <w:rPr>
          <w:vertAlign w:val="baseline"/>
        </w:rPr>
        <w:t>person acting under duress intends to do what he does; but does so unwillingly. </w:t>
      </w:r>
      <w:r>
        <w:rPr>
          <w:color w:val="005DA1"/>
          <w:u w:val="single" w:color="005DA1"/>
          <w:vertAlign w:val="superscript"/>
        </w:rPr>
        <w:t>32</w:t>
      </w:r>
      <w:r>
        <w:rPr>
          <w:color w:val="005DA1"/>
          <w:vertAlign w:val="baseline"/>
        </w:rPr>
        <w:t> </w:t>
      </w:r>
      <w:r>
        <w:rPr>
          <w:vertAlign w:val="baseline"/>
        </w:rPr>
        <w:t>Lord Wilberforce specifically stated that:</w:t>
      </w:r>
    </w:p>
    <w:p>
      <w:pPr>
        <w:pStyle w:val="BodyText"/>
      </w:pPr>
    </w:p>
    <w:p>
      <w:pPr>
        <w:pStyle w:val="BodyText"/>
        <w:spacing w:before="120"/>
      </w:pPr>
    </w:p>
    <w:p>
      <w:pPr>
        <w:pStyle w:val="BodyText"/>
        <w:spacing w:line="235" w:lineRule="auto"/>
        <w:ind w:left="1245" w:right="167"/>
        <w:jc w:val="both"/>
      </w:pPr>
      <w:bookmarkStart w:name="_bookmark50" w:id="52"/>
      <w:bookmarkEnd w:id="52"/>
      <w:r>
        <w:rPr/>
      </w:r>
      <w:r>
        <w:rPr/>
        <w:t>“…</w:t>
      </w:r>
      <w:r>
        <w:rPr>
          <w:spacing w:val="-2"/>
        </w:rPr>
        <w:t> </w:t>
      </w:r>
      <w:r>
        <w:rPr/>
        <w:t>duress</w:t>
      </w:r>
      <w:r>
        <w:rPr>
          <w:spacing w:val="-2"/>
        </w:rPr>
        <w:t> </w:t>
      </w:r>
      <w:r>
        <w:rPr/>
        <w:t>does</w:t>
      </w:r>
      <w:r>
        <w:rPr>
          <w:spacing w:val="-2"/>
        </w:rPr>
        <w:t> </w:t>
      </w:r>
      <w:r>
        <w:rPr/>
        <w:t>not</w:t>
      </w:r>
      <w:r>
        <w:rPr>
          <w:spacing w:val="-2"/>
        </w:rPr>
        <w:t> </w:t>
      </w:r>
      <w:r>
        <w:rPr/>
        <w:t>destroy</w:t>
      </w:r>
      <w:r>
        <w:rPr>
          <w:spacing w:val="-2"/>
        </w:rPr>
        <w:t> </w:t>
      </w:r>
      <w:r>
        <w:rPr/>
        <w:t>the</w:t>
      </w:r>
      <w:r>
        <w:rPr>
          <w:spacing w:val="-2"/>
        </w:rPr>
        <w:t> </w:t>
      </w:r>
      <w:r>
        <w:rPr/>
        <w:t>will,</w:t>
      </w:r>
      <w:r>
        <w:rPr>
          <w:spacing w:val="-2"/>
        </w:rPr>
        <w:t> </w:t>
      </w:r>
      <w:r>
        <w:rPr/>
        <w:t>for</w:t>
      </w:r>
      <w:r>
        <w:rPr>
          <w:spacing w:val="-2"/>
        </w:rPr>
        <w:t> </w:t>
      </w:r>
      <w:r>
        <w:rPr/>
        <w:t>example,</w:t>
      </w:r>
      <w:r>
        <w:rPr>
          <w:spacing w:val="-2"/>
        </w:rPr>
        <w:t> </w:t>
      </w:r>
      <w:r>
        <w:rPr/>
        <w:t>to</w:t>
      </w:r>
      <w:r>
        <w:rPr>
          <w:spacing w:val="-2"/>
        </w:rPr>
        <w:t> </w:t>
      </w:r>
      <w:r>
        <w:rPr/>
        <w:t>enter</w:t>
      </w:r>
      <w:r>
        <w:rPr>
          <w:spacing w:val="-2"/>
        </w:rPr>
        <w:t> </w:t>
      </w:r>
      <w:r>
        <w:rPr/>
        <w:t>into</w:t>
      </w:r>
      <w:r>
        <w:rPr>
          <w:spacing w:val="-2"/>
        </w:rPr>
        <w:t> </w:t>
      </w:r>
      <w:r>
        <w:rPr/>
        <w:t>a</w:t>
      </w:r>
      <w:r>
        <w:rPr>
          <w:spacing w:val="-2"/>
        </w:rPr>
        <w:t> </w:t>
      </w:r>
      <w:r>
        <w:rPr/>
        <w:t>contract,</w:t>
      </w:r>
      <w:r>
        <w:rPr>
          <w:spacing w:val="-2"/>
        </w:rPr>
        <w:t> </w:t>
      </w:r>
      <w:r>
        <w:rPr/>
        <w:t>but</w:t>
      </w:r>
      <w:r>
        <w:rPr>
          <w:spacing w:val="-2"/>
        </w:rPr>
        <w:t> </w:t>
      </w:r>
      <w:r>
        <w:rPr/>
        <w:t>prevents</w:t>
      </w:r>
      <w:r>
        <w:rPr>
          <w:spacing w:val="-2"/>
        </w:rPr>
        <w:t> </w:t>
      </w:r>
      <w:r>
        <w:rPr/>
        <w:t>the law from accepting what has happened as a contract valid in law.” </w:t>
      </w:r>
      <w:r>
        <w:rPr>
          <w:color w:val="005DA1"/>
          <w:u w:val="single" w:color="005DA1"/>
          <w:vertAlign w:val="superscript"/>
        </w:rPr>
        <w:t>33</w:t>
      </w:r>
    </w:p>
    <w:p>
      <w:pPr>
        <w:pStyle w:val="BodyText"/>
        <w:spacing w:before="112"/>
      </w:pPr>
    </w:p>
    <w:p>
      <w:pPr>
        <w:pStyle w:val="BodyText"/>
        <w:ind w:left="165"/>
        <w:jc w:val="both"/>
      </w:pPr>
      <w:r>
        <w:rPr/>
        <w:t>Similarly, Lord Simon of Glaisdale said that in the law of </w:t>
      </w:r>
      <w:r>
        <w:rPr>
          <w:spacing w:val="-2"/>
        </w:rPr>
        <w:t>contract:</w:t>
      </w:r>
    </w:p>
    <w:p>
      <w:pPr>
        <w:pStyle w:val="BodyText"/>
      </w:pPr>
    </w:p>
    <w:p>
      <w:pPr>
        <w:pStyle w:val="BodyText"/>
        <w:spacing w:before="126"/>
      </w:pPr>
    </w:p>
    <w:p>
      <w:pPr>
        <w:pStyle w:val="BodyText"/>
        <w:spacing w:line="235" w:lineRule="auto"/>
        <w:ind w:left="1245" w:right="167"/>
        <w:jc w:val="both"/>
      </w:pPr>
      <w:r>
        <w:rPr/>
        <w:t>“Duress again deflects without destroying, the will of one of the contracting parties. There is still an intention on his part to contract in the apparently consensual terms; but there is coactus volui on his side. The contrast is with non est factum. The contract procured </w:t>
      </w:r>
      <w:r>
        <w:rPr/>
        <w:t>by </w:t>
      </w:r>
      <w:bookmarkStart w:name="_bookmark51" w:id="53"/>
      <w:bookmarkEnd w:id="53"/>
      <w:r>
        <w:rPr/>
        <w:t>duress</w:t>
      </w:r>
      <w:r>
        <w:rPr/>
        <w:t> is therefore not void: it is voidable—at the discretion of the party subject to duress.” </w:t>
      </w:r>
      <w:r>
        <w:rPr>
          <w:color w:val="005DA1"/>
          <w:u w:val="single" w:color="005DA1"/>
          <w:vertAlign w:val="superscript"/>
        </w:rPr>
        <w:t>34</w:t>
      </w:r>
    </w:p>
    <w:p>
      <w:pPr>
        <w:pStyle w:val="BodyText"/>
      </w:pPr>
    </w:p>
    <w:p>
      <w:pPr>
        <w:pStyle w:val="BodyText"/>
        <w:spacing w:before="196"/>
      </w:pPr>
    </w:p>
    <w:p>
      <w:pPr>
        <w:pStyle w:val="Heading2"/>
      </w:pPr>
      <w:r>
        <w:rPr/>
        <w:t>8-</w:t>
      </w:r>
      <w:r>
        <w:rPr>
          <w:spacing w:val="-5"/>
        </w:rPr>
        <w:t>005</w:t>
      </w:r>
    </w:p>
    <w:p>
      <w:pPr>
        <w:pStyle w:val="BodyText"/>
        <w:spacing w:line="235" w:lineRule="auto" w:before="203"/>
        <w:ind w:left="165" w:right="167"/>
        <w:jc w:val="both"/>
        <w:rPr>
          <w:rFonts w:ascii="Arial" w:hAnsi="Arial"/>
          <w:i/>
        </w:rPr>
      </w:pPr>
      <w:r>
        <w:rPr/>
        <w:t>Notwithstanding these clear declarations of principle, in several important decisions relating </w:t>
      </w:r>
      <w:r>
        <w:rPr/>
        <w:t>to </w:t>
      </w:r>
      <w:bookmarkStart w:name="_bookmark52" w:id="54"/>
      <w:bookmarkEnd w:id="54"/>
      <w:r>
        <w:rPr/>
        <w:t>economic</w:t>
      </w:r>
      <w:r>
        <w:rPr/>
        <w:t> duress which post-date the </w:t>
      </w:r>
      <w:r>
        <w:rPr>
          <w:rFonts w:ascii="Arial" w:hAnsi="Arial"/>
          <w:i/>
        </w:rPr>
        <w:t>Lynch </w:t>
      </w:r>
      <w:r>
        <w:rPr/>
        <w:t>decision the judges spoke of duress as negativing true consent and rendering the</w:t>
      </w:r>
      <w:r>
        <w:rPr>
          <w:spacing w:val="1"/>
        </w:rPr>
        <w:t> </w:t>
      </w:r>
      <w:r>
        <w:rPr/>
        <w:t>coerced party’s actions non-voluntary. </w:t>
      </w:r>
      <w:r>
        <w:rPr>
          <w:color w:val="005DA1"/>
          <w:u w:val="single" w:color="005DA1"/>
          <w:vertAlign w:val="superscript"/>
        </w:rPr>
        <w:t>35</w:t>
      </w:r>
      <w:r>
        <w:rPr>
          <w:color w:val="005DA1"/>
          <w:vertAlign w:val="baseline"/>
        </w:rPr>
        <w:t> </w:t>
      </w:r>
      <w:r>
        <w:rPr>
          <w:vertAlign w:val="baseline"/>
        </w:rPr>
        <w:t>For example,</w:t>
      </w:r>
      <w:r>
        <w:rPr>
          <w:spacing w:val="1"/>
          <w:vertAlign w:val="baseline"/>
        </w:rPr>
        <w:t> </w:t>
      </w:r>
      <w:r>
        <w:rPr>
          <w:vertAlign w:val="baseline"/>
        </w:rPr>
        <w:t>in </w:t>
      </w:r>
      <w:r>
        <w:rPr>
          <w:rFonts w:ascii="Arial" w:hAnsi="Arial"/>
          <w:i/>
          <w:vertAlign w:val="baseline"/>
        </w:rPr>
        <w:t>Pao On v</w:t>
      </w:r>
      <w:r>
        <w:rPr>
          <w:rFonts w:ascii="Arial" w:hAnsi="Arial"/>
          <w:i/>
          <w:spacing w:val="1"/>
          <w:vertAlign w:val="baseline"/>
        </w:rPr>
        <w:t> </w:t>
      </w:r>
      <w:r>
        <w:rPr>
          <w:rFonts w:ascii="Arial" w:hAnsi="Arial"/>
          <w:i/>
          <w:vertAlign w:val="baseline"/>
        </w:rPr>
        <w:t>Lau </w:t>
      </w:r>
      <w:r>
        <w:rPr>
          <w:rFonts w:ascii="Arial" w:hAnsi="Arial"/>
          <w:i/>
          <w:spacing w:val="-5"/>
          <w:vertAlign w:val="baseline"/>
        </w:rPr>
        <w:t>Yiu</w:t>
      </w:r>
    </w:p>
    <w:p>
      <w:pPr>
        <w:pStyle w:val="BodyText"/>
        <w:spacing w:after="0" w:line="235" w:lineRule="auto"/>
        <w:jc w:val="both"/>
        <w:rPr>
          <w:rFonts w:ascii="Arial" w:hAnsi="Arial"/>
          <w:i/>
        </w:rPr>
        <w:sectPr>
          <w:pgSz w:w="11900" w:h="16840"/>
          <w:pgMar w:header="992" w:footer="0" w:top="4240" w:bottom="280" w:left="1275" w:right="1275"/>
        </w:sectPr>
      </w:pPr>
    </w:p>
    <w:p>
      <w:pPr>
        <w:pStyle w:val="BodyText"/>
        <w:spacing w:before="24"/>
        <w:rPr>
          <w:rFonts w:ascii="Arial"/>
          <w:i/>
        </w:rPr>
      </w:pPr>
    </w:p>
    <w:p>
      <w:pPr>
        <w:pStyle w:val="BodyText"/>
        <w:spacing w:line="235" w:lineRule="auto" w:before="1"/>
        <w:ind w:left="165" w:right="167"/>
        <w:jc w:val="both"/>
      </w:pPr>
      <w:bookmarkStart w:name="_bookmark53" w:id="55"/>
      <w:bookmarkEnd w:id="55"/>
      <w:r>
        <w:rPr/>
      </w:r>
      <w:r>
        <w:rPr>
          <w:rFonts w:ascii="Arial"/>
          <w:i/>
        </w:rPr>
        <w:t>Long</w:t>
      </w:r>
      <w:r>
        <w:rPr>
          <w:rFonts w:ascii="Arial"/>
          <w:i/>
          <w:spacing w:val="-1"/>
        </w:rPr>
        <w:t> </w:t>
      </w:r>
      <w:r>
        <w:rPr>
          <w:color w:val="005DA1"/>
          <w:u w:val="single" w:color="005DA1"/>
          <w:vertAlign w:val="superscript"/>
        </w:rPr>
        <w:t>36</w:t>
      </w:r>
      <w:r>
        <w:rPr>
          <w:color w:val="005DA1"/>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accepted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Privy</w:t>
      </w:r>
      <w:r>
        <w:rPr>
          <w:spacing w:val="-1"/>
          <w:vertAlign w:val="baseline"/>
        </w:rPr>
        <w:t> </w:t>
      </w:r>
      <w:r>
        <w:rPr>
          <w:vertAlign w:val="baseline"/>
        </w:rPr>
        <w:t>Council</w:t>
      </w:r>
      <w:r>
        <w:rPr>
          <w:spacing w:val="-1"/>
          <w:vertAlign w:val="baseline"/>
        </w:rPr>
        <w:t> </w:t>
      </w:r>
      <w:r>
        <w:rPr>
          <w:vertAlign w:val="baseline"/>
        </w:rPr>
        <w:t>that</w:t>
      </w:r>
      <w:r>
        <w:rPr>
          <w:spacing w:val="-1"/>
          <w:vertAlign w:val="baseline"/>
        </w:rPr>
        <w:t> </w:t>
      </w:r>
      <w:r>
        <w:rPr>
          <w:vertAlign w:val="baseline"/>
        </w:rPr>
        <w:t>economic</w:t>
      </w:r>
      <w:r>
        <w:rPr>
          <w:spacing w:val="-1"/>
          <w:vertAlign w:val="baseline"/>
        </w:rPr>
        <w:t> </w:t>
      </w:r>
      <w:r>
        <w:rPr>
          <w:vertAlign w:val="baseline"/>
        </w:rPr>
        <w:t>duress</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recognised</w:t>
      </w:r>
      <w:r>
        <w:rPr>
          <w:spacing w:val="-1"/>
          <w:vertAlign w:val="baseline"/>
        </w:rPr>
        <w:t> </w:t>
      </w:r>
      <w:r>
        <w:rPr>
          <w:vertAlign w:val="baseline"/>
        </w:rPr>
        <w:t>in</w:t>
      </w:r>
      <w:r>
        <w:rPr>
          <w:spacing w:val="-1"/>
          <w:vertAlign w:val="baseline"/>
        </w:rPr>
        <w:t> </w:t>
      </w:r>
      <w:r>
        <w:rPr>
          <w:vertAlign w:val="baseline"/>
        </w:rPr>
        <w:t>principle</w:t>
      </w:r>
      <w:r>
        <w:rPr>
          <w:spacing w:val="-1"/>
          <w:vertAlign w:val="baseline"/>
        </w:rPr>
        <w:t> </w:t>
      </w:r>
      <w:r>
        <w:rPr>
          <w:vertAlign w:val="baseline"/>
        </w:rPr>
        <w:t>by the law, but it was insisted that:</w:t>
      </w:r>
    </w:p>
    <w:p>
      <w:pPr>
        <w:pStyle w:val="BodyText"/>
      </w:pPr>
    </w:p>
    <w:p>
      <w:pPr>
        <w:pStyle w:val="BodyText"/>
        <w:spacing w:before="126"/>
      </w:pPr>
    </w:p>
    <w:p>
      <w:pPr>
        <w:pStyle w:val="BodyText"/>
        <w:spacing w:line="235" w:lineRule="auto"/>
        <w:ind w:left="1245" w:right="167"/>
        <w:jc w:val="both"/>
      </w:pPr>
      <w:r>
        <w:rPr/>
        <w:t>“… the basis of such recognition is that it must amount to a coercion of will, which vitiates </w:t>
      </w:r>
      <w:bookmarkStart w:name="_bookmark54" w:id="56"/>
      <w:bookmarkEnd w:id="56"/>
      <w:r>
        <w:rPr/>
        <w:t>consent.</w:t>
      </w:r>
      <w:r>
        <w:rPr/>
        <w:t> It must be shown that the payment made or the contract entered into was not a voluntary act.” </w:t>
      </w:r>
      <w:r>
        <w:rPr>
          <w:color w:val="005DA1"/>
          <w:u w:val="single" w:color="005DA1"/>
          <w:vertAlign w:val="superscript"/>
        </w:rPr>
        <w:t>37</w:t>
      </w:r>
    </w:p>
    <w:p>
      <w:pPr>
        <w:pStyle w:val="BodyText"/>
        <w:spacing w:before="115"/>
      </w:pPr>
    </w:p>
    <w:p>
      <w:pPr>
        <w:pStyle w:val="BodyText"/>
        <w:spacing w:line="235" w:lineRule="auto"/>
        <w:ind w:left="165" w:right="167"/>
        <w:jc w:val="both"/>
      </w:pPr>
      <w:r>
        <w:rPr/>
        <w:t>However, in </w:t>
      </w:r>
      <w:r>
        <w:rPr>
          <w:rFonts w:ascii="Arial" w:hAnsi="Arial"/>
          <w:i/>
        </w:rPr>
        <w:t>Universe Tankships of Monrovia v I.T.W.F.</w:t>
      </w:r>
      <w:r>
        <w:rPr/>
        <w:t>, Lord Diplock said that the rationale was that </w:t>
      </w:r>
      <w:bookmarkStart w:name="_bookmark55" w:id="57"/>
      <w:bookmarkEnd w:id="57"/>
      <w:r>
        <w:rPr/>
        <w:t>the</w:t>
      </w:r>
      <w:r>
        <w:rPr/>
        <w:t> party’s consent was induced by pressure which the law does not regard as legitimate with </w:t>
      </w:r>
      <w:r>
        <w:rPr/>
        <w:t>the consequence that the consent is treated in law as revocable. </w:t>
      </w:r>
      <w:r>
        <w:rPr>
          <w:color w:val="005DA1"/>
          <w:u w:val="single" w:color="005DA1"/>
          <w:vertAlign w:val="superscript"/>
        </w:rPr>
        <w:t>38</w:t>
      </w:r>
      <w:r>
        <w:rPr>
          <w:color w:val="005DA1"/>
          <w:vertAlign w:val="baseline"/>
        </w:rPr>
        <w:t> </w:t>
      </w:r>
      <w:r>
        <w:rPr>
          <w:vertAlign w:val="baseline"/>
        </w:rPr>
        <w:t>Similarly Lord Scarman, though dissenting in the result, agreed that the real issue is whether there has been illegitimate pressure, the practical effect of which is compulsion or absence of choice:</w:t>
      </w:r>
    </w:p>
    <w:p>
      <w:pPr>
        <w:pStyle w:val="BodyText"/>
      </w:pPr>
    </w:p>
    <w:p>
      <w:pPr>
        <w:pStyle w:val="BodyText"/>
        <w:spacing w:before="125"/>
      </w:pPr>
    </w:p>
    <w:p>
      <w:pPr>
        <w:pStyle w:val="BodyText"/>
        <w:spacing w:line="235" w:lineRule="auto"/>
        <w:ind w:left="1245" w:right="167"/>
        <w:jc w:val="both"/>
      </w:pPr>
      <w:r>
        <w:rPr/>
        <w:t>“The classic case of duress is, however, not the lack of will to submit but the </w:t>
      </w:r>
      <w:r>
        <w:rPr/>
        <w:t>victim’s </w:t>
      </w:r>
      <w:bookmarkStart w:name="_bookmark56" w:id="58"/>
      <w:bookmarkEnd w:id="58"/>
      <w:r>
        <w:rPr/>
        <w:t>intentional</w:t>
      </w:r>
      <w:r>
        <w:rPr>
          <w:spacing w:val="-1"/>
        </w:rPr>
        <w:t> </w:t>
      </w:r>
      <w:r>
        <w:rPr/>
        <w:t>submission</w:t>
      </w:r>
      <w:r>
        <w:rPr>
          <w:spacing w:val="-1"/>
        </w:rPr>
        <w:t> </w:t>
      </w:r>
      <w:r>
        <w:rPr/>
        <w:t>arising</w:t>
      </w:r>
      <w:r>
        <w:rPr>
          <w:spacing w:val="-1"/>
        </w:rPr>
        <w:t> </w:t>
      </w:r>
      <w:r>
        <w:rPr/>
        <w:t>from</w:t>
      </w:r>
      <w:r>
        <w:rPr>
          <w:spacing w:val="-1"/>
        </w:rPr>
        <w:t> </w:t>
      </w:r>
      <w:r>
        <w:rPr/>
        <w:t>the</w:t>
      </w:r>
      <w:r>
        <w:rPr>
          <w:spacing w:val="-1"/>
        </w:rPr>
        <w:t> </w:t>
      </w:r>
      <w:r>
        <w:rPr/>
        <w:t>realisation</w:t>
      </w:r>
      <w:r>
        <w:rPr>
          <w:spacing w:val="-1"/>
        </w:rPr>
        <w:t> </w:t>
      </w:r>
      <w:r>
        <w:rPr/>
        <w:t>that</w:t>
      </w:r>
      <w:r>
        <w:rPr>
          <w:spacing w:val="-1"/>
        </w:rPr>
        <w:t> </w:t>
      </w:r>
      <w:r>
        <w:rPr/>
        <w:t>there</w:t>
      </w:r>
      <w:r>
        <w:rPr>
          <w:spacing w:val="-1"/>
        </w:rPr>
        <w:t> </w:t>
      </w:r>
      <w:r>
        <w:rPr/>
        <w:t>is</w:t>
      </w:r>
      <w:r>
        <w:rPr>
          <w:spacing w:val="-1"/>
        </w:rPr>
        <w:t> </w:t>
      </w:r>
      <w:r>
        <w:rPr/>
        <w:t>no</w:t>
      </w:r>
      <w:r>
        <w:rPr>
          <w:spacing w:val="-1"/>
        </w:rPr>
        <w:t> </w:t>
      </w:r>
      <w:r>
        <w:rPr/>
        <w:t>practical</w:t>
      </w:r>
      <w:r>
        <w:rPr>
          <w:spacing w:val="-1"/>
        </w:rPr>
        <w:t> </w:t>
      </w:r>
      <w:r>
        <w:rPr/>
        <w:t>choice</w:t>
      </w:r>
      <w:r>
        <w:rPr>
          <w:spacing w:val="-1"/>
        </w:rPr>
        <w:t> </w:t>
      </w:r>
      <w:r>
        <w:rPr/>
        <w:t>open</w:t>
      </w:r>
      <w:r>
        <w:rPr>
          <w:spacing w:val="-1"/>
        </w:rPr>
        <w:t> </w:t>
      </w:r>
      <w:r>
        <w:rPr/>
        <w:t>to him.” </w:t>
      </w:r>
      <w:r>
        <w:rPr>
          <w:color w:val="005DA1"/>
          <w:u w:val="single" w:color="005DA1"/>
          <w:vertAlign w:val="superscript"/>
        </w:rPr>
        <w:t>39</w:t>
      </w:r>
    </w:p>
    <w:p>
      <w:pPr>
        <w:pStyle w:val="BodyText"/>
        <w:spacing w:before="116"/>
      </w:pPr>
    </w:p>
    <w:p>
      <w:pPr>
        <w:pStyle w:val="BodyText"/>
        <w:spacing w:line="235" w:lineRule="auto"/>
        <w:ind w:left="165" w:right="167"/>
        <w:jc w:val="both"/>
      </w:pPr>
      <w:bookmarkStart w:name="_bookmark57" w:id="59"/>
      <w:bookmarkEnd w:id="59"/>
      <w:r>
        <w:rPr/>
      </w:r>
      <w:r>
        <w:rPr/>
        <w:t>Subsequent decisions have for the most part applied the test of whether the threat was illegitimate and the victim had no practical choice. </w:t>
      </w:r>
      <w:r>
        <w:rPr>
          <w:color w:val="005DA1"/>
          <w:u w:val="single" w:color="005DA1"/>
          <w:vertAlign w:val="superscript"/>
        </w:rPr>
        <w:t>40</w:t>
      </w:r>
    </w:p>
    <w:p>
      <w:pPr>
        <w:pStyle w:val="BodyText"/>
      </w:pPr>
    </w:p>
    <w:p>
      <w:pPr>
        <w:pStyle w:val="BodyText"/>
        <w:spacing w:before="38"/>
      </w:pPr>
    </w:p>
    <w:p>
      <w:pPr>
        <w:spacing w:before="0"/>
        <w:ind w:left="165" w:right="0" w:firstLine="0"/>
        <w:jc w:val="both"/>
        <w:rPr>
          <w:rFonts w:ascii="Arial"/>
          <w:b/>
          <w:sz w:val="18"/>
        </w:rPr>
      </w:pPr>
      <w:r>
        <w:rPr>
          <w:rFonts w:ascii="Arial"/>
          <w:b/>
          <w:sz w:val="18"/>
        </w:rPr>
        <w:t>Importance of basis of </w:t>
      </w:r>
      <w:r>
        <w:rPr>
          <w:rFonts w:ascii="Arial"/>
          <w:b/>
          <w:spacing w:val="-2"/>
          <w:sz w:val="18"/>
        </w:rPr>
        <w:t>duress</w:t>
      </w:r>
    </w:p>
    <w:p>
      <w:pPr>
        <w:pStyle w:val="BodyText"/>
        <w:spacing w:before="41"/>
        <w:rPr>
          <w:rFonts w:ascii="Arial"/>
          <w:b/>
          <w:sz w:val="18"/>
        </w:rPr>
      </w:pPr>
    </w:p>
    <w:p>
      <w:pPr>
        <w:pStyle w:val="Heading2"/>
      </w:pPr>
      <w:r>
        <w:rPr/>
        <w:t>8-</w:t>
      </w:r>
      <w:r>
        <w:rPr>
          <w:spacing w:val="-5"/>
        </w:rPr>
        <w:t>006</w:t>
      </w:r>
    </w:p>
    <w:p>
      <w:pPr>
        <w:pStyle w:val="BodyText"/>
        <w:spacing w:line="235" w:lineRule="auto" w:before="203"/>
        <w:ind w:left="165" w:right="167"/>
        <w:jc w:val="both"/>
      </w:pPr>
      <w:r>
        <w:rPr/>
        <w:t>No doubt in many circumstances the precise basis of duress will be immaterial; but in other circumstances it will be a matter of the greatest importance. For, so long as the doctrine of duress is treated as resting on an absence of consent or of a voluntary act, it would seem immaterial what </w:t>
      </w:r>
      <w:r>
        <w:rPr/>
        <w:t>has caused the absence of consent, or the act to be involuntary. Duress would be a question of fact, and not of law. Further, absence of consent would logically render a contract void and not voidable. It is clear from </w:t>
      </w:r>
      <w:r>
        <w:rPr>
          <w:rFonts w:ascii="Arial" w:hAnsi="Arial"/>
          <w:i/>
        </w:rPr>
        <w:t>Lynch</w:t>
      </w:r>
      <w:r>
        <w:rPr/>
        <w:t>’s case that all these propositions are inconsistent with the analysis of the nature of duress in the speeches in the House of Lords. Because duress does not destroy the will or the consent of the putative contracting parties, it is not possible to treat the issue as one of pure fact, nor is it immaterial what caused the will to be deflected, or the consent to be distorted. Whether the threat or pressure was illegitimate is a question of law. So, also, because duress does not truly deprive a party of all choice, but only presents him with a choice between evils, it is not possible to inquire simply whether the party relying on duress had “no choice”; the inquiry must necessarily be as to the nature of the choices he was presented with, and in what respect the choices differed from those ordinarily available in the market—where a person also has to choose, between paying the market price and going without. The question whether the doctrine rests on the absence of consent or on the </w:t>
      </w:r>
      <w:bookmarkStart w:name="_bookmark58" w:id="60"/>
      <w:bookmarkEnd w:id="60"/>
      <w:r>
        <w:rPr/>
        <w:t>use</w:t>
      </w:r>
      <w:r>
        <w:rPr/>
        <w:t> of illegitimate pressure may also affect questions of causation: on the latter approach, it may not be</w:t>
      </w:r>
      <w:r>
        <w:rPr>
          <w:spacing w:val="8"/>
        </w:rPr>
        <w:t> </w:t>
      </w:r>
      <w:r>
        <w:rPr/>
        <w:t>necessary</w:t>
      </w:r>
      <w:r>
        <w:rPr>
          <w:spacing w:val="10"/>
        </w:rPr>
        <w:t> </w:t>
      </w:r>
      <w:r>
        <w:rPr/>
        <w:t>to</w:t>
      </w:r>
      <w:r>
        <w:rPr>
          <w:spacing w:val="10"/>
        </w:rPr>
        <w:t> </w:t>
      </w:r>
      <w:r>
        <w:rPr/>
        <w:t>show</w:t>
      </w:r>
      <w:r>
        <w:rPr>
          <w:spacing w:val="10"/>
        </w:rPr>
        <w:t> </w:t>
      </w:r>
      <w:r>
        <w:rPr/>
        <w:t>that</w:t>
      </w:r>
      <w:r>
        <w:rPr>
          <w:spacing w:val="10"/>
        </w:rPr>
        <w:t> </w:t>
      </w:r>
      <w:r>
        <w:rPr/>
        <w:t>the</w:t>
      </w:r>
      <w:r>
        <w:rPr>
          <w:spacing w:val="10"/>
        </w:rPr>
        <w:t> </w:t>
      </w:r>
      <w:r>
        <w:rPr/>
        <w:t>threat</w:t>
      </w:r>
      <w:r>
        <w:rPr>
          <w:spacing w:val="10"/>
        </w:rPr>
        <w:t> </w:t>
      </w:r>
      <w:r>
        <w:rPr/>
        <w:t>was</w:t>
      </w:r>
      <w:r>
        <w:rPr>
          <w:spacing w:val="10"/>
        </w:rPr>
        <w:t> </w:t>
      </w:r>
      <w:r>
        <w:rPr/>
        <w:t>an</w:t>
      </w:r>
      <w:r>
        <w:rPr>
          <w:spacing w:val="10"/>
        </w:rPr>
        <w:t> </w:t>
      </w:r>
      <w:r>
        <w:rPr/>
        <w:t>overwhelming</w:t>
      </w:r>
      <w:r>
        <w:rPr>
          <w:spacing w:val="10"/>
        </w:rPr>
        <w:t> </w:t>
      </w:r>
      <w:r>
        <w:rPr/>
        <w:t>cause</w:t>
      </w:r>
      <w:r>
        <w:rPr>
          <w:spacing w:val="10"/>
        </w:rPr>
        <w:t> </w:t>
      </w:r>
      <w:r>
        <w:rPr/>
        <w:t>of</w:t>
      </w:r>
      <w:r>
        <w:rPr>
          <w:spacing w:val="10"/>
        </w:rPr>
        <w:t> </w:t>
      </w:r>
      <w:r>
        <w:rPr/>
        <w:t>the</w:t>
      </w:r>
      <w:r>
        <w:rPr>
          <w:spacing w:val="10"/>
        </w:rPr>
        <w:t> </w:t>
      </w:r>
      <w:r>
        <w:rPr/>
        <w:t>victim</w:t>
      </w:r>
      <w:r>
        <w:rPr>
          <w:spacing w:val="10"/>
        </w:rPr>
        <w:t> </w:t>
      </w:r>
      <w:r>
        <w:rPr/>
        <w:t>entering</w:t>
      </w:r>
      <w:r>
        <w:rPr>
          <w:spacing w:val="10"/>
        </w:rPr>
        <w:t> </w:t>
      </w:r>
      <w:r>
        <w:rPr/>
        <w:t>the</w:t>
      </w:r>
      <w:r>
        <w:rPr>
          <w:spacing w:val="10"/>
        </w:rPr>
        <w:t> </w:t>
      </w:r>
      <w:r>
        <w:rPr>
          <w:spacing w:val="-2"/>
        </w:rPr>
        <w:t>contract.</w:t>
      </w:r>
    </w:p>
    <w:p>
      <w:pPr>
        <w:spacing w:line="107" w:lineRule="exact" w:before="0"/>
        <w:ind w:left="165" w:right="0" w:firstLine="0"/>
        <w:jc w:val="left"/>
        <w:rPr>
          <w:sz w:val="12"/>
        </w:rPr>
      </w:pPr>
      <w:r>
        <w:rPr>
          <w:color w:val="005DA1"/>
          <w:spacing w:val="-5"/>
          <w:sz w:val="12"/>
          <w:u w:val="single" w:color="005DA1"/>
        </w:rPr>
        <w:t>41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Analogy with fraud and </w:t>
      </w:r>
      <w:r>
        <w:rPr>
          <w:rFonts w:ascii="Arial"/>
          <w:b/>
          <w:spacing w:val="-2"/>
          <w:sz w:val="18"/>
        </w:rPr>
        <w:t>mistake</w:t>
      </w:r>
    </w:p>
    <w:p>
      <w:pPr>
        <w:pStyle w:val="BodyText"/>
        <w:spacing w:before="41"/>
        <w:rPr>
          <w:rFonts w:ascii="Arial"/>
          <w:b/>
          <w:sz w:val="18"/>
        </w:rPr>
      </w:pPr>
    </w:p>
    <w:p>
      <w:pPr>
        <w:pStyle w:val="Heading2"/>
      </w:pPr>
      <w:r>
        <w:rPr/>
        <w:t>8-</w:t>
      </w:r>
      <w:r>
        <w:rPr>
          <w:spacing w:val="-5"/>
        </w:rPr>
        <w:t>007</w:t>
      </w:r>
    </w:p>
    <w:p>
      <w:pPr>
        <w:pStyle w:val="BodyText"/>
        <w:spacing w:line="235" w:lineRule="auto" w:before="203"/>
        <w:ind w:left="164" w:right="167"/>
        <w:jc w:val="both"/>
      </w:pPr>
      <w:bookmarkStart w:name="_bookmark59" w:id="61"/>
      <w:bookmarkEnd w:id="61"/>
      <w:r>
        <w:rPr/>
      </w:r>
      <w:r>
        <w:rPr/>
        <w:t>Both</w:t>
      </w:r>
      <w:r>
        <w:rPr>
          <w:spacing w:val="-1"/>
        </w:rPr>
        <w:t> </w:t>
      </w:r>
      <w:r>
        <w:rPr/>
        <w:t>in</w:t>
      </w:r>
      <w:r>
        <w:rPr>
          <w:spacing w:val="-1"/>
        </w:rPr>
        <w:t> </w:t>
      </w:r>
      <w:r>
        <w:rPr>
          <w:rFonts w:ascii="Arial" w:hAnsi="Arial"/>
          <w:i/>
        </w:rPr>
        <w:t>Lynch</w:t>
      </w:r>
      <w:r>
        <w:rPr/>
        <w:t>’s</w:t>
      </w:r>
      <w:r>
        <w:rPr>
          <w:spacing w:val="-1"/>
        </w:rPr>
        <w:t> </w:t>
      </w:r>
      <w:r>
        <w:rPr/>
        <w:t>case</w:t>
      </w:r>
      <w:r>
        <w:rPr>
          <w:spacing w:val="-1"/>
        </w:rPr>
        <w:t> </w:t>
      </w:r>
      <w:r>
        <w:rPr/>
        <w:t>and</w:t>
      </w:r>
      <w:r>
        <w:rPr>
          <w:spacing w:val="-1"/>
        </w:rPr>
        <w:t> </w:t>
      </w:r>
      <w:r>
        <w:rPr/>
        <w:t>in</w:t>
      </w:r>
      <w:r>
        <w:rPr>
          <w:spacing w:val="-1"/>
        </w:rPr>
        <w:t> </w:t>
      </w:r>
      <w:r>
        <w:rPr>
          <w:rFonts w:ascii="Arial" w:hAnsi="Arial"/>
          <w:i/>
        </w:rPr>
        <w:t>Barton</w:t>
      </w:r>
      <w:r>
        <w:rPr>
          <w:rFonts w:ascii="Arial" w:hAnsi="Arial"/>
          <w:i/>
          <w:spacing w:val="-1"/>
        </w:rPr>
        <w:t> </w:t>
      </w:r>
      <w:r>
        <w:rPr>
          <w:rFonts w:ascii="Arial" w:hAnsi="Arial"/>
          <w:i/>
        </w:rPr>
        <w:t>v</w:t>
      </w:r>
      <w:r>
        <w:rPr>
          <w:rFonts w:ascii="Arial" w:hAnsi="Arial"/>
          <w:i/>
          <w:spacing w:val="-1"/>
        </w:rPr>
        <w:t> </w:t>
      </w:r>
      <w:r>
        <w:rPr>
          <w:rFonts w:ascii="Arial" w:hAnsi="Arial"/>
          <w:i/>
        </w:rPr>
        <w:t>Armstrong</w:t>
      </w:r>
      <w:r>
        <w:rPr>
          <w:rFonts w:ascii="Arial" w:hAnsi="Arial"/>
          <w:i/>
          <w:spacing w:val="-1"/>
        </w:rPr>
        <w:t> </w:t>
      </w:r>
      <w:r>
        <w:rPr>
          <w:color w:val="005DA1"/>
          <w:u w:val="single" w:color="005DA1"/>
          <w:vertAlign w:val="superscript"/>
        </w:rPr>
        <w:t>42</w:t>
      </w:r>
      <w:r>
        <w:rPr>
          <w:color w:val="005DA1"/>
          <w:spacing w:val="-1"/>
          <w:vertAlign w:val="baseline"/>
        </w:rPr>
        <w:t> </w:t>
      </w:r>
      <w:r>
        <w:rPr>
          <w:vertAlign w:val="baseline"/>
        </w:rPr>
        <w:t>the</w:t>
      </w:r>
      <w:r>
        <w:rPr>
          <w:spacing w:val="-1"/>
          <w:vertAlign w:val="baseline"/>
        </w:rPr>
        <w:t> </w:t>
      </w:r>
      <w:r>
        <w:rPr>
          <w:vertAlign w:val="baseline"/>
        </w:rPr>
        <w:t>analogy</w:t>
      </w:r>
      <w:r>
        <w:rPr>
          <w:spacing w:val="-1"/>
          <w:vertAlign w:val="baseline"/>
        </w:rPr>
        <w:t> </w:t>
      </w:r>
      <w:r>
        <w:rPr>
          <w:vertAlign w:val="baseline"/>
        </w:rPr>
        <w:t>with</w:t>
      </w:r>
      <w:r>
        <w:rPr>
          <w:spacing w:val="-1"/>
          <w:vertAlign w:val="baseline"/>
        </w:rPr>
        <w:t> </w:t>
      </w:r>
      <w:r>
        <w:rPr>
          <w:vertAlign w:val="baseline"/>
        </w:rPr>
        <w:t>fraud</w:t>
      </w:r>
      <w:r>
        <w:rPr>
          <w:spacing w:val="-1"/>
          <w:vertAlign w:val="baseline"/>
        </w:rPr>
        <w:t> </w:t>
      </w:r>
      <w:r>
        <w:rPr>
          <w:vertAlign w:val="baseline"/>
        </w:rPr>
        <w:t>and</w:t>
      </w:r>
      <w:r>
        <w:rPr>
          <w:spacing w:val="-1"/>
          <w:vertAlign w:val="baseline"/>
        </w:rPr>
        <w:t> </w:t>
      </w:r>
      <w:r>
        <w:rPr>
          <w:vertAlign w:val="baseline"/>
        </w:rPr>
        <w:t>mistake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relied upon by the courts. Thus (as shown by the quotation from Lord Simon’s speech in </w:t>
      </w:r>
      <w:r>
        <w:rPr>
          <w:rFonts w:ascii="Arial" w:hAnsi="Arial"/>
          <w:i/>
          <w:vertAlign w:val="baseline"/>
        </w:rPr>
        <w:t>Lynch</w:t>
      </w:r>
      <w:r>
        <w:rPr>
          <w:rFonts w:ascii="Arial" w:hAnsi="Arial"/>
          <w:i/>
          <w:spacing w:val="-14"/>
          <w:vertAlign w:val="baseline"/>
        </w:rPr>
        <w:t> </w:t>
      </w:r>
      <w:r>
        <w:rPr>
          <w:vertAlign w:val="baseline"/>
        </w:rPr>
        <w:t>’s case, </w:t>
      </w:r>
      <w:bookmarkStart w:name="_bookmark60" w:id="62"/>
      <w:bookmarkEnd w:id="62"/>
      <w:r>
        <w:rPr>
          <w:vertAlign w:val="baseline"/>
        </w:rPr>
        <w:t>above,</w:t>
      </w:r>
      <w:r>
        <w:rPr>
          <w:spacing w:val="-1"/>
          <w:vertAlign w:val="baseline"/>
        </w:rPr>
        <w:t> </w:t>
      </w:r>
      <w:r>
        <w:rPr>
          <w:vertAlign w:val="baseline"/>
        </w:rPr>
        <w:t>para.8-004)</w:t>
      </w:r>
      <w:r>
        <w:rPr>
          <w:spacing w:val="-1"/>
          <w:vertAlign w:val="baseline"/>
        </w:rPr>
        <w:t> </w:t>
      </w:r>
      <w:r>
        <w:rPr>
          <w:vertAlign w:val="baseline"/>
        </w:rPr>
        <w:t>duress</w:t>
      </w:r>
      <w:r>
        <w:rPr>
          <w:spacing w:val="-1"/>
          <w:vertAlign w:val="baseline"/>
        </w:rPr>
        <w:t> </w:t>
      </w:r>
      <w:r>
        <w:rPr>
          <w:vertAlign w:val="baseline"/>
        </w:rPr>
        <w:t>renders</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voidable</w:t>
      </w:r>
      <w:r>
        <w:rPr>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void;</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respect</w:t>
      </w:r>
      <w:r>
        <w:rPr>
          <w:spacing w:val="-1"/>
          <w:vertAlign w:val="baseline"/>
        </w:rPr>
        <w:t> </w:t>
      </w:r>
      <w:r>
        <w:rPr>
          <w:vertAlign w:val="baseline"/>
        </w:rPr>
        <w:t>it</w:t>
      </w:r>
      <w:r>
        <w:rPr>
          <w:spacing w:val="-1"/>
          <w:vertAlign w:val="baseline"/>
        </w:rPr>
        <w:t> </w:t>
      </w:r>
      <w:r>
        <w:rPr>
          <w:vertAlign w:val="baseline"/>
        </w:rPr>
        <w:t>operates like fraud, and not like non est factum. </w:t>
      </w:r>
      <w:r>
        <w:rPr>
          <w:color w:val="005DA1"/>
          <w:u w:val="single" w:color="005DA1"/>
          <w:vertAlign w:val="superscript"/>
        </w:rPr>
        <w:t>43</w:t>
      </w:r>
      <w:r>
        <w:rPr>
          <w:color w:val="005DA1"/>
          <w:vertAlign w:val="baseline"/>
        </w:rPr>
        <w:t> </w:t>
      </w:r>
      <w:r>
        <w:rPr>
          <w:vertAlign w:val="baseline"/>
        </w:rPr>
        <w:t>No doubt there will be extreme cases of duress, as there are extreme</w:t>
      </w:r>
      <w:r>
        <w:rPr>
          <w:spacing w:val="-2"/>
          <w:vertAlign w:val="baseline"/>
        </w:rPr>
        <w:t> </w:t>
      </w:r>
      <w:r>
        <w:rPr>
          <w:vertAlign w:val="baseline"/>
        </w:rPr>
        <w:t>cases</w:t>
      </w:r>
      <w:r>
        <w:rPr>
          <w:spacing w:val="-2"/>
          <w:vertAlign w:val="baseline"/>
        </w:rPr>
        <w:t> </w:t>
      </w:r>
      <w:r>
        <w:rPr>
          <w:vertAlign w:val="baseline"/>
        </w:rPr>
        <w:t>of</w:t>
      </w:r>
      <w:r>
        <w:rPr>
          <w:spacing w:val="-2"/>
          <w:vertAlign w:val="baseline"/>
        </w:rPr>
        <w:t> </w:t>
      </w:r>
      <w:r>
        <w:rPr>
          <w:vertAlign w:val="baseline"/>
        </w:rPr>
        <w:t>fraud</w:t>
      </w:r>
      <w:r>
        <w:rPr>
          <w:spacing w:val="-2"/>
          <w:vertAlign w:val="baseline"/>
        </w:rPr>
        <w:t> </w:t>
      </w:r>
      <w:r>
        <w:rPr>
          <w:vertAlign w:val="baseline"/>
        </w:rPr>
        <w:t>or</w:t>
      </w:r>
      <w:r>
        <w:rPr>
          <w:spacing w:val="-2"/>
          <w:vertAlign w:val="baseline"/>
        </w:rPr>
        <w:t> </w:t>
      </w:r>
      <w:r>
        <w:rPr>
          <w:vertAlign w:val="baseline"/>
        </w:rPr>
        <w:t>mistake,</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non</w:t>
      </w:r>
      <w:r>
        <w:rPr>
          <w:spacing w:val="-2"/>
          <w:vertAlign w:val="baseline"/>
        </w:rPr>
        <w:t> </w:t>
      </w:r>
      <w:r>
        <w:rPr>
          <w:vertAlign w:val="baseline"/>
        </w:rPr>
        <w:t>est</w:t>
      </w:r>
      <w:r>
        <w:rPr>
          <w:spacing w:val="-2"/>
          <w:vertAlign w:val="baseline"/>
        </w:rPr>
        <w:t> </w:t>
      </w:r>
      <w:r>
        <w:rPr>
          <w:vertAlign w:val="baseline"/>
        </w:rPr>
        <w:t>factum</w:t>
      </w:r>
      <w:r>
        <w:rPr>
          <w:spacing w:val="-2"/>
          <w:vertAlign w:val="baseline"/>
        </w:rPr>
        <w:t> </w:t>
      </w:r>
      <w:r>
        <w:rPr>
          <w:vertAlign w:val="baseline"/>
        </w:rPr>
        <w:t>is</w:t>
      </w:r>
      <w:r>
        <w:rPr>
          <w:spacing w:val="-2"/>
          <w:vertAlign w:val="baseline"/>
        </w:rPr>
        <w:t> </w:t>
      </w:r>
      <w:r>
        <w:rPr>
          <w:vertAlign w:val="baseline"/>
        </w:rPr>
        <w:t>available</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plea</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there</w:t>
      </w:r>
      <w:r>
        <w:rPr>
          <w:spacing w:val="-2"/>
          <w:vertAlign w:val="baseline"/>
        </w:rPr>
        <w:t> </w:t>
      </w:r>
      <w:r>
        <w:rPr>
          <w:vertAlign w:val="baseline"/>
        </w:rPr>
        <w:t>is a total absence of consent: for example, if one party seizes another’s hand, puts a pen in it and physically</w:t>
      </w:r>
      <w:r>
        <w:rPr>
          <w:spacing w:val="27"/>
          <w:vertAlign w:val="baseline"/>
        </w:rPr>
        <w:t> </w:t>
      </w:r>
      <w:r>
        <w:rPr>
          <w:vertAlign w:val="baseline"/>
        </w:rPr>
        <w:t>forces</w:t>
      </w:r>
      <w:r>
        <w:rPr>
          <w:spacing w:val="27"/>
          <w:vertAlign w:val="baseline"/>
        </w:rPr>
        <w:t> </w:t>
      </w:r>
      <w:r>
        <w:rPr>
          <w:vertAlign w:val="baseline"/>
        </w:rPr>
        <w:t>the</w:t>
      </w:r>
      <w:r>
        <w:rPr>
          <w:spacing w:val="27"/>
          <w:vertAlign w:val="baseline"/>
        </w:rPr>
        <w:t> </w:t>
      </w:r>
      <w:r>
        <w:rPr>
          <w:vertAlign w:val="baseline"/>
        </w:rPr>
        <w:t>other’s</w:t>
      </w:r>
      <w:r>
        <w:rPr>
          <w:spacing w:val="27"/>
          <w:vertAlign w:val="baseline"/>
        </w:rPr>
        <w:t> </w:t>
      </w:r>
      <w:r>
        <w:rPr>
          <w:vertAlign w:val="baseline"/>
        </w:rPr>
        <w:t>hand</w:t>
      </w:r>
      <w:r>
        <w:rPr>
          <w:spacing w:val="27"/>
          <w:vertAlign w:val="baseline"/>
        </w:rPr>
        <w:t> </w:t>
      </w:r>
      <w:r>
        <w:rPr>
          <w:vertAlign w:val="baseline"/>
        </w:rPr>
        <w:t>to</w:t>
      </w:r>
      <w:r>
        <w:rPr>
          <w:spacing w:val="27"/>
          <w:vertAlign w:val="baseline"/>
        </w:rPr>
        <w:t> </w:t>
      </w:r>
      <w:r>
        <w:rPr>
          <w:vertAlign w:val="baseline"/>
        </w:rPr>
        <w:t>produce</w:t>
      </w:r>
      <w:r>
        <w:rPr>
          <w:spacing w:val="27"/>
          <w:vertAlign w:val="baseline"/>
        </w:rPr>
        <w:t> </w:t>
      </w:r>
      <w:r>
        <w:rPr>
          <w:vertAlign w:val="baseline"/>
        </w:rPr>
        <w:t>a</w:t>
      </w:r>
      <w:r>
        <w:rPr>
          <w:spacing w:val="27"/>
          <w:vertAlign w:val="baseline"/>
        </w:rPr>
        <w:t> </w:t>
      </w:r>
      <w:r>
        <w:rPr>
          <w:vertAlign w:val="baseline"/>
        </w:rPr>
        <w:t>signature.</w:t>
      </w:r>
      <w:r>
        <w:rPr>
          <w:spacing w:val="27"/>
          <w:vertAlign w:val="baseline"/>
        </w:rPr>
        <w:t> </w:t>
      </w:r>
      <w:r>
        <w:rPr>
          <w:vertAlign w:val="baseline"/>
        </w:rPr>
        <w:t>Equally,</w:t>
      </w:r>
      <w:r>
        <w:rPr>
          <w:spacing w:val="27"/>
          <w:vertAlign w:val="baseline"/>
        </w:rPr>
        <w:t> </w:t>
      </w:r>
      <w:r>
        <w:rPr>
          <w:vertAlign w:val="baseline"/>
        </w:rPr>
        <w:t>the</w:t>
      </w:r>
      <w:r>
        <w:rPr>
          <w:spacing w:val="27"/>
          <w:vertAlign w:val="baseline"/>
        </w:rPr>
        <w:t> </w:t>
      </w:r>
      <w:r>
        <w:rPr>
          <w:vertAlign w:val="baseline"/>
        </w:rPr>
        <w:t>gunman</w:t>
      </w:r>
      <w:r>
        <w:rPr>
          <w:spacing w:val="27"/>
          <w:vertAlign w:val="baseline"/>
        </w:rPr>
        <w:t> </w:t>
      </w:r>
      <w:r>
        <w:rPr>
          <w:vertAlign w:val="baseline"/>
        </w:rPr>
        <w:t>who</w:t>
      </w:r>
      <w:r>
        <w:rPr>
          <w:spacing w:val="27"/>
          <w:vertAlign w:val="baseline"/>
        </w:rPr>
        <w:t> </w:t>
      </w:r>
      <w:r>
        <w:rPr>
          <w:vertAlign w:val="baseline"/>
        </w:rPr>
        <w:t>actually</w:t>
      </w:r>
      <w:r>
        <w:rPr>
          <w:spacing w:val="27"/>
          <w:vertAlign w:val="baseline"/>
        </w:rPr>
        <w:t> </w:t>
      </w:r>
      <w:r>
        <w:rPr>
          <w:spacing w:val="-2"/>
          <w:vertAlign w:val="baseline"/>
        </w:rPr>
        <w:t>helps</w:t>
      </w:r>
    </w:p>
    <w:p>
      <w:pPr>
        <w:pStyle w:val="BodyText"/>
        <w:spacing w:after="0" w:line="235" w:lineRule="auto"/>
        <w:jc w:val="both"/>
        <w:sectPr>
          <w:headerReference w:type="default" r:id="rId8"/>
          <w:pgSz w:w="11900" w:h="16840"/>
          <w:pgMar w:header="971" w:footer="0" w:top="1160" w:bottom="280" w:left="1275" w:right="1275"/>
          <w:pgNumType w:start="2"/>
        </w:sectPr>
      </w:pPr>
    </w:p>
    <w:p>
      <w:pPr>
        <w:pStyle w:val="BodyText"/>
        <w:spacing w:before="24"/>
      </w:pPr>
    </w:p>
    <w:p>
      <w:pPr>
        <w:pStyle w:val="BodyText"/>
        <w:spacing w:line="235" w:lineRule="auto" w:before="1"/>
        <w:ind w:left="164" w:right="167"/>
        <w:jc w:val="both"/>
      </w:pPr>
      <w:r>
        <w:rPr/>
        <w:t>himself to his victim’s wallet is stealing it against his victim’s consent, and in no sense obtaining it by means of a coerced contract. But (artificial though the distinction may seem in such a case) </w:t>
      </w:r>
      <w:r>
        <w:rPr/>
        <w:t>the gunman who </w:t>
      </w:r>
      <w:r>
        <w:rPr>
          <w:rFonts w:ascii="Arial" w:hAnsi="Arial"/>
          <w:i/>
        </w:rPr>
        <w:t>demands and is given </w:t>
      </w:r>
      <w:r>
        <w:rPr/>
        <w:t>the wallet by the victim, is obtaining it by duress. As we will see, the analogy with fraud was also used in </w:t>
      </w:r>
      <w:r>
        <w:rPr>
          <w:rFonts w:ascii="Arial" w:hAnsi="Arial"/>
          <w:i/>
        </w:rPr>
        <w:t>Barton v Armstrong </w:t>
      </w:r>
      <w:r>
        <w:rPr/>
        <w:t>to justify the view that, at least in a case of duress to the person, a contract entered into under duress may be avoided provided that the</w:t>
      </w:r>
      <w:r>
        <w:rPr>
          <w:spacing w:val="40"/>
        </w:rPr>
        <w:t> </w:t>
      </w:r>
      <w:r>
        <w:rPr/>
        <w:t>duress had some effect on the mind of the party threatened, even if he might have entered the </w:t>
      </w:r>
      <w:bookmarkStart w:name="_bookmark61" w:id="63"/>
      <w:bookmarkEnd w:id="63"/>
      <w:r>
        <w:rPr/>
        <w:t>contract</w:t>
      </w:r>
      <w:r>
        <w:rPr/>
        <w:t> anyway for other reasons. However, the contract will stand if it can be shown that the threat had no effect on his mind at all. </w:t>
      </w:r>
      <w:r>
        <w:rPr>
          <w:color w:val="005DA1"/>
          <w:u w:val="single" w:color="005DA1"/>
          <w:vertAlign w:val="superscript"/>
        </w:rPr>
        <w:t>44</w:t>
      </w:r>
    </w:p>
    <w:p>
      <w:pPr>
        <w:pStyle w:val="BodyText"/>
      </w:pPr>
    </w:p>
    <w:p>
      <w:pPr>
        <w:pStyle w:val="BodyText"/>
        <w:spacing w:before="35"/>
      </w:pPr>
    </w:p>
    <w:p>
      <w:pPr>
        <w:spacing w:before="0"/>
        <w:ind w:left="165" w:right="0" w:firstLine="0"/>
        <w:jc w:val="both"/>
        <w:rPr>
          <w:rFonts w:ascii="Arial"/>
          <w:b/>
          <w:sz w:val="18"/>
        </w:rPr>
      </w:pPr>
      <w:r>
        <w:rPr>
          <w:rFonts w:ascii="Arial"/>
          <w:b/>
          <w:sz w:val="18"/>
        </w:rPr>
        <w:t>Legitimacy of the pressure or </w:t>
      </w:r>
      <w:r>
        <w:rPr>
          <w:rFonts w:ascii="Arial"/>
          <w:b/>
          <w:spacing w:val="-2"/>
          <w:sz w:val="18"/>
        </w:rPr>
        <w:t>threat</w:t>
      </w:r>
    </w:p>
    <w:p>
      <w:pPr>
        <w:pStyle w:val="BodyText"/>
        <w:spacing w:before="41"/>
        <w:rPr>
          <w:rFonts w:ascii="Arial"/>
          <w:b/>
          <w:sz w:val="18"/>
        </w:rPr>
      </w:pPr>
    </w:p>
    <w:p>
      <w:pPr>
        <w:pStyle w:val="Heading2"/>
        <w:spacing w:before="1"/>
      </w:pPr>
      <w:r>
        <w:rPr/>
        <w:t>8-</w:t>
      </w:r>
      <w:r>
        <w:rPr>
          <w:spacing w:val="-5"/>
        </w:rPr>
        <w:t>008</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2" w:id="64"/>
      <w:bookmarkEnd w:id="64"/>
      <w:r>
        <w:rPr>
          <w:rFonts w:ascii="Times New Roman"/>
          <w:spacing w:val="12"/>
        </w:rPr>
      </w:r>
      <w:r>
        <w:rPr/>
        <w:t>Once it is accepted that the basis of duress does not depend upon the absence of consent, but on </w:t>
      </w:r>
      <w:bookmarkStart w:name="_bookmark63" w:id="65"/>
      <w:bookmarkEnd w:id="65"/>
      <w:r>
        <w:rPr/>
        <w:t>the</w:t>
      </w:r>
      <w:r>
        <w:rPr/>
        <w:t> combination of pressure and absence of practical choice, </w:t>
      </w:r>
      <w:r>
        <w:rPr>
          <w:color w:val="005DA1"/>
          <w:u w:val="single" w:color="005DA1"/>
          <w:vertAlign w:val="superscript"/>
        </w:rPr>
        <w:t>45</w:t>
      </w:r>
      <w:r>
        <w:rPr>
          <w:color w:val="005DA1"/>
          <w:vertAlign w:val="baseline"/>
        </w:rPr>
        <w:t> </w:t>
      </w:r>
      <w:r>
        <w:rPr>
          <w:vertAlign w:val="baseline"/>
        </w:rPr>
        <w:t>it follows that two questions become </w:t>
      </w:r>
      <w:bookmarkStart w:name="_bookmark64" w:id="66"/>
      <w:bookmarkEnd w:id="66"/>
      <w:r>
        <w:rPr>
          <w:vertAlign w:val="baseline"/>
        </w:rPr>
        <w:t>all</w:t>
      </w:r>
      <w:r>
        <w:rPr>
          <w:vertAlign w:val="baseline"/>
        </w:rPr>
        <w:t> important. </w:t>
      </w:r>
      <w:r>
        <w:rPr>
          <w:color w:val="005DA1"/>
          <w:u w:val="single" w:color="005DA1"/>
          <w:vertAlign w:val="superscript"/>
        </w:rPr>
        <w:t>46</w:t>
      </w:r>
      <w:r>
        <w:rPr>
          <w:color w:val="005DA1"/>
          <w:vertAlign w:val="baseline"/>
        </w:rPr>
        <w:t> </w:t>
      </w:r>
      <w:r>
        <w:rPr>
          <w:vertAlign w:val="baseline"/>
        </w:rPr>
        <w:t>The first is whether the pressure or the threat is legitimate; the second, its effect on the victim. </w:t>
      </w:r>
      <w:r>
        <w:rPr>
          <w:color w:val="005DA1"/>
          <w:u w:val="single" w:color="005DA1"/>
          <w:vertAlign w:val="superscript"/>
        </w:rPr>
        <w:t>47</w:t>
      </w:r>
    </w:p>
    <w:p>
      <w:pPr>
        <w:pStyle w:val="BodyText"/>
      </w:pPr>
    </w:p>
    <w:p>
      <w:pPr>
        <w:pStyle w:val="BodyText"/>
        <w:spacing w:before="125"/>
      </w:pPr>
    </w:p>
    <w:p>
      <w:pPr>
        <w:pStyle w:val="BodyText"/>
        <w:spacing w:line="235" w:lineRule="auto" w:before="1"/>
        <w:ind w:left="1245" w:right="167"/>
        <w:jc w:val="both"/>
      </w:pPr>
      <w:r>
        <w:rPr/>
        <w:t>“The legitimacy of the pressure must be examined from two aspects: first, the nature of the pressure and secondly, the nature of the demand which the pressure is applied to support … Generally speaking, the threat of any form of unlawful action will be regarded </w:t>
      </w:r>
      <w:bookmarkStart w:name="_bookmark65" w:id="67"/>
      <w:bookmarkEnd w:id="67"/>
      <w:r>
        <w:rPr/>
        <w:t>as</w:t>
      </w:r>
      <w:r>
        <w:rPr/>
        <w:t> illegitimate. On the other hand, that fact that the threat is lawful does not </w:t>
      </w:r>
      <w:r>
        <w:rPr/>
        <w:t>necessarily make the pressure legitimate.” </w:t>
      </w:r>
      <w:r>
        <w:rPr>
          <w:color w:val="005DA1"/>
          <w:u w:val="single" w:color="005DA1"/>
          <w:vertAlign w:val="superscript"/>
        </w:rPr>
        <w:t>48</w:t>
      </w:r>
    </w:p>
    <w:p>
      <w:pPr>
        <w:pStyle w:val="BodyText"/>
        <w:spacing w:before="114"/>
      </w:pPr>
    </w:p>
    <w:p>
      <w:pPr>
        <w:pStyle w:val="BodyText"/>
        <w:spacing w:line="235" w:lineRule="auto"/>
        <w:ind w:left="164" w:right="167"/>
        <w:jc w:val="both"/>
      </w:pPr>
      <w:r>
        <w:rPr/>
        <w:t>Clearly not all pressure is illegitimate; nor even are all threats illegitimate. In ordinary commercial activity, pressure and even threats are both commonplace and often perfectly proper. Indeed, in one sense, all contracts are made under pressure: every offeror “threatens” that unless the </w:t>
      </w:r>
      <w:r>
        <w:rPr/>
        <w:t>offeree</w:t>
      </w:r>
      <w:r>
        <w:rPr>
          <w:spacing w:val="40"/>
        </w:rPr>
        <w:t> </w:t>
      </w:r>
      <w:bookmarkStart w:name="_bookmark66" w:id="68"/>
      <w:bookmarkEnd w:id="68"/>
      <w:r>
        <w:rPr/>
        <w:t>accepts</w:t>
      </w:r>
      <w:r>
        <w:rPr/>
        <w:t> the terms offered, he will not get the benefit of whatever goods or services are on offer. We shall see that the causal link between the pressure or threat and the victim’s action is also important, </w:t>
      </w:r>
      <w:r>
        <w:rPr>
          <w:color w:val="005DA1"/>
          <w:u w:val="single" w:color="005DA1"/>
          <w:vertAlign w:val="superscript"/>
        </w:rPr>
        <w:t>49</w:t>
      </w:r>
      <w:r>
        <w:rPr>
          <w:color w:val="005DA1"/>
          <w:vertAlign w:val="baseline"/>
        </w:rPr>
        <w:t> </w:t>
      </w:r>
      <w:r>
        <w:rPr>
          <w:vertAlign w:val="baseline"/>
        </w:rPr>
        <w:t>but it cannot be said that the force or weight of the pressure or the threats is the decisive factor:</w:t>
      </w:r>
    </w:p>
    <w:p>
      <w:pPr>
        <w:pStyle w:val="BodyText"/>
      </w:pPr>
    </w:p>
    <w:p>
      <w:pPr>
        <w:pStyle w:val="BodyText"/>
        <w:spacing w:before="125"/>
      </w:pPr>
    </w:p>
    <w:p>
      <w:pPr>
        <w:pStyle w:val="BodyText"/>
        <w:spacing w:line="235" w:lineRule="auto"/>
        <w:ind w:left="1245" w:right="167"/>
        <w:jc w:val="both"/>
      </w:pPr>
      <w:r>
        <w:rPr/>
        <w:t>“… for in life, including the life of commerce and finance, many acts are done under </w:t>
      </w:r>
      <w:bookmarkStart w:name="_bookmark67" w:id="69"/>
      <w:bookmarkEnd w:id="69"/>
      <w:r>
        <w:rPr/>
        <w:t>pressure,</w:t>
      </w:r>
      <w:r>
        <w:rPr/>
        <w:t> sometimes overwhelming pressure, so that one can say that the actor had no choice but to act.” </w:t>
      </w:r>
      <w:r>
        <w:rPr>
          <w:color w:val="005DA1"/>
          <w:u w:val="single" w:color="005DA1"/>
          <w:vertAlign w:val="superscript"/>
        </w:rPr>
        <w:t>50</w:t>
      </w:r>
    </w:p>
    <w:p>
      <w:pPr>
        <w:pStyle w:val="BodyText"/>
        <w:spacing w:before="115"/>
      </w:pPr>
    </w:p>
    <w:p>
      <w:pPr>
        <w:pStyle w:val="BodyText"/>
        <w:spacing w:line="235" w:lineRule="auto" w:before="1"/>
        <w:ind w:left="165" w:right="167"/>
        <w:jc w:val="both"/>
      </w:pPr>
      <w:r>
        <w:rPr/>
        <w:t>It therefore becomes essential to distinguish between legitimate and illegitimate forms of pressure.</w:t>
      </w:r>
      <w:r>
        <w:rPr>
          <w:spacing w:val="40"/>
        </w:rPr>
        <w:t> </w:t>
      </w:r>
      <w:bookmarkStart w:name="_bookmark68" w:id="70"/>
      <w:bookmarkEnd w:id="70"/>
      <w:r>
        <w:rPr/>
        <w:t>We</w:t>
      </w:r>
      <w:r>
        <w:rPr>
          <w:spacing w:val="27"/>
        </w:rPr>
        <w:t> </w:t>
      </w:r>
      <w:r>
        <w:rPr/>
        <w:t>shall</w:t>
      </w:r>
      <w:r>
        <w:rPr>
          <w:spacing w:val="27"/>
        </w:rPr>
        <w:t> </w:t>
      </w:r>
      <w:r>
        <w:rPr/>
        <w:t>see</w:t>
      </w:r>
      <w:r>
        <w:rPr>
          <w:spacing w:val="27"/>
        </w:rPr>
        <w:t> </w:t>
      </w:r>
      <w:r>
        <w:rPr/>
        <w:t>that</w:t>
      </w:r>
      <w:r>
        <w:rPr>
          <w:spacing w:val="27"/>
        </w:rPr>
        <w:t> </w:t>
      </w:r>
      <w:r>
        <w:rPr/>
        <w:t>whereas</w:t>
      </w:r>
      <w:r>
        <w:rPr>
          <w:spacing w:val="27"/>
        </w:rPr>
        <w:t> </w:t>
      </w:r>
      <w:r>
        <w:rPr/>
        <w:t>threats</w:t>
      </w:r>
      <w:r>
        <w:rPr>
          <w:spacing w:val="27"/>
        </w:rPr>
        <w:t> </w:t>
      </w:r>
      <w:r>
        <w:rPr/>
        <w:t>to</w:t>
      </w:r>
      <w:r>
        <w:rPr>
          <w:spacing w:val="27"/>
        </w:rPr>
        <w:t> </w:t>
      </w:r>
      <w:r>
        <w:rPr/>
        <w:t>the</w:t>
      </w:r>
      <w:r>
        <w:rPr>
          <w:spacing w:val="27"/>
        </w:rPr>
        <w:t> </w:t>
      </w:r>
      <w:r>
        <w:rPr/>
        <w:t>person</w:t>
      </w:r>
      <w:r>
        <w:rPr>
          <w:spacing w:val="27"/>
        </w:rPr>
        <w:t> </w:t>
      </w:r>
      <w:r>
        <w:rPr/>
        <w:t>and</w:t>
      </w:r>
      <w:r>
        <w:rPr>
          <w:spacing w:val="27"/>
        </w:rPr>
        <w:t> </w:t>
      </w:r>
      <w:r>
        <w:rPr/>
        <w:t>threats</w:t>
      </w:r>
      <w:r>
        <w:rPr>
          <w:spacing w:val="27"/>
        </w:rPr>
        <w:t> </w:t>
      </w:r>
      <w:r>
        <w:rPr/>
        <w:t>to</w:t>
      </w:r>
      <w:r>
        <w:rPr>
          <w:spacing w:val="27"/>
        </w:rPr>
        <w:t> </w:t>
      </w:r>
      <w:r>
        <w:rPr/>
        <w:t>commit</w:t>
      </w:r>
      <w:r>
        <w:rPr>
          <w:spacing w:val="27"/>
        </w:rPr>
        <w:t> </w:t>
      </w:r>
      <w:r>
        <w:rPr/>
        <w:t>a</w:t>
      </w:r>
      <w:r>
        <w:rPr>
          <w:spacing w:val="27"/>
        </w:rPr>
        <w:t> </w:t>
      </w:r>
      <w:r>
        <w:rPr/>
        <w:t>crime</w:t>
      </w:r>
      <w:r>
        <w:rPr>
          <w:spacing w:val="27"/>
        </w:rPr>
        <w:t> </w:t>
      </w:r>
      <w:r>
        <w:rPr/>
        <w:t>or</w:t>
      </w:r>
      <w:r>
        <w:rPr>
          <w:spacing w:val="27"/>
        </w:rPr>
        <w:t> </w:t>
      </w:r>
      <w:r>
        <w:rPr/>
        <w:t>tort</w:t>
      </w:r>
      <w:r>
        <w:rPr>
          <w:spacing w:val="27"/>
        </w:rPr>
        <w:t> </w:t>
      </w:r>
      <w:r>
        <w:rPr/>
        <w:t>are</w:t>
      </w:r>
      <w:r>
        <w:rPr>
          <w:spacing w:val="27"/>
        </w:rPr>
        <w:t> </w:t>
      </w:r>
      <w:r>
        <w:rPr>
          <w:spacing w:val="-2"/>
        </w:rPr>
        <w:t>always</w:t>
      </w:r>
    </w:p>
    <w:p>
      <w:pPr>
        <w:pStyle w:val="BodyText"/>
        <w:spacing w:line="235" w:lineRule="auto" w:before="119"/>
        <w:ind w:left="164" w:right="167"/>
        <w:jc w:val="both"/>
      </w:pPr>
      <w:bookmarkStart w:name="_bookmark69" w:id="71"/>
      <w:bookmarkEnd w:id="71"/>
      <w:r>
        <w:rPr/>
      </w:r>
      <w:r>
        <w:rPr/>
        <w:t>treated as illegitimate, </w:t>
      </w:r>
      <w:r>
        <w:rPr>
          <w:color w:val="005DA1"/>
          <w:u w:val="single" w:color="005DA1"/>
          <w:vertAlign w:val="superscript"/>
        </w:rPr>
        <w:t>51</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0"/>
          <w:vertAlign w:val="baseline"/>
        </w:rPr>
        <w:t> </w:t>
      </w:r>
      <w:r>
        <w:rPr>
          <w:vertAlign w:val="baseline"/>
        </w:rPr>
        <w:t>it is possible that in some circumstances a threat to break a contract if a demand is not met may not be regarded as illegitimate, depending on the nature of the demand. </w:t>
      </w:r>
      <w:r>
        <w:rPr>
          <w:color w:val="005DA1"/>
          <w:u w:val="single" w:color="005DA1"/>
          <w:vertAlign w:val="superscript"/>
        </w:rPr>
        <w:t>52</w:t>
      </w:r>
      <w:r>
        <w:rPr>
          <w:color w:val="005DA1"/>
          <w:vertAlign w:val="baseline"/>
        </w:rPr>
        <w:t> </w:t>
      </w:r>
      <w:bookmarkStart w:name="_bookmark70" w:id="72"/>
      <w:bookmarkEnd w:id="72"/>
      <w:r>
        <w:rPr>
          <w:color w:val="005DA1"/>
          <w:w w:val="92"/>
          <w:vertAlign w:val="baseline"/>
        </w:rPr>
      </w:r>
      <w:r>
        <w:rPr>
          <w:vertAlign w:val="baseline"/>
        </w:rPr>
        <w:t>Conversely, a threat to carry out an action which in itself is lawful but which is coupled with an illegitimate demand may constitute duress. </w:t>
      </w:r>
      <w:r>
        <w:rPr>
          <w:color w:val="005DA1"/>
          <w:u w:val="single" w:color="005DA1"/>
          <w:vertAlign w:val="superscript"/>
        </w:rPr>
        <w:t>53</w:t>
      </w:r>
    </w:p>
    <w:p>
      <w:pPr>
        <w:pStyle w:val="BodyText"/>
      </w:pPr>
    </w:p>
    <w:p>
      <w:pPr>
        <w:pStyle w:val="BodyText"/>
        <w:spacing w:before="37"/>
      </w:pPr>
    </w:p>
    <w:p>
      <w:pPr>
        <w:spacing w:before="0"/>
        <w:ind w:left="165" w:right="0" w:firstLine="0"/>
        <w:jc w:val="both"/>
        <w:rPr>
          <w:rFonts w:ascii="Arial"/>
          <w:b/>
          <w:sz w:val="18"/>
        </w:rPr>
      </w:pPr>
      <w:r>
        <w:rPr>
          <w:rFonts w:ascii="Arial"/>
          <w:b/>
          <w:sz w:val="18"/>
        </w:rPr>
        <w:t>The effect of the </w:t>
      </w:r>
      <w:r>
        <w:rPr>
          <w:rFonts w:ascii="Arial"/>
          <w:b/>
          <w:spacing w:val="-2"/>
          <w:sz w:val="18"/>
        </w:rPr>
        <w:t>threat</w:t>
      </w:r>
    </w:p>
    <w:p>
      <w:pPr>
        <w:pStyle w:val="BodyText"/>
        <w:spacing w:before="41"/>
        <w:rPr>
          <w:rFonts w:ascii="Arial"/>
          <w:b/>
          <w:sz w:val="18"/>
        </w:rPr>
      </w:pPr>
    </w:p>
    <w:p>
      <w:pPr>
        <w:pStyle w:val="Heading2"/>
      </w:pPr>
      <w:r>
        <w:rPr/>
        <w:t>8-</w:t>
      </w:r>
      <w:r>
        <w:rPr>
          <w:spacing w:val="-5"/>
        </w:rPr>
        <w:t>009</w:t>
      </w:r>
    </w:p>
    <w:p>
      <w:pPr>
        <w:pStyle w:val="BodyText"/>
        <w:spacing w:line="235" w:lineRule="auto" w:before="203"/>
        <w:ind w:left="165" w:right="167"/>
        <w:jc w:val="both"/>
      </w:pPr>
      <w:r>
        <w:rPr/>
        <w:t>For a contract made after there has been a wrongful or illegitimate threat, the threat must have </w:t>
      </w:r>
      <w:r>
        <w:rPr/>
        <w:t>had </w:t>
      </w:r>
      <w:bookmarkStart w:name="_bookmark71" w:id="73"/>
      <w:bookmarkEnd w:id="73"/>
      <w:r>
        <w:rPr/>
        <w:t>some</w:t>
      </w:r>
      <w:r>
        <w:rPr/>
        <w:t> causal effect on the victim’s decision to enter the contract. However, the causal requirements differ between the various kinds of duress. </w:t>
      </w:r>
      <w:r>
        <w:rPr>
          <w:color w:val="005DA1"/>
          <w:u w:val="single" w:color="005DA1"/>
          <w:vertAlign w:val="superscript"/>
        </w:rPr>
        <w:t>54</w:t>
      </w:r>
      <w:r>
        <w:rPr>
          <w:color w:val="005DA1"/>
          <w:vertAlign w:val="baseline"/>
        </w:rPr>
        <w:t> </w:t>
      </w:r>
      <w:r>
        <w:rPr>
          <w:vertAlign w:val="baseline"/>
        </w:rPr>
        <w:t>It is possible that in cases of “economic duress” there is a separate requirement that the victim had no reasonable alternative to agreeing to the contract, </w:t>
      </w:r>
      <w:bookmarkStart w:name="_bookmark72" w:id="74"/>
      <w:bookmarkEnd w:id="74"/>
      <w:r>
        <w:rPr>
          <w:vertAlign w:val="baseline"/>
        </w:rPr>
        <w:t>although</w:t>
      </w:r>
      <w:r>
        <w:rPr>
          <w:vertAlign w:val="baseline"/>
        </w:rPr>
        <w:t> an alternative interpretation is that the absence of a reasonable alternative is merely evidence that the threat had the necessary causal effect. </w:t>
      </w:r>
      <w:r>
        <w:rPr>
          <w:color w:val="005DA1"/>
          <w:u w:val="single" w:color="005DA1"/>
          <w:vertAlign w:val="superscript"/>
        </w:rPr>
        <w:t>55</w:t>
      </w:r>
    </w:p>
    <w:p>
      <w:pPr>
        <w:pStyle w:val="BodyText"/>
        <w:spacing w:after="0" w:line="235" w:lineRule="auto"/>
        <w:jc w:val="both"/>
        <w:sectPr>
          <w:pgSz w:w="11900" w:h="16840"/>
          <w:pgMar w:header="971" w:footer="0" w:top="1160" w:bottom="280" w:left="1275" w:right="1275"/>
        </w:sectPr>
      </w:pPr>
    </w:p>
    <w:p>
      <w:pPr>
        <w:pStyle w:val="BodyText"/>
      </w:pPr>
    </w:p>
    <w:p>
      <w:pPr>
        <w:pStyle w:val="BodyText"/>
        <w:spacing w:before="98" w:after="1"/>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0" name="Group 30"/>
                <wp:cNvGraphicFramePr>
                  <a:graphicFrameLocks/>
                </wp:cNvGraphicFramePr>
                <a:graphic>
                  <a:graphicData uri="http://schemas.microsoft.com/office/word/2010/wordprocessingGroup">
                    <wpg:wgp>
                      <wpg:cNvPr id="30" name="Group 30"/>
                      <wpg:cNvGrpSpPr/>
                      <wpg:grpSpPr>
                        <a:xfrm>
                          <a:off x="0" y="0"/>
                          <a:ext cx="5724525" cy="12700"/>
                          <a:chExt cx="5724525" cy="12700"/>
                        </a:xfrm>
                      </wpg:grpSpPr>
                      <wps:wsp>
                        <wps:cNvPr id="31" name="Graphic 31"/>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7"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86816">
                <wp:simplePos x="0" y="0"/>
                <wp:positionH relativeFrom="page">
                  <wp:posOffset>914400</wp:posOffset>
                </wp:positionH>
                <wp:positionV relativeFrom="paragraph">
                  <wp:posOffset>94576</wp:posOffset>
                </wp:positionV>
                <wp:extent cx="495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9664"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pPr>
    </w:p>
    <w:p>
      <w:pPr>
        <w:pStyle w:val="BodyText"/>
        <w:spacing w:line="235" w:lineRule="auto"/>
        <w:ind w:left="705" w:right="167" w:hanging="541"/>
        <w:jc w:val="both"/>
      </w:pPr>
      <w:bookmarkStart w:name="_bookmark73" w:id="75"/>
      <w:bookmarkEnd w:id="75"/>
      <w:r>
        <w:rPr/>
      </w:r>
      <w:hyperlink w:history="true" w:anchor="_bookmark44">
        <w:r>
          <w:rPr>
            <w:color w:val="005DA1"/>
            <w:position w:val="5"/>
            <w:sz w:val="14"/>
            <w:u w:val="single" w:color="005DA1"/>
          </w:rPr>
          <w:t>26</w:t>
        </w:r>
      </w:hyperlink>
      <w:r>
        <w:rPr>
          <w:position w:val="5"/>
          <w:sz w:val="14"/>
        </w:rPr>
        <w:t>.</w:t>
      </w:r>
      <w:r>
        <w:rPr>
          <w:spacing w:val="80"/>
          <w:w w:val="150"/>
          <w:position w:val="5"/>
          <w:sz w:val="14"/>
        </w:rPr>
        <w:t>  </w:t>
      </w:r>
      <w:r>
        <w:rPr/>
        <w:t>Even</w:t>
      </w:r>
      <w:r>
        <w:rPr>
          <w:spacing w:val="22"/>
        </w:rPr>
        <w:t> </w:t>
      </w:r>
      <w:r>
        <w:rPr/>
        <w:t>in</w:t>
      </w:r>
      <w:r>
        <w:rPr>
          <w:spacing w:val="22"/>
        </w:rPr>
        <w:t> </w:t>
      </w:r>
      <w:r>
        <w:rPr>
          <w:rFonts w:ascii="Arial"/>
          <w:i/>
        </w:rPr>
        <w:t>Barton</w:t>
      </w:r>
      <w:r>
        <w:rPr>
          <w:rFonts w:ascii="Arial"/>
          <w:i/>
          <w:spacing w:val="22"/>
        </w:rPr>
        <w:t> </w:t>
      </w:r>
      <w:r>
        <w:rPr>
          <w:rFonts w:ascii="Arial"/>
          <w:i/>
        </w:rPr>
        <w:t>v</w:t>
      </w:r>
      <w:r>
        <w:rPr>
          <w:rFonts w:ascii="Arial"/>
          <w:i/>
          <w:spacing w:val="22"/>
        </w:rPr>
        <w:t> </w:t>
      </w:r>
      <w:r>
        <w:rPr>
          <w:rFonts w:ascii="Arial"/>
          <w:i/>
        </w:rPr>
        <w:t>Armstrong</w:t>
      </w:r>
      <w:r>
        <w:rPr>
          <w:rFonts w:ascii="Arial"/>
          <w:i/>
          <w:spacing w:val="22"/>
        </w:rPr>
        <w:t> </w:t>
      </w:r>
      <w:r>
        <w:rPr>
          <w:rFonts w:ascii="Arial"/>
          <w:i/>
        </w:rPr>
        <w:t>[1976]</w:t>
      </w:r>
      <w:r>
        <w:rPr>
          <w:rFonts w:ascii="Arial"/>
          <w:i/>
          <w:spacing w:val="22"/>
        </w:rPr>
        <w:t> </w:t>
      </w:r>
      <w:r>
        <w:rPr>
          <w:rFonts w:ascii="Arial"/>
          <w:i/>
        </w:rPr>
        <w:t>A.C.</w:t>
      </w:r>
      <w:r>
        <w:rPr>
          <w:rFonts w:ascii="Arial"/>
          <w:i/>
          <w:spacing w:val="22"/>
        </w:rPr>
        <w:t> </w:t>
      </w:r>
      <w:r>
        <w:rPr>
          <w:rFonts w:ascii="Arial"/>
          <w:i/>
        </w:rPr>
        <w:t>104,</w:t>
      </w:r>
      <w:r>
        <w:rPr>
          <w:rFonts w:ascii="Arial"/>
          <w:i/>
          <w:spacing w:val="22"/>
        </w:rPr>
        <w:t> </w:t>
      </w:r>
      <w:r>
        <w:rPr>
          <w:rFonts w:ascii="Arial"/>
          <w:i/>
        </w:rPr>
        <w:t>121</w:t>
      </w:r>
      <w:r>
        <w:rPr/>
        <w:t>,</w:t>
      </w:r>
      <w:r>
        <w:rPr>
          <w:spacing w:val="22"/>
        </w:rPr>
        <w:t> </w:t>
      </w:r>
      <w:r>
        <w:rPr/>
        <w:t>the</w:t>
      </w:r>
      <w:r>
        <w:rPr>
          <w:spacing w:val="22"/>
        </w:rPr>
        <w:t> </w:t>
      </w:r>
      <w:r>
        <w:rPr/>
        <w:t>dissenting</w:t>
      </w:r>
      <w:r>
        <w:rPr>
          <w:spacing w:val="22"/>
        </w:rPr>
        <w:t> </w:t>
      </w:r>
      <w:r>
        <w:rPr/>
        <w:t>speech</w:t>
      </w:r>
      <w:r>
        <w:rPr>
          <w:spacing w:val="22"/>
        </w:rPr>
        <w:t> </w:t>
      </w:r>
      <w:r>
        <w:rPr/>
        <w:t>of</w:t>
      </w:r>
      <w:r>
        <w:rPr>
          <w:spacing w:val="22"/>
        </w:rPr>
        <w:t> </w:t>
      </w:r>
      <w:r>
        <w:rPr/>
        <w:t>Lord</w:t>
      </w:r>
      <w:r>
        <w:rPr>
          <w:spacing w:val="22"/>
        </w:rPr>
        <w:t> </w:t>
      </w:r>
      <w:r>
        <w:rPr/>
        <w:t>Wilberforce and Lord Simon refers to the defence of duress as resting on the absence of true consent; </w:t>
      </w:r>
      <w:r>
        <w:rPr/>
        <w:t>and in several other modern cases courts have continued to use the same kind of language, see Atiyah (1982) 98 L.Q.R. 197.</w:t>
      </w:r>
    </w:p>
    <w:p>
      <w:pPr>
        <w:pStyle w:val="BodyText"/>
        <w:spacing w:before="5"/>
      </w:pPr>
    </w:p>
    <w:p>
      <w:pPr>
        <w:tabs>
          <w:tab w:pos="705" w:val="left" w:leader="none"/>
        </w:tabs>
        <w:spacing w:before="0"/>
        <w:ind w:left="165" w:right="0" w:firstLine="0"/>
        <w:jc w:val="left"/>
        <w:rPr>
          <w:sz w:val="20"/>
        </w:rPr>
      </w:pPr>
      <w:bookmarkStart w:name="_bookmark74" w:id="76"/>
      <w:bookmarkEnd w:id="76"/>
      <w:r>
        <w:rPr/>
      </w:r>
      <w:hyperlink w:history="true" w:anchor="_bookmark45">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[1975]</w:t>
      </w:r>
      <w:r>
        <w:rPr>
          <w:rFonts w:ascii="Arial"/>
          <w:i/>
          <w:spacing w:val="-2"/>
          <w:sz w:val="20"/>
        </w:rPr>
        <w:t> </w:t>
      </w:r>
      <w:r>
        <w:rPr>
          <w:rFonts w:ascii="Arial"/>
          <w:i/>
          <w:sz w:val="20"/>
        </w:rPr>
        <w:t>A.C. </w:t>
      </w:r>
      <w:r>
        <w:rPr>
          <w:rFonts w:ascii="Arial"/>
          <w:i/>
          <w:spacing w:val="-4"/>
          <w:sz w:val="20"/>
        </w:rPr>
        <w:t>653</w:t>
      </w:r>
      <w:r>
        <w:rPr>
          <w:spacing w:val="-4"/>
          <w:sz w:val="20"/>
        </w:rPr>
        <w:t>.</w:t>
      </w:r>
    </w:p>
    <w:p>
      <w:pPr>
        <w:pStyle w:val="BodyText"/>
        <w:spacing w:before="9"/>
      </w:pPr>
    </w:p>
    <w:p>
      <w:pPr>
        <w:spacing w:line="235" w:lineRule="auto" w:before="0"/>
        <w:ind w:left="705" w:right="167" w:hanging="541"/>
        <w:jc w:val="both"/>
        <w:rPr>
          <w:sz w:val="20"/>
        </w:rPr>
      </w:pPr>
      <w:bookmarkStart w:name="_bookmark75" w:id="77"/>
      <w:bookmarkEnd w:id="77"/>
      <w:r>
        <w:rPr/>
      </w:r>
      <w:hyperlink w:history="true" w:anchor="_bookmark46">
        <w:r>
          <w:rPr>
            <w:color w:val="005DA1"/>
            <w:position w:val="5"/>
            <w:sz w:val="14"/>
            <w:u w:val="single" w:color="005DA1"/>
          </w:rPr>
          <w:t>28</w:t>
        </w:r>
      </w:hyperlink>
      <w:r>
        <w:rPr>
          <w:position w:val="5"/>
          <w:sz w:val="14"/>
        </w:rPr>
        <w:t>.</w:t>
      </w:r>
      <w:r>
        <w:rPr>
          <w:spacing w:val="80"/>
          <w:position w:val="5"/>
          <w:sz w:val="14"/>
        </w:rPr>
        <w:t>  </w:t>
      </w:r>
      <w:r>
        <w:rPr>
          <w:sz w:val="20"/>
        </w:rPr>
        <w:t>The same analysis of the nature of duress is almost universally adhered to in America. For an early example, see Holmes J. in </w:t>
      </w:r>
      <w:r>
        <w:rPr>
          <w:rFonts w:ascii="Arial"/>
          <w:i/>
          <w:sz w:val="20"/>
        </w:rPr>
        <w:t>Union Pacific Ry Co v Public Service Commission of Missouri (1918) 248 U.S. 67, 70</w:t>
      </w:r>
      <w:r>
        <w:rPr>
          <w:sz w:val="20"/>
        </w:rPr>
        <w:t>.</w:t>
      </w:r>
    </w:p>
    <w:p>
      <w:pPr>
        <w:pStyle w:val="BodyText"/>
        <w:spacing w:before="9"/>
      </w:pPr>
    </w:p>
    <w:p>
      <w:pPr>
        <w:spacing w:line="235" w:lineRule="auto" w:before="0"/>
        <w:ind w:left="705" w:right="167" w:hanging="541"/>
        <w:jc w:val="both"/>
        <w:rPr>
          <w:sz w:val="20"/>
        </w:rPr>
      </w:pPr>
      <w:bookmarkStart w:name="_bookmark76" w:id="78"/>
      <w:bookmarkEnd w:id="78"/>
      <w:r>
        <w:rPr/>
      </w:r>
      <w:hyperlink w:history="true" w:anchor="_bookmark47">
        <w:r>
          <w:rPr>
            <w:color w:val="005DA1"/>
            <w:position w:val="5"/>
            <w:sz w:val="14"/>
            <w:u w:val="single" w:color="005DA1"/>
          </w:rPr>
          <w:t>29</w:t>
        </w:r>
      </w:hyperlink>
      <w:r>
        <w:rPr>
          <w:position w:val="5"/>
          <w:sz w:val="14"/>
        </w:rPr>
        <w:t>.</w:t>
      </w:r>
      <w:r>
        <w:rPr>
          <w:spacing w:val="80"/>
          <w:position w:val="5"/>
          <w:sz w:val="14"/>
        </w:rPr>
        <w:t>  </w:t>
      </w:r>
      <w:r>
        <w:rPr>
          <w:rFonts w:ascii="Arial" w:hAnsi="Arial"/>
          <w:i/>
          <w:sz w:val="20"/>
        </w:rPr>
        <w:t>Lynch v D.P.P. of Northern Ireland [1975] A.C. 653</w:t>
      </w:r>
      <w:r>
        <w:rPr>
          <w:sz w:val="20"/>
        </w:rPr>
        <w:t>: Lord Morris of Borth-y-Gest at 670, 675;</w:t>
      </w:r>
      <w:r>
        <w:rPr>
          <w:spacing w:val="40"/>
          <w:sz w:val="20"/>
        </w:rPr>
        <w:t> </w:t>
      </w:r>
      <w:r>
        <w:rPr>
          <w:sz w:val="20"/>
        </w:rPr>
        <w:t>Lord Wilberforce at 680; Lord Simon of Glaisdale at 690–691, 695; Lord Kilbrandon at 703; and Lord Edmund-Davies at 709–711.</w:t>
      </w:r>
    </w:p>
    <w:p>
      <w:pPr>
        <w:pStyle w:val="BodyText"/>
        <w:spacing w:before="5"/>
      </w:pPr>
    </w:p>
    <w:p>
      <w:pPr>
        <w:tabs>
          <w:tab w:pos="705" w:val="left" w:leader="none"/>
        </w:tabs>
        <w:spacing w:before="0"/>
        <w:ind w:left="165" w:right="0" w:firstLine="0"/>
        <w:jc w:val="left"/>
        <w:rPr>
          <w:sz w:val="20"/>
        </w:rPr>
      </w:pPr>
      <w:bookmarkStart w:name="_bookmark77" w:id="79"/>
      <w:bookmarkEnd w:id="79"/>
      <w:r>
        <w:rPr/>
      </w:r>
      <w:hyperlink w:history="true" w:anchor="_bookmark47">
        <w:r>
          <w:rPr>
            <w:color w:val="005DA1"/>
            <w:spacing w:val="-5"/>
            <w:position w:val="5"/>
            <w:sz w:val="14"/>
            <w:u w:val="single" w:color="005DA1"/>
          </w:rPr>
          <w:t>30</w:t>
        </w:r>
      </w:hyperlink>
      <w:r>
        <w:rPr>
          <w:spacing w:val="-5"/>
          <w:position w:val="5"/>
          <w:sz w:val="14"/>
        </w:rPr>
        <w:t>.</w:t>
      </w:r>
      <w:r>
        <w:rPr>
          <w:position w:val="5"/>
          <w:sz w:val="14"/>
        </w:rPr>
        <w:tab/>
      </w:r>
      <w:r>
        <w:rPr>
          <w:sz w:val="20"/>
        </w:rPr>
        <w:t>Lord Simon,</w:t>
      </w:r>
      <w:r>
        <w:rPr>
          <w:spacing w:val="-1"/>
          <w:sz w:val="20"/>
        </w:rPr>
        <w:t> </w:t>
      </w:r>
      <w:r>
        <w:rPr>
          <w:rFonts w:ascii="Arial"/>
          <w:i/>
          <w:sz w:val="20"/>
        </w:rPr>
        <w:t>[1975] A.C. 653, </w:t>
      </w:r>
      <w:r>
        <w:rPr>
          <w:rFonts w:ascii="Arial"/>
          <w:i/>
          <w:spacing w:val="-4"/>
          <w:sz w:val="20"/>
        </w:rPr>
        <w:t>695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 w:id="80"/>
      <w:bookmarkEnd w:id="80"/>
      <w:r>
        <w:rPr/>
      </w:r>
      <w:hyperlink w:history="true" w:anchor="_bookmark48">
        <w:r>
          <w:rPr>
            <w:color w:val="005DA1"/>
            <w:spacing w:val="-5"/>
            <w:position w:val="5"/>
            <w:sz w:val="14"/>
            <w:u w:val="single" w:color="005DA1"/>
          </w:rPr>
          <w:t>31</w:t>
        </w:r>
      </w:hyperlink>
      <w:r>
        <w:rPr>
          <w:spacing w:val="-5"/>
          <w:position w:val="5"/>
          <w:sz w:val="14"/>
        </w:rPr>
        <w:t>.</w:t>
      </w:r>
      <w:r>
        <w:rPr>
          <w:position w:val="5"/>
          <w:sz w:val="14"/>
        </w:rPr>
        <w:tab/>
      </w:r>
      <w:r>
        <w:rPr>
          <w:rFonts w:ascii="Arial" w:hAnsi="Arial"/>
          <w:i/>
          <w:sz w:val="20"/>
        </w:rPr>
        <w:t>[1975] A.C. 653, </w:t>
      </w:r>
      <w:r>
        <w:rPr>
          <w:rFonts w:ascii="Arial" w:hAnsi="Arial"/>
          <w:i/>
          <w:spacing w:val="-2"/>
          <w:sz w:val="20"/>
        </w:rPr>
        <w:t>690–691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9" w:id="81"/>
      <w:bookmarkEnd w:id="81"/>
      <w:r>
        <w:rPr/>
      </w:r>
      <w:hyperlink w:history="true" w:anchor="_bookmark49">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[1975]</w:t>
      </w:r>
      <w:r>
        <w:rPr>
          <w:rFonts w:ascii="Arial"/>
          <w:i/>
          <w:spacing w:val="-1"/>
          <w:sz w:val="20"/>
        </w:rPr>
        <w:t> </w:t>
      </w:r>
      <w:r>
        <w:rPr>
          <w:rFonts w:ascii="Arial"/>
          <w:i/>
          <w:sz w:val="20"/>
        </w:rPr>
        <w:t>A.C. 653, 670</w:t>
      </w:r>
      <w:r>
        <w:rPr>
          <w:sz w:val="20"/>
        </w:rPr>
        <w:t>, Lord </w:t>
      </w:r>
      <w:r>
        <w:rPr>
          <w:spacing w:val="-2"/>
          <w:sz w:val="20"/>
        </w:rPr>
        <w:t>Morris.</w:t>
      </w:r>
    </w:p>
    <w:p>
      <w:pPr>
        <w:pStyle w:val="BodyText"/>
        <w:spacing w:before="5"/>
      </w:pPr>
    </w:p>
    <w:p>
      <w:pPr>
        <w:tabs>
          <w:tab w:pos="705" w:val="left" w:leader="none"/>
        </w:tabs>
        <w:spacing w:before="0"/>
        <w:ind w:left="165" w:right="0" w:firstLine="0"/>
        <w:jc w:val="left"/>
        <w:rPr>
          <w:sz w:val="20"/>
        </w:rPr>
      </w:pPr>
      <w:bookmarkStart w:name="_bookmark80" w:id="82"/>
      <w:bookmarkEnd w:id="82"/>
      <w:r>
        <w:rPr/>
      </w:r>
      <w:hyperlink w:history="true" w:anchor="_bookmark50">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[1975]</w:t>
      </w:r>
      <w:r>
        <w:rPr>
          <w:rFonts w:ascii="Arial"/>
          <w:i/>
          <w:spacing w:val="-2"/>
          <w:sz w:val="20"/>
        </w:rPr>
        <w:t> </w:t>
      </w:r>
      <w:r>
        <w:rPr>
          <w:rFonts w:ascii="Arial"/>
          <w:i/>
          <w:sz w:val="20"/>
        </w:rPr>
        <w:t>A.C. 653, </w:t>
      </w:r>
      <w:r>
        <w:rPr>
          <w:rFonts w:ascii="Arial"/>
          <w:i/>
          <w:spacing w:val="-4"/>
          <w:sz w:val="20"/>
        </w:rPr>
        <w:t>680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 w:id="83"/>
      <w:bookmarkEnd w:id="83"/>
      <w:r>
        <w:rPr/>
      </w:r>
      <w:hyperlink w:history="true" w:anchor="_bookmark51">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[1975]</w:t>
      </w:r>
      <w:r>
        <w:rPr>
          <w:rFonts w:ascii="Arial"/>
          <w:i/>
          <w:spacing w:val="-2"/>
          <w:sz w:val="20"/>
        </w:rPr>
        <w:t> </w:t>
      </w:r>
      <w:r>
        <w:rPr>
          <w:rFonts w:ascii="Arial"/>
          <w:i/>
          <w:sz w:val="20"/>
        </w:rPr>
        <w:t>A.C. 653, </w:t>
      </w:r>
      <w:r>
        <w:rPr>
          <w:rFonts w:ascii="Arial"/>
          <w:i/>
          <w:spacing w:val="-4"/>
          <w:sz w:val="20"/>
        </w:rPr>
        <w:t>695</w:t>
      </w:r>
      <w:r>
        <w:rPr>
          <w:spacing w:val="-4"/>
          <w:sz w:val="20"/>
        </w:rPr>
        <w:t>.</w:t>
      </w:r>
    </w:p>
    <w:p>
      <w:pPr>
        <w:pStyle w:val="BodyText"/>
        <w:spacing w:before="9"/>
      </w:pPr>
    </w:p>
    <w:p>
      <w:pPr>
        <w:spacing w:line="235" w:lineRule="auto" w:before="0"/>
        <w:ind w:left="705" w:right="168" w:hanging="541"/>
        <w:jc w:val="both"/>
        <w:rPr>
          <w:sz w:val="20"/>
        </w:rPr>
      </w:pPr>
      <w:bookmarkStart w:name="_bookmark82" w:id="84"/>
      <w:bookmarkEnd w:id="84"/>
      <w:r>
        <w:rPr/>
      </w:r>
      <w:hyperlink w:history="true" w:anchor="_bookmark52">
        <w:r>
          <w:rPr>
            <w:color w:val="005DA1"/>
            <w:position w:val="5"/>
            <w:sz w:val="14"/>
            <w:u w:val="single" w:color="005DA1"/>
          </w:rPr>
          <w:t>35</w:t>
        </w:r>
      </w:hyperlink>
      <w:r>
        <w:rPr>
          <w:position w:val="5"/>
          <w:sz w:val="14"/>
        </w:rPr>
        <w:t>.</w:t>
      </w:r>
      <w:r>
        <w:rPr>
          <w:spacing w:val="80"/>
          <w:position w:val="5"/>
          <w:sz w:val="14"/>
        </w:rPr>
        <w:t>  </w:t>
      </w:r>
      <w:r>
        <w:rPr>
          <w:sz w:val="20"/>
        </w:rPr>
        <w:t>See</w:t>
      </w:r>
      <w:r>
        <w:rPr>
          <w:spacing w:val="38"/>
          <w:sz w:val="20"/>
        </w:rPr>
        <w:t> </w:t>
      </w:r>
      <w:r>
        <w:rPr>
          <w:rFonts w:ascii="Arial" w:hAnsi="Arial"/>
          <w:i/>
          <w:sz w:val="20"/>
        </w:rPr>
        <w:t>Occidental</w:t>
      </w:r>
      <w:r>
        <w:rPr>
          <w:rFonts w:ascii="Arial" w:hAnsi="Arial"/>
          <w:i/>
          <w:spacing w:val="38"/>
          <w:sz w:val="20"/>
        </w:rPr>
        <w:t> </w:t>
      </w:r>
      <w:r>
        <w:rPr>
          <w:rFonts w:ascii="Arial" w:hAnsi="Arial"/>
          <w:i/>
          <w:sz w:val="20"/>
        </w:rPr>
        <w:t>Worldwide</w:t>
      </w:r>
      <w:r>
        <w:rPr>
          <w:rFonts w:ascii="Arial" w:hAnsi="Arial"/>
          <w:i/>
          <w:spacing w:val="38"/>
          <w:sz w:val="20"/>
        </w:rPr>
        <w:t> </w:t>
      </w:r>
      <w:r>
        <w:rPr>
          <w:rFonts w:ascii="Arial" w:hAnsi="Arial"/>
          <w:i/>
          <w:sz w:val="20"/>
        </w:rPr>
        <w:t>Investment</w:t>
      </w:r>
      <w:r>
        <w:rPr>
          <w:rFonts w:ascii="Arial" w:hAnsi="Arial"/>
          <w:i/>
          <w:spacing w:val="38"/>
          <w:sz w:val="20"/>
        </w:rPr>
        <w:t> </w:t>
      </w:r>
      <w:r>
        <w:rPr>
          <w:rFonts w:ascii="Arial" w:hAnsi="Arial"/>
          <w:i/>
          <w:sz w:val="20"/>
        </w:rPr>
        <w:t>Corp</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Skibs</w:t>
      </w:r>
      <w:r>
        <w:rPr>
          <w:rFonts w:ascii="Arial" w:hAnsi="Arial"/>
          <w:i/>
          <w:spacing w:val="38"/>
          <w:sz w:val="20"/>
        </w:rPr>
        <w:t> </w:t>
      </w:r>
      <w:r>
        <w:rPr>
          <w:rFonts w:ascii="Arial" w:hAnsi="Arial"/>
          <w:i/>
          <w:sz w:val="20"/>
        </w:rPr>
        <w:t>A/S</w:t>
      </w:r>
      <w:r>
        <w:rPr>
          <w:rFonts w:ascii="Arial" w:hAnsi="Arial"/>
          <w:i/>
          <w:spacing w:val="38"/>
          <w:sz w:val="20"/>
        </w:rPr>
        <w:t> </w:t>
      </w:r>
      <w:r>
        <w:rPr>
          <w:rFonts w:ascii="Arial" w:hAnsi="Arial"/>
          <w:i/>
          <w:sz w:val="20"/>
        </w:rPr>
        <w:t>Avanti</w:t>
      </w:r>
      <w:r>
        <w:rPr>
          <w:rFonts w:ascii="Arial" w:hAnsi="Arial"/>
          <w:i/>
          <w:spacing w:val="38"/>
          <w:sz w:val="20"/>
        </w:rPr>
        <w:t> </w:t>
      </w:r>
      <w:r>
        <w:rPr>
          <w:rFonts w:ascii="Arial" w:hAnsi="Arial"/>
          <w:i/>
          <w:sz w:val="20"/>
        </w:rPr>
        <w:t>[1976]</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293</w:t>
      </w:r>
      <w:r>
        <w:rPr>
          <w:sz w:val="20"/>
        </w:rPr>
        <w:t>; </w:t>
      </w:r>
      <w:r>
        <w:rPr>
          <w:rFonts w:ascii="Arial" w:hAnsi="Arial"/>
          <w:i/>
          <w:sz w:val="20"/>
        </w:rPr>
        <w:t>North Ocean Shipping Co Ltd v Hyundai Construction Co Ltd [1979] Q.B. 705</w:t>
      </w:r>
      <w:r>
        <w:rPr>
          <w:sz w:val="20"/>
        </w:rPr>
        <w:t>; </w:t>
      </w:r>
      <w:r>
        <w:rPr>
          <w:rFonts w:ascii="Arial" w:hAnsi="Arial"/>
          <w:i/>
          <w:sz w:val="20"/>
        </w:rPr>
        <w:t>Pao On v Lau</w:t>
      </w:r>
      <w:r>
        <w:rPr>
          <w:rFonts w:ascii="Arial" w:hAnsi="Arial"/>
          <w:i/>
          <w:spacing w:val="40"/>
          <w:sz w:val="20"/>
        </w:rPr>
        <w:t> </w:t>
      </w:r>
      <w:r>
        <w:rPr>
          <w:rFonts w:ascii="Arial" w:hAnsi="Arial"/>
          <w:i/>
          <w:sz w:val="20"/>
        </w:rPr>
        <w:t>Yiu Long [1980] A.C. 614</w:t>
      </w:r>
      <w:r>
        <w:rPr>
          <w:sz w:val="20"/>
        </w:rPr>
        <w:t>; </w:t>
      </w:r>
      <w:r>
        <w:rPr>
          <w:rFonts w:ascii="Arial" w:hAnsi="Arial"/>
          <w:i/>
          <w:sz w:val="20"/>
        </w:rPr>
        <w:t>Universe Tankships of Monrovia Inc v I.T.W.F. [1983] 1 A.C. 366</w:t>
      </w:r>
      <w:r>
        <w:rPr>
          <w:sz w:val="20"/>
        </w:rPr>
        <w:t>;</w:t>
      </w:r>
      <w:r>
        <w:rPr>
          <w:spacing w:val="40"/>
          <w:sz w:val="20"/>
        </w:rPr>
        <w:t> </w:t>
      </w:r>
      <w:r>
        <w:rPr>
          <w:sz w:val="20"/>
        </w:rPr>
        <w:t>see also </w:t>
      </w:r>
      <w:r>
        <w:rPr>
          <w:rFonts w:ascii="Arial" w:hAnsi="Arial"/>
          <w:i/>
          <w:sz w:val="20"/>
        </w:rPr>
        <w:t>Syros Shipping Co v Elaghill Trading Co [1981] 3 All E.R. 189</w:t>
      </w:r>
      <w:r>
        <w:rPr>
          <w:sz w:val="20"/>
        </w:rPr>
        <w:t>.</w:t>
      </w:r>
    </w:p>
    <w:p>
      <w:pPr>
        <w:pStyle w:val="BodyText"/>
        <w:spacing w:before="4"/>
      </w:pPr>
    </w:p>
    <w:p>
      <w:pPr>
        <w:pStyle w:val="BodyText"/>
        <w:tabs>
          <w:tab w:pos="705" w:val="left" w:leader="none"/>
        </w:tabs>
        <w:spacing w:before="1"/>
        <w:ind w:left="165"/>
      </w:pPr>
      <w:bookmarkStart w:name="_bookmark83" w:id="85"/>
      <w:bookmarkEnd w:id="85"/>
      <w:r>
        <w:rPr/>
      </w:r>
      <w:hyperlink w:history="true" w:anchor="_bookmark53">
        <w:r>
          <w:rPr>
            <w:color w:val="005DA1"/>
            <w:spacing w:val="-5"/>
            <w:position w:val="5"/>
            <w:sz w:val="14"/>
            <w:u w:val="single" w:color="005DA1"/>
          </w:rPr>
          <w:t>36</w:t>
        </w:r>
      </w:hyperlink>
      <w:r>
        <w:rPr>
          <w:spacing w:val="-5"/>
          <w:position w:val="5"/>
          <w:sz w:val="14"/>
        </w:rPr>
        <w:t>.</w:t>
      </w:r>
      <w:r>
        <w:rPr>
          <w:position w:val="5"/>
          <w:sz w:val="14"/>
        </w:rPr>
        <w:tab/>
      </w:r>
      <w:r>
        <w:rPr/>
        <w:t>Above, and see below, para.8-</w:t>
      </w:r>
      <w:r>
        <w:rPr>
          <w:spacing w:val="-4"/>
        </w:rPr>
        <w:t>017.</w:t>
      </w:r>
    </w:p>
    <w:p>
      <w:pPr>
        <w:pStyle w:val="BodyText"/>
        <w:spacing w:before="4"/>
      </w:pPr>
    </w:p>
    <w:p>
      <w:pPr>
        <w:tabs>
          <w:tab w:pos="705" w:val="left" w:leader="none"/>
        </w:tabs>
        <w:spacing w:before="1"/>
        <w:ind w:left="165" w:right="0" w:firstLine="0"/>
        <w:jc w:val="left"/>
        <w:rPr>
          <w:sz w:val="20"/>
        </w:rPr>
      </w:pPr>
      <w:bookmarkStart w:name="_bookmark84" w:id="86"/>
      <w:bookmarkEnd w:id="86"/>
      <w:r>
        <w:rPr/>
      </w:r>
      <w:hyperlink w:history="true" w:anchor="_bookmark54">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Pao On v Lau Yiu Long [1980] A.C. 614, </w:t>
      </w:r>
      <w:r>
        <w:rPr>
          <w:rFonts w:ascii="Arial"/>
          <w:i/>
          <w:spacing w:val="-4"/>
          <w:sz w:val="20"/>
        </w:rPr>
        <w:t>636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5" w:id="87"/>
      <w:bookmarkEnd w:id="87"/>
      <w:r>
        <w:rPr/>
      </w:r>
      <w:hyperlink w:history="true" w:anchor="_bookmark55">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[1983]</w:t>
      </w:r>
      <w:r>
        <w:rPr>
          <w:rFonts w:ascii="Arial"/>
          <w:i/>
          <w:spacing w:val="-2"/>
          <w:sz w:val="20"/>
        </w:rPr>
        <w:t> </w:t>
      </w:r>
      <w:r>
        <w:rPr>
          <w:rFonts w:ascii="Arial"/>
          <w:i/>
          <w:sz w:val="20"/>
        </w:rPr>
        <w:t>1 A.C. 366, </w:t>
      </w:r>
      <w:r>
        <w:rPr>
          <w:rFonts w:ascii="Arial"/>
          <w:i/>
          <w:spacing w:val="-4"/>
          <w:sz w:val="20"/>
        </w:rPr>
        <w:t>384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6" w:id="88"/>
      <w:bookmarkEnd w:id="88"/>
      <w:r>
        <w:rPr/>
      </w:r>
      <w:hyperlink w:history="true" w:anchor="_bookmark56">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[1983]</w:t>
      </w:r>
      <w:r>
        <w:rPr>
          <w:rFonts w:ascii="Arial"/>
          <w:i/>
          <w:spacing w:val="-2"/>
          <w:sz w:val="20"/>
        </w:rPr>
        <w:t> </w:t>
      </w:r>
      <w:r>
        <w:rPr>
          <w:rFonts w:ascii="Arial"/>
          <w:i/>
          <w:sz w:val="20"/>
        </w:rPr>
        <w:t>1 A.C. 366, </w:t>
      </w:r>
      <w:r>
        <w:rPr>
          <w:rFonts w:ascii="Arial"/>
          <w:i/>
          <w:spacing w:val="-4"/>
          <w:sz w:val="20"/>
        </w:rPr>
        <w:t>400</w:t>
      </w:r>
      <w:r>
        <w:rPr>
          <w:spacing w:val="-4"/>
          <w:sz w:val="20"/>
        </w:rPr>
        <w:t>.</w:t>
      </w:r>
    </w:p>
    <w:p>
      <w:pPr>
        <w:pStyle w:val="BodyText"/>
        <w:spacing w:before="8"/>
      </w:pPr>
    </w:p>
    <w:p>
      <w:pPr>
        <w:spacing w:line="235" w:lineRule="auto" w:before="1"/>
        <w:ind w:left="705" w:right="167" w:hanging="541"/>
        <w:jc w:val="both"/>
        <w:rPr>
          <w:rFonts w:ascii="Arial" w:hAnsi="Arial"/>
          <w:i/>
          <w:sz w:val="20"/>
        </w:rPr>
      </w:pPr>
      <w:bookmarkStart w:name="_bookmark87" w:id="89"/>
      <w:bookmarkEnd w:id="89"/>
      <w:r>
        <w:rPr/>
      </w:r>
      <w:hyperlink w:history="true" w:anchor="_bookmark57">
        <w:r>
          <w:rPr>
            <w:color w:val="005DA1"/>
            <w:position w:val="5"/>
            <w:sz w:val="14"/>
            <w:u w:val="single" w:color="005DA1"/>
          </w:rPr>
          <w:t>40</w:t>
        </w:r>
      </w:hyperlink>
      <w:r>
        <w:rPr>
          <w:position w:val="5"/>
          <w:sz w:val="14"/>
        </w:rPr>
        <w:t>.</w:t>
      </w:r>
      <w:r>
        <w:rPr>
          <w:spacing w:val="80"/>
          <w:position w:val="5"/>
          <w:sz w:val="14"/>
        </w:rPr>
        <w:t>  </w:t>
      </w:r>
      <w:r>
        <w:rPr>
          <w:sz w:val="20"/>
        </w:rPr>
        <w:t>e.g. </w:t>
      </w:r>
      <w:r>
        <w:rPr>
          <w:rFonts w:ascii="Arial" w:hAnsi="Arial"/>
          <w:i/>
          <w:sz w:val="20"/>
        </w:rPr>
        <w:t>B. &amp; S. Contracts &amp; Design Ltd v Victor Green Publications Ltd [1984] I.C.R. 419</w:t>
      </w:r>
      <w:r>
        <w:rPr>
          <w:sz w:val="20"/>
        </w:rPr>
        <w:t>; </w:t>
      </w:r>
      <w:r>
        <w:rPr>
          <w:rFonts w:ascii="Arial" w:hAnsi="Arial"/>
          <w:i/>
          <w:sz w:val="20"/>
        </w:rPr>
        <w:t>Vantage Navigation</w:t>
      </w:r>
      <w:r>
        <w:rPr>
          <w:rFonts w:ascii="Arial" w:hAnsi="Arial"/>
          <w:i/>
          <w:spacing w:val="6"/>
          <w:sz w:val="20"/>
        </w:rPr>
        <w:t> </w:t>
      </w:r>
      <w:r>
        <w:rPr>
          <w:rFonts w:ascii="Arial" w:hAnsi="Arial"/>
          <w:i/>
          <w:sz w:val="20"/>
        </w:rPr>
        <w:t>Corp</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Suhail</w:t>
      </w:r>
      <w:r>
        <w:rPr>
          <w:rFonts w:ascii="Arial" w:hAnsi="Arial"/>
          <w:i/>
          <w:spacing w:val="8"/>
          <w:sz w:val="20"/>
        </w:rPr>
        <w:t> </w:t>
      </w:r>
      <w:r>
        <w:rPr>
          <w:rFonts w:ascii="Arial" w:hAnsi="Arial"/>
          <w:i/>
          <w:sz w:val="20"/>
        </w:rPr>
        <w:t>and</w:t>
      </w:r>
      <w:r>
        <w:rPr>
          <w:rFonts w:ascii="Arial" w:hAnsi="Arial"/>
          <w:i/>
          <w:spacing w:val="8"/>
          <w:sz w:val="20"/>
        </w:rPr>
        <w:t> </w:t>
      </w:r>
      <w:r>
        <w:rPr>
          <w:rFonts w:ascii="Arial" w:hAnsi="Arial"/>
          <w:i/>
          <w:sz w:val="20"/>
        </w:rPr>
        <w:t>Saud</w:t>
      </w:r>
      <w:r>
        <w:rPr>
          <w:rFonts w:ascii="Arial" w:hAnsi="Arial"/>
          <w:i/>
          <w:spacing w:val="8"/>
          <w:sz w:val="20"/>
        </w:rPr>
        <w:t> </w:t>
      </w:r>
      <w:r>
        <w:rPr>
          <w:rFonts w:ascii="Arial" w:hAnsi="Arial"/>
          <w:i/>
          <w:sz w:val="20"/>
        </w:rPr>
        <w:t>Bahwan</w:t>
      </w:r>
      <w:r>
        <w:rPr>
          <w:rFonts w:ascii="Arial" w:hAnsi="Arial"/>
          <w:i/>
          <w:spacing w:val="8"/>
          <w:sz w:val="20"/>
        </w:rPr>
        <w:t> </w:t>
      </w:r>
      <w:r>
        <w:rPr>
          <w:rFonts w:ascii="Arial" w:hAnsi="Arial"/>
          <w:i/>
          <w:sz w:val="20"/>
        </w:rPr>
        <w:t>Building</w:t>
      </w:r>
      <w:r>
        <w:rPr>
          <w:rFonts w:ascii="Arial" w:hAnsi="Arial"/>
          <w:i/>
          <w:spacing w:val="8"/>
          <w:sz w:val="20"/>
        </w:rPr>
        <w:t> </w:t>
      </w:r>
      <w:r>
        <w:rPr>
          <w:rFonts w:ascii="Arial" w:hAnsi="Arial"/>
          <w:i/>
          <w:sz w:val="20"/>
        </w:rPr>
        <w:t>Materials,</w:t>
      </w:r>
      <w:r>
        <w:rPr>
          <w:rFonts w:ascii="Arial" w:hAnsi="Arial"/>
          <w:i/>
          <w:spacing w:val="8"/>
          <w:sz w:val="20"/>
        </w:rPr>
        <w:t> </w:t>
      </w:r>
      <w:r>
        <w:rPr>
          <w:rFonts w:ascii="Arial" w:hAnsi="Arial"/>
          <w:i/>
          <w:sz w:val="20"/>
        </w:rPr>
        <w:t>The</w:t>
      </w:r>
      <w:r>
        <w:rPr>
          <w:rFonts w:ascii="Arial" w:hAnsi="Arial"/>
          <w:i/>
          <w:spacing w:val="8"/>
          <w:sz w:val="20"/>
        </w:rPr>
        <w:t> </w:t>
      </w:r>
      <w:r>
        <w:rPr>
          <w:rFonts w:ascii="Arial" w:hAnsi="Arial"/>
          <w:i/>
          <w:sz w:val="20"/>
        </w:rPr>
        <w:t>Alev</w:t>
      </w:r>
      <w:r>
        <w:rPr>
          <w:rFonts w:ascii="Arial" w:hAnsi="Arial"/>
          <w:i/>
          <w:spacing w:val="8"/>
          <w:sz w:val="20"/>
        </w:rPr>
        <w:t> </w:t>
      </w:r>
      <w:r>
        <w:rPr>
          <w:rFonts w:ascii="Arial" w:hAnsi="Arial"/>
          <w:i/>
          <w:sz w:val="20"/>
        </w:rPr>
        <w:t>[1989]</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pacing w:val="-4"/>
          <w:sz w:val="20"/>
        </w:rPr>
        <w:t>Rep.</w:t>
      </w:r>
    </w:p>
    <w:p>
      <w:pPr>
        <w:spacing w:line="235" w:lineRule="auto" w:before="0"/>
        <w:ind w:left="705" w:right="167" w:firstLine="0"/>
        <w:jc w:val="both"/>
        <w:rPr>
          <w:rFonts w:ascii="Arial" w:hAnsi="Arial"/>
          <w:i/>
          <w:sz w:val="20"/>
        </w:rPr>
      </w:pPr>
      <w:r>
        <w:rPr>
          <w:rFonts w:ascii="Arial" w:hAnsi="Arial"/>
          <w:i/>
          <w:sz w:val="20"/>
        </w:rPr>
        <w:t>138</w:t>
      </w:r>
      <w:r>
        <w:rPr>
          <w:sz w:val="20"/>
        </w:rPr>
        <w:t>. See Beatson, </w:t>
      </w:r>
      <w:r>
        <w:rPr>
          <w:rFonts w:ascii="Arial" w:hAnsi="Arial"/>
          <w:i/>
          <w:sz w:val="20"/>
        </w:rPr>
        <w:t>The Use and Abuse of Unjust Enrichment </w:t>
      </w:r>
      <w:r>
        <w:rPr>
          <w:sz w:val="20"/>
        </w:rPr>
        <w:t>(1991), pp.109–117; and the remarks of Lord Goff in </w:t>
      </w:r>
      <w:r>
        <w:rPr>
          <w:rFonts w:ascii="Arial" w:hAnsi="Arial"/>
          <w:i/>
          <w:sz w:val="20"/>
        </w:rPr>
        <w:t>Dimskal Shipping Co SA v ITWF [1992] 2 A.C. 152, 166</w:t>
      </w:r>
      <w:r>
        <w:rPr>
          <w:sz w:val="20"/>
        </w:rPr>
        <w:t>, agreeing </w:t>
      </w:r>
      <w:r>
        <w:rPr>
          <w:sz w:val="20"/>
        </w:rPr>
        <w:t>with McHugh</w:t>
      </w:r>
      <w:r>
        <w:rPr>
          <w:spacing w:val="57"/>
          <w:w w:val="150"/>
          <w:sz w:val="20"/>
        </w:rPr>
        <w:t> </w:t>
      </w:r>
      <w:r>
        <w:rPr>
          <w:sz w:val="20"/>
        </w:rPr>
        <w:t>J.A.</w:t>
      </w:r>
      <w:r>
        <w:rPr>
          <w:spacing w:val="57"/>
          <w:w w:val="150"/>
          <w:sz w:val="20"/>
        </w:rPr>
        <w:t> </w:t>
      </w:r>
      <w:r>
        <w:rPr>
          <w:sz w:val="20"/>
        </w:rPr>
        <w:t>in</w:t>
      </w:r>
      <w:r>
        <w:rPr>
          <w:spacing w:val="57"/>
          <w:w w:val="150"/>
          <w:sz w:val="20"/>
        </w:rPr>
        <w:t> </w:t>
      </w:r>
      <w:r>
        <w:rPr>
          <w:rFonts w:ascii="Arial" w:hAnsi="Arial"/>
          <w:i/>
          <w:sz w:val="20"/>
        </w:rPr>
        <w:t>Crescendo</w:t>
      </w:r>
      <w:r>
        <w:rPr>
          <w:rFonts w:ascii="Arial" w:hAnsi="Arial"/>
          <w:i/>
          <w:spacing w:val="57"/>
          <w:w w:val="150"/>
          <w:sz w:val="20"/>
        </w:rPr>
        <w:t> </w:t>
      </w:r>
      <w:r>
        <w:rPr>
          <w:rFonts w:ascii="Arial" w:hAnsi="Arial"/>
          <w:i/>
          <w:sz w:val="20"/>
        </w:rPr>
        <w:t>Management</w:t>
      </w:r>
      <w:r>
        <w:rPr>
          <w:rFonts w:ascii="Arial" w:hAnsi="Arial"/>
          <w:i/>
          <w:spacing w:val="58"/>
          <w:w w:val="150"/>
          <w:sz w:val="20"/>
        </w:rPr>
        <w:t> </w:t>
      </w:r>
      <w:r>
        <w:rPr>
          <w:rFonts w:ascii="Arial" w:hAnsi="Arial"/>
          <w:i/>
          <w:sz w:val="20"/>
        </w:rPr>
        <w:t>Pty</w:t>
      </w:r>
      <w:r>
        <w:rPr>
          <w:rFonts w:ascii="Arial" w:hAnsi="Arial"/>
          <w:i/>
          <w:spacing w:val="57"/>
          <w:w w:val="150"/>
          <w:sz w:val="20"/>
        </w:rPr>
        <w:t> </w:t>
      </w:r>
      <w:r>
        <w:rPr>
          <w:rFonts w:ascii="Arial" w:hAnsi="Arial"/>
          <w:i/>
          <w:sz w:val="20"/>
        </w:rPr>
        <w:t>Ltd</w:t>
      </w:r>
      <w:r>
        <w:rPr>
          <w:rFonts w:ascii="Arial" w:hAnsi="Arial"/>
          <w:i/>
          <w:spacing w:val="57"/>
          <w:w w:val="150"/>
          <w:sz w:val="20"/>
        </w:rPr>
        <w:t> </w:t>
      </w:r>
      <w:r>
        <w:rPr>
          <w:rFonts w:ascii="Arial" w:hAnsi="Arial"/>
          <w:i/>
          <w:sz w:val="20"/>
        </w:rPr>
        <w:t>v</w:t>
      </w:r>
      <w:r>
        <w:rPr>
          <w:rFonts w:ascii="Arial" w:hAnsi="Arial"/>
          <w:i/>
          <w:spacing w:val="57"/>
          <w:w w:val="150"/>
          <w:sz w:val="20"/>
        </w:rPr>
        <w:t> </w:t>
      </w:r>
      <w:r>
        <w:rPr>
          <w:rFonts w:ascii="Arial" w:hAnsi="Arial"/>
          <w:i/>
          <w:sz w:val="20"/>
        </w:rPr>
        <w:t>Westpac</w:t>
      </w:r>
      <w:r>
        <w:rPr>
          <w:rFonts w:ascii="Arial" w:hAnsi="Arial"/>
          <w:i/>
          <w:spacing w:val="57"/>
          <w:w w:val="150"/>
          <w:sz w:val="20"/>
        </w:rPr>
        <w:t> </w:t>
      </w:r>
      <w:r>
        <w:rPr>
          <w:rFonts w:ascii="Arial" w:hAnsi="Arial"/>
          <w:i/>
          <w:sz w:val="20"/>
        </w:rPr>
        <w:t>Banking</w:t>
      </w:r>
      <w:r>
        <w:rPr>
          <w:rFonts w:ascii="Arial" w:hAnsi="Arial"/>
          <w:i/>
          <w:spacing w:val="58"/>
          <w:w w:val="150"/>
          <w:sz w:val="20"/>
        </w:rPr>
        <w:t> </w:t>
      </w:r>
      <w:r>
        <w:rPr>
          <w:rFonts w:ascii="Arial" w:hAnsi="Arial"/>
          <w:i/>
          <w:sz w:val="20"/>
        </w:rPr>
        <w:t>Corp</w:t>
      </w:r>
      <w:r>
        <w:rPr>
          <w:rFonts w:ascii="Arial" w:hAnsi="Arial"/>
          <w:i/>
          <w:spacing w:val="57"/>
          <w:w w:val="150"/>
          <w:sz w:val="20"/>
        </w:rPr>
        <w:t> </w:t>
      </w:r>
      <w:r>
        <w:rPr>
          <w:rFonts w:ascii="Arial" w:hAnsi="Arial"/>
          <w:i/>
          <w:sz w:val="20"/>
        </w:rPr>
        <w:t>(1988)</w:t>
      </w:r>
      <w:r>
        <w:rPr>
          <w:rFonts w:ascii="Arial" w:hAnsi="Arial"/>
          <w:i/>
          <w:spacing w:val="57"/>
          <w:w w:val="150"/>
          <w:sz w:val="20"/>
        </w:rPr>
        <w:t> </w:t>
      </w:r>
      <w:r>
        <w:rPr>
          <w:rFonts w:ascii="Arial" w:hAnsi="Arial"/>
          <w:i/>
          <w:spacing w:val="-5"/>
          <w:sz w:val="20"/>
        </w:rPr>
        <w:t>1</w:t>
      </w:r>
      <w:r>
        <w:rPr>
          <w:rFonts w:ascii="Arial" w:hAnsi="Arial"/>
          <w:i/>
          <w:spacing w:val="-5"/>
          <w:sz w:val="20"/>
        </w:rPr>
        <w:t>9</w:t>
      </w:r>
    </w:p>
    <w:p>
      <w:pPr>
        <w:spacing w:line="225" w:lineRule="exact" w:before="0"/>
        <w:ind w:left="705" w:right="0" w:firstLine="0"/>
        <w:jc w:val="both"/>
        <w:rPr>
          <w:sz w:val="20"/>
        </w:rPr>
      </w:pPr>
      <w:r>
        <w:rPr>
          <w:rFonts w:ascii="Arial" w:hAnsi="Arial"/>
          <w:i/>
          <w:sz w:val="20"/>
        </w:rPr>
        <w:t>N.S.W.L.R.</w:t>
      </w:r>
      <w:r>
        <w:rPr>
          <w:rFonts w:ascii="Arial" w:hAnsi="Arial"/>
          <w:i/>
          <w:spacing w:val="-1"/>
          <w:sz w:val="20"/>
        </w:rPr>
        <w:t> </w:t>
      </w:r>
      <w:r>
        <w:rPr>
          <w:rFonts w:ascii="Arial" w:hAnsi="Arial"/>
          <w:i/>
          <w:sz w:val="20"/>
        </w:rPr>
        <w:t>40, 45-46</w:t>
      </w:r>
      <w:r>
        <w:rPr>
          <w:sz w:val="20"/>
        </w:rPr>
        <w:t>, that the “overbearing of the will” test is </w:t>
      </w:r>
      <w:r>
        <w:rPr>
          <w:spacing w:val="-2"/>
          <w:sz w:val="20"/>
        </w:rPr>
        <w:t>unhelpful.</w:t>
      </w:r>
    </w:p>
    <w:p>
      <w:pPr>
        <w:pStyle w:val="BodyText"/>
        <w:spacing w:before="4"/>
      </w:pPr>
    </w:p>
    <w:p>
      <w:pPr>
        <w:pStyle w:val="BodyText"/>
        <w:tabs>
          <w:tab w:pos="705" w:val="left" w:leader="none"/>
        </w:tabs>
        <w:ind w:left="165"/>
      </w:pPr>
      <w:bookmarkStart w:name="_bookmark88" w:id="90"/>
      <w:bookmarkEnd w:id="90"/>
      <w:r>
        <w:rPr/>
      </w:r>
      <w:hyperlink w:history="true" w:anchor="_bookmark58">
        <w:r>
          <w:rPr>
            <w:color w:val="005DA1"/>
            <w:spacing w:val="-5"/>
            <w:position w:val="5"/>
            <w:sz w:val="14"/>
            <w:u w:val="single" w:color="005DA1"/>
          </w:rPr>
          <w:t>41</w:t>
        </w:r>
      </w:hyperlink>
      <w:r>
        <w:rPr>
          <w:spacing w:val="-5"/>
          <w:position w:val="5"/>
          <w:sz w:val="14"/>
        </w:rPr>
        <w:t>.</w:t>
      </w:r>
      <w:r>
        <w:rPr>
          <w:position w:val="5"/>
          <w:sz w:val="14"/>
        </w:rPr>
        <w:tab/>
      </w:r>
      <w:r>
        <w:rPr/>
        <w:t>See below, paras 8-025—</w:t>
      </w:r>
      <w:r>
        <w:rPr>
          <w:spacing w:val="-2"/>
        </w:rPr>
        <w:t>8–037.</w:t>
      </w:r>
    </w:p>
    <w:p>
      <w:pPr>
        <w:pStyle w:val="BodyText"/>
        <w:spacing w:before="5"/>
      </w:pPr>
    </w:p>
    <w:p>
      <w:pPr>
        <w:tabs>
          <w:tab w:pos="705" w:val="left" w:leader="none"/>
        </w:tabs>
        <w:spacing w:before="0"/>
        <w:ind w:left="165" w:right="0" w:firstLine="0"/>
        <w:jc w:val="left"/>
        <w:rPr>
          <w:sz w:val="20"/>
        </w:rPr>
      </w:pPr>
      <w:bookmarkStart w:name="_bookmark89" w:id="91"/>
      <w:bookmarkEnd w:id="91"/>
      <w:r>
        <w:rPr/>
      </w:r>
      <w:hyperlink w:history="true" w:anchor="_bookmark59">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[1976]</w:t>
      </w:r>
      <w:r>
        <w:rPr>
          <w:rFonts w:ascii="Arial"/>
          <w:i/>
          <w:spacing w:val="-2"/>
          <w:sz w:val="20"/>
        </w:rPr>
        <w:t> </w:t>
      </w:r>
      <w:r>
        <w:rPr>
          <w:rFonts w:ascii="Arial"/>
          <w:i/>
          <w:sz w:val="20"/>
        </w:rPr>
        <w:t>A.C. </w:t>
      </w:r>
      <w:r>
        <w:rPr>
          <w:rFonts w:ascii="Arial"/>
          <w:i/>
          <w:spacing w:val="-4"/>
          <w:sz w:val="20"/>
        </w:rPr>
        <w:t>104</w:t>
      </w:r>
      <w:r>
        <w:rPr>
          <w:spacing w:val="-4"/>
          <w:sz w:val="20"/>
        </w:rPr>
        <w:t>.</w:t>
      </w:r>
    </w:p>
    <w:p>
      <w:pPr>
        <w:pStyle w:val="BodyText"/>
        <w:spacing w:before="8"/>
      </w:pPr>
    </w:p>
    <w:p>
      <w:pPr>
        <w:tabs>
          <w:tab w:pos="705" w:val="left" w:leader="none"/>
        </w:tabs>
        <w:spacing w:line="235" w:lineRule="auto" w:before="1"/>
        <w:ind w:left="705" w:right="169" w:hanging="541"/>
        <w:jc w:val="left"/>
        <w:rPr>
          <w:sz w:val="20"/>
        </w:rPr>
      </w:pPr>
      <w:bookmarkStart w:name="_bookmark90" w:id="92"/>
      <w:bookmarkEnd w:id="92"/>
      <w:r>
        <w:rPr/>
      </w:r>
      <w:hyperlink w:history="true" w:anchor="_bookmark60">
        <w:r>
          <w:rPr>
            <w:color w:val="005DA1"/>
            <w:spacing w:val="-4"/>
            <w:position w:val="5"/>
            <w:sz w:val="14"/>
            <w:u w:val="single" w:color="005DA1"/>
          </w:rPr>
          <w:t>43</w:t>
        </w:r>
      </w:hyperlink>
      <w:r>
        <w:rPr>
          <w:spacing w:val="-4"/>
          <w:position w:val="5"/>
          <w:sz w:val="14"/>
        </w:rPr>
        <w:t>.</w:t>
      </w:r>
      <w:r>
        <w:rPr>
          <w:position w:val="5"/>
          <w:sz w:val="14"/>
        </w:rPr>
        <w:tab/>
      </w:r>
      <w:r>
        <w:rPr>
          <w:sz w:val="20"/>
        </w:rPr>
        <w:t>As</w:t>
      </w:r>
      <w:r>
        <w:rPr>
          <w:spacing w:val="31"/>
          <w:sz w:val="20"/>
        </w:rPr>
        <w:t> </w:t>
      </w:r>
      <w:r>
        <w:rPr>
          <w:sz w:val="20"/>
        </w:rPr>
        <w:t>to</w:t>
      </w:r>
      <w:r>
        <w:rPr>
          <w:spacing w:val="31"/>
          <w:sz w:val="20"/>
        </w:rPr>
        <w:t> </w:t>
      </w:r>
      <w:r>
        <w:rPr>
          <w:sz w:val="20"/>
        </w:rPr>
        <w:t>the</w:t>
      </w:r>
      <w:r>
        <w:rPr>
          <w:spacing w:val="31"/>
          <w:sz w:val="20"/>
        </w:rPr>
        <w:t> </w:t>
      </w:r>
      <w:r>
        <w:rPr>
          <w:sz w:val="20"/>
        </w:rPr>
        <w:t>defence</w:t>
      </w:r>
      <w:r>
        <w:rPr>
          <w:spacing w:val="31"/>
          <w:sz w:val="20"/>
        </w:rPr>
        <w:t> </w:t>
      </w:r>
      <w:r>
        <w:rPr>
          <w:sz w:val="20"/>
        </w:rPr>
        <w:t>non</w:t>
      </w:r>
      <w:r>
        <w:rPr>
          <w:spacing w:val="31"/>
          <w:sz w:val="20"/>
        </w:rPr>
        <w:t> </w:t>
      </w:r>
      <w:r>
        <w:rPr>
          <w:sz w:val="20"/>
        </w:rPr>
        <w:t>est</w:t>
      </w:r>
      <w:r>
        <w:rPr>
          <w:spacing w:val="31"/>
          <w:sz w:val="20"/>
        </w:rPr>
        <w:t> </w:t>
      </w:r>
      <w:r>
        <w:rPr>
          <w:sz w:val="20"/>
        </w:rPr>
        <w:t>factum,</w:t>
      </w:r>
      <w:r>
        <w:rPr>
          <w:spacing w:val="31"/>
          <w:sz w:val="20"/>
        </w:rPr>
        <w:t> </w:t>
      </w:r>
      <w:r>
        <w:rPr>
          <w:sz w:val="20"/>
        </w:rPr>
        <w:t>see</w:t>
      </w:r>
      <w:r>
        <w:rPr>
          <w:spacing w:val="31"/>
          <w:sz w:val="20"/>
        </w:rPr>
        <w:t> </w:t>
      </w:r>
      <w:r>
        <w:rPr>
          <w:sz w:val="20"/>
        </w:rPr>
        <w:t>above,</w:t>
      </w:r>
      <w:r>
        <w:rPr>
          <w:spacing w:val="31"/>
          <w:sz w:val="20"/>
        </w:rPr>
        <w:t> </w:t>
      </w:r>
      <w:r>
        <w:rPr>
          <w:sz w:val="20"/>
        </w:rPr>
        <w:t>paras</w:t>
      </w:r>
      <w:r>
        <w:rPr>
          <w:spacing w:val="31"/>
          <w:sz w:val="20"/>
        </w:rPr>
        <w:t> </w:t>
      </w:r>
      <w:r>
        <w:rPr>
          <w:sz w:val="20"/>
        </w:rPr>
        <w:t>3–049—3–056.</w:t>
      </w:r>
      <w:r>
        <w:rPr>
          <w:spacing w:val="31"/>
          <w:sz w:val="20"/>
        </w:rPr>
        <w:t> </w:t>
      </w:r>
      <w:r>
        <w:rPr>
          <w:sz w:val="20"/>
        </w:rPr>
        <w:t>In</w:t>
      </w:r>
      <w:r>
        <w:rPr>
          <w:spacing w:val="31"/>
          <w:sz w:val="20"/>
        </w:rPr>
        <w:t> </w:t>
      </w:r>
      <w:r>
        <w:rPr>
          <w:rFonts w:ascii="Arial" w:hAnsi="Arial"/>
          <w:i/>
          <w:sz w:val="20"/>
        </w:rPr>
        <w:t>Barton</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Armstrong [1976]</w:t>
      </w:r>
      <w:r>
        <w:rPr>
          <w:rFonts w:ascii="Arial" w:hAnsi="Arial"/>
          <w:i/>
          <w:spacing w:val="16"/>
          <w:sz w:val="20"/>
        </w:rPr>
        <w:t> </w:t>
      </w:r>
      <w:r>
        <w:rPr>
          <w:rFonts w:ascii="Arial" w:hAnsi="Arial"/>
          <w:i/>
          <w:sz w:val="20"/>
        </w:rPr>
        <w:t>A.C.</w:t>
      </w:r>
      <w:r>
        <w:rPr>
          <w:rFonts w:ascii="Arial" w:hAnsi="Arial"/>
          <w:i/>
          <w:spacing w:val="18"/>
          <w:sz w:val="20"/>
        </w:rPr>
        <w:t> </w:t>
      </w:r>
      <w:r>
        <w:rPr>
          <w:rFonts w:ascii="Arial" w:hAnsi="Arial"/>
          <w:i/>
          <w:sz w:val="20"/>
        </w:rPr>
        <w:t>104</w:t>
      </w:r>
      <w:r>
        <w:rPr>
          <w:rFonts w:ascii="Arial" w:hAnsi="Arial"/>
          <w:i/>
          <w:spacing w:val="18"/>
          <w:sz w:val="20"/>
        </w:rPr>
        <w:t> </w:t>
      </w:r>
      <w:r>
        <w:rPr>
          <w:sz w:val="20"/>
        </w:rPr>
        <w:t>Lord</w:t>
      </w:r>
      <w:r>
        <w:rPr>
          <w:spacing w:val="18"/>
          <w:sz w:val="20"/>
        </w:rPr>
        <w:t> </w:t>
      </w:r>
      <w:r>
        <w:rPr>
          <w:sz w:val="20"/>
        </w:rPr>
        <w:t>Cross,</w:t>
      </w:r>
      <w:r>
        <w:rPr>
          <w:spacing w:val="18"/>
          <w:sz w:val="20"/>
        </w:rPr>
        <w:t> </w:t>
      </w:r>
      <w:r>
        <w:rPr>
          <w:sz w:val="20"/>
        </w:rPr>
        <w:t>speaking</w:t>
      </w:r>
      <w:r>
        <w:rPr>
          <w:spacing w:val="18"/>
          <w:sz w:val="20"/>
        </w:rPr>
        <w:t> </w:t>
      </w:r>
      <w:r>
        <w:rPr>
          <w:sz w:val="20"/>
        </w:rPr>
        <w:t>for</w:t>
      </w:r>
      <w:r>
        <w:rPr>
          <w:spacing w:val="18"/>
          <w:sz w:val="20"/>
        </w:rPr>
        <w:t> </w:t>
      </w:r>
      <w:r>
        <w:rPr>
          <w:sz w:val="20"/>
        </w:rPr>
        <w:t>the</w:t>
      </w:r>
      <w:r>
        <w:rPr>
          <w:spacing w:val="18"/>
          <w:sz w:val="20"/>
        </w:rPr>
        <w:t> </w:t>
      </w:r>
      <w:r>
        <w:rPr>
          <w:sz w:val="20"/>
        </w:rPr>
        <w:t>majority,</w:t>
      </w:r>
      <w:r>
        <w:rPr>
          <w:spacing w:val="18"/>
          <w:sz w:val="20"/>
        </w:rPr>
        <w:t> </w:t>
      </w:r>
      <w:r>
        <w:rPr>
          <w:sz w:val="20"/>
        </w:rPr>
        <w:t>referred</w:t>
      </w:r>
      <w:r>
        <w:rPr>
          <w:spacing w:val="18"/>
          <w:sz w:val="20"/>
        </w:rPr>
        <w:t> </w:t>
      </w:r>
      <w:r>
        <w:rPr>
          <w:sz w:val="20"/>
        </w:rPr>
        <w:t>to</w:t>
      </w:r>
      <w:r>
        <w:rPr>
          <w:spacing w:val="18"/>
          <w:sz w:val="20"/>
        </w:rPr>
        <w:t> </w:t>
      </w:r>
      <w:r>
        <w:rPr>
          <w:sz w:val="20"/>
        </w:rPr>
        <w:t>the</w:t>
      </w:r>
      <w:r>
        <w:rPr>
          <w:spacing w:val="18"/>
          <w:sz w:val="20"/>
        </w:rPr>
        <w:t> </w:t>
      </w:r>
      <w:r>
        <w:rPr>
          <w:sz w:val="20"/>
        </w:rPr>
        <w:t>deeds</w:t>
      </w:r>
      <w:r>
        <w:rPr>
          <w:spacing w:val="18"/>
          <w:sz w:val="20"/>
        </w:rPr>
        <w:t> </w:t>
      </w:r>
      <w:r>
        <w:rPr>
          <w:sz w:val="20"/>
        </w:rPr>
        <w:t>as</w:t>
      </w:r>
      <w:r>
        <w:rPr>
          <w:spacing w:val="18"/>
          <w:sz w:val="20"/>
        </w:rPr>
        <w:t> </w:t>
      </w:r>
      <w:r>
        <w:rPr>
          <w:sz w:val="20"/>
        </w:rPr>
        <w:t>void</w:t>
      </w:r>
      <w:r>
        <w:rPr>
          <w:spacing w:val="18"/>
          <w:sz w:val="20"/>
        </w:rPr>
        <w:t> </w:t>
      </w:r>
      <w:r>
        <w:rPr>
          <w:sz w:val="20"/>
        </w:rPr>
        <w:t>(at</w:t>
      </w:r>
      <w:r>
        <w:rPr>
          <w:spacing w:val="18"/>
          <w:sz w:val="20"/>
        </w:rPr>
        <w:t> </w:t>
      </w:r>
      <w:r>
        <w:rPr>
          <w:spacing w:val="-2"/>
          <w:sz w:val="20"/>
        </w:rPr>
        <w:t>120),</w:t>
      </w:r>
    </w:p>
    <w:p>
      <w:pPr>
        <w:spacing w:after="0" w:line="235" w:lineRule="auto"/>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r>
        <w:rPr/>
        <w:t>but</w:t>
      </w:r>
      <w:r>
        <w:rPr>
          <w:spacing w:val="-2"/>
        </w:rPr>
        <w:t> </w:t>
      </w:r>
      <w:r>
        <w:rPr/>
        <w:t>he</w:t>
      </w:r>
      <w:r>
        <w:rPr>
          <w:spacing w:val="-2"/>
        </w:rPr>
        <w:t> </w:t>
      </w:r>
      <w:r>
        <w:rPr/>
        <w:t>had</w:t>
      </w:r>
      <w:r>
        <w:rPr>
          <w:spacing w:val="-2"/>
        </w:rPr>
        <w:t> </w:t>
      </w:r>
      <w:r>
        <w:rPr/>
        <w:t>previously</w:t>
      </w:r>
      <w:r>
        <w:rPr>
          <w:spacing w:val="-2"/>
        </w:rPr>
        <w:t> </w:t>
      </w:r>
      <w:r>
        <w:rPr/>
        <w:t>referred</w:t>
      </w:r>
      <w:r>
        <w:rPr>
          <w:spacing w:val="-2"/>
        </w:rPr>
        <w:t> </w:t>
      </w:r>
      <w:r>
        <w:rPr/>
        <w:t>to</w:t>
      </w:r>
      <w:r>
        <w:rPr>
          <w:spacing w:val="-2"/>
        </w:rPr>
        <w:t> </w:t>
      </w:r>
      <w:r>
        <w:rPr/>
        <w:t>“setting</w:t>
      </w:r>
      <w:r>
        <w:rPr>
          <w:spacing w:val="-2"/>
        </w:rPr>
        <w:t> </w:t>
      </w:r>
      <w:r>
        <w:rPr/>
        <w:t>aside</w:t>
      </w:r>
      <w:r>
        <w:rPr>
          <w:spacing w:val="-2"/>
        </w:rPr>
        <w:t> </w:t>
      </w:r>
      <w:r>
        <w:rPr/>
        <w:t>a</w:t>
      </w:r>
      <w:r>
        <w:rPr>
          <w:spacing w:val="-2"/>
        </w:rPr>
        <w:t> </w:t>
      </w:r>
      <w:r>
        <w:rPr/>
        <w:t>disposition</w:t>
      </w:r>
      <w:r>
        <w:rPr>
          <w:spacing w:val="-2"/>
        </w:rPr>
        <w:t> </w:t>
      </w:r>
      <w:r>
        <w:rPr/>
        <w:t>for</w:t>
      </w:r>
      <w:r>
        <w:rPr>
          <w:spacing w:val="-2"/>
        </w:rPr>
        <w:t> </w:t>
      </w:r>
      <w:r>
        <w:rPr/>
        <w:t>duress”</w:t>
      </w:r>
      <w:r>
        <w:rPr>
          <w:spacing w:val="-2"/>
        </w:rPr>
        <w:t> </w:t>
      </w:r>
      <w:r>
        <w:rPr/>
        <w:t>(at</w:t>
      </w:r>
      <w:r>
        <w:rPr>
          <w:spacing w:val="-2"/>
        </w:rPr>
        <w:t> </w:t>
      </w:r>
      <w:r>
        <w:rPr/>
        <w:t>118).</w:t>
      </w:r>
      <w:r>
        <w:rPr>
          <w:spacing w:val="-2"/>
        </w:rPr>
        <w:t> </w:t>
      </w:r>
      <w:r>
        <w:rPr/>
        <w:t>The</w:t>
      </w:r>
      <w:r>
        <w:rPr>
          <w:spacing w:val="-2"/>
        </w:rPr>
        <w:t> </w:t>
      </w:r>
      <w:r>
        <w:rPr/>
        <w:t>dissenting minority seemed to consider that duress renders a contract voidable.</w:t>
      </w:r>
    </w:p>
    <w:p>
      <w:pPr>
        <w:pStyle w:val="BodyText"/>
        <w:spacing w:before="9"/>
      </w:pPr>
    </w:p>
    <w:p>
      <w:pPr>
        <w:pStyle w:val="BodyText"/>
        <w:spacing w:line="235" w:lineRule="auto"/>
        <w:ind w:left="705" w:right="167" w:hanging="541"/>
        <w:jc w:val="both"/>
      </w:pPr>
      <w:bookmarkStart w:name="_bookmark91" w:id="93"/>
      <w:bookmarkEnd w:id="93"/>
      <w:r>
        <w:rPr/>
      </w:r>
      <w:hyperlink w:history="true" w:anchor="_bookmark61">
        <w:r>
          <w:rPr>
            <w:color w:val="005DA1"/>
            <w:position w:val="5"/>
            <w:sz w:val="14"/>
            <w:u w:val="single" w:color="005DA1"/>
          </w:rPr>
          <w:t>44</w:t>
        </w:r>
      </w:hyperlink>
      <w:r>
        <w:rPr>
          <w:position w:val="5"/>
          <w:sz w:val="14"/>
        </w:rPr>
        <w:t>.</w:t>
      </w:r>
      <w:r>
        <w:rPr>
          <w:spacing w:val="80"/>
          <w:position w:val="5"/>
          <w:sz w:val="14"/>
        </w:rPr>
        <w:t>  </w:t>
      </w:r>
      <w:r>
        <w:rPr/>
        <w:t>Below,</w:t>
      </w:r>
      <w:r>
        <w:rPr>
          <w:spacing w:val="32"/>
        </w:rPr>
        <w:t> </w:t>
      </w:r>
      <w:r>
        <w:rPr/>
        <w:t>para.8-026.</w:t>
      </w:r>
      <w:r>
        <w:rPr>
          <w:spacing w:val="32"/>
        </w:rPr>
        <w:t> </w:t>
      </w:r>
      <w:r>
        <w:rPr/>
        <w:t>There</w:t>
      </w:r>
      <w:r>
        <w:rPr>
          <w:spacing w:val="32"/>
        </w:rPr>
        <w:t> </w:t>
      </w:r>
      <w:r>
        <w:rPr/>
        <w:t>may,</w:t>
      </w:r>
      <w:r>
        <w:rPr>
          <w:spacing w:val="32"/>
        </w:rPr>
        <w:t> </w:t>
      </w:r>
      <w:r>
        <w:rPr/>
        <w:t>of</w:t>
      </w:r>
      <w:r>
        <w:rPr>
          <w:spacing w:val="32"/>
        </w:rPr>
        <w:t> </w:t>
      </w:r>
      <w:r>
        <w:rPr/>
        <w:t>course,</w:t>
      </w:r>
      <w:r>
        <w:rPr>
          <w:spacing w:val="32"/>
        </w:rPr>
        <w:t> </w:t>
      </w:r>
      <w:r>
        <w:rPr/>
        <w:t>be</w:t>
      </w:r>
      <w:r>
        <w:rPr>
          <w:spacing w:val="32"/>
        </w:rPr>
        <w:t> </w:t>
      </w:r>
      <w:r>
        <w:rPr/>
        <w:t>some</w:t>
      </w:r>
      <w:r>
        <w:rPr>
          <w:spacing w:val="32"/>
        </w:rPr>
        <w:t> </w:t>
      </w:r>
      <w:r>
        <w:rPr/>
        <w:t>issues</w:t>
      </w:r>
      <w:r>
        <w:rPr>
          <w:spacing w:val="32"/>
        </w:rPr>
        <w:t> </w:t>
      </w:r>
      <w:r>
        <w:rPr/>
        <w:t>on</w:t>
      </w:r>
      <w:r>
        <w:rPr>
          <w:spacing w:val="32"/>
        </w:rPr>
        <w:t> </w:t>
      </w:r>
      <w:r>
        <w:rPr/>
        <w:t>which</w:t>
      </w:r>
      <w:r>
        <w:rPr>
          <w:spacing w:val="32"/>
        </w:rPr>
        <w:t> </w:t>
      </w:r>
      <w:r>
        <w:rPr/>
        <w:t>the</w:t>
      </w:r>
      <w:r>
        <w:rPr>
          <w:spacing w:val="32"/>
        </w:rPr>
        <w:t> </w:t>
      </w:r>
      <w:r>
        <w:rPr/>
        <w:t>analogy</w:t>
      </w:r>
      <w:r>
        <w:rPr>
          <w:spacing w:val="32"/>
        </w:rPr>
        <w:t> </w:t>
      </w:r>
      <w:r>
        <w:rPr/>
        <w:t>with</w:t>
      </w:r>
      <w:r>
        <w:rPr>
          <w:spacing w:val="32"/>
        </w:rPr>
        <w:t> </w:t>
      </w:r>
      <w:r>
        <w:rPr/>
        <w:t>fraud would</w:t>
      </w:r>
      <w:r>
        <w:rPr>
          <w:spacing w:val="40"/>
        </w:rPr>
        <w:t> </w:t>
      </w:r>
      <w:r>
        <w:rPr/>
        <w:t>be</w:t>
      </w:r>
      <w:r>
        <w:rPr>
          <w:spacing w:val="40"/>
        </w:rPr>
        <w:t> </w:t>
      </w:r>
      <w:r>
        <w:rPr/>
        <w:t>inappropriate</w:t>
      </w:r>
      <w:r>
        <w:rPr>
          <w:spacing w:val="40"/>
        </w:rPr>
        <w:t> </w:t>
      </w:r>
      <w:r>
        <w:rPr/>
        <w:t>and</w:t>
      </w:r>
      <w:r>
        <w:rPr>
          <w:spacing w:val="40"/>
        </w:rPr>
        <w:t> </w:t>
      </w:r>
      <w:r>
        <w:rPr/>
        <w:t>inapplicable,</w:t>
      </w:r>
      <w:r>
        <w:rPr>
          <w:spacing w:val="40"/>
        </w:rPr>
        <w:t> </w:t>
      </w:r>
      <w:r>
        <w:rPr/>
        <w:t>e.g.</w:t>
      </w:r>
      <w:r>
        <w:rPr>
          <w:spacing w:val="40"/>
        </w:rPr>
        <w:t> </w:t>
      </w:r>
      <w:r>
        <w:rPr/>
        <w:t>duress</w:t>
      </w:r>
      <w:r>
        <w:rPr>
          <w:spacing w:val="40"/>
        </w:rPr>
        <w:t> </w:t>
      </w:r>
      <w:r>
        <w:rPr/>
        <w:t>is</w:t>
      </w:r>
      <w:r>
        <w:rPr>
          <w:spacing w:val="40"/>
        </w:rPr>
        <w:t> </w:t>
      </w:r>
      <w:r>
        <w:rPr/>
        <w:t>not</w:t>
      </w:r>
      <w:r>
        <w:rPr>
          <w:spacing w:val="40"/>
        </w:rPr>
        <w:t> </w:t>
      </w:r>
      <w:r>
        <w:rPr/>
        <w:t>necessarily</w:t>
      </w:r>
      <w:r>
        <w:rPr>
          <w:spacing w:val="40"/>
        </w:rPr>
        <w:t> </w:t>
      </w:r>
      <w:r>
        <w:rPr/>
        <w:t>tortious:</w:t>
      </w:r>
      <w:r>
        <w:rPr>
          <w:spacing w:val="40"/>
        </w:rPr>
        <w:t> </w:t>
      </w:r>
      <w:r>
        <w:rPr/>
        <w:t>below, </w:t>
      </w:r>
      <w:r>
        <w:rPr>
          <w:spacing w:val="-2"/>
        </w:rPr>
        <w:t>para.8-056.</w:t>
      </w:r>
    </w:p>
    <w:p>
      <w:pPr>
        <w:pStyle w:val="BodyText"/>
        <w:spacing w:before="9"/>
      </w:pPr>
    </w:p>
    <w:p>
      <w:pPr>
        <w:spacing w:line="235" w:lineRule="auto" w:before="0"/>
        <w:ind w:left="705" w:right="167" w:hanging="541"/>
        <w:jc w:val="both"/>
        <w:rPr>
          <w:sz w:val="20"/>
        </w:rPr>
      </w:pPr>
      <w:bookmarkStart w:name="_bookmark92" w:id="94"/>
      <w:bookmarkEnd w:id="94"/>
      <w:r>
        <w:rPr/>
      </w:r>
      <w:hyperlink w:history="true" w:anchor="_bookmark62">
        <w:r>
          <w:rPr>
            <w:color w:val="005DA1"/>
            <w:position w:val="5"/>
            <w:sz w:val="14"/>
            <w:u w:val="single" w:color="005DA1"/>
          </w:rPr>
          <w:t>45</w:t>
        </w:r>
      </w:hyperlink>
      <w:r>
        <w:rPr>
          <w:position w:val="5"/>
          <w:sz w:val="14"/>
        </w:rPr>
        <w:t>.</w:t>
      </w:r>
      <w:r>
        <w:rPr>
          <w:spacing w:val="80"/>
          <w:position w:val="5"/>
          <w:sz w:val="14"/>
        </w:rPr>
        <w:t>  </w:t>
      </w:r>
      <w:r>
        <w:rPr>
          <w:rFonts w:ascii="Arial"/>
          <w:i/>
          <w:sz w:val="20"/>
        </w:rPr>
        <w:t>Universe Tankships Inc of Monrovia v International Transport Workers Federation [1983] 1 </w:t>
      </w:r>
      <w:r>
        <w:rPr>
          <w:rFonts w:ascii="Arial"/>
          <w:i/>
          <w:sz w:val="20"/>
        </w:rPr>
        <w:t>A.C. 366, 400</w:t>
      </w:r>
      <w:r>
        <w:rPr>
          <w:sz w:val="20"/>
        </w:rPr>
        <w:t>; </w:t>
      </w:r>
      <w:r>
        <w:rPr>
          <w:rFonts w:ascii="Arial"/>
          <w:i/>
          <w:sz w:val="20"/>
        </w:rPr>
        <w:t>R. v Attorney-General for England and Wales [2003] UKPC 22 </w:t>
      </w:r>
      <w:r>
        <w:rPr>
          <w:sz w:val="20"/>
        </w:rPr>
        <w:t>at [15]. On the absence of practical choice see further below, para.8-032.</w:t>
      </w:r>
    </w:p>
    <w:p>
      <w:pPr>
        <w:pStyle w:val="BodyText"/>
        <w:spacing w:before="5"/>
      </w:pPr>
    </w:p>
    <w:p>
      <w:pPr>
        <w:tabs>
          <w:tab w:pos="705" w:val="left" w:leader="none"/>
        </w:tabs>
        <w:spacing w:before="0"/>
        <w:ind w:left="165" w:right="0" w:firstLine="0"/>
        <w:jc w:val="left"/>
        <w:rPr>
          <w:sz w:val="20"/>
        </w:rPr>
      </w:pPr>
      <w:bookmarkStart w:name="_bookmark93" w:id="95"/>
      <w:bookmarkEnd w:id="95"/>
      <w:r>
        <w:rPr/>
      </w:r>
      <w:hyperlink w:history="true" w:anchor="_bookmark63">
        <w:r>
          <w:rPr>
            <w:color w:val="005DA1"/>
            <w:spacing w:val="-5"/>
            <w:position w:val="5"/>
            <w:sz w:val="14"/>
            <w:u w:val="single" w:color="005DA1"/>
          </w:rPr>
          <w:t>46</w:t>
        </w:r>
      </w:hyperlink>
      <w:r>
        <w:rPr>
          <w:spacing w:val="-5"/>
          <w:position w:val="5"/>
          <w:sz w:val="14"/>
        </w:rPr>
        <w:t>.</w:t>
      </w:r>
      <w:r>
        <w:rPr>
          <w:position w:val="5"/>
          <w:sz w:val="14"/>
        </w:rPr>
        <w:tab/>
      </w:r>
      <w:r>
        <w:rPr>
          <w:sz w:val="20"/>
        </w:rPr>
        <w:t>See</w:t>
      </w:r>
      <w:r>
        <w:rPr>
          <w:spacing w:val="-1"/>
          <w:sz w:val="20"/>
        </w:rPr>
        <w:t> </w:t>
      </w:r>
      <w:r>
        <w:rPr>
          <w:rFonts w:ascii="Arial"/>
          <w:i/>
          <w:sz w:val="20"/>
        </w:rPr>
        <w:t>Universe Tankships of Monrovia Inc v I.T.W.F. [1983] 1 A.C. 366, 384, 391, </w:t>
      </w:r>
      <w:r>
        <w:rPr>
          <w:rFonts w:ascii="Arial"/>
          <w:i/>
          <w:spacing w:val="-4"/>
          <w:sz w:val="20"/>
        </w:rPr>
        <w:t>400</w:t>
      </w:r>
      <w:r>
        <w:rPr>
          <w:spacing w:val="-4"/>
          <w:sz w:val="20"/>
        </w:rPr>
        <w:t>.</w:t>
      </w:r>
    </w:p>
    <w:p>
      <w:pPr>
        <w:pStyle w:val="BodyText"/>
        <w:spacing w:before="5"/>
      </w:pPr>
    </w:p>
    <w:p>
      <w:pPr>
        <w:pStyle w:val="BodyText"/>
        <w:tabs>
          <w:tab w:pos="705" w:val="left" w:leader="none"/>
        </w:tabs>
        <w:ind w:left="165"/>
      </w:pPr>
      <w:bookmarkStart w:name="_bookmark94" w:id="96"/>
      <w:bookmarkEnd w:id="96"/>
      <w:r>
        <w:rPr/>
      </w:r>
      <w:hyperlink w:history="true" w:anchor="_bookmark64">
        <w:r>
          <w:rPr>
            <w:color w:val="005DA1"/>
            <w:spacing w:val="-5"/>
            <w:position w:val="5"/>
            <w:sz w:val="14"/>
            <w:u w:val="single" w:color="005DA1"/>
          </w:rPr>
          <w:t>47</w:t>
        </w:r>
      </w:hyperlink>
      <w:r>
        <w:rPr>
          <w:spacing w:val="-5"/>
          <w:position w:val="5"/>
          <w:sz w:val="14"/>
        </w:rPr>
        <w:t>.</w:t>
      </w:r>
      <w:r>
        <w:rPr>
          <w:position w:val="5"/>
          <w:sz w:val="14"/>
        </w:rPr>
        <w:tab/>
      </w:r>
      <w:r>
        <w:rPr/>
        <w:t>See the next </w:t>
      </w:r>
      <w:r>
        <w:rPr>
          <w:spacing w:val="-2"/>
        </w:rPr>
        <w:t>paragraph.</w:t>
      </w:r>
    </w:p>
    <w:p>
      <w:pPr>
        <w:pStyle w:val="BodyText"/>
        <w:spacing w:before="9"/>
      </w:pPr>
    </w:p>
    <w:p>
      <w:pPr>
        <w:spacing w:line="235" w:lineRule="auto" w:before="0"/>
        <w:ind w:left="705" w:right="169" w:hanging="541"/>
        <w:jc w:val="both"/>
        <w:rPr>
          <w:sz w:val="20"/>
        </w:rPr>
      </w:pPr>
      <w:bookmarkStart w:name="_bookmark95" w:id="97"/>
      <w:bookmarkEnd w:id="97"/>
      <w:r>
        <w:rPr/>
      </w:r>
      <w:hyperlink w:history="true" w:anchor="_bookmark65">
        <w:r>
          <w:rPr>
            <w:color w:val="005DA1"/>
            <w:position w:val="5"/>
            <w:sz w:val="14"/>
            <w:u w:val="single" w:color="005DA1"/>
          </w:rPr>
          <w:t>48</w:t>
        </w:r>
      </w:hyperlink>
      <w:r>
        <w:rPr>
          <w:position w:val="5"/>
          <w:sz w:val="14"/>
        </w:rPr>
        <w:t>.</w:t>
      </w:r>
      <w:r>
        <w:rPr>
          <w:spacing w:val="80"/>
          <w:w w:val="150"/>
          <w:position w:val="5"/>
          <w:sz w:val="14"/>
        </w:rPr>
        <w:t>  </w:t>
      </w:r>
      <w:r>
        <w:rPr>
          <w:sz w:val="20"/>
        </w:rPr>
        <w:t>Lord Hoffmann in </w:t>
      </w:r>
      <w:r>
        <w:rPr>
          <w:rFonts w:ascii="Arial" w:hAnsi="Arial"/>
          <w:i/>
          <w:sz w:val="20"/>
        </w:rPr>
        <w:t>R. v Her Majesty’s Attorney-General for England and Wales [2003] UKPC </w:t>
      </w:r>
      <w:r>
        <w:rPr>
          <w:rFonts w:ascii="Arial" w:hAnsi="Arial"/>
          <w:i/>
          <w:sz w:val="20"/>
        </w:rPr>
        <w:t>22 </w:t>
      </w:r>
      <w:r>
        <w:rPr>
          <w:sz w:val="20"/>
        </w:rPr>
        <w:t>at [16] referring to </w:t>
      </w:r>
      <w:r>
        <w:rPr>
          <w:rFonts w:ascii="Arial" w:hAnsi="Arial"/>
          <w:i/>
          <w:sz w:val="20"/>
        </w:rPr>
        <w:t>Universe Tankships Inc of Monrovia v International Transport Workers Federation [1983] 1 A.C. 366, 401</w:t>
      </w:r>
      <w:r>
        <w:rPr>
          <w:sz w:val="20"/>
        </w:rPr>
        <w:t>.</w:t>
      </w:r>
    </w:p>
    <w:p>
      <w:pPr>
        <w:pStyle w:val="BodyText"/>
        <w:spacing w:before="5"/>
      </w:pPr>
    </w:p>
    <w:p>
      <w:pPr>
        <w:pStyle w:val="BodyText"/>
        <w:tabs>
          <w:tab w:pos="705" w:val="left" w:leader="none"/>
        </w:tabs>
        <w:ind w:left="165"/>
      </w:pPr>
      <w:bookmarkStart w:name="_bookmark96" w:id="98"/>
      <w:bookmarkEnd w:id="98"/>
      <w:r>
        <w:rPr/>
      </w:r>
      <w:hyperlink w:history="true" w:anchor="_bookmark66">
        <w:r>
          <w:rPr>
            <w:color w:val="005DA1"/>
            <w:spacing w:val="-5"/>
            <w:position w:val="5"/>
            <w:sz w:val="14"/>
            <w:u w:val="single" w:color="005DA1"/>
          </w:rPr>
          <w:t>49</w:t>
        </w:r>
      </w:hyperlink>
      <w:r>
        <w:rPr>
          <w:spacing w:val="-5"/>
          <w:position w:val="5"/>
          <w:sz w:val="14"/>
        </w:rPr>
        <w:t>.</w:t>
      </w:r>
      <w:r>
        <w:rPr>
          <w:position w:val="5"/>
          <w:sz w:val="14"/>
        </w:rPr>
        <w:tab/>
      </w:r>
      <w:r>
        <w:rPr/>
        <w:t>See below, paras 8-025—</w:t>
      </w:r>
      <w:r>
        <w:rPr>
          <w:spacing w:val="-2"/>
        </w:rPr>
        <w:t>8–037.</w:t>
      </w:r>
    </w:p>
    <w:p>
      <w:pPr>
        <w:pStyle w:val="BodyText"/>
        <w:spacing w:before="9"/>
      </w:pPr>
    </w:p>
    <w:p>
      <w:pPr>
        <w:tabs>
          <w:tab w:pos="705" w:val="left" w:leader="none"/>
        </w:tabs>
        <w:spacing w:line="235" w:lineRule="auto" w:before="0"/>
        <w:ind w:left="705" w:right="168" w:hanging="541"/>
        <w:jc w:val="left"/>
        <w:rPr>
          <w:sz w:val="20"/>
        </w:rPr>
      </w:pPr>
      <w:bookmarkStart w:name="_bookmark97" w:id="99"/>
      <w:bookmarkEnd w:id="99"/>
      <w:r>
        <w:rPr/>
      </w:r>
      <w:hyperlink w:history="true" w:anchor="_bookmark67">
        <w:r>
          <w:rPr>
            <w:color w:val="005DA1"/>
            <w:spacing w:val="-4"/>
            <w:position w:val="5"/>
            <w:sz w:val="14"/>
            <w:u w:val="single" w:color="005DA1"/>
          </w:rPr>
          <w:t>50</w:t>
        </w:r>
      </w:hyperlink>
      <w:r>
        <w:rPr>
          <w:spacing w:val="-4"/>
          <w:position w:val="5"/>
          <w:sz w:val="14"/>
        </w:rPr>
        <w:t>.</w:t>
      </w:r>
      <w:r>
        <w:rPr>
          <w:position w:val="5"/>
          <w:sz w:val="14"/>
        </w:rPr>
        <w:tab/>
      </w:r>
      <w:r>
        <w:rPr>
          <w:rFonts w:ascii="Arial"/>
          <w:i/>
          <w:sz w:val="20"/>
        </w:rPr>
        <w:t>Barton v Armstrong [1976] A.C. 104, 121</w:t>
      </w:r>
      <w:r>
        <w:rPr>
          <w:sz w:val="20"/>
        </w:rPr>
        <w:t>, per Lord Wilberforce and Lord Simon dissenting, but not on this point.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160330</wp:posOffset>
            </wp:positionV>
            <wp:extent cx="107988" cy="107988"/>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98" w:id="100"/>
      <w:bookmarkEnd w:id="100"/>
      <w:r>
        <w:rPr/>
      </w:r>
      <w:hyperlink w:history="true" w:anchor="_bookmark68">
        <w:r>
          <w:rPr>
            <w:color w:val="005DA1"/>
            <w:spacing w:val="-5"/>
            <w:sz w:val="14"/>
            <w:u w:val="single" w:color="005DA1"/>
          </w:rPr>
          <w:t>51</w:t>
        </w:r>
      </w:hyperlink>
      <w:r>
        <w:rPr>
          <w:spacing w:val="-5"/>
          <w:sz w:val="14"/>
        </w:rPr>
        <w:t>.</w:t>
      </w:r>
    </w:p>
    <w:p>
      <w:pPr>
        <w:spacing w:line="235" w:lineRule="auto" w:before="212"/>
        <w:ind w:left="165" w:right="167" w:firstLine="170"/>
        <w:jc w:val="both"/>
        <w:rPr>
          <w:sz w:val="20"/>
        </w:rPr>
      </w:pPr>
      <w:r>
        <w:rPr/>
        <w:br w:type="column"/>
      </w:r>
      <w:r>
        <w:rPr>
          <w:sz w:val="20"/>
        </w:rPr>
        <w:t>Threats of armed force between states are non-justiciable and cannot give rise to a </w:t>
      </w:r>
      <w:r>
        <w:rPr>
          <w:sz w:val="20"/>
        </w:rPr>
        <w:t>defence</w:t>
      </w:r>
      <w:r>
        <w:rPr>
          <w:spacing w:val="40"/>
          <w:sz w:val="20"/>
        </w:rPr>
        <w:t> </w:t>
      </w:r>
      <w:r>
        <w:rPr>
          <w:sz w:val="20"/>
        </w:rPr>
        <w:t>of</w:t>
      </w:r>
      <w:r>
        <w:rPr>
          <w:spacing w:val="-2"/>
          <w:sz w:val="20"/>
        </w:rPr>
        <w:t> </w:t>
      </w:r>
      <w:r>
        <w:rPr>
          <w:sz w:val="20"/>
        </w:rPr>
        <w:t>duress</w:t>
      </w:r>
      <w:r>
        <w:rPr>
          <w:spacing w:val="-2"/>
          <w:sz w:val="20"/>
        </w:rPr>
        <w:t> </w:t>
      </w:r>
      <w:r>
        <w:rPr>
          <w:sz w:val="20"/>
        </w:rPr>
        <w:t>in</w:t>
      </w:r>
      <w:r>
        <w:rPr>
          <w:spacing w:val="-2"/>
          <w:sz w:val="20"/>
        </w:rPr>
        <w:t> </w:t>
      </w:r>
      <w:r>
        <w:rPr>
          <w:sz w:val="20"/>
        </w:rPr>
        <w:t>English</w:t>
      </w:r>
      <w:r>
        <w:rPr>
          <w:spacing w:val="-2"/>
          <w:sz w:val="20"/>
        </w:rPr>
        <w:t> </w:t>
      </w:r>
      <w:r>
        <w:rPr>
          <w:sz w:val="20"/>
        </w:rPr>
        <w:t>law:</w:t>
      </w:r>
      <w:r>
        <w:rPr>
          <w:spacing w:val="-3"/>
          <w:sz w:val="20"/>
        </w:rPr>
        <w:t> </w:t>
      </w:r>
      <w:r>
        <w:rPr>
          <w:rFonts w:ascii="Arial"/>
          <w:i/>
          <w:sz w:val="20"/>
        </w:rPr>
        <w:t>Law</w:t>
      </w:r>
      <w:r>
        <w:rPr>
          <w:rFonts w:ascii="Arial"/>
          <w:i/>
          <w:spacing w:val="-2"/>
          <w:sz w:val="20"/>
        </w:rPr>
        <w:t> </w:t>
      </w:r>
      <w:r>
        <w:rPr>
          <w:rFonts w:ascii="Arial"/>
          <w:i/>
          <w:sz w:val="20"/>
        </w:rPr>
        <w:t>Debenture</w:t>
      </w:r>
      <w:r>
        <w:rPr>
          <w:rFonts w:ascii="Arial"/>
          <w:i/>
          <w:spacing w:val="-2"/>
          <w:sz w:val="20"/>
        </w:rPr>
        <w:t> </w:t>
      </w:r>
      <w:r>
        <w:rPr>
          <w:rFonts w:ascii="Arial"/>
          <w:i/>
          <w:sz w:val="20"/>
        </w:rPr>
        <w:t>Trust</w:t>
      </w:r>
      <w:r>
        <w:rPr>
          <w:rFonts w:ascii="Arial"/>
          <w:i/>
          <w:spacing w:val="-2"/>
          <w:sz w:val="20"/>
        </w:rPr>
        <w:t> </w:t>
      </w:r>
      <w:r>
        <w:rPr>
          <w:rFonts w:ascii="Arial"/>
          <w:i/>
          <w:sz w:val="20"/>
        </w:rPr>
        <w:t>Corp</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Ukraine</w:t>
      </w:r>
      <w:r>
        <w:rPr>
          <w:rFonts w:ascii="Arial"/>
          <w:i/>
          <w:spacing w:val="-2"/>
          <w:sz w:val="20"/>
        </w:rPr>
        <w:t> </w:t>
      </w:r>
      <w:r>
        <w:rPr>
          <w:rFonts w:ascii="Arial"/>
          <w:i/>
          <w:sz w:val="20"/>
        </w:rPr>
        <w:t>[2017]</w:t>
      </w:r>
      <w:r>
        <w:rPr>
          <w:rFonts w:ascii="Arial"/>
          <w:i/>
          <w:spacing w:val="-2"/>
          <w:sz w:val="20"/>
        </w:rPr>
        <w:t> </w:t>
      </w:r>
      <w:r>
        <w:rPr>
          <w:rFonts w:ascii="Arial"/>
          <w:i/>
          <w:sz w:val="20"/>
        </w:rPr>
        <w:t>EWHC</w:t>
      </w:r>
      <w:r>
        <w:rPr>
          <w:rFonts w:ascii="Arial"/>
          <w:i/>
          <w:spacing w:val="-2"/>
          <w:sz w:val="20"/>
        </w:rPr>
        <w:t> </w:t>
      </w:r>
      <w:r>
        <w:rPr>
          <w:rFonts w:ascii="Arial"/>
          <w:i/>
          <w:sz w:val="20"/>
        </w:rPr>
        <w:t>655</w:t>
      </w:r>
      <w:r>
        <w:rPr>
          <w:rFonts w:ascii="Arial"/>
          <w:i/>
          <w:spacing w:val="-2"/>
          <w:sz w:val="20"/>
        </w:rPr>
        <w:t> </w:t>
      </w:r>
      <w:r>
        <w:rPr>
          <w:rFonts w:ascii="Arial"/>
          <w:i/>
          <w:sz w:val="20"/>
        </w:rPr>
        <w:t>(Comm)</w:t>
      </w:r>
      <w:r>
        <w:rPr>
          <w:rFonts w:ascii="Arial"/>
          <w:i/>
          <w:spacing w:val="-3"/>
          <w:sz w:val="20"/>
        </w:rPr>
        <w:t> </w:t>
      </w:r>
      <w:r>
        <w:rPr>
          <w:sz w:val="20"/>
        </w:rPr>
        <w:t>at </w:t>
      </w:r>
      <w:r>
        <w:rPr>
          <w:spacing w:val="-2"/>
          <w:sz w:val="20"/>
        </w:rPr>
        <w:t>[308].</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5"/>
      </w:pPr>
    </w:p>
    <w:p>
      <w:pPr>
        <w:pStyle w:val="BodyText"/>
        <w:tabs>
          <w:tab w:pos="705" w:val="left" w:leader="none"/>
        </w:tabs>
        <w:ind w:left="165"/>
      </w:pPr>
      <w:bookmarkStart w:name="_bookmark99" w:id="101"/>
      <w:bookmarkEnd w:id="101"/>
      <w:r>
        <w:rPr/>
      </w:r>
      <w:hyperlink w:history="true" w:anchor="_bookmark69">
        <w:r>
          <w:rPr>
            <w:color w:val="005DA1"/>
            <w:spacing w:val="-5"/>
            <w:position w:val="5"/>
            <w:sz w:val="14"/>
            <w:u w:val="single" w:color="005DA1"/>
          </w:rPr>
          <w:t>52</w:t>
        </w:r>
      </w:hyperlink>
      <w:r>
        <w:rPr>
          <w:spacing w:val="-5"/>
          <w:position w:val="5"/>
          <w:sz w:val="14"/>
        </w:rPr>
        <w:t>.</w:t>
      </w:r>
      <w:r>
        <w:rPr>
          <w:position w:val="5"/>
          <w:sz w:val="14"/>
        </w:rPr>
        <w:tab/>
      </w:r>
      <w:r>
        <w:rPr/>
        <w:t>See below, paras 8-038—</w:t>
      </w:r>
      <w:r>
        <w:rPr>
          <w:spacing w:val="-2"/>
        </w:rPr>
        <w:t>8–045.</w:t>
      </w:r>
    </w:p>
    <w:p>
      <w:pPr>
        <w:pStyle w:val="BodyText"/>
        <w:spacing w:before="5"/>
      </w:pPr>
    </w:p>
    <w:p>
      <w:pPr>
        <w:pStyle w:val="BodyText"/>
        <w:tabs>
          <w:tab w:pos="705" w:val="left" w:leader="none"/>
        </w:tabs>
        <w:ind w:left="165"/>
      </w:pPr>
      <w:bookmarkStart w:name="_bookmark100" w:id="102"/>
      <w:bookmarkEnd w:id="102"/>
      <w:r>
        <w:rPr/>
      </w:r>
      <w:hyperlink w:history="true" w:anchor="_bookmark70">
        <w:r>
          <w:rPr>
            <w:color w:val="005DA1"/>
            <w:spacing w:val="-5"/>
            <w:position w:val="5"/>
            <w:sz w:val="14"/>
            <w:u w:val="single" w:color="005DA1"/>
          </w:rPr>
          <w:t>53</w:t>
        </w:r>
      </w:hyperlink>
      <w:r>
        <w:rPr>
          <w:spacing w:val="-5"/>
          <w:position w:val="5"/>
          <w:sz w:val="14"/>
        </w:rPr>
        <w:t>.</w:t>
      </w:r>
      <w:r>
        <w:rPr>
          <w:position w:val="5"/>
          <w:sz w:val="14"/>
        </w:rPr>
        <w:tab/>
      </w:r>
      <w:r>
        <w:rPr/>
        <w:t>See below, paras 8-046—</w:t>
      </w:r>
      <w:r>
        <w:rPr>
          <w:spacing w:val="-2"/>
        </w:rPr>
        <w:t>8–051.</w:t>
      </w:r>
    </w:p>
    <w:p>
      <w:pPr>
        <w:pStyle w:val="BodyText"/>
        <w:spacing w:before="5"/>
      </w:pPr>
    </w:p>
    <w:p>
      <w:pPr>
        <w:pStyle w:val="BodyText"/>
        <w:tabs>
          <w:tab w:pos="705" w:val="left" w:leader="none"/>
        </w:tabs>
        <w:ind w:left="165"/>
      </w:pPr>
      <w:bookmarkStart w:name="_bookmark101" w:id="103"/>
      <w:bookmarkEnd w:id="103"/>
      <w:r>
        <w:rPr/>
      </w:r>
      <w:hyperlink w:history="true" w:anchor="_bookmark71">
        <w:r>
          <w:rPr>
            <w:color w:val="005DA1"/>
            <w:spacing w:val="-5"/>
            <w:position w:val="5"/>
            <w:sz w:val="14"/>
            <w:u w:val="single" w:color="005DA1"/>
          </w:rPr>
          <w:t>54</w:t>
        </w:r>
      </w:hyperlink>
      <w:r>
        <w:rPr>
          <w:spacing w:val="-5"/>
          <w:position w:val="5"/>
          <w:sz w:val="14"/>
        </w:rPr>
        <w:t>.</w:t>
      </w:r>
      <w:r>
        <w:rPr>
          <w:position w:val="5"/>
          <w:sz w:val="14"/>
        </w:rPr>
        <w:tab/>
      </w:r>
      <w:r>
        <w:rPr/>
        <w:t>Below, paras 8-025—</w:t>
      </w:r>
      <w:r>
        <w:rPr>
          <w:spacing w:val="-2"/>
        </w:rPr>
        <w:t>8–037.</w:t>
      </w:r>
    </w:p>
    <w:p>
      <w:pPr>
        <w:pStyle w:val="BodyText"/>
        <w:spacing w:before="5"/>
      </w:pPr>
    </w:p>
    <w:p>
      <w:pPr>
        <w:pStyle w:val="BodyText"/>
        <w:tabs>
          <w:tab w:pos="705" w:val="left" w:leader="none"/>
        </w:tabs>
        <w:ind w:left="165"/>
      </w:pPr>
      <w:bookmarkStart w:name="_bookmark102" w:id="104"/>
      <w:bookmarkEnd w:id="104"/>
      <w:r>
        <w:rPr/>
      </w:r>
      <w:hyperlink w:history="true" w:anchor="_bookmark72">
        <w:r>
          <w:rPr>
            <w:color w:val="005DA1"/>
            <w:spacing w:val="-5"/>
            <w:position w:val="5"/>
            <w:sz w:val="14"/>
            <w:u w:val="single" w:color="005DA1"/>
          </w:rPr>
          <w:t>55</w:t>
        </w:r>
      </w:hyperlink>
      <w:r>
        <w:rPr>
          <w:spacing w:val="-5"/>
          <w:position w:val="5"/>
          <w:sz w:val="14"/>
        </w:rPr>
        <w:t>.</w:t>
      </w:r>
      <w:r>
        <w:rPr>
          <w:position w:val="5"/>
          <w:sz w:val="14"/>
        </w:rPr>
        <w:tab/>
      </w:r>
      <w:r>
        <w:rPr/>
        <w:t>See</w:t>
      </w:r>
      <w:r>
        <w:rPr>
          <w:spacing w:val="-2"/>
        </w:rPr>
        <w:t> </w:t>
      </w:r>
      <w:r>
        <w:rPr/>
        <w:t>below, para.8-</w:t>
      </w:r>
      <w:r>
        <w:rPr>
          <w:spacing w:val="-4"/>
        </w:rPr>
        <w:t>037.</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87840">
                <wp:simplePos x="0" y="0"/>
                <wp:positionH relativeFrom="page">
                  <wp:posOffset>5224576</wp:posOffset>
                </wp:positionH>
                <wp:positionV relativeFrom="paragraph">
                  <wp:posOffset>377436</wp:posOffset>
                </wp:positionV>
                <wp:extent cx="42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8640"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1"/>
        </w:numPr>
        <w:tabs>
          <w:tab w:pos="3078" w:val="left" w:leader="none"/>
        </w:tabs>
        <w:spacing w:line="240" w:lineRule="auto" w:before="194" w:after="0"/>
        <w:ind w:left="3078" w:right="0" w:hanging="360"/>
        <w:jc w:val="left"/>
        <w:rPr>
          <w:b/>
          <w:sz w:val="24"/>
        </w:rPr>
      </w:pPr>
      <w:r>
        <w:rPr>
          <w:b/>
          <w:sz w:val="24"/>
        </w:rPr>
        <w:t>- Types of Illegitimate </w:t>
      </w:r>
      <w:r>
        <w:rPr>
          <w:b/>
          <w:spacing w:val="-2"/>
          <w:sz w:val="24"/>
        </w:rPr>
        <w:t>Pressure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Types of illegitimate </w:t>
      </w:r>
      <w:r>
        <w:rPr>
          <w:rFonts w:ascii="Arial"/>
          <w:b/>
          <w:spacing w:val="-2"/>
          <w:sz w:val="18"/>
        </w:rPr>
        <w:t>pressure</w:t>
      </w:r>
    </w:p>
    <w:p>
      <w:pPr>
        <w:pStyle w:val="BodyText"/>
        <w:spacing w:before="41"/>
        <w:rPr>
          <w:rFonts w:ascii="Arial"/>
          <w:b/>
          <w:sz w:val="18"/>
        </w:rPr>
      </w:pPr>
    </w:p>
    <w:p>
      <w:pPr>
        <w:pStyle w:val="Heading2"/>
        <w:ind w:left="164"/>
      </w:pPr>
      <w:r>
        <w:rPr/>
        <w:t>8-</w:t>
      </w:r>
      <w:r>
        <w:rPr>
          <w:spacing w:val="-5"/>
        </w:rPr>
        <w:t>010</w:t>
      </w:r>
    </w:p>
    <w:p>
      <w:pPr>
        <w:pStyle w:val="BodyText"/>
        <w:spacing w:line="235" w:lineRule="auto" w:before="203"/>
        <w:ind w:left="164" w:right="167"/>
        <w:jc w:val="both"/>
      </w:pPr>
      <w:r>
        <w:rPr/>
        <w:t>Violence to the person, and threats of such violence, have long been recognised as illegitimate forms </w:t>
      </w:r>
      <w:bookmarkStart w:name="_bookmark103" w:id="105"/>
      <w:bookmarkEnd w:id="105"/>
      <w:r>
        <w:rPr/>
        <w:t>of</w:t>
      </w:r>
      <w:r>
        <w:rPr/>
        <w:t> pressure. The law therefore allows a party to avoid any promise extorted from him by terror </w:t>
      </w:r>
      <w:r>
        <w:rPr/>
        <w:t>or </w:t>
      </w:r>
      <w:bookmarkStart w:name="_bookmark104" w:id="106"/>
      <w:bookmarkEnd w:id="106"/>
      <w:r>
        <w:rPr/>
        <w:t>violence,</w:t>
      </w:r>
      <w:r>
        <w:rPr/>
        <w:t> whether on the part of the person to whom the promise is made or that of his agent. </w:t>
      </w:r>
      <w:r>
        <w:rPr>
          <w:color w:val="005DA1"/>
          <w:u w:val="single" w:color="005DA1"/>
          <w:vertAlign w:val="superscript"/>
        </w:rPr>
        <w:t>56</w:t>
      </w:r>
      <w:r>
        <w:rPr>
          <w:color w:val="005DA1"/>
          <w:vertAlign w:val="baseline"/>
        </w:rPr>
        <w:t> </w:t>
      </w:r>
      <w:r>
        <w:rPr>
          <w:vertAlign w:val="baseline"/>
        </w:rPr>
        <w:t>Contracts made under such circumstances are said to be made under duress, </w:t>
      </w:r>
      <w:r>
        <w:rPr>
          <w:color w:val="005DA1"/>
          <w:u w:val="single" w:color="005DA1"/>
          <w:vertAlign w:val="superscript"/>
        </w:rPr>
        <w:t>57</w:t>
      </w:r>
      <w:r>
        <w:rPr>
          <w:color w:val="005DA1"/>
          <w:vertAlign w:val="baseline"/>
        </w:rPr>
        <w:t> </w:t>
      </w:r>
      <w:r>
        <w:rPr>
          <w:vertAlign w:val="baseline"/>
        </w:rPr>
        <w:t>a term derived from the common law, which took a narrow view as to the facts which would establish (as was then </w:t>
      </w:r>
      <w:bookmarkStart w:name="_bookmark105" w:id="107"/>
      <w:bookmarkEnd w:id="107"/>
      <w:r>
        <w:rPr>
          <w:vertAlign w:val="baseline"/>
        </w:rPr>
        <w:t>thought)</w:t>
      </w:r>
      <w:r>
        <w:rPr>
          <w:vertAlign w:val="baseline"/>
        </w:rPr>
        <w:t> the absence of free consent. At common law, duress consisted of actual or threatened </w:t>
      </w:r>
      <w:bookmarkStart w:name="_bookmark106" w:id="108"/>
      <w:bookmarkEnd w:id="108"/>
      <w:r>
        <w:rPr>
          <w:vertAlign w:val="baseline"/>
        </w:rPr>
        <w:t>violence</w:t>
      </w:r>
      <w:r>
        <w:rPr>
          <w:vertAlign w:val="baseline"/>
        </w:rPr>
        <w:t> or imprisonment. </w:t>
      </w:r>
      <w:r>
        <w:rPr>
          <w:color w:val="005DA1"/>
          <w:u w:val="single" w:color="005DA1"/>
          <w:vertAlign w:val="superscript"/>
        </w:rPr>
        <w:t>58</w:t>
      </w:r>
      <w:r>
        <w:rPr>
          <w:color w:val="005DA1"/>
          <w:vertAlign w:val="baseline"/>
        </w:rPr>
        <w:t> </w:t>
      </w:r>
      <w:r>
        <w:rPr>
          <w:vertAlign w:val="baseline"/>
        </w:rPr>
        <w:t>Courts of equity, however, administered the wider doctrine of undue influence </w:t>
      </w:r>
      <w:r>
        <w:rPr>
          <w:color w:val="005DA1"/>
          <w:u w:val="single" w:color="005DA1"/>
          <w:vertAlign w:val="superscript"/>
        </w:rPr>
        <w:t>59</w:t>
      </w:r>
      <w:r>
        <w:rPr>
          <w:color w:val="005DA1"/>
          <w:vertAlign w:val="baseline"/>
        </w:rPr>
        <w:t> </w:t>
      </w:r>
      <w:r>
        <w:rPr>
          <w:vertAlign w:val="baseline"/>
        </w:rPr>
        <w:t>which was applied chiefly to cases where some fiduciary relation existed between the parties, but was not in any way limited to them. Equity might therefore grant relief where the compulsion complained of was something less than that required by the common law. Since the Judicature Act 1873 it has been the duty of all courts to administer both doctrines concurrently and cases of coercion must be dealt with in the light of their combined effect. In recent years the courts have recognised that other forms of duress may be grounds for avoiding a contract: firstly, where there was a wrongful threat to seize the claimant’s goods and secondly, where there was “economic duress”. These developments to some extent blur the traditional distinction between duress and undue influence. In particular, there are cases in which equity will give relief against an agreement entered as the result of an improper threat to bring a prosecution against a member of the claimant’s family. Traditionally, relief was given on the ground of actual undue influence, but it is strongly </w:t>
      </w:r>
      <w:bookmarkStart w:name="_bookmark107" w:id="109"/>
      <w:bookmarkEnd w:id="109"/>
      <w:r>
        <w:rPr>
          <w:vertAlign w:val="baseline"/>
        </w:rPr>
        <w:t>arguable</w:t>
      </w:r>
      <w:r>
        <w:rPr>
          <w:vertAlign w:val="baseline"/>
        </w:rPr>
        <w:t> that they are now to be regarded as falling within the doctrine of duress and they are so treated in this chapter. </w:t>
      </w:r>
      <w:r>
        <w:rPr>
          <w:color w:val="005DA1"/>
          <w:u w:val="single" w:color="005DA1"/>
          <w:vertAlign w:val="superscript"/>
        </w:rPr>
        <w:t>60</w:t>
      </w:r>
    </w:p>
    <w:p>
      <w:pPr>
        <w:pStyle w:val="BodyText"/>
        <w:spacing w:before="73"/>
      </w:pPr>
    </w:p>
    <w:p>
      <w:pPr>
        <w:pStyle w:val="Heading2"/>
        <w:spacing w:before="1"/>
      </w:pPr>
      <w:r>
        <w:rPr/>
        <w:t>8-</w:t>
      </w:r>
      <w:r>
        <w:rPr>
          <w:spacing w:val="-5"/>
        </w:rPr>
        <w:t>011</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1"/>
        </w:rPr>
        <w:t> </w:t>
      </w:r>
      <w:bookmarkStart w:name="_bookmark108" w:id="110"/>
      <w:bookmarkEnd w:id="110"/>
      <w:r>
        <w:rPr>
          <w:rFonts w:ascii="Times New Roman" w:hAnsi="Times New Roman"/>
          <w:spacing w:val="11"/>
        </w:rPr>
      </w:r>
      <w:r>
        <w:rPr/>
        <w:t>Duress</w:t>
      </w:r>
      <w:r>
        <w:rPr>
          <w:spacing w:val="7"/>
        </w:rPr>
        <w:t> </w:t>
      </w:r>
      <w:r>
        <w:rPr/>
        <w:t>is</w:t>
      </w:r>
      <w:r>
        <w:rPr>
          <w:spacing w:val="7"/>
        </w:rPr>
        <w:t> </w:t>
      </w:r>
      <w:r>
        <w:rPr/>
        <w:t>a</w:t>
      </w:r>
      <w:r>
        <w:rPr>
          <w:spacing w:val="7"/>
        </w:rPr>
        <w:t> </w:t>
      </w:r>
      <w:r>
        <w:rPr/>
        <w:t>form</w:t>
      </w:r>
      <w:r>
        <w:rPr>
          <w:spacing w:val="7"/>
        </w:rPr>
        <w:t> </w:t>
      </w:r>
      <w:r>
        <w:rPr/>
        <w:t>of</w:t>
      </w:r>
      <w:r>
        <w:rPr>
          <w:spacing w:val="7"/>
        </w:rPr>
        <w:t> </w:t>
      </w:r>
      <w:r>
        <w:rPr/>
        <w:t>constraint</w:t>
      </w:r>
      <w:r>
        <w:rPr>
          <w:spacing w:val="7"/>
        </w:rPr>
        <w:t> </w:t>
      </w:r>
      <w:r>
        <w:rPr/>
        <w:t>on</w:t>
      </w:r>
      <w:r>
        <w:rPr>
          <w:spacing w:val="7"/>
        </w:rPr>
        <w:t> </w:t>
      </w:r>
      <w:r>
        <w:rPr/>
        <w:t>the</w:t>
      </w:r>
      <w:r>
        <w:rPr>
          <w:spacing w:val="7"/>
        </w:rPr>
        <w:t> </w:t>
      </w:r>
      <w:r>
        <w:rPr/>
        <w:t>victim’s</w:t>
      </w:r>
      <w:r>
        <w:rPr>
          <w:spacing w:val="7"/>
        </w:rPr>
        <w:t> </w:t>
      </w:r>
      <w:r>
        <w:rPr/>
        <w:t>choice,</w:t>
      </w:r>
      <w:r>
        <w:rPr>
          <w:spacing w:val="7"/>
        </w:rPr>
        <w:t> </w:t>
      </w:r>
      <w:r>
        <w:rPr/>
        <w:t>and</w:t>
      </w:r>
      <w:r>
        <w:rPr>
          <w:spacing w:val="7"/>
        </w:rPr>
        <w:t> </w:t>
      </w:r>
      <w:r>
        <w:rPr/>
        <w:t>it</w:t>
      </w:r>
      <w:r>
        <w:rPr>
          <w:spacing w:val="7"/>
        </w:rPr>
        <w:t> </w:t>
      </w:r>
      <w:r>
        <w:rPr/>
        <w:t>is</w:t>
      </w:r>
      <w:r>
        <w:rPr>
          <w:spacing w:val="7"/>
        </w:rPr>
        <w:t> </w:t>
      </w:r>
      <w:r>
        <w:rPr/>
        <w:t>normally</w:t>
      </w:r>
      <w:r>
        <w:rPr>
          <w:spacing w:val="7"/>
        </w:rPr>
        <w:t> </w:t>
      </w:r>
      <w:r>
        <w:rPr/>
        <w:t>assumed</w:t>
      </w:r>
      <w:r>
        <w:rPr>
          <w:spacing w:val="7"/>
        </w:rPr>
        <w:t> </w:t>
      </w:r>
      <w:r>
        <w:rPr/>
        <w:t>that</w:t>
      </w:r>
      <w:r>
        <w:rPr>
          <w:spacing w:val="7"/>
        </w:rPr>
        <w:t> </w:t>
      </w:r>
      <w:r>
        <w:rPr/>
        <w:t>the</w:t>
      </w:r>
      <w:r>
        <w:rPr>
          <w:spacing w:val="7"/>
        </w:rPr>
        <w:t> </w:t>
      </w:r>
      <w:r>
        <w:rPr/>
        <w:t>constraint</w:t>
      </w:r>
    </w:p>
    <w:p>
      <w:pPr>
        <w:pStyle w:val="BodyText"/>
        <w:spacing w:line="235" w:lineRule="auto" w:before="119"/>
        <w:ind w:left="165" w:right="167"/>
        <w:jc w:val="both"/>
      </w:pPr>
      <w:bookmarkStart w:name="_bookmark109" w:id="111"/>
      <w:bookmarkEnd w:id="111"/>
      <w:r>
        <w:rPr/>
      </w:r>
      <w:r>
        <w:rPr/>
        <w:t>involves a threat by the other party to harm the victim in some way. </w:t>
      </w:r>
      <w:r>
        <w:rPr>
          <w:color w:val="005DA1"/>
          <w:u w:val="single" w:color="005DA1"/>
          <w:vertAlign w:val="superscript"/>
        </w:rPr>
        <w:t>61</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Certainly nearly all the cases,</w:t>
      </w:r>
      <w:r>
        <w:rPr>
          <w:spacing w:val="-2"/>
          <w:vertAlign w:val="baseline"/>
        </w:rPr>
        <w:t> </w:t>
      </w:r>
      <w:r>
        <w:rPr>
          <w:vertAlign w:val="baseline"/>
        </w:rPr>
        <w:t>particularly</w:t>
      </w:r>
      <w:r>
        <w:rPr>
          <w:spacing w:val="-2"/>
          <w:vertAlign w:val="baseline"/>
        </w:rPr>
        <w:t> </w:t>
      </w:r>
      <w:r>
        <w:rPr>
          <w:vertAlign w:val="baseline"/>
        </w:rPr>
        <w:t>of</w:t>
      </w:r>
      <w:r>
        <w:rPr>
          <w:spacing w:val="-2"/>
          <w:vertAlign w:val="baseline"/>
        </w:rPr>
        <w:t> </w:t>
      </w:r>
      <w:r>
        <w:rPr>
          <w:vertAlign w:val="baseline"/>
        </w:rPr>
        <w:t>economic</w:t>
      </w:r>
      <w:r>
        <w:rPr>
          <w:spacing w:val="-2"/>
          <w:vertAlign w:val="baseline"/>
        </w:rPr>
        <w:t> </w:t>
      </w:r>
      <w:r>
        <w:rPr>
          <w:vertAlign w:val="baseline"/>
        </w:rPr>
        <w:t>duress,</w:t>
      </w:r>
      <w:r>
        <w:rPr>
          <w:spacing w:val="-2"/>
          <w:vertAlign w:val="baseline"/>
        </w:rPr>
        <w:t> </w:t>
      </w:r>
      <w:r>
        <w:rPr>
          <w:vertAlign w:val="baseline"/>
        </w:rPr>
        <w:t>have</w:t>
      </w:r>
      <w:r>
        <w:rPr>
          <w:spacing w:val="-2"/>
          <w:vertAlign w:val="baseline"/>
        </w:rPr>
        <w:t> </w:t>
      </w:r>
      <w:r>
        <w:rPr>
          <w:vertAlign w:val="baseline"/>
        </w:rPr>
        <w:t>involved</w:t>
      </w:r>
      <w:r>
        <w:rPr>
          <w:spacing w:val="-2"/>
          <w:vertAlign w:val="baseline"/>
        </w:rPr>
        <w:t> </w:t>
      </w:r>
      <w:r>
        <w:rPr>
          <w:vertAlign w:val="baseline"/>
        </w:rPr>
        <w:t>threats.</w:t>
      </w:r>
      <w:r>
        <w:rPr>
          <w:spacing w:val="-2"/>
          <w:vertAlign w:val="baseline"/>
        </w:rPr>
        <w:t> </w:t>
      </w:r>
      <w:r>
        <w:rPr>
          <w:vertAlign w:val="baseline"/>
        </w:rPr>
        <w:t>However,</w:t>
      </w:r>
      <w:r>
        <w:rPr>
          <w:spacing w:val="-2"/>
          <w:vertAlign w:val="baseline"/>
        </w:rPr>
        <w:t> </w:t>
      </w:r>
      <w:r>
        <w:rPr>
          <w:vertAlign w:val="baseline"/>
        </w:rPr>
        <w:t>in</w:t>
      </w:r>
      <w:r>
        <w:rPr>
          <w:spacing w:val="-3"/>
          <w:vertAlign w:val="baseline"/>
        </w:rPr>
        <w:t> </w:t>
      </w:r>
      <w:r>
        <w:rPr>
          <w:rFonts w:ascii="Arial" w:hAnsi="Arial"/>
          <w:i/>
          <w:vertAlign w:val="baseline"/>
        </w:rPr>
        <w:t>Borrelli</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Ting</w:t>
      </w:r>
      <w:r>
        <w:rPr>
          <w:rFonts w:ascii="Arial" w:hAnsi="Arial"/>
          <w:i/>
          <w:spacing w:val="-2"/>
          <w:vertAlign w:val="baseline"/>
        </w:rPr>
        <w:t> </w:t>
      </w:r>
      <w:r>
        <w:rPr>
          <w:color w:val="005DA1"/>
          <w:u w:val="single" w:color="005DA1"/>
          <w:vertAlign w:val="superscript"/>
        </w:rPr>
        <w:t>62</w:t>
      </w:r>
      <w:r>
        <w:rPr>
          <w:color w:val="005DA1"/>
          <w:spacing w:val="-2"/>
          <w:vertAlign w:val="baseline"/>
        </w:rPr>
        <w:t> </w:t>
      </w:r>
      <w:r>
        <w:rPr>
          <w:vertAlign w:val="baseline"/>
        </w:rPr>
        <w:t>liquidators urgently needed to conclude a settlement agreement, and agreed to the defendant’s terms when as the result of delays caused by the defendant “opposing the scheme for no good reason and in using forgery and false evidence in support of that opposition, all in order to prevent the Liquidators from investigating his conduct … or making claims against him arising out of that conduct”, they could </w:t>
      </w:r>
      <w:r>
        <w:rPr>
          <w:vertAlign w:val="baseline"/>
        </w:rPr>
        <w:t>wait </w:t>
      </w:r>
      <w:bookmarkStart w:name="_bookmark110" w:id="112"/>
      <w:bookmarkEnd w:id="112"/>
      <w:r>
        <w:rPr>
          <w:vertAlign w:val="baseline"/>
        </w:rPr>
        <w:t>no</w:t>
      </w:r>
      <w:r>
        <w:rPr>
          <w:vertAlign w:val="baseline"/>
        </w:rPr>
        <w:t> longer. The Privy Council held that the agreement could be avoided on the ground of economic </w:t>
      </w:r>
      <w:bookmarkStart w:name="_bookmark111" w:id="113"/>
      <w:bookmarkEnd w:id="113"/>
      <w:r>
        <w:rPr>
          <w:vertAlign w:val="baseline"/>
        </w:rPr>
        <w:t>duress.</w:t>
      </w:r>
      <w:r>
        <w:rPr>
          <w:vertAlign w:val="baseline"/>
        </w:rPr>
        <w:t> Duress was defined as “the obtaining of agreement or consent by illegitimate means”. </w:t>
      </w:r>
      <w:r>
        <w:rPr>
          <w:color w:val="005DA1"/>
          <w:u w:val="single" w:color="005DA1"/>
          <w:vertAlign w:val="superscript"/>
        </w:rPr>
        <w:t>63</w:t>
      </w:r>
      <w:r>
        <w:rPr>
          <w:color w:val="005DA1"/>
          <w:vertAlign w:val="baseline"/>
        </w:rPr>
        <w:t> </w:t>
      </w:r>
      <w:r>
        <w:rPr>
          <w:vertAlign w:val="baseline"/>
        </w:rPr>
        <w:t>Lord Saville described the defendant’s conduct as unconscionable. </w:t>
      </w:r>
      <w:r>
        <w:rPr>
          <w:color w:val="005DA1"/>
          <w:u w:val="single" w:color="005DA1"/>
          <w:vertAlign w:val="superscript"/>
        </w:rPr>
        <w:t>64</w:t>
      </w:r>
      <w:r>
        <w:rPr>
          <w:color w:val="005DA1"/>
          <w:vertAlign w:val="baseline"/>
        </w:rPr>
        <w:t> </w:t>
      </w:r>
      <w:r>
        <w:rPr>
          <w:vertAlign w:val="baseline"/>
        </w:rPr>
        <w:t>This decision suggests not only that</w:t>
      </w:r>
      <w:r>
        <w:rPr>
          <w:spacing w:val="40"/>
          <w:vertAlign w:val="baseline"/>
        </w:rPr>
        <w:t> </w:t>
      </w:r>
      <w:bookmarkStart w:name="_bookmark112" w:id="114"/>
      <w:bookmarkEnd w:id="114"/>
      <w:r>
        <w:rPr>
          <w:vertAlign w:val="baseline"/>
        </w:rPr>
        <w:t>a</w:t>
      </w:r>
      <w:r>
        <w:rPr>
          <w:spacing w:val="7"/>
          <w:vertAlign w:val="baseline"/>
        </w:rPr>
        <w:t> </w:t>
      </w:r>
      <w:r>
        <w:rPr>
          <w:vertAlign w:val="baseline"/>
        </w:rPr>
        <w:t>constraint</w:t>
      </w:r>
      <w:r>
        <w:rPr>
          <w:spacing w:val="7"/>
          <w:vertAlign w:val="baseline"/>
        </w:rPr>
        <w:t> </w:t>
      </w:r>
      <w:r>
        <w:rPr>
          <w:vertAlign w:val="baseline"/>
        </w:rPr>
        <w:t>caused</w:t>
      </w:r>
      <w:r>
        <w:rPr>
          <w:spacing w:val="7"/>
          <w:vertAlign w:val="baseline"/>
        </w:rPr>
        <w:t> </w:t>
      </w:r>
      <w:r>
        <w:rPr>
          <w:vertAlign w:val="baseline"/>
        </w:rPr>
        <w:t>by</w:t>
      </w:r>
      <w:r>
        <w:rPr>
          <w:spacing w:val="7"/>
          <w:vertAlign w:val="baseline"/>
        </w:rPr>
        <w:t> </w:t>
      </w:r>
      <w:r>
        <w:rPr>
          <w:vertAlign w:val="baseline"/>
        </w:rPr>
        <w:t>actual</w:t>
      </w:r>
      <w:r>
        <w:rPr>
          <w:spacing w:val="7"/>
          <w:vertAlign w:val="baseline"/>
        </w:rPr>
        <w:t> </w:t>
      </w:r>
      <w:r>
        <w:rPr>
          <w:vertAlign w:val="baseline"/>
        </w:rPr>
        <w:t>illegitimate</w:t>
      </w:r>
      <w:r>
        <w:rPr>
          <w:spacing w:val="7"/>
          <w:vertAlign w:val="baseline"/>
        </w:rPr>
        <w:t> </w:t>
      </w:r>
      <w:r>
        <w:rPr>
          <w:vertAlign w:val="baseline"/>
        </w:rPr>
        <w:t>conduct,</w:t>
      </w:r>
      <w:r>
        <w:rPr>
          <w:spacing w:val="7"/>
          <w:vertAlign w:val="baseline"/>
        </w:rPr>
        <w:t> </w:t>
      </w:r>
      <w:r>
        <w:rPr>
          <w:vertAlign w:val="baseline"/>
        </w:rPr>
        <w:t>as</w:t>
      </w:r>
      <w:r>
        <w:rPr>
          <w:spacing w:val="7"/>
          <w:vertAlign w:val="baseline"/>
        </w:rPr>
        <w:t> </w:t>
      </w:r>
      <w:r>
        <w:rPr>
          <w:vertAlign w:val="baseline"/>
        </w:rPr>
        <w:t>opposed</w:t>
      </w:r>
      <w:r>
        <w:rPr>
          <w:spacing w:val="7"/>
          <w:vertAlign w:val="baseline"/>
        </w:rPr>
        <w:t> </w:t>
      </w:r>
      <w:r>
        <w:rPr>
          <w:vertAlign w:val="baseline"/>
        </w:rPr>
        <w:t>to</w:t>
      </w:r>
      <w:r>
        <w:rPr>
          <w:spacing w:val="7"/>
          <w:vertAlign w:val="baseline"/>
        </w:rPr>
        <w:t> </w:t>
      </w:r>
      <w:r>
        <w:rPr>
          <w:vertAlign w:val="baseline"/>
        </w:rPr>
        <w:t>threatened</w:t>
      </w:r>
      <w:r>
        <w:rPr>
          <w:spacing w:val="7"/>
          <w:vertAlign w:val="baseline"/>
        </w:rPr>
        <w:t> </w:t>
      </w:r>
      <w:r>
        <w:rPr>
          <w:vertAlign w:val="baseline"/>
        </w:rPr>
        <w:t>conduct,</w:t>
      </w:r>
      <w:r>
        <w:rPr>
          <w:spacing w:val="7"/>
          <w:vertAlign w:val="baseline"/>
        </w:rPr>
        <w:t> </w:t>
      </w:r>
      <w:r>
        <w:rPr>
          <w:vertAlign w:val="baseline"/>
        </w:rPr>
        <w:t>may</w:t>
      </w:r>
      <w:r>
        <w:rPr>
          <w:spacing w:val="7"/>
          <w:vertAlign w:val="baseline"/>
        </w:rPr>
        <w:t> </w:t>
      </w:r>
      <w:r>
        <w:rPr>
          <w:vertAlign w:val="baseline"/>
        </w:rPr>
        <w:t>amount</w:t>
      </w:r>
      <w:r>
        <w:rPr>
          <w:spacing w:val="7"/>
          <w:vertAlign w:val="baseline"/>
        </w:rPr>
        <w:t> </w:t>
      </w:r>
      <w:r>
        <w:rPr>
          <w:spacing w:val="-5"/>
          <w:vertAlign w:val="baseline"/>
        </w:rPr>
        <w:t>to</w:t>
      </w:r>
    </w:p>
    <w:p>
      <w:pPr>
        <w:pStyle w:val="BodyText"/>
        <w:spacing w:line="235" w:lineRule="auto" w:before="116"/>
        <w:ind w:left="165" w:right="167"/>
        <w:jc w:val="both"/>
      </w:pPr>
      <w:bookmarkStart w:name="_bookmark113" w:id="115"/>
      <w:bookmarkEnd w:id="115"/>
      <w:r>
        <w:rPr/>
      </w:r>
      <w:r>
        <w:rPr/>
        <w:t>duress, </w:t>
      </w:r>
      <w:r>
        <w:rPr>
          <w:color w:val="005DA1"/>
          <w:u w:val="single" w:color="005DA1"/>
          <w:vertAlign w:val="superscript"/>
        </w:rPr>
        <w:t>65</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40"/>
          <w:vertAlign w:val="baseline"/>
        </w:rPr>
        <w:t> </w:t>
      </w:r>
      <w:r>
        <w:rPr>
          <w:vertAlign w:val="baseline"/>
        </w:rPr>
        <w:t>but also that the doctrines of duress and of unconscionable conduct </w:t>
      </w:r>
      <w:r>
        <w:rPr>
          <w:color w:val="005DA1"/>
          <w:u w:val="single" w:color="005DA1"/>
          <w:vertAlign w:val="superscript"/>
        </w:rPr>
        <w:t>66</w:t>
      </w:r>
      <w:r>
        <w:rPr>
          <w:color w:val="005DA1"/>
          <w:vertAlign w:val="baseline"/>
        </w:rPr>
        <w:t> </w:t>
      </w:r>
      <w:r>
        <w:rPr>
          <w:vertAlign w:val="baseline"/>
        </w:rPr>
        <w:t>may not </w:t>
      </w:r>
      <w:r>
        <w:rPr>
          <w:vertAlign w:val="baseline"/>
        </w:rPr>
        <w:t>be clearly</w:t>
      </w:r>
      <w:r>
        <w:rPr>
          <w:spacing w:val="-2"/>
          <w:vertAlign w:val="baseline"/>
        </w:rPr>
        <w:t> </w:t>
      </w:r>
      <w:r>
        <w:rPr>
          <w:vertAlign w:val="baseline"/>
        </w:rPr>
        <w:t>separable.</w:t>
      </w:r>
      <w:r>
        <w:rPr>
          <w:spacing w:val="-2"/>
          <w:vertAlign w:val="baseline"/>
        </w:rPr>
        <w:t> </w:t>
      </w:r>
      <w:r>
        <w:rPr>
          <w:vertAlign w:val="baseline"/>
        </w:rPr>
        <w:t>However,</w:t>
      </w:r>
      <w:r>
        <w:rPr>
          <w:spacing w:val="-2"/>
          <w:vertAlign w:val="baseline"/>
        </w:rPr>
        <w:t> </w:t>
      </w:r>
      <w:r>
        <w:rPr>
          <w:vertAlign w:val="baseline"/>
        </w:rPr>
        <w:t>traditionally,</w:t>
      </w:r>
      <w:r>
        <w:rPr>
          <w:spacing w:val="-2"/>
          <w:vertAlign w:val="baseline"/>
        </w:rPr>
        <w:t> </w:t>
      </w:r>
      <w:r>
        <w:rPr>
          <w:vertAlign w:val="baseline"/>
        </w:rPr>
        <w:t>relief</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ground</w:t>
      </w:r>
      <w:r>
        <w:rPr>
          <w:spacing w:val="-2"/>
          <w:vertAlign w:val="baseline"/>
        </w:rPr>
        <w:t> </w:t>
      </w:r>
      <w:r>
        <w:rPr>
          <w:vertAlign w:val="baseline"/>
        </w:rPr>
        <w:t>of</w:t>
      </w:r>
      <w:r>
        <w:rPr>
          <w:spacing w:val="-2"/>
          <w:vertAlign w:val="baseline"/>
        </w:rPr>
        <w:t> </w:t>
      </w:r>
      <w:r>
        <w:rPr>
          <w:vertAlign w:val="baseline"/>
        </w:rPr>
        <w:t>unconscionability</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depend</w:t>
      </w:r>
      <w:r>
        <w:rPr>
          <w:spacing w:val="-2"/>
          <w:vertAlign w:val="baseline"/>
        </w:rPr>
        <w:t> </w:t>
      </w:r>
      <w:r>
        <w:rPr>
          <w:vertAlign w:val="baseline"/>
        </w:rPr>
        <w:t>on the defendant having done anything that is otherwise unlawful or illegitimate.</w:t>
      </w:r>
    </w:p>
    <w:p>
      <w:pPr>
        <w:pStyle w:val="BodyText"/>
        <w:spacing w:after="0" w:line="235" w:lineRule="auto"/>
        <w:jc w:val="both"/>
        <w:sectPr>
          <w:headerReference w:type="default" r:id="rId9"/>
          <w:pgSz w:w="11900" w:h="16840"/>
          <w:pgMar w:header="971" w:footer="0" w:top="1160" w:bottom="280" w:left="1275" w:right="1275"/>
          <w:pgNumType w:start="1"/>
        </w:sectPr>
      </w:pPr>
    </w:p>
    <w:p>
      <w:pPr>
        <w:pStyle w:val="BodyText"/>
      </w:pPr>
    </w:p>
    <w:p>
      <w:pPr>
        <w:pStyle w:val="BodyText"/>
        <w:spacing w:before="158" w:after="1"/>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9" name="Group 39"/>
                <wp:cNvGraphicFramePr>
                  <a:graphicFrameLocks/>
                </wp:cNvGraphicFramePr>
                <a:graphic>
                  <a:graphicData uri="http://schemas.microsoft.com/office/word/2010/wordprocessingGroup">
                    <wpg:wgp>
                      <wpg:cNvPr id="39" name="Group 39"/>
                      <wpg:cNvGrpSpPr/>
                      <wpg:grpSpPr>
                        <a:xfrm>
                          <a:off x="0" y="0"/>
                          <a:ext cx="5724525" cy="12700"/>
                          <a:chExt cx="5724525" cy="12700"/>
                        </a:xfrm>
                      </wpg:grpSpPr>
                      <wps:wsp>
                        <wps:cNvPr id="40" name="Graphic 40"/>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9"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88864">
                <wp:simplePos x="0" y="0"/>
                <wp:positionH relativeFrom="page">
                  <wp:posOffset>914400</wp:posOffset>
                </wp:positionH>
                <wp:positionV relativeFrom="paragraph">
                  <wp:posOffset>94576</wp:posOffset>
                </wp:positionV>
                <wp:extent cx="495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761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14" w:id="116"/>
      <w:bookmarkEnd w:id="116"/>
      <w:r>
        <w:rPr/>
      </w:r>
      <w:hyperlink w:history="true" w:anchor="_bookmark103">
        <w:r>
          <w:rPr>
            <w:color w:val="005DA1"/>
            <w:spacing w:val="-4"/>
            <w:position w:val="5"/>
            <w:sz w:val="14"/>
            <w:u w:val="single" w:color="005DA1"/>
          </w:rPr>
          <w:t>56</w:t>
        </w:r>
      </w:hyperlink>
      <w:r>
        <w:rPr>
          <w:spacing w:val="-4"/>
          <w:position w:val="5"/>
          <w:sz w:val="14"/>
        </w:rPr>
        <w:t>.</w:t>
      </w:r>
      <w:r>
        <w:rPr>
          <w:position w:val="5"/>
          <w:sz w:val="14"/>
        </w:rPr>
        <w:tab/>
      </w:r>
      <w:r>
        <w:rPr>
          <w:sz w:val="20"/>
        </w:rPr>
        <w:t>For the parallel doctrine in cases concerning marriage, see </w:t>
      </w:r>
      <w:r>
        <w:rPr>
          <w:rFonts w:ascii="Arial"/>
          <w:i/>
          <w:sz w:val="20"/>
        </w:rPr>
        <w:t>Scott v Sebright (1886) 12 P.D. 21</w:t>
      </w:r>
      <w:r>
        <w:rPr>
          <w:sz w:val="20"/>
        </w:rPr>
        <w:t>; </w:t>
      </w:r>
      <w:r>
        <w:rPr>
          <w:rFonts w:ascii="Arial"/>
          <w:i/>
          <w:sz w:val="20"/>
        </w:rPr>
        <w:t>Griffith</w:t>
      </w:r>
      <w:r>
        <w:rPr>
          <w:rFonts w:ascii="Arial"/>
          <w:i/>
          <w:spacing w:val="4"/>
          <w:sz w:val="20"/>
        </w:rPr>
        <w:t> </w:t>
      </w:r>
      <w:r>
        <w:rPr>
          <w:rFonts w:ascii="Arial"/>
          <w:i/>
          <w:sz w:val="20"/>
        </w:rPr>
        <w:t>v</w:t>
      </w:r>
      <w:r>
        <w:rPr>
          <w:rFonts w:ascii="Arial"/>
          <w:i/>
          <w:spacing w:val="5"/>
          <w:sz w:val="20"/>
        </w:rPr>
        <w:t> </w:t>
      </w:r>
      <w:r>
        <w:rPr>
          <w:rFonts w:ascii="Arial"/>
          <w:i/>
          <w:sz w:val="20"/>
        </w:rPr>
        <w:t>Griffith</w:t>
      </w:r>
      <w:r>
        <w:rPr>
          <w:rFonts w:ascii="Arial"/>
          <w:i/>
          <w:spacing w:val="5"/>
          <w:sz w:val="20"/>
        </w:rPr>
        <w:t> </w:t>
      </w:r>
      <w:r>
        <w:rPr>
          <w:rFonts w:ascii="Arial"/>
          <w:i/>
          <w:sz w:val="20"/>
        </w:rPr>
        <w:t>[1944]</w:t>
      </w:r>
      <w:r>
        <w:rPr>
          <w:rFonts w:ascii="Arial"/>
          <w:i/>
          <w:spacing w:val="5"/>
          <w:sz w:val="20"/>
        </w:rPr>
        <w:t> </w:t>
      </w:r>
      <w:r>
        <w:rPr>
          <w:rFonts w:ascii="Arial"/>
          <w:i/>
          <w:sz w:val="20"/>
        </w:rPr>
        <w:t>I.R.</w:t>
      </w:r>
      <w:r>
        <w:rPr>
          <w:rFonts w:ascii="Arial"/>
          <w:i/>
          <w:spacing w:val="5"/>
          <w:sz w:val="20"/>
        </w:rPr>
        <w:t> </w:t>
      </w:r>
      <w:r>
        <w:rPr>
          <w:rFonts w:ascii="Arial"/>
          <w:i/>
          <w:sz w:val="20"/>
        </w:rPr>
        <w:t>35</w:t>
      </w:r>
      <w:r>
        <w:rPr>
          <w:sz w:val="20"/>
        </w:rPr>
        <w:t>;</w:t>
      </w:r>
      <w:r>
        <w:rPr>
          <w:spacing w:val="5"/>
          <w:sz w:val="20"/>
        </w:rPr>
        <w:t> </w:t>
      </w:r>
      <w:r>
        <w:rPr>
          <w:rFonts w:ascii="Arial"/>
          <w:i/>
          <w:sz w:val="20"/>
        </w:rPr>
        <w:t>H.</w:t>
      </w:r>
      <w:r>
        <w:rPr>
          <w:rFonts w:ascii="Arial"/>
          <w:i/>
          <w:spacing w:val="5"/>
          <w:sz w:val="20"/>
        </w:rPr>
        <w:t> </w:t>
      </w:r>
      <w:r>
        <w:rPr>
          <w:rFonts w:ascii="Arial"/>
          <w:i/>
          <w:sz w:val="20"/>
        </w:rPr>
        <w:t>v</w:t>
      </w:r>
      <w:r>
        <w:rPr>
          <w:rFonts w:ascii="Arial"/>
          <w:i/>
          <w:spacing w:val="5"/>
          <w:sz w:val="20"/>
        </w:rPr>
        <w:t> </w:t>
      </w:r>
      <w:r>
        <w:rPr>
          <w:rFonts w:ascii="Arial"/>
          <w:i/>
          <w:sz w:val="20"/>
        </w:rPr>
        <w:t>H.</w:t>
      </w:r>
      <w:r>
        <w:rPr>
          <w:rFonts w:ascii="Arial"/>
          <w:i/>
          <w:spacing w:val="5"/>
          <w:sz w:val="20"/>
        </w:rPr>
        <w:t> </w:t>
      </w:r>
      <w:r>
        <w:rPr>
          <w:rFonts w:ascii="Arial"/>
          <w:i/>
          <w:sz w:val="20"/>
        </w:rPr>
        <w:t>[1954]</w:t>
      </w:r>
      <w:r>
        <w:rPr>
          <w:rFonts w:ascii="Arial"/>
          <w:i/>
          <w:spacing w:val="4"/>
          <w:sz w:val="20"/>
        </w:rPr>
        <w:t> </w:t>
      </w:r>
      <w:r>
        <w:rPr>
          <w:rFonts w:ascii="Arial"/>
          <w:i/>
          <w:sz w:val="20"/>
        </w:rPr>
        <w:t>P.</w:t>
      </w:r>
      <w:r>
        <w:rPr>
          <w:rFonts w:ascii="Arial"/>
          <w:i/>
          <w:spacing w:val="5"/>
          <w:sz w:val="20"/>
        </w:rPr>
        <w:t> </w:t>
      </w:r>
      <w:r>
        <w:rPr>
          <w:rFonts w:ascii="Arial"/>
          <w:i/>
          <w:sz w:val="20"/>
        </w:rPr>
        <w:t>258</w:t>
      </w:r>
      <w:r>
        <w:rPr>
          <w:sz w:val="20"/>
        </w:rPr>
        <w:t>;</w:t>
      </w:r>
      <w:r>
        <w:rPr>
          <w:spacing w:val="5"/>
          <w:sz w:val="20"/>
        </w:rPr>
        <w:t> </w:t>
      </w:r>
      <w:r>
        <w:rPr>
          <w:rFonts w:ascii="Arial"/>
          <w:i/>
          <w:sz w:val="20"/>
        </w:rPr>
        <w:t>Szechter</w:t>
      </w:r>
      <w:r>
        <w:rPr>
          <w:rFonts w:ascii="Arial"/>
          <w:i/>
          <w:spacing w:val="5"/>
          <w:sz w:val="20"/>
        </w:rPr>
        <w:t> </w:t>
      </w:r>
      <w:r>
        <w:rPr>
          <w:rFonts w:ascii="Arial"/>
          <w:i/>
          <w:sz w:val="20"/>
        </w:rPr>
        <w:t>v</w:t>
      </w:r>
      <w:r>
        <w:rPr>
          <w:rFonts w:ascii="Arial"/>
          <w:i/>
          <w:spacing w:val="5"/>
          <w:sz w:val="20"/>
        </w:rPr>
        <w:t> </w:t>
      </w:r>
      <w:r>
        <w:rPr>
          <w:rFonts w:ascii="Arial"/>
          <w:i/>
          <w:sz w:val="20"/>
        </w:rPr>
        <w:t>Szechter</w:t>
      </w:r>
      <w:r>
        <w:rPr>
          <w:rFonts w:ascii="Arial"/>
          <w:i/>
          <w:spacing w:val="5"/>
          <w:sz w:val="20"/>
        </w:rPr>
        <w:t> </w:t>
      </w:r>
      <w:r>
        <w:rPr>
          <w:rFonts w:ascii="Arial"/>
          <w:i/>
          <w:sz w:val="20"/>
        </w:rPr>
        <w:t>[1971]</w:t>
      </w:r>
      <w:r>
        <w:rPr>
          <w:rFonts w:ascii="Arial"/>
          <w:i/>
          <w:spacing w:val="5"/>
          <w:sz w:val="20"/>
        </w:rPr>
        <w:t> </w:t>
      </w:r>
      <w:r>
        <w:rPr>
          <w:rFonts w:ascii="Arial"/>
          <w:i/>
          <w:sz w:val="20"/>
        </w:rPr>
        <w:t>P.</w:t>
      </w:r>
      <w:r>
        <w:rPr>
          <w:rFonts w:ascii="Arial"/>
          <w:i/>
          <w:spacing w:val="5"/>
          <w:sz w:val="20"/>
        </w:rPr>
        <w:t> </w:t>
      </w:r>
      <w:r>
        <w:rPr>
          <w:rFonts w:ascii="Arial"/>
          <w:i/>
          <w:sz w:val="20"/>
        </w:rPr>
        <w:t>286</w:t>
      </w:r>
      <w:r>
        <w:rPr>
          <w:sz w:val="20"/>
        </w:rPr>
        <w:t>;</w:t>
      </w:r>
      <w:r>
        <w:rPr>
          <w:spacing w:val="5"/>
          <w:sz w:val="20"/>
        </w:rPr>
        <w:t> </w:t>
      </w:r>
      <w:r>
        <w:rPr>
          <w:rFonts w:ascii="Arial"/>
          <w:i/>
          <w:spacing w:val="-2"/>
          <w:sz w:val="20"/>
        </w:rPr>
        <w:t>Singh</w:t>
      </w:r>
    </w:p>
    <w:p>
      <w:pPr>
        <w:spacing w:line="223" w:lineRule="exact" w:before="0"/>
        <w:ind w:left="705" w:right="0" w:firstLine="0"/>
        <w:jc w:val="left"/>
        <w:rPr>
          <w:sz w:val="20"/>
        </w:rPr>
      </w:pPr>
      <w:r>
        <w:rPr>
          <w:rFonts w:ascii="Arial"/>
          <w:i/>
          <w:sz w:val="20"/>
        </w:rPr>
        <w:t>v</w:t>
      </w:r>
      <w:r>
        <w:rPr>
          <w:rFonts w:ascii="Arial"/>
          <w:i/>
          <w:spacing w:val="17"/>
          <w:sz w:val="20"/>
        </w:rPr>
        <w:t> </w:t>
      </w:r>
      <w:r>
        <w:rPr>
          <w:rFonts w:ascii="Arial"/>
          <w:i/>
          <w:sz w:val="20"/>
        </w:rPr>
        <w:t>Singh</w:t>
      </w:r>
      <w:r>
        <w:rPr>
          <w:rFonts w:ascii="Arial"/>
          <w:i/>
          <w:spacing w:val="18"/>
          <w:sz w:val="20"/>
        </w:rPr>
        <w:t> </w:t>
      </w:r>
      <w:r>
        <w:rPr>
          <w:rFonts w:ascii="Arial"/>
          <w:i/>
          <w:sz w:val="20"/>
        </w:rPr>
        <w:t>[1971]</w:t>
      </w:r>
      <w:r>
        <w:rPr>
          <w:rFonts w:ascii="Arial"/>
          <w:i/>
          <w:spacing w:val="18"/>
          <w:sz w:val="20"/>
        </w:rPr>
        <w:t> </w:t>
      </w:r>
      <w:r>
        <w:rPr>
          <w:rFonts w:ascii="Arial"/>
          <w:i/>
          <w:sz w:val="20"/>
        </w:rPr>
        <w:t>P.</w:t>
      </w:r>
      <w:r>
        <w:rPr>
          <w:rFonts w:ascii="Arial"/>
          <w:i/>
          <w:spacing w:val="18"/>
          <w:sz w:val="20"/>
        </w:rPr>
        <w:t> </w:t>
      </w:r>
      <w:r>
        <w:rPr>
          <w:rFonts w:ascii="Arial"/>
          <w:i/>
          <w:sz w:val="20"/>
        </w:rPr>
        <w:t>226</w:t>
      </w:r>
      <w:r>
        <w:rPr>
          <w:sz w:val="20"/>
        </w:rPr>
        <w:t>;</w:t>
      </w:r>
      <w:r>
        <w:rPr>
          <w:spacing w:val="18"/>
          <w:sz w:val="20"/>
        </w:rPr>
        <w:t> </w:t>
      </w:r>
      <w:r>
        <w:rPr>
          <w:sz w:val="20"/>
        </w:rPr>
        <w:t>Davies</w:t>
      </w:r>
      <w:r>
        <w:rPr>
          <w:spacing w:val="18"/>
          <w:sz w:val="20"/>
        </w:rPr>
        <w:t> </w:t>
      </w:r>
      <w:r>
        <w:rPr>
          <w:sz w:val="20"/>
        </w:rPr>
        <w:t>(1972)</w:t>
      </w:r>
      <w:r>
        <w:rPr>
          <w:spacing w:val="18"/>
          <w:sz w:val="20"/>
        </w:rPr>
        <w:t> </w:t>
      </w:r>
      <w:r>
        <w:rPr>
          <w:sz w:val="20"/>
        </w:rPr>
        <w:t>88</w:t>
      </w:r>
      <w:r>
        <w:rPr>
          <w:spacing w:val="18"/>
          <w:sz w:val="20"/>
        </w:rPr>
        <w:t> </w:t>
      </w:r>
      <w:r>
        <w:rPr>
          <w:sz w:val="20"/>
        </w:rPr>
        <w:t>L.Q.R.</w:t>
      </w:r>
      <w:r>
        <w:rPr>
          <w:spacing w:val="18"/>
          <w:sz w:val="20"/>
        </w:rPr>
        <w:t> </w:t>
      </w:r>
      <w:r>
        <w:rPr>
          <w:sz w:val="20"/>
        </w:rPr>
        <w:t>549;</w:t>
      </w:r>
      <w:r>
        <w:rPr>
          <w:spacing w:val="18"/>
          <w:sz w:val="20"/>
        </w:rPr>
        <w:t> </w:t>
      </w:r>
      <w:r>
        <w:rPr>
          <w:sz w:val="20"/>
        </w:rPr>
        <w:t>Matrimonial</w:t>
      </w:r>
      <w:r>
        <w:rPr>
          <w:spacing w:val="18"/>
          <w:sz w:val="20"/>
        </w:rPr>
        <w:t> </w:t>
      </w:r>
      <w:r>
        <w:rPr>
          <w:sz w:val="20"/>
        </w:rPr>
        <w:t>Causes</w:t>
      </w:r>
      <w:r>
        <w:rPr>
          <w:spacing w:val="18"/>
          <w:sz w:val="20"/>
        </w:rPr>
        <w:t> </w:t>
      </w:r>
      <w:r>
        <w:rPr>
          <w:sz w:val="20"/>
        </w:rPr>
        <w:t>Act</w:t>
      </w:r>
      <w:r>
        <w:rPr>
          <w:spacing w:val="18"/>
          <w:sz w:val="20"/>
        </w:rPr>
        <w:t> </w:t>
      </w:r>
      <w:r>
        <w:rPr>
          <w:sz w:val="20"/>
        </w:rPr>
        <w:t>1973</w:t>
      </w:r>
      <w:r>
        <w:rPr>
          <w:spacing w:val="18"/>
          <w:sz w:val="20"/>
        </w:rPr>
        <w:t> </w:t>
      </w:r>
      <w:r>
        <w:rPr>
          <w:sz w:val="20"/>
        </w:rPr>
        <w:t>s.12.</w:t>
      </w:r>
      <w:r>
        <w:rPr>
          <w:spacing w:val="18"/>
          <w:sz w:val="20"/>
        </w:rPr>
        <w:t> </w:t>
      </w:r>
      <w:r>
        <w:rPr>
          <w:spacing w:val="-5"/>
          <w:sz w:val="20"/>
        </w:rPr>
        <w:t>See</w:t>
      </w:r>
    </w:p>
    <w:p>
      <w:pPr>
        <w:spacing w:line="227" w:lineRule="exact" w:before="0"/>
        <w:ind w:left="705" w:right="0" w:firstLine="0"/>
        <w:jc w:val="left"/>
        <w:rPr>
          <w:sz w:val="20"/>
        </w:rPr>
      </w:pPr>
      <w:r>
        <w:rPr>
          <w:sz w:val="20"/>
        </w:rPr>
        <w:t>also</w:t>
      </w:r>
      <w:r>
        <w:rPr>
          <w:spacing w:val="-2"/>
          <w:sz w:val="20"/>
        </w:rPr>
        <w:t> </w:t>
      </w:r>
      <w:r>
        <w:rPr>
          <w:rFonts w:ascii="Arial"/>
          <w:i/>
          <w:sz w:val="20"/>
        </w:rPr>
        <w:t>Re Roberts (deceased) [1978] 1 W.L.R. 653</w:t>
      </w:r>
      <w:r>
        <w:rPr>
          <w:sz w:val="20"/>
        </w:rPr>
        <w:t>; </w:t>
      </w:r>
      <w:r>
        <w:rPr>
          <w:rFonts w:ascii="Arial"/>
          <w:i/>
          <w:sz w:val="20"/>
        </w:rPr>
        <w:t>Hirani v Hirani (1983) 4 F.L.R. </w:t>
      </w:r>
      <w:r>
        <w:rPr>
          <w:rFonts w:ascii="Arial"/>
          <w:i/>
          <w:spacing w:val="-4"/>
          <w:sz w:val="20"/>
        </w:rPr>
        <w:t>232</w:t>
      </w:r>
      <w:r>
        <w:rPr>
          <w:spacing w:val="-4"/>
          <w:sz w:val="20"/>
        </w:rPr>
        <w:t>.</w:t>
      </w:r>
    </w:p>
    <w:p>
      <w:pPr>
        <w:pStyle w:val="BodyText"/>
        <w:spacing w:before="5"/>
      </w:pPr>
    </w:p>
    <w:p>
      <w:pPr>
        <w:pStyle w:val="BodyText"/>
        <w:tabs>
          <w:tab w:pos="705" w:val="left" w:leader="none"/>
        </w:tabs>
        <w:ind w:left="165"/>
      </w:pPr>
      <w:bookmarkStart w:name="_bookmark115" w:id="117"/>
      <w:bookmarkEnd w:id="117"/>
      <w:r>
        <w:rPr/>
      </w:r>
      <w:hyperlink w:history="true" w:anchor="_bookmark104">
        <w:r>
          <w:rPr>
            <w:color w:val="005DA1"/>
            <w:spacing w:val="-5"/>
            <w:position w:val="5"/>
            <w:sz w:val="14"/>
            <w:u w:val="single" w:color="005DA1"/>
          </w:rPr>
          <w:t>57</w:t>
        </w:r>
      </w:hyperlink>
      <w:r>
        <w:rPr>
          <w:spacing w:val="-5"/>
          <w:position w:val="5"/>
          <w:sz w:val="14"/>
        </w:rPr>
        <w:t>.</w:t>
      </w:r>
      <w:r>
        <w:rPr>
          <w:position w:val="5"/>
          <w:sz w:val="14"/>
        </w:rPr>
        <w:tab/>
      </w:r>
      <w:r>
        <w:rPr/>
        <w:t>See generally, Beatson [1974] C.L.J. </w:t>
      </w:r>
      <w:r>
        <w:rPr>
          <w:spacing w:val="-5"/>
        </w:rPr>
        <w:t>97.</w:t>
      </w:r>
    </w:p>
    <w:p>
      <w:pPr>
        <w:pStyle w:val="BodyText"/>
        <w:spacing w:before="5"/>
      </w:pPr>
    </w:p>
    <w:p>
      <w:pPr>
        <w:pStyle w:val="BodyText"/>
        <w:tabs>
          <w:tab w:pos="705" w:val="left" w:leader="none"/>
        </w:tabs>
        <w:ind w:left="165"/>
      </w:pPr>
      <w:bookmarkStart w:name="_bookmark116" w:id="118"/>
      <w:bookmarkEnd w:id="118"/>
      <w:r>
        <w:rPr/>
      </w:r>
      <w:hyperlink w:history="true" w:anchor="_bookmark105">
        <w:r>
          <w:rPr>
            <w:color w:val="005DA1"/>
            <w:spacing w:val="-5"/>
            <w:position w:val="5"/>
            <w:sz w:val="14"/>
            <w:u w:val="single" w:color="005DA1"/>
          </w:rPr>
          <w:t>58</w:t>
        </w:r>
      </w:hyperlink>
      <w:r>
        <w:rPr>
          <w:spacing w:val="-5"/>
          <w:position w:val="5"/>
          <w:sz w:val="14"/>
        </w:rPr>
        <w:t>.</w:t>
      </w:r>
      <w:r>
        <w:rPr>
          <w:position w:val="5"/>
          <w:sz w:val="14"/>
        </w:rPr>
        <w:tab/>
      </w:r>
      <w:r>
        <w:rPr/>
        <w:t>1 Roll.Abr. 687; Coke 2 Inst. </w:t>
      </w:r>
      <w:r>
        <w:rPr>
          <w:spacing w:val="-4"/>
        </w:rPr>
        <w:t>482.</w:t>
      </w:r>
    </w:p>
    <w:p>
      <w:pPr>
        <w:pStyle w:val="BodyText"/>
        <w:spacing w:before="5"/>
      </w:pPr>
    </w:p>
    <w:p>
      <w:pPr>
        <w:pStyle w:val="BodyText"/>
        <w:tabs>
          <w:tab w:pos="705" w:val="left" w:leader="none"/>
        </w:tabs>
        <w:spacing w:before="1"/>
        <w:ind w:left="165"/>
      </w:pPr>
      <w:bookmarkStart w:name="_bookmark117" w:id="119"/>
      <w:bookmarkEnd w:id="119"/>
      <w:r>
        <w:rPr/>
      </w:r>
      <w:hyperlink w:history="true" w:anchor="_bookmark106">
        <w:r>
          <w:rPr>
            <w:color w:val="005DA1"/>
            <w:spacing w:val="-5"/>
            <w:position w:val="5"/>
            <w:sz w:val="14"/>
            <w:u w:val="single" w:color="005DA1"/>
          </w:rPr>
          <w:t>59</w:t>
        </w:r>
      </w:hyperlink>
      <w:r>
        <w:rPr>
          <w:spacing w:val="-5"/>
          <w:position w:val="5"/>
          <w:sz w:val="14"/>
        </w:rPr>
        <w:t>.</w:t>
      </w:r>
      <w:r>
        <w:rPr>
          <w:position w:val="5"/>
          <w:sz w:val="14"/>
        </w:rPr>
        <w:tab/>
      </w:r>
      <w:r>
        <w:rPr/>
        <w:t>See below, paras 8-057 et </w:t>
      </w:r>
      <w:r>
        <w:rPr>
          <w:spacing w:val="-4"/>
        </w:rPr>
        <w:t>seq.</w:t>
      </w:r>
    </w:p>
    <w:p>
      <w:pPr>
        <w:pStyle w:val="BodyText"/>
        <w:spacing w:before="4"/>
      </w:pPr>
    </w:p>
    <w:p>
      <w:pPr>
        <w:pStyle w:val="BodyText"/>
        <w:tabs>
          <w:tab w:pos="705" w:val="left" w:leader="none"/>
        </w:tabs>
        <w:spacing w:before="1"/>
        <w:ind w:left="165"/>
      </w:pPr>
      <w:bookmarkStart w:name="_bookmark118" w:id="120"/>
      <w:bookmarkEnd w:id="120"/>
      <w:r>
        <w:rPr/>
      </w:r>
      <w:hyperlink w:history="true" w:anchor="_bookmark107">
        <w:r>
          <w:rPr>
            <w:color w:val="005DA1"/>
            <w:spacing w:val="-5"/>
            <w:position w:val="5"/>
            <w:sz w:val="14"/>
            <w:u w:val="single" w:color="005DA1"/>
          </w:rPr>
          <w:t>60</w:t>
        </w:r>
      </w:hyperlink>
      <w:r>
        <w:rPr>
          <w:spacing w:val="-5"/>
          <w:position w:val="5"/>
          <w:sz w:val="14"/>
        </w:rPr>
        <w:t>.</w:t>
      </w:r>
      <w:r>
        <w:rPr>
          <w:position w:val="5"/>
          <w:sz w:val="14"/>
        </w:rPr>
        <w:tab/>
      </w:r>
      <w:r>
        <w:rPr/>
        <w:t>See</w:t>
      </w:r>
      <w:r>
        <w:rPr>
          <w:spacing w:val="-2"/>
        </w:rPr>
        <w:t> </w:t>
      </w:r>
      <w:r>
        <w:rPr/>
        <w:t>below, para.8-</w:t>
      </w:r>
      <w:r>
        <w:rPr>
          <w:spacing w:val="-4"/>
        </w:rPr>
        <w:t>049.</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160575</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9" w:id="121"/>
      <w:bookmarkEnd w:id="121"/>
      <w:r>
        <w:rPr/>
      </w:r>
      <w:hyperlink w:history="true" w:anchor="_bookmark108">
        <w:r>
          <w:rPr>
            <w:color w:val="005DA1"/>
            <w:spacing w:val="-5"/>
            <w:sz w:val="14"/>
            <w:u w:val="single" w:color="005DA1"/>
          </w:rPr>
          <w:t>61</w:t>
        </w:r>
      </w:hyperlink>
      <w:r>
        <w:rPr>
          <w:spacing w:val="-5"/>
          <w:sz w:val="14"/>
        </w:rPr>
        <w:t>.</w:t>
      </w:r>
    </w:p>
    <w:p>
      <w:pPr>
        <w:pStyle w:val="BodyText"/>
        <w:spacing w:line="235" w:lineRule="auto" w:before="212"/>
        <w:ind w:left="165" w:right="167" w:firstLine="170"/>
        <w:jc w:val="both"/>
      </w:pPr>
      <w:r>
        <w:rPr/>
        <w:br w:type="column"/>
      </w:r>
      <w:r>
        <w:rPr/>
        <w:t>e.g. Burrows, </w:t>
      </w:r>
      <w:r>
        <w:rPr>
          <w:rFonts w:ascii="Arial" w:hAnsi="Arial"/>
          <w:i/>
        </w:rPr>
        <w:t>Law of Restitution</w:t>
      </w:r>
      <w:r>
        <w:rPr/>
        <w:t>, 3rd edn (2011), p.255 (“pressurised … by illegitimate threats”);</w:t>
      </w:r>
      <w:r>
        <w:rPr>
          <w:spacing w:val="-3"/>
        </w:rPr>
        <w:t> </w:t>
      </w:r>
      <w:r>
        <w:rPr/>
        <w:t>see</w:t>
      </w:r>
      <w:r>
        <w:rPr>
          <w:spacing w:val="-3"/>
        </w:rPr>
        <w:t> </w:t>
      </w:r>
      <w:r>
        <w:rPr/>
        <w:t>also</w:t>
      </w:r>
      <w:r>
        <w:rPr>
          <w:spacing w:val="-3"/>
        </w:rPr>
        <w:t> </w:t>
      </w:r>
      <w:r>
        <w:rPr/>
        <w:t>Goff</w:t>
      </w:r>
      <w:r>
        <w:rPr>
          <w:spacing w:val="-3"/>
        </w:rPr>
        <w:t> </w:t>
      </w:r>
      <w:r>
        <w:rPr/>
        <w:t>and</w:t>
      </w:r>
      <w:r>
        <w:rPr>
          <w:spacing w:val="-3"/>
        </w:rPr>
        <w:t> </w:t>
      </w:r>
      <w:r>
        <w:rPr/>
        <w:t>Jones,</w:t>
      </w:r>
      <w:r>
        <w:rPr>
          <w:spacing w:val="-4"/>
        </w:rPr>
        <w:t> </w:t>
      </w:r>
      <w:r>
        <w:rPr>
          <w:rFonts w:ascii="Arial" w:hAnsi="Arial"/>
          <w:i/>
        </w:rPr>
        <w:t>Law</w:t>
      </w:r>
      <w:r>
        <w:rPr>
          <w:rFonts w:ascii="Arial" w:hAnsi="Arial"/>
          <w:i/>
          <w:spacing w:val="-3"/>
        </w:rPr>
        <w:t> </w:t>
      </w:r>
      <w:r>
        <w:rPr>
          <w:rFonts w:ascii="Arial" w:hAnsi="Arial"/>
          <w:i/>
        </w:rPr>
        <w:t>of</w:t>
      </w:r>
      <w:r>
        <w:rPr>
          <w:rFonts w:ascii="Arial" w:hAnsi="Arial"/>
          <w:i/>
          <w:spacing w:val="-3"/>
        </w:rPr>
        <w:t> </w:t>
      </w:r>
      <w:r>
        <w:rPr>
          <w:rFonts w:ascii="Arial" w:hAnsi="Arial"/>
          <w:i/>
        </w:rPr>
        <w:t>Restitution</w:t>
      </w:r>
      <w:r>
        <w:rPr/>
        <w:t>,</w:t>
      </w:r>
      <w:r>
        <w:rPr>
          <w:spacing w:val="-3"/>
        </w:rPr>
        <w:t> </w:t>
      </w:r>
      <w:r>
        <w:rPr/>
        <w:t>9th</w:t>
      </w:r>
      <w:r>
        <w:rPr>
          <w:spacing w:val="-3"/>
        </w:rPr>
        <w:t> </w:t>
      </w:r>
      <w:r>
        <w:rPr/>
        <w:t>edn</w:t>
      </w:r>
      <w:r>
        <w:rPr>
          <w:spacing w:val="-3"/>
        </w:rPr>
        <w:t> </w:t>
      </w:r>
      <w:r>
        <w:rPr/>
        <w:t>(2016),</w:t>
      </w:r>
      <w:r>
        <w:rPr>
          <w:spacing w:val="-3"/>
        </w:rPr>
        <w:t> </w:t>
      </w:r>
      <w:r>
        <w:rPr/>
        <w:t>para.10–02.,</w:t>
      </w:r>
      <w:r>
        <w:rPr>
          <w:spacing w:val="-3"/>
        </w:rPr>
        <w:t> </w:t>
      </w:r>
      <w:r>
        <w:rPr/>
        <w:t>in</w:t>
      </w:r>
      <w:r>
        <w:rPr>
          <w:spacing w:val="-3"/>
        </w:rPr>
        <w:t> </w:t>
      </w:r>
      <w:r>
        <w:rPr/>
        <w:t>which</w:t>
      </w:r>
      <w:r>
        <w:rPr>
          <w:spacing w:val="-3"/>
        </w:rPr>
        <w:t> </w:t>
      </w:r>
      <w:r>
        <w:rPr/>
        <w:t>the examples seemed to involve threats in one form or another; compare Goff and Jones, </w:t>
      </w:r>
      <w:r>
        <w:rPr>
          <w:rFonts w:ascii="Arial" w:hAnsi="Arial"/>
          <w:i/>
        </w:rPr>
        <w:t>Law </w:t>
      </w:r>
      <w:r>
        <w:rPr>
          <w:rFonts w:ascii="Arial" w:hAnsi="Arial"/>
          <w:i/>
        </w:rPr>
        <w:t>of Unjust Enrichment, </w:t>
      </w:r>
      <w:r>
        <w:rPr/>
        <w:t>8th edn (2011), paras 10–03—10–04. It is usually said that duress to </w:t>
      </w:r>
      <w:r>
        <w:rPr/>
        <w:t>the person may result from actual physical violence (see below, para.8-012) but it is </w:t>
      </w:r>
      <w:r>
        <w:rPr/>
        <w:t>presumably</w:t>
      </w:r>
      <w:r>
        <w:rPr>
          <w:spacing w:val="40"/>
        </w:rPr>
        <w:t> </w:t>
      </w:r>
      <w:r>
        <w:rPr/>
        <w:t>the threat of repetition which constitutes the constraint.</w:t>
      </w:r>
    </w:p>
    <w:p>
      <w:pPr>
        <w:pStyle w:val="BodyText"/>
        <w:spacing w:after="0" w:line="235" w:lineRule="auto"/>
        <w:jc w:val="both"/>
        <w:sectPr>
          <w:type w:val="continuous"/>
          <w:pgSz w:w="11900" w:h="16840"/>
          <w:pgMar w:header="971" w:footer="0" w:top="1160" w:bottom="280" w:left="1275" w:right="1275"/>
          <w:cols w:num="2" w:equalWidth="0">
            <w:col w:w="400" w:space="141"/>
            <w:col w:w="8809"/>
          </w:cols>
        </w:sectPr>
      </w:pPr>
    </w:p>
    <w:p>
      <w:pPr>
        <w:pStyle w:val="BodyText"/>
        <w:spacing w:before="4"/>
      </w:pPr>
    </w:p>
    <w:p>
      <w:pPr>
        <w:tabs>
          <w:tab w:pos="705" w:val="left" w:leader="none"/>
        </w:tabs>
        <w:spacing w:before="0"/>
        <w:ind w:left="165" w:right="0" w:firstLine="0"/>
        <w:jc w:val="left"/>
        <w:rPr>
          <w:sz w:val="20"/>
        </w:rPr>
      </w:pPr>
      <w:bookmarkStart w:name="_bookmark120" w:id="122"/>
      <w:bookmarkEnd w:id="122"/>
      <w:r>
        <w:rPr/>
      </w:r>
      <w:hyperlink w:history="true" w:anchor="_bookmark109">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[2010] UKPC 21, noted [2011] L.M.C.L.Q. </w:t>
      </w:r>
      <w:r>
        <w:rPr>
          <w:rFonts w:ascii="Arial"/>
          <w:i/>
          <w:spacing w:val="-4"/>
          <w:sz w:val="20"/>
        </w:rPr>
        <w:t>333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1" w:id="123"/>
      <w:bookmarkEnd w:id="123"/>
      <w:r>
        <w:rPr/>
      </w:r>
      <w:hyperlink w:history="true" w:anchor="_bookmark110">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[2010]</w:t>
      </w:r>
      <w:r>
        <w:rPr>
          <w:rFonts w:ascii="Arial"/>
          <w:i/>
          <w:spacing w:val="-2"/>
          <w:sz w:val="20"/>
        </w:rPr>
        <w:t> </w:t>
      </w:r>
      <w:r>
        <w:rPr>
          <w:rFonts w:ascii="Arial"/>
          <w:i/>
          <w:sz w:val="20"/>
        </w:rPr>
        <w:t>UKPC 21</w:t>
      </w:r>
      <w:r>
        <w:rPr>
          <w:rFonts w:ascii="Arial"/>
          <w:i/>
          <w:spacing w:val="-1"/>
          <w:sz w:val="20"/>
        </w:rPr>
        <w:t> </w:t>
      </w:r>
      <w:r>
        <w:rPr>
          <w:sz w:val="20"/>
        </w:rPr>
        <w:t>at </w:t>
      </w:r>
      <w:r>
        <w:rPr>
          <w:spacing w:val="-2"/>
          <w:sz w:val="20"/>
        </w:rPr>
        <w:t>[34].</w:t>
      </w:r>
    </w:p>
    <w:p>
      <w:pPr>
        <w:pStyle w:val="BodyText"/>
        <w:spacing w:before="5"/>
      </w:pPr>
    </w:p>
    <w:p>
      <w:pPr>
        <w:tabs>
          <w:tab w:pos="705" w:val="left" w:leader="none"/>
        </w:tabs>
        <w:spacing w:before="0"/>
        <w:ind w:left="165" w:right="0" w:firstLine="0"/>
        <w:jc w:val="left"/>
        <w:rPr>
          <w:sz w:val="20"/>
        </w:rPr>
      </w:pPr>
      <w:bookmarkStart w:name="_bookmark122" w:id="124"/>
      <w:bookmarkEnd w:id="124"/>
      <w:r>
        <w:rPr/>
      </w:r>
      <w:hyperlink w:history="true" w:anchor="_bookmark111">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[2010]</w:t>
      </w:r>
      <w:r>
        <w:rPr>
          <w:rFonts w:ascii="Arial"/>
          <w:i/>
          <w:spacing w:val="-2"/>
          <w:sz w:val="20"/>
        </w:rPr>
        <w:t> </w:t>
      </w:r>
      <w:r>
        <w:rPr>
          <w:rFonts w:ascii="Arial"/>
          <w:i/>
          <w:sz w:val="20"/>
        </w:rPr>
        <w:t>UKPC 21</w:t>
      </w:r>
      <w:r>
        <w:rPr>
          <w:rFonts w:ascii="Arial"/>
          <w:i/>
          <w:spacing w:val="-1"/>
          <w:sz w:val="20"/>
        </w:rPr>
        <w:t> </w:t>
      </w:r>
      <w:r>
        <w:rPr>
          <w:sz w:val="20"/>
        </w:rPr>
        <w:t>at </w:t>
      </w:r>
      <w:r>
        <w:rPr>
          <w:spacing w:val="-2"/>
          <w:sz w:val="20"/>
        </w:rPr>
        <w:t>[32].</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160476</wp:posOffset>
            </wp:positionV>
            <wp:extent cx="107988" cy="10798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3" w:id="125"/>
      <w:bookmarkEnd w:id="125"/>
      <w:r>
        <w:rPr/>
      </w:r>
      <w:hyperlink w:history="true" w:anchor="_bookmark112">
        <w:r>
          <w:rPr>
            <w:color w:val="005DA1"/>
            <w:spacing w:val="-5"/>
            <w:sz w:val="14"/>
            <w:u w:val="single" w:color="005DA1"/>
          </w:rPr>
          <w:t>65</w:t>
        </w:r>
      </w:hyperlink>
      <w:r>
        <w:rPr>
          <w:spacing w:val="-5"/>
          <w:sz w:val="14"/>
        </w:rPr>
        <w:t>.</w:t>
      </w:r>
    </w:p>
    <w:p>
      <w:pPr>
        <w:spacing w:line="235" w:lineRule="auto" w:before="212"/>
        <w:ind w:left="165" w:right="168" w:firstLine="170"/>
        <w:jc w:val="left"/>
        <w:rPr>
          <w:sz w:val="20"/>
        </w:rPr>
      </w:pPr>
      <w:r>
        <w:rPr/>
        <w:br w:type="column"/>
      </w:r>
      <w:r>
        <w:rPr>
          <w:sz w:val="20"/>
        </w:rPr>
        <w:t>See also </w:t>
      </w:r>
      <w:r>
        <w:rPr>
          <w:rFonts w:ascii="Arial"/>
          <w:i/>
          <w:sz w:val="20"/>
        </w:rPr>
        <w:t>Carter v Carter (1829) 5 Bing. 406, 130 E.R. 1118</w:t>
      </w:r>
      <w:r>
        <w:rPr>
          <w:sz w:val="20"/>
        </w:rPr>
        <w:t>, cited by Goff and Jones, Law </w:t>
      </w:r>
      <w:r>
        <w:rPr>
          <w:sz w:val="20"/>
        </w:rPr>
        <w:t>of Unjust Enrichment, 9th edn (2016), para.10-02</w:t>
      </w:r>
    </w:p>
    <w:p>
      <w:pPr>
        <w:spacing w:after="0" w:line="235" w:lineRule="auto"/>
        <w:jc w:val="left"/>
        <w:rPr>
          <w:sz w:val="20"/>
        </w:rPr>
        <w:sectPr>
          <w:type w:val="continuous"/>
          <w:pgSz w:w="11900" w:h="16840"/>
          <w:pgMar w:header="971" w:footer="0" w:top="1160" w:bottom="280" w:left="1275" w:right="1275"/>
          <w:cols w:num="2" w:equalWidth="0">
            <w:col w:w="400" w:space="141"/>
            <w:col w:w="8809"/>
          </w:cols>
        </w:sectPr>
      </w:pPr>
    </w:p>
    <w:p>
      <w:pPr>
        <w:pStyle w:val="BodyText"/>
        <w:spacing w:before="5"/>
      </w:pPr>
    </w:p>
    <w:p>
      <w:pPr>
        <w:pStyle w:val="BodyText"/>
        <w:tabs>
          <w:tab w:pos="705" w:val="left" w:leader="none"/>
        </w:tabs>
        <w:spacing w:before="1"/>
        <w:ind w:left="165"/>
      </w:pPr>
      <w:bookmarkStart w:name="_bookmark124" w:id="126"/>
      <w:bookmarkEnd w:id="126"/>
      <w:r>
        <w:rPr/>
      </w:r>
      <w:hyperlink w:history="true" w:anchor="_bookmark113">
        <w:r>
          <w:rPr>
            <w:color w:val="005DA1"/>
            <w:spacing w:val="-5"/>
            <w:position w:val="5"/>
            <w:sz w:val="14"/>
            <w:u w:val="single" w:color="005DA1"/>
          </w:rPr>
          <w:t>66</w:t>
        </w:r>
      </w:hyperlink>
      <w:r>
        <w:rPr>
          <w:spacing w:val="-5"/>
          <w:position w:val="5"/>
          <w:sz w:val="14"/>
        </w:rPr>
        <w:t>.</w:t>
      </w:r>
      <w:r>
        <w:rPr>
          <w:position w:val="5"/>
          <w:sz w:val="14"/>
        </w:rPr>
        <w:tab/>
      </w:r>
      <w:r>
        <w:rPr/>
        <w:t>See below, paras 8-130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90912">
                <wp:simplePos x="0" y="0"/>
                <wp:positionH relativeFrom="page">
                  <wp:posOffset>5224576</wp:posOffset>
                </wp:positionH>
                <wp:positionV relativeFrom="paragraph">
                  <wp:posOffset>377436</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5568"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2"/>
        </w:numPr>
        <w:tabs>
          <w:tab w:pos="3078" w:val="left" w:leader="none"/>
        </w:tabs>
        <w:spacing w:line="240" w:lineRule="auto" w:before="194" w:after="0"/>
        <w:ind w:left="3078" w:right="0" w:hanging="360"/>
        <w:jc w:val="left"/>
        <w:rPr>
          <w:b/>
          <w:sz w:val="24"/>
        </w:rPr>
      </w:pPr>
      <w:r>
        <w:rPr>
          <w:b/>
          <w:sz w:val="24"/>
        </w:rPr>
        <w:t>- Types of Illegitimate </w:t>
      </w:r>
      <w:r>
        <w:rPr>
          <w:b/>
          <w:spacing w:val="-2"/>
          <w:sz w:val="24"/>
        </w:rPr>
        <w:t>Pressure</w:t>
      </w:r>
    </w:p>
    <w:p>
      <w:pPr>
        <w:pStyle w:val="ListParagraph"/>
        <w:numPr>
          <w:ilvl w:val="1"/>
          <w:numId w:val="2"/>
        </w:numPr>
        <w:tabs>
          <w:tab w:pos="3538" w:val="left" w:leader="none"/>
        </w:tabs>
        <w:spacing w:line="240" w:lineRule="auto" w:before="194" w:after="0"/>
        <w:ind w:left="3538" w:right="0" w:hanging="293"/>
        <w:jc w:val="left"/>
        <w:rPr>
          <w:b/>
          <w:sz w:val="24"/>
        </w:rPr>
      </w:pPr>
      <w:r>
        <w:rPr>
          <w:b/>
          <w:sz w:val="24"/>
        </w:rPr>
        <w:t>- Duress of the </w:t>
      </w:r>
      <w:r>
        <w:rPr>
          <w:b/>
          <w:spacing w:val="-2"/>
          <w:sz w:val="24"/>
        </w:rPr>
        <w:t>Person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Form of </w:t>
      </w:r>
      <w:r>
        <w:rPr>
          <w:rFonts w:ascii="Arial"/>
          <w:b/>
          <w:spacing w:val="-2"/>
          <w:sz w:val="18"/>
        </w:rPr>
        <w:t>duress</w:t>
      </w:r>
    </w:p>
    <w:p>
      <w:pPr>
        <w:pStyle w:val="BodyText"/>
        <w:spacing w:before="41"/>
        <w:rPr>
          <w:rFonts w:ascii="Arial"/>
          <w:b/>
          <w:sz w:val="18"/>
        </w:rPr>
      </w:pPr>
    </w:p>
    <w:p>
      <w:pPr>
        <w:pStyle w:val="Heading2"/>
        <w:ind w:left="164"/>
      </w:pPr>
      <w:r>
        <w:rPr/>
        <w:t>8-</w:t>
      </w:r>
      <w:r>
        <w:rPr>
          <w:spacing w:val="-5"/>
        </w:rPr>
        <w:t>012</w:t>
      </w:r>
    </w:p>
    <w:p>
      <w:pPr>
        <w:pStyle w:val="BodyText"/>
        <w:spacing w:before="89"/>
        <w:rPr>
          <w:rFonts w:ascii="Arial"/>
          <w:b/>
        </w:rPr>
      </w:pPr>
    </w:p>
    <w:p>
      <w:pPr>
        <w:pStyle w:val="BodyText"/>
        <w:spacing w:line="360" w:lineRule="auto"/>
        <w:ind w:left="164" w:right="167"/>
        <w:jc w:val="both"/>
      </w:pPr>
      <w:r>
        <w:rPr>
          <w:position w:val="-2"/>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5" w:id="127"/>
      <w:bookmarkEnd w:id="127"/>
      <w:r>
        <w:rPr>
          <w:rFonts w:ascii="Times New Roman"/>
          <w:spacing w:val="22"/>
        </w:rPr>
      </w:r>
      <w:r>
        <w:rPr/>
        <w:t>Duress of the person may consist in violence to the person, or threats of violence, or in </w:t>
      </w:r>
      <w:bookmarkStart w:name="_bookmark126" w:id="128"/>
      <w:bookmarkEnd w:id="128"/>
      <w:r>
        <w:rPr/>
        <w:t>imprisonment</w:t>
      </w:r>
      <w:r>
        <w:rPr>
          <w:spacing w:val="11"/>
        </w:rPr>
        <w:t> </w:t>
      </w:r>
      <w:r>
        <w:rPr/>
        <w:t>whether</w:t>
      </w:r>
      <w:r>
        <w:rPr>
          <w:spacing w:val="11"/>
        </w:rPr>
        <w:t> </w:t>
      </w:r>
      <w:r>
        <w:rPr/>
        <w:t>actual</w:t>
      </w:r>
      <w:r>
        <w:rPr>
          <w:spacing w:val="12"/>
        </w:rPr>
        <w:t> </w:t>
      </w:r>
      <w:r>
        <w:rPr/>
        <w:t>or</w:t>
      </w:r>
      <w:r>
        <w:rPr>
          <w:spacing w:val="11"/>
        </w:rPr>
        <w:t> </w:t>
      </w:r>
      <w:r>
        <w:rPr/>
        <w:t>threatened.</w:t>
      </w:r>
      <w:r>
        <w:rPr>
          <w:spacing w:val="10"/>
        </w:rPr>
        <w:t> </w:t>
      </w:r>
      <w:r>
        <w:rPr>
          <w:color w:val="005DA1"/>
          <w:u w:val="single" w:color="005DA1"/>
          <w:vertAlign w:val="superscript"/>
        </w:rPr>
        <w:t>67</w:t>
      </w:r>
      <w:r>
        <w:rPr>
          <w:color w:val="005DA1"/>
          <w:spacing w:val="44"/>
          <w:vertAlign w:val="baseline"/>
        </w:rPr>
        <w:t>  </w:t>
      </w:r>
      <w:r>
        <w:rPr>
          <w:color w:val="005DA1"/>
          <w:spacing w:val="-20"/>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37"/>
          <w:vertAlign w:val="baseline"/>
        </w:rPr>
        <w:t> </w:t>
      </w:r>
      <w:r>
        <w:rPr>
          <w:vertAlign w:val="baseline"/>
        </w:rPr>
        <w:t>The</w:t>
      </w:r>
      <w:r>
        <w:rPr>
          <w:spacing w:val="11"/>
          <w:vertAlign w:val="baseline"/>
        </w:rPr>
        <w:t> </w:t>
      </w:r>
      <w:r>
        <w:rPr>
          <w:vertAlign w:val="baseline"/>
        </w:rPr>
        <w:t>threat</w:t>
      </w:r>
      <w:r>
        <w:rPr>
          <w:spacing w:val="12"/>
          <w:vertAlign w:val="baseline"/>
        </w:rPr>
        <w:t> </w:t>
      </w:r>
      <w:r>
        <w:rPr>
          <w:vertAlign w:val="baseline"/>
        </w:rPr>
        <w:t>of</w:t>
      </w:r>
      <w:r>
        <w:rPr>
          <w:spacing w:val="11"/>
          <w:vertAlign w:val="baseline"/>
        </w:rPr>
        <w:t> </w:t>
      </w:r>
      <w:r>
        <w:rPr>
          <w:vertAlign w:val="baseline"/>
        </w:rPr>
        <w:t>violence</w:t>
      </w:r>
      <w:r>
        <w:rPr>
          <w:spacing w:val="12"/>
          <w:vertAlign w:val="baseline"/>
        </w:rPr>
        <w:t> </w:t>
      </w:r>
      <w:r>
        <w:rPr>
          <w:vertAlign w:val="baseline"/>
        </w:rPr>
        <w:t>need</w:t>
      </w:r>
      <w:r>
        <w:rPr>
          <w:spacing w:val="11"/>
          <w:vertAlign w:val="baseline"/>
        </w:rPr>
        <w:t> </w:t>
      </w:r>
      <w:r>
        <w:rPr>
          <w:vertAlign w:val="baseline"/>
        </w:rPr>
        <w:t>not</w:t>
      </w:r>
      <w:r>
        <w:rPr>
          <w:spacing w:val="11"/>
          <w:vertAlign w:val="baseline"/>
        </w:rPr>
        <w:t> </w:t>
      </w:r>
      <w:r>
        <w:rPr>
          <w:vertAlign w:val="baseline"/>
        </w:rPr>
        <w:t>be</w:t>
      </w:r>
      <w:r>
        <w:rPr>
          <w:spacing w:val="12"/>
          <w:vertAlign w:val="baseline"/>
        </w:rPr>
        <w:t> </w:t>
      </w:r>
      <w:r>
        <w:rPr>
          <w:vertAlign w:val="baseline"/>
        </w:rPr>
        <w:t>directed</w:t>
      </w:r>
      <w:r>
        <w:rPr>
          <w:spacing w:val="11"/>
          <w:vertAlign w:val="baseline"/>
        </w:rPr>
        <w:t> </w:t>
      </w:r>
      <w:r>
        <w:rPr>
          <w:vertAlign w:val="baseline"/>
        </w:rPr>
        <w:t>at</w:t>
      </w:r>
      <w:r>
        <w:rPr>
          <w:spacing w:val="11"/>
          <w:vertAlign w:val="baseline"/>
        </w:rPr>
        <w:t> </w:t>
      </w:r>
      <w:r>
        <w:rPr>
          <w:spacing w:val="-9"/>
          <w:vertAlign w:val="baseline"/>
        </w:rPr>
        <w:t>the</w:t>
      </w:r>
    </w:p>
    <w:p>
      <w:pPr>
        <w:pStyle w:val="BodyText"/>
        <w:spacing w:line="235" w:lineRule="auto" w:before="4"/>
        <w:ind w:left="165" w:right="167"/>
        <w:jc w:val="both"/>
      </w:pPr>
      <w:bookmarkStart w:name="_bookmark127" w:id="129"/>
      <w:bookmarkEnd w:id="129"/>
      <w:r>
        <w:rPr/>
      </w:r>
      <w:r>
        <w:rPr/>
        <w:t>claimant </w:t>
      </w:r>
      <w:r>
        <w:rPr>
          <w:color w:val="005DA1"/>
          <w:u w:val="single" w:color="005DA1"/>
          <w:vertAlign w:val="superscript"/>
        </w:rPr>
        <w:t>68</w:t>
      </w:r>
      <w:r>
        <w:rPr>
          <w:vertAlign w:val="baseline"/>
        </w:rPr>
        <w:t>: a threat of violence against the claimant’s spouse or near relation suffices </w:t>
      </w:r>
      <w:r>
        <w:rPr>
          <w:color w:val="005DA1"/>
          <w:u w:val="single" w:color="005DA1"/>
          <w:vertAlign w:val="superscript"/>
        </w:rPr>
        <w:t>69</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and a threat against the claimant’s employees has been held to constitute duress. </w:t>
      </w:r>
      <w:r>
        <w:rPr>
          <w:color w:val="005DA1"/>
          <w:u w:val="single" w:color="005DA1"/>
          <w:vertAlign w:val="superscript"/>
        </w:rPr>
        <w:t>70</w:t>
      </w:r>
      <w:r>
        <w:rPr>
          <w:color w:val="005DA1"/>
          <w:vertAlign w:val="baseline"/>
        </w:rPr>
        <w:t> </w:t>
      </w:r>
      <w:r>
        <w:rPr>
          <w:vertAlign w:val="baseline"/>
        </w:rPr>
        <w:t>It is suggested that a </w:t>
      </w:r>
      <w:bookmarkStart w:name="_bookmark128" w:id="130"/>
      <w:bookmarkEnd w:id="130"/>
      <w:r>
        <w:rPr>
          <w:vertAlign w:val="baseline"/>
        </w:rPr>
        <w:t>threat</w:t>
      </w:r>
      <w:r>
        <w:rPr>
          <w:vertAlign w:val="baseline"/>
        </w:rPr>
        <w:t> against even a stranger should be enough if the claimant genuinely believed that submission was the only way to prevent the stranger from being injured or worse. </w:t>
      </w:r>
      <w:r>
        <w:rPr>
          <w:color w:val="005DA1"/>
          <w:u w:val="single" w:color="005DA1"/>
          <w:vertAlign w:val="superscript"/>
        </w:rPr>
        <w:t>71</w:t>
      </w:r>
    </w:p>
    <w:p>
      <w:pPr>
        <w:pStyle w:val="BodyText"/>
      </w:pPr>
    </w:p>
    <w:p>
      <w:pPr>
        <w:pStyle w:val="BodyText"/>
        <w:spacing w:before="38"/>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185723</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3891pt;width:450.75pt;height:.1pt;mso-position-horizontal-relative:page;mso-position-vertical-relative:paragraph;z-index:-15713792;mso-wrap-distance-left:0;mso-wrap-distance-right:0" id="docshape11"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91424">
                <wp:simplePos x="0" y="0"/>
                <wp:positionH relativeFrom="page">
                  <wp:posOffset>914400</wp:posOffset>
                </wp:positionH>
                <wp:positionV relativeFrom="paragraph">
                  <wp:posOffset>94576</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505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rPr>
          <w:sz w:val="12"/>
        </w:rPr>
      </w:pPr>
    </w:p>
    <w:p>
      <w:pPr>
        <w:pStyle w:val="BodyText"/>
        <w:spacing w:after="0"/>
        <w:rPr>
          <w:sz w:val="12"/>
        </w:rPr>
        <w:sectPr>
          <w:headerReference w:type="default" r:id="rId10"/>
          <w:pgSz w:w="11900" w:h="16840"/>
          <w:pgMar w:header="971" w:footer="0" w:top="1160" w:bottom="280" w:left="1275" w:right="1275"/>
          <w:pgNumType w:start="1"/>
        </w:sectPr>
      </w:pPr>
    </w:p>
    <w:p>
      <w:pPr>
        <w:spacing w:before="96"/>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160608</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9" w:id="131"/>
      <w:bookmarkEnd w:id="131"/>
      <w:r>
        <w:rPr/>
      </w:r>
      <w:hyperlink w:history="true" w:anchor="_bookmark125">
        <w:r>
          <w:rPr>
            <w:color w:val="005DA1"/>
            <w:spacing w:val="-5"/>
            <w:sz w:val="14"/>
            <w:u w:val="single" w:color="005DA1"/>
          </w:rPr>
          <w:t>67</w:t>
        </w:r>
      </w:hyperlink>
      <w:r>
        <w:rPr>
          <w:spacing w:val="-5"/>
          <w:sz w:val="14"/>
        </w:rPr>
        <w:t>.</w:t>
      </w:r>
    </w:p>
    <w:p>
      <w:pPr>
        <w:spacing w:line="235" w:lineRule="auto" w:before="212"/>
        <w:ind w:left="165" w:right="167" w:firstLine="170"/>
        <w:jc w:val="both"/>
        <w:rPr>
          <w:sz w:val="20"/>
        </w:rPr>
      </w:pPr>
      <w:r>
        <w:rPr/>
        <w:br w:type="column"/>
      </w:r>
      <w:r>
        <w:rPr>
          <w:sz w:val="20"/>
        </w:rPr>
        <w:t>For modern examples, see </w:t>
      </w:r>
      <w:r>
        <w:rPr>
          <w:rFonts w:ascii="Arial"/>
          <w:i/>
          <w:sz w:val="20"/>
        </w:rPr>
        <w:t>Friedeberg-Seeley v Klass (1957) 101 S.J. 275</w:t>
      </w:r>
      <w:r>
        <w:rPr>
          <w:sz w:val="20"/>
        </w:rPr>
        <w:t>; </w:t>
      </w:r>
      <w:r>
        <w:rPr>
          <w:rFonts w:ascii="Arial"/>
          <w:i/>
          <w:sz w:val="20"/>
        </w:rPr>
        <w:t>Barton v Armstrong</w:t>
      </w:r>
      <w:r>
        <w:rPr>
          <w:rFonts w:ascii="Arial"/>
          <w:i/>
          <w:spacing w:val="-1"/>
          <w:sz w:val="20"/>
        </w:rPr>
        <w:t> </w:t>
      </w:r>
      <w:r>
        <w:rPr>
          <w:rFonts w:ascii="Arial"/>
          <w:i/>
          <w:sz w:val="20"/>
        </w:rPr>
        <w:t>[1976]</w:t>
      </w:r>
      <w:r>
        <w:rPr>
          <w:rFonts w:ascii="Arial"/>
          <w:i/>
          <w:spacing w:val="-1"/>
          <w:sz w:val="20"/>
        </w:rPr>
        <w:t> </w:t>
      </w:r>
      <w:r>
        <w:rPr>
          <w:rFonts w:ascii="Arial"/>
          <w:i/>
          <w:sz w:val="20"/>
        </w:rPr>
        <w:t>A.C.</w:t>
      </w:r>
      <w:r>
        <w:rPr>
          <w:rFonts w:ascii="Arial"/>
          <w:i/>
          <w:spacing w:val="-1"/>
          <w:sz w:val="20"/>
        </w:rPr>
        <w:t> </w:t>
      </w:r>
      <w:r>
        <w:rPr>
          <w:rFonts w:ascii="Arial"/>
          <w:i/>
          <w:sz w:val="20"/>
        </w:rPr>
        <w:t>104</w:t>
      </w:r>
      <w:r>
        <w:rPr>
          <w:sz w:val="20"/>
        </w:rPr>
        <w:t>.</w:t>
      </w:r>
      <w:r>
        <w:rPr>
          <w:spacing w:val="-1"/>
          <w:sz w:val="20"/>
        </w:rPr>
        <w:t> </w:t>
      </w:r>
      <w:r>
        <w:rPr>
          <w:sz w:val="20"/>
        </w:rPr>
        <w:t>But</w:t>
      </w:r>
      <w:r>
        <w:rPr>
          <w:spacing w:val="-1"/>
          <w:sz w:val="20"/>
        </w:rPr>
        <w:t> </w:t>
      </w:r>
      <w:r>
        <w:rPr>
          <w:sz w:val="20"/>
        </w:rPr>
        <w:t>compare</w:t>
      </w:r>
      <w:r>
        <w:rPr>
          <w:spacing w:val="-1"/>
          <w:sz w:val="20"/>
        </w:rPr>
        <w:t> </w:t>
      </w:r>
      <w:r>
        <w:rPr>
          <w:rFonts w:ascii="Arial"/>
          <w:i/>
          <w:sz w:val="20"/>
        </w:rPr>
        <w:t>R.</w:t>
      </w:r>
      <w:r>
        <w:rPr>
          <w:rFonts w:ascii="Arial"/>
          <w:i/>
          <w:spacing w:val="-1"/>
          <w:sz w:val="20"/>
        </w:rPr>
        <w:t> </w:t>
      </w:r>
      <w:r>
        <w:rPr>
          <w:rFonts w:ascii="Arial"/>
          <w:i/>
          <w:sz w:val="20"/>
        </w:rPr>
        <w:t>v</w:t>
      </w:r>
      <w:r>
        <w:rPr>
          <w:rFonts w:ascii="Arial"/>
          <w:i/>
          <w:spacing w:val="-1"/>
          <w:sz w:val="20"/>
        </w:rPr>
        <w:t> </w:t>
      </w:r>
      <w:r>
        <w:rPr>
          <w:rFonts w:ascii="Arial"/>
          <w:i/>
          <w:sz w:val="20"/>
        </w:rPr>
        <w:t>HM</w:t>
      </w:r>
      <w:r>
        <w:rPr>
          <w:rFonts w:ascii="Arial"/>
          <w:i/>
          <w:spacing w:val="-1"/>
          <w:sz w:val="20"/>
        </w:rPr>
        <w:t> </w:t>
      </w:r>
      <w:r>
        <w:rPr>
          <w:rFonts w:ascii="Arial"/>
          <w:i/>
          <w:sz w:val="20"/>
        </w:rPr>
        <w:t>Att-Gen</w:t>
      </w:r>
      <w:r>
        <w:rPr>
          <w:rFonts w:ascii="Arial"/>
          <w:i/>
          <w:spacing w:val="-1"/>
          <w:sz w:val="20"/>
        </w:rPr>
        <w:t> </w:t>
      </w:r>
      <w:r>
        <w:rPr>
          <w:rFonts w:ascii="Arial"/>
          <w:i/>
          <w:sz w:val="20"/>
        </w:rPr>
        <w:t>for</w:t>
      </w:r>
      <w:r>
        <w:rPr>
          <w:rFonts w:ascii="Arial"/>
          <w:i/>
          <w:spacing w:val="-1"/>
          <w:sz w:val="20"/>
        </w:rPr>
        <w:t> </w:t>
      </w:r>
      <w:r>
        <w:rPr>
          <w:rFonts w:ascii="Arial"/>
          <w:i/>
          <w:sz w:val="20"/>
        </w:rPr>
        <w:t>England</w:t>
      </w:r>
      <w:r>
        <w:rPr>
          <w:rFonts w:ascii="Arial"/>
          <w:i/>
          <w:spacing w:val="-1"/>
          <w:sz w:val="20"/>
        </w:rPr>
        <w:t> </w:t>
      </w:r>
      <w:r>
        <w:rPr>
          <w:rFonts w:ascii="Arial"/>
          <w:i/>
          <w:sz w:val="20"/>
        </w:rPr>
        <w:t>and</w:t>
      </w:r>
      <w:r>
        <w:rPr>
          <w:rFonts w:ascii="Arial"/>
          <w:i/>
          <w:spacing w:val="-1"/>
          <w:sz w:val="20"/>
        </w:rPr>
        <w:t> </w:t>
      </w:r>
      <w:r>
        <w:rPr>
          <w:rFonts w:ascii="Arial"/>
          <w:i/>
          <w:sz w:val="20"/>
        </w:rPr>
        <w:t>Wales</w:t>
      </w:r>
      <w:r>
        <w:rPr>
          <w:rFonts w:ascii="Arial"/>
          <w:i/>
          <w:spacing w:val="-1"/>
          <w:sz w:val="20"/>
        </w:rPr>
        <w:t> </w:t>
      </w:r>
      <w:r>
        <w:rPr>
          <w:rFonts w:ascii="Arial"/>
          <w:i/>
          <w:sz w:val="20"/>
        </w:rPr>
        <w:t>[2003]</w:t>
      </w:r>
      <w:r>
        <w:rPr>
          <w:rFonts w:ascii="Arial"/>
          <w:i/>
          <w:spacing w:val="-1"/>
          <w:sz w:val="20"/>
        </w:rPr>
        <w:t> </w:t>
      </w:r>
      <w:r>
        <w:rPr>
          <w:rFonts w:ascii="Arial"/>
          <w:i/>
          <w:sz w:val="20"/>
        </w:rPr>
        <w:t>UKPC 22 </w:t>
      </w:r>
      <w:r>
        <w:rPr>
          <w:sz w:val="20"/>
        </w:rPr>
        <w:t>(threat to return member of armed forces to his unit lawful). Threats of armed force between states are non-justiciable and cannot give rise to a defence of duress in English law: </w:t>
      </w:r>
      <w:r>
        <w:rPr>
          <w:rFonts w:ascii="Arial"/>
          <w:i/>
          <w:sz w:val="20"/>
        </w:rPr>
        <w:t>Law Debenture Trust Corp Plc v Ukraine [2017] EWHC 655 (Comm) </w:t>
      </w:r>
      <w:r>
        <w:rPr>
          <w:sz w:val="20"/>
        </w:rPr>
        <w:t>at [308].</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5"/>
      </w:pPr>
    </w:p>
    <w:p>
      <w:pPr>
        <w:pStyle w:val="BodyText"/>
        <w:tabs>
          <w:tab w:pos="705" w:val="left" w:leader="none"/>
        </w:tabs>
        <w:ind w:left="165"/>
      </w:pPr>
      <w:bookmarkStart w:name="_bookmark130" w:id="132"/>
      <w:bookmarkEnd w:id="132"/>
      <w:r>
        <w:rPr/>
      </w:r>
      <w:hyperlink w:history="true" w:anchor="_bookmark126">
        <w:r>
          <w:rPr>
            <w:color w:val="005DA1"/>
            <w:spacing w:val="-5"/>
            <w:position w:val="5"/>
            <w:sz w:val="14"/>
            <w:u w:val="single" w:color="005DA1"/>
          </w:rPr>
          <w:t>68</w:t>
        </w:r>
      </w:hyperlink>
      <w:r>
        <w:rPr>
          <w:spacing w:val="-5"/>
          <w:position w:val="5"/>
          <w:sz w:val="14"/>
        </w:rPr>
        <w:t>.</w:t>
      </w:r>
      <w:r>
        <w:rPr>
          <w:position w:val="5"/>
          <w:sz w:val="14"/>
        </w:rPr>
        <w:tab/>
      </w:r>
      <w:r>
        <w:rPr/>
        <w:t>See further below, para.8-</w:t>
      </w:r>
      <w:r>
        <w:rPr>
          <w:spacing w:val="-4"/>
        </w:rPr>
        <w:t>052.</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160701</wp:posOffset>
            </wp:positionV>
            <wp:extent cx="107988" cy="10798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1" w:id="133"/>
      <w:bookmarkEnd w:id="133"/>
      <w:r>
        <w:rPr/>
      </w:r>
      <w:hyperlink w:history="true" w:anchor="_bookmark126">
        <w:r>
          <w:rPr>
            <w:color w:val="005DA1"/>
            <w:spacing w:val="-5"/>
            <w:sz w:val="14"/>
            <w:u w:val="single" w:color="005DA1"/>
          </w:rPr>
          <w:t>69</w:t>
        </w:r>
      </w:hyperlink>
      <w:r>
        <w:rPr>
          <w:spacing w:val="-5"/>
          <w:sz w:val="14"/>
        </w:rPr>
        <w:t>.</w:t>
      </w:r>
    </w:p>
    <w:p>
      <w:pPr>
        <w:spacing w:line="235" w:lineRule="auto" w:before="213"/>
        <w:ind w:left="165" w:right="168" w:firstLine="170"/>
        <w:jc w:val="both"/>
        <w:rPr>
          <w:sz w:val="20"/>
        </w:rPr>
      </w:pPr>
      <w:r>
        <w:rPr/>
        <w:br w:type="column"/>
      </w:r>
      <w:r>
        <w:rPr>
          <w:rFonts w:ascii="Arial" w:hAnsi="Arial"/>
          <w:i/>
          <w:sz w:val="20"/>
        </w:rPr>
        <w:t>Kaufman v Gerson [1904] 1 K.B. 591</w:t>
      </w:r>
      <w:r>
        <w:rPr>
          <w:sz w:val="20"/>
        </w:rPr>
        <w:t>; cf. </w:t>
      </w:r>
      <w:r>
        <w:rPr>
          <w:rFonts w:ascii="Arial" w:hAnsi="Arial"/>
          <w:i/>
          <w:sz w:val="20"/>
        </w:rPr>
        <w:t>Williams v Bayley (1866) L.R. 1 H.L. 200 </w:t>
      </w:r>
      <w:r>
        <w:rPr>
          <w:sz w:val="20"/>
        </w:rPr>
        <w:t>(threat to prosecute</w:t>
      </w:r>
      <w:r>
        <w:rPr>
          <w:spacing w:val="-2"/>
          <w:sz w:val="20"/>
        </w:rPr>
        <w:t> </w:t>
      </w:r>
      <w:r>
        <w:rPr>
          <w:sz w:val="20"/>
        </w:rPr>
        <w:t>relation);</w:t>
      </w:r>
      <w:r>
        <w:rPr>
          <w:spacing w:val="-2"/>
          <w:sz w:val="20"/>
        </w:rPr>
        <w:t> </w:t>
      </w:r>
      <w:r>
        <w:rPr>
          <w:sz w:val="20"/>
        </w:rPr>
        <w:t>and</w:t>
      </w:r>
      <w:r>
        <w:rPr>
          <w:spacing w:val="-2"/>
          <w:sz w:val="20"/>
        </w:rPr>
        <w:t> </w:t>
      </w:r>
      <w:r>
        <w:rPr>
          <w:sz w:val="20"/>
        </w:rPr>
        <w:t>see</w:t>
      </w:r>
      <w:r>
        <w:rPr>
          <w:spacing w:val="-2"/>
          <w:sz w:val="20"/>
        </w:rPr>
        <w:t> </w:t>
      </w:r>
      <w:r>
        <w:rPr>
          <w:sz w:val="20"/>
        </w:rPr>
        <w:t>below,</w:t>
      </w:r>
      <w:r>
        <w:rPr>
          <w:spacing w:val="-2"/>
          <w:sz w:val="20"/>
        </w:rPr>
        <w:t> </w:t>
      </w:r>
      <w:r>
        <w:rPr>
          <w:sz w:val="20"/>
        </w:rPr>
        <w:t>para.8-052.</w:t>
      </w:r>
      <w:r>
        <w:rPr>
          <w:spacing w:val="-2"/>
          <w:sz w:val="20"/>
        </w:rPr>
        <w:t> </w:t>
      </w:r>
      <w:r>
        <w:rPr>
          <w:sz w:val="20"/>
        </w:rPr>
        <w:t>See</w:t>
      </w:r>
      <w:r>
        <w:rPr>
          <w:spacing w:val="-2"/>
          <w:sz w:val="20"/>
        </w:rPr>
        <w:t> </w:t>
      </w:r>
      <w:r>
        <w:rPr>
          <w:sz w:val="20"/>
        </w:rPr>
        <w:t>Goff</w:t>
      </w:r>
      <w:r>
        <w:rPr>
          <w:spacing w:val="-2"/>
          <w:sz w:val="20"/>
        </w:rPr>
        <w:t> </w:t>
      </w:r>
      <w:r>
        <w:rPr>
          <w:sz w:val="20"/>
        </w:rPr>
        <w:t>and</w:t>
      </w:r>
      <w:r>
        <w:rPr>
          <w:spacing w:val="-2"/>
          <w:sz w:val="20"/>
        </w:rPr>
        <w:t> </w:t>
      </w:r>
      <w:r>
        <w:rPr>
          <w:sz w:val="20"/>
        </w:rPr>
        <w:t>Jones,</w:t>
      </w:r>
      <w:r>
        <w:rPr>
          <w:spacing w:val="-3"/>
          <w:sz w:val="20"/>
        </w:rPr>
        <w:t> </w:t>
      </w:r>
      <w:r>
        <w:rPr>
          <w:rFonts w:ascii="Arial" w:hAnsi="Arial"/>
          <w:i/>
          <w:sz w:val="20"/>
        </w:rPr>
        <w:t>Law</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Unjust</w:t>
      </w:r>
      <w:r>
        <w:rPr>
          <w:rFonts w:ascii="Arial" w:hAnsi="Arial"/>
          <w:i/>
          <w:spacing w:val="-2"/>
          <w:sz w:val="20"/>
        </w:rPr>
        <w:t> </w:t>
      </w:r>
      <w:r>
        <w:rPr>
          <w:rFonts w:ascii="Arial" w:hAnsi="Arial"/>
          <w:i/>
          <w:sz w:val="20"/>
        </w:rPr>
        <w:t>Enrichment</w:t>
      </w:r>
      <w:r>
        <w:rPr>
          <w:sz w:val="20"/>
        </w:rPr>
        <w:t>, 9th edn (2016), para.10–15.</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8"/>
      </w:pPr>
    </w:p>
    <w:p>
      <w:pPr>
        <w:spacing w:line="235" w:lineRule="auto" w:before="0"/>
        <w:ind w:left="705" w:right="168" w:hanging="541"/>
        <w:jc w:val="both"/>
        <w:rPr>
          <w:sz w:val="20"/>
        </w:rPr>
      </w:pPr>
      <w:bookmarkStart w:name="_bookmark132" w:id="134"/>
      <w:bookmarkEnd w:id="134"/>
      <w:r>
        <w:rPr/>
      </w:r>
      <w:hyperlink w:history="true" w:anchor="_bookmark127">
        <w:r>
          <w:rPr>
            <w:color w:val="005DA1"/>
            <w:position w:val="5"/>
            <w:sz w:val="14"/>
            <w:u w:val="single" w:color="005DA1"/>
          </w:rPr>
          <w:t>70</w:t>
        </w:r>
      </w:hyperlink>
      <w:r>
        <w:rPr>
          <w:position w:val="5"/>
          <w:sz w:val="14"/>
        </w:rPr>
        <w:t>.</w:t>
      </w:r>
      <w:r>
        <w:rPr>
          <w:spacing w:val="80"/>
          <w:position w:val="5"/>
          <w:sz w:val="14"/>
        </w:rPr>
        <w:t>  </w:t>
      </w:r>
      <w:r>
        <w:rPr>
          <w:rFonts w:ascii="Arial" w:hAnsi="Arial"/>
          <w:i/>
          <w:sz w:val="20"/>
        </w:rPr>
        <w:t>Royal</w:t>
      </w:r>
      <w:r>
        <w:rPr>
          <w:rFonts w:ascii="Arial" w:hAnsi="Arial"/>
          <w:i/>
          <w:spacing w:val="40"/>
          <w:sz w:val="20"/>
        </w:rPr>
        <w:t> </w:t>
      </w:r>
      <w:r>
        <w:rPr>
          <w:rFonts w:ascii="Arial" w:hAnsi="Arial"/>
          <w:i/>
          <w:sz w:val="20"/>
        </w:rPr>
        <w:t>Boskalis</w:t>
      </w:r>
      <w:r>
        <w:rPr>
          <w:rFonts w:ascii="Arial" w:hAnsi="Arial"/>
          <w:i/>
          <w:spacing w:val="40"/>
          <w:sz w:val="20"/>
        </w:rPr>
        <w:t> </w:t>
      </w:r>
      <w:r>
        <w:rPr>
          <w:rFonts w:ascii="Arial" w:hAnsi="Arial"/>
          <w:i/>
          <w:sz w:val="20"/>
        </w:rPr>
        <w:t>Westminster</w:t>
      </w:r>
      <w:r>
        <w:rPr>
          <w:rFonts w:ascii="Arial" w:hAnsi="Arial"/>
          <w:i/>
          <w:spacing w:val="40"/>
          <w:sz w:val="20"/>
        </w:rPr>
        <w:t> </w:t>
      </w:r>
      <w:r>
        <w:rPr>
          <w:rFonts w:ascii="Arial" w:hAnsi="Arial"/>
          <w:i/>
          <w:sz w:val="20"/>
        </w:rPr>
        <w:t>NV</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Mountain</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674</w:t>
      </w:r>
      <w:r>
        <w:rPr>
          <w:rFonts w:ascii="Arial" w:hAnsi="Arial"/>
          <w:i/>
          <w:spacing w:val="40"/>
          <w:sz w:val="20"/>
        </w:rPr>
        <w:t> </w:t>
      </w:r>
      <w:r>
        <w:rPr>
          <w:sz w:val="20"/>
        </w:rPr>
        <w:t>(threat</w:t>
      </w:r>
      <w:r>
        <w:rPr>
          <w:spacing w:val="40"/>
          <w:sz w:val="20"/>
        </w:rPr>
        <w:t> </w:t>
      </w:r>
      <w:r>
        <w:rPr>
          <w:sz w:val="20"/>
        </w:rPr>
        <w:t>to</w:t>
      </w:r>
      <w:r>
        <w:rPr>
          <w:spacing w:val="40"/>
          <w:sz w:val="20"/>
        </w:rPr>
        <w:t> </w:t>
      </w:r>
      <w:r>
        <w:rPr>
          <w:sz w:val="20"/>
        </w:rPr>
        <w:t>use</w:t>
      </w:r>
      <w:r>
        <w:rPr>
          <w:spacing w:val="40"/>
          <w:sz w:val="20"/>
        </w:rPr>
        <w:t> </w:t>
      </w:r>
      <w:r>
        <w:rPr>
          <w:sz w:val="20"/>
        </w:rPr>
        <w:t>employees</w:t>
      </w:r>
      <w:r>
        <w:rPr>
          <w:spacing w:val="40"/>
          <w:sz w:val="20"/>
        </w:rPr>
        <w:t> </w:t>
      </w:r>
      <w:r>
        <w:rPr>
          <w:sz w:val="20"/>
        </w:rPr>
        <w:t>as human shield); </w:t>
      </w:r>
      <w:r>
        <w:rPr>
          <w:rFonts w:ascii="Arial" w:hAnsi="Arial"/>
          <w:i/>
          <w:sz w:val="20"/>
        </w:rPr>
        <w:t>Gulf Azov Shipping Co Ltd v Chief Idisi (No.2) [2001] EWCA Civ 505, [2001] 1 Lloyd’s Rep. 727 </w:t>
      </w:r>
      <w:r>
        <w:rPr>
          <w:sz w:val="20"/>
        </w:rPr>
        <w:t>(detention of ship and crew).</w:t>
      </w:r>
    </w:p>
    <w:p>
      <w:pPr>
        <w:pStyle w:val="BodyText"/>
        <w:spacing w:before="5"/>
      </w:pPr>
    </w:p>
    <w:p>
      <w:pPr>
        <w:pStyle w:val="BodyText"/>
        <w:tabs>
          <w:tab w:pos="705" w:val="left" w:leader="none"/>
        </w:tabs>
        <w:spacing w:before="1"/>
        <w:ind w:left="165"/>
      </w:pPr>
      <w:bookmarkStart w:name="_bookmark133" w:id="135"/>
      <w:bookmarkEnd w:id="135"/>
      <w:r>
        <w:rPr/>
      </w:r>
      <w:hyperlink w:history="true" w:anchor="_bookmark128">
        <w:r>
          <w:rPr>
            <w:color w:val="005DA1"/>
            <w:spacing w:val="-5"/>
            <w:position w:val="5"/>
            <w:sz w:val="14"/>
            <w:u w:val="single" w:color="005DA1"/>
          </w:rPr>
          <w:t>71</w:t>
        </w:r>
      </w:hyperlink>
      <w:r>
        <w:rPr>
          <w:spacing w:val="-5"/>
          <w:position w:val="5"/>
          <w:sz w:val="14"/>
        </w:rPr>
        <w:t>.</w:t>
      </w:r>
      <w:r>
        <w:rPr>
          <w:position w:val="5"/>
          <w:sz w:val="14"/>
        </w:rPr>
        <w:tab/>
      </w:r>
      <w:r>
        <w:rPr/>
        <w:t>See further below, para.8-</w:t>
      </w:r>
      <w:r>
        <w:rPr>
          <w:spacing w:val="-4"/>
        </w:rPr>
        <w:t>052.</w:t>
      </w:r>
    </w:p>
    <w:p>
      <w:pPr>
        <w:pStyle w:val="BodyText"/>
        <w:spacing w:after="0"/>
        <w:sectPr>
          <w:type w:val="continuous"/>
          <w:pgSz w:w="11900" w:h="16840"/>
          <w:pgMar w:header="971" w:footer="0" w:top="1160" w:bottom="280" w:left="1275" w:right="1275"/>
        </w:sectPr>
      </w:pPr>
    </w:p>
    <w:p>
      <w:pPr>
        <w:pStyle w:val="BodyText"/>
        <w:rPr>
          <w:sz w:val="14"/>
        </w:rPr>
      </w:pPr>
    </w:p>
    <w:p>
      <w:pPr>
        <w:pStyle w:val="BodyText"/>
        <w:spacing w:before="56"/>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92960">
                <wp:simplePos x="0" y="0"/>
                <wp:positionH relativeFrom="page">
                  <wp:posOffset>5224576</wp:posOffset>
                </wp:positionH>
                <wp:positionV relativeFrom="paragraph">
                  <wp:posOffset>377436</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3520"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spacing w:before="194"/>
        <w:ind w:left="2718" w:right="0" w:firstLine="0"/>
        <w:jc w:val="left"/>
        <w:rPr>
          <w:rFonts w:ascii="Arial"/>
          <w:b/>
          <w:sz w:val="24"/>
        </w:rPr>
      </w:pPr>
      <w:r>
        <w:rPr>
          <w:rFonts w:ascii="Arial"/>
          <w:b/>
          <w:sz w:val="24"/>
        </w:rPr>
        <w:t>(c) - Types of Illegitimate </w:t>
      </w:r>
      <w:r>
        <w:rPr>
          <w:rFonts w:ascii="Arial"/>
          <w:b/>
          <w:spacing w:val="-2"/>
          <w:sz w:val="24"/>
        </w:rPr>
        <w:t>Pressure</w:t>
      </w:r>
    </w:p>
    <w:p>
      <w:pPr>
        <w:pStyle w:val="ListParagraph"/>
        <w:numPr>
          <w:ilvl w:val="1"/>
          <w:numId w:val="2"/>
        </w:numPr>
        <w:tabs>
          <w:tab w:pos="3811" w:val="left" w:leader="none"/>
        </w:tabs>
        <w:spacing w:line="240" w:lineRule="auto" w:before="194" w:after="0"/>
        <w:ind w:left="3811" w:right="0" w:hanging="359"/>
        <w:jc w:val="left"/>
        <w:rPr>
          <w:b/>
          <w:sz w:val="24"/>
        </w:rPr>
      </w:pPr>
      <w:r>
        <w:rPr>
          <w:b/>
          <w:sz w:val="24"/>
        </w:rPr>
        <w:t>- Duress of </w:t>
      </w:r>
      <w:r>
        <w:rPr>
          <w:b/>
          <w:spacing w:val="-2"/>
          <w:sz w:val="24"/>
        </w:rPr>
        <w:t>Goods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Duress of </w:t>
      </w:r>
      <w:r>
        <w:rPr>
          <w:rFonts w:ascii="Arial"/>
          <w:b/>
          <w:spacing w:val="-2"/>
          <w:sz w:val="18"/>
        </w:rPr>
        <w:t>goods</w:t>
      </w:r>
    </w:p>
    <w:p>
      <w:pPr>
        <w:pStyle w:val="BodyText"/>
        <w:spacing w:before="41"/>
        <w:rPr>
          <w:rFonts w:ascii="Arial"/>
          <w:b/>
          <w:sz w:val="18"/>
        </w:rPr>
      </w:pPr>
    </w:p>
    <w:p>
      <w:pPr>
        <w:pStyle w:val="Heading2"/>
        <w:ind w:left="164"/>
      </w:pPr>
      <w:r>
        <w:rPr/>
        <w:t>8-</w:t>
      </w:r>
      <w:r>
        <w:rPr>
          <w:spacing w:val="-5"/>
        </w:rPr>
        <w:t>013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34" w:id="136"/>
      <w:bookmarkEnd w:id="136"/>
      <w:r>
        <w:rPr>
          <w:rFonts w:ascii="Times New Roman"/>
          <w:spacing w:val="-22"/>
        </w:rPr>
      </w:r>
      <w:r>
        <w:rPr/>
        <w:t>It has been said that a threat to destroy or damage property may amount to duress. </w:t>
      </w:r>
      <w:r>
        <w:rPr>
          <w:color w:val="005DA1"/>
          <w:u w:val="single" w:color="005DA1"/>
          <w:vertAlign w:val="superscript"/>
        </w:rPr>
        <w:t>72</w:t>
      </w:r>
      <w:r>
        <w:rPr>
          <w:color w:val="005DA1"/>
          <w:vertAlign w:val="baseline"/>
        </w:rPr>
        <w:t> </w:t>
      </w:r>
      <w:r>
        <w:rPr>
          <w:vertAlign w:val="baseline"/>
        </w:rPr>
        <w:t>It is now accepted that the same is true of a threat to seize or detain goods wrongfully, though for many years</w:t>
      </w:r>
      <w:r>
        <w:rPr>
          <w:spacing w:val="40"/>
          <w:vertAlign w:val="baseline"/>
        </w:rPr>
        <w:t> </w:t>
      </w:r>
      <w:r>
        <w:rPr>
          <w:vertAlign w:val="baseline"/>
        </w:rPr>
        <w:t>it was thought that such a threat could not amount to duress at common law. It used to be said that the distinction between duress of the person and duress of goods was that:</w:t>
      </w:r>
    </w:p>
    <w:p>
      <w:pPr>
        <w:pStyle w:val="BodyText"/>
      </w:pPr>
    </w:p>
    <w:p>
      <w:pPr>
        <w:pStyle w:val="BodyText"/>
        <w:spacing w:before="125"/>
      </w:pPr>
    </w:p>
    <w:p>
      <w:pPr>
        <w:pStyle w:val="BodyText"/>
        <w:spacing w:line="235" w:lineRule="auto"/>
        <w:ind w:left="1245" w:right="167"/>
        <w:jc w:val="both"/>
      </w:pPr>
      <w:r>
        <w:rPr/>
        <w:t>“…</w:t>
      </w:r>
      <w:r>
        <w:rPr>
          <w:spacing w:val="-2"/>
        </w:rPr>
        <w:t> </w:t>
      </w:r>
      <w:r>
        <w:rPr/>
        <w:t>the</w:t>
      </w:r>
      <w:r>
        <w:rPr>
          <w:spacing w:val="-2"/>
        </w:rPr>
        <w:t> </w:t>
      </w:r>
      <w:r>
        <w:rPr/>
        <w:t>former</w:t>
      </w:r>
      <w:r>
        <w:rPr>
          <w:spacing w:val="-2"/>
        </w:rPr>
        <w:t> </w:t>
      </w:r>
      <w:r>
        <w:rPr/>
        <w:t>is</w:t>
      </w:r>
      <w:r>
        <w:rPr>
          <w:spacing w:val="-2"/>
        </w:rPr>
        <w:t> </w:t>
      </w:r>
      <w:r>
        <w:rPr/>
        <w:t>a</w:t>
      </w:r>
      <w:r>
        <w:rPr>
          <w:spacing w:val="-2"/>
        </w:rPr>
        <w:t> </w:t>
      </w:r>
      <w:r>
        <w:rPr/>
        <w:t>constraining</w:t>
      </w:r>
      <w:r>
        <w:rPr>
          <w:spacing w:val="-2"/>
        </w:rPr>
        <w:t> </w:t>
      </w:r>
      <w:r>
        <w:rPr/>
        <w:t>force,</w:t>
      </w:r>
      <w:r>
        <w:rPr>
          <w:spacing w:val="-2"/>
        </w:rPr>
        <w:t> </w:t>
      </w:r>
      <w:r>
        <w:rPr/>
        <w:t>which</w:t>
      </w:r>
      <w:r>
        <w:rPr>
          <w:spacing w:val="-2"/>
        </w:rPr>
        <w:t> </w:t>
      </w:r>
      <w:r>
        <w:rPr/>
        <w:t>not</w:t>
      </w:r>
      <w:r>
        <w:rPr>
          <w:spacing w:val="-2"/>
        </w:rPr>
        <w:t> </w:t>
      </w:r>
      <w:r>
        <w:rPr/>
        <w:t>only</w:t>
      </w:r>
      <w:r>
        <w:rPr>
          <w:spacing w:val="-2"/>
        </w:rPr>
        <w:t> </w:t>
      </w:r>
      <w:r>
        <w:rPr/>
        <w:t>takes</w:t>
      </w:r>
      <w:r>
        <w:rPr>
          <w:spacing w:val="-2"/>
        </w:rPr>
        <w:t> </w:t>
      </w:r>
      <w:r>
        <w:rPr/>
        <w:t>away</w:t>
      </w:r>
      <w:r>
        <w:rPr>
          <w:spacing w:val="-2"/>
        </w:rPr>
        <w:t> </w:t>
      </w:r>
      <w:r>
        <w:rPr/>
        <w:t>the</w:t>
      </w:r>
      <w:r>
        <w:rPr>
          <w:spacing w:val="-2"/>
        </w:rPr>
        <w:t> </w:t>
      </w:r>
      <w:r>
        <w:rPr/>
        <w:t>free</w:t>
      </w:r>
      <w:r>
        <w:rPr>
          <w:spacing w:val="-2"/>
        </w:rPr>
        <w:t> </w:t>
      </w:r>
      <w:r>
        <w:rPr/>
        <w:t>agency,</w:t>
      </w:r>
      <w:r>
        <w:rPr>
          <w:spacing w:val="-2"/>
        </w:rPr>
        <w:t> </w:t>
      </w:r>
      <w:r>
        <w:rPr/>
        <w:t>but</w:t>
      </w:r>
      <w:r>
        <w:rPr>
          <w:spacing w:val="-2"/>
        </w:rPr>
        <w:t> </w:t>
      </w:r>
      <w:r>
        <w:rPr/>
        <w:t>may leave</w:t>
      </w:r>
      <w:r>
        <w:rPr>
          <w:spacing w:val="-2"/>
        </w:rPr>
        <w:t> </w:t>
      </w:r>
      <w:r>
        <w:rPr/>
        <w:t>no</w:t>
      </w:r>
      <w:r>
        <w:rPr>
          <w:spacing w:val="-2"/>
        </w:rPr>
        <w:t> </w:t>
      </w:r>
      <w:r>
        <w:rPr/>
        <w:t>room</w:t>
      </w:r>
      <w:r>
        <w:rPr>
          <w:spacing w:val="-2"/>
        </w:rPr>
        <w:t> </w:t>
      </w:r>
      <w:r>
        <w:rPr/>
        <w:t>for</w:t>
      </w:r>
      <w:r>
        <w:rPr>
          <w:spacing w:val="-2"/>
        </w:rPr>
        <w:t> </w:t>
      </w:r>
      <w:r>
        <w:rPr/>
        <w:t>appeal</w:t>
      </w:r>
      <w:r>
        <w:rPr>
          <w:spacing w:val="-2"/>
        </w:rPr>
        <w:t> </w:t>
      </w:r>
      <w:r>
        <w:rPr/>
        <w:t>to</w:t>
      </w:r>
      <w:r>
        <w:rPr>
          <w:spacing w:val="-2"/>
        </w:rPr>
        <w:t> </w:t>
      </w:r>
      <w:r>
        <w:rPr/>
        <w:t>the</w:t>
      </w:r>
      <w:r>
        <w:rPr>
          <w:spacing w:val="-2"/>
        </w:rPr>
        <w:t> </w:t>
      </w:r>
      <w:r>
        <w:rPr/>
        <w:t>law</w:t>
      </w:r>
      <w:r>
        <w:rPr>
          <w:spacing w:val="-2"/>
        </w:rPr>
        <w:t> </w:t>
      </w:r>
      <w:r>
        <w:rPr/>
        <w:t>for</w:t>
      </w:r>
      <w:r>
        <w:rPr>
          <w:spacing w:val="-2"/>
        </w:rPr>
        <w:t> </w:t>
      </w:r>
      <w:r>
        <w:rPr/>
        <w:t>a</w:t>
      </w:r>
      <w:r>
        <w:rPr>
          <w:spacing w:val="-2"/>
        </w:rPr>
        <w:t> </w:t>
      </w:r>
      <w:r>
        <w:rPr/>
        <w:t>remedy</w:t>
      </w:r>
      <w:r>
        <w:rPr>
          <w:spacing w:val="-2"/>
        </w:rPr>
        <w:t> </w:t>
      </w:r>
      <w:r>
        <w:rPr/>
        <w:t>…;</w:t>
      </w:r>
      <w:r>
        <w:rPr>
          <w:spacing w:val="-2"/>
        </w:rPr>
        <w:t> </w:t>
      </w:r>
      <w:r>
        <w:rPr/>
        <w:t>but</w:t>
      </w:r>
      <w:r>
        <w:rPr>
          <w:spacing w:val="-2"/>
        </w:rPr>
        <w:t> </w:t>
      </w:r>
      <w:r>
        <w:rPr/>
        <w:t>the</w:t>
      </w:r>
      <w:r>
        <w:rPr>
          <w:spacing w:val="-2"/>
        </w:rPr>
        <w:t> </w:t>
      </w:r>
      <w:r>
        <w:rPr/>
        <w:t>fear</w:t>
      </w:r>
      <w:r>
        <w:rPr>
          <w:spacing w:val="-2"/>
        </w:rPr>
        <w:t> </w:t>
      </w:r>
      <w:r>
        <w:rPr/>
        <w:t>that</w:t>
      </w:r>
      <w:r>
        <w:rPr>
          <w:spacing w:val="-2"/>
        </w:rPr>
        <w:t> </w:t>
      </w:r>
      <w:r>
        <w:rPr/>
        <w:t>goods</w:t>
      </w:r>
      <w:r>
        <w:rPr>
          <w:spacing w:val="-2"/>
        </w:rPr>
        <w:t> </w:t>
      </w:r>
      <w:r>
        <w:rPr/>
        <w:t>may</w:t>
      </w:r>
      <w:r>
        <w:rPr>
          <w:spacing w:val="-2"/>
        </w:rPr>
        <w:t> </w:t>
      </w:r>
      <w:r>
        <w:rPr/>
        <w:t>be</w:t>
      </w:r>
      <w:r>
        <w:rPr>
          <w:spacing w:val="-2"/>
        </w:rPr>
        <w:t> </w:t>
      </w:r>
      <w:r>
        <w:rPr/>
        <w:t>taken </w:t>
      </w:r>
      <w:bookmarkStart w:name="_bookmark135" w:id="137"/>
      <w:bookmarkEnd w:id="137"/>
      <w:r>
        <w:rPr/>
        <w:t>or</w:t>
      </w:r>
      <w:r>
        <w:rPr/>
        <w:t> injured does not deprive anyone of his free agency who possesses that ordinary degree of firmness which the law requires all to exert.” </w:t>
      </w:r>
      <w:r>
        <w:rPr>
          <w:color w:val="005DA1"/>
          <w:u w:val="single" w:color="005DA1"/>
          <w:vertAlign w:val="superscript"/>
        </w:rPr>
        <w:t>73</w:t>
      </w:r>
    </w:p>
    <w:p>
      <w:pPr>
        <w:pStyle w:val="BodyText"/>
        <w:spacing w:before="115"/>
      </w:pPr>
    </w:p>
    <w:p>
      <w:pPr>
        <w:pStyle w:val="BodyText"/>
        <w:spacing w:line="235" w:lineRule="auto"/>
        <w:ind w:left="165" w:right="167"/>
        <w:jc w:val="both"/>
      </w:pPr>
      <w:r>
        <w:rPr/>
        <w:t>There</w:t>
      </w:r>
      <w:r>
        <w:rPr>
          <w:spacing w:val="-2"/>
        </w:rPr>
        <w:t> </w:t>
      </w:r>
      <w:r>
        <w:rPr/>
        <w:t>is</w:t>
      </w:r>
      <w:r>
        <w:rPr>
          <w:spacing w:val="-2"/>
        </w:rPr>
        <w:t> </w:t>
      </w:r>
      <w:r>
        <w:rPr/>
        <w:t>no</w:t>
      </w:r>
      <w:r>
        <w:rPr>
          <w:spacing w:val="-2"/>
        </w:rPr>
        <w:t> </w:t>
      </w:r>
      <w:r>
        <w:rPr/>
        <w:t>evidence</w:t>
      </w:r>
      <w:r>
        <w:rPr>
          <w:spacing w:val="-2"/>
        </w:rPr>
        <w:t> </w:t>
      </w:r>
      <w:r>
        <w:rPr/>
        <w:t>of</w:t>
      </w:r>
      <w:r>
        <w:rPr>
          <w:spacing w:val="-2"/>
        </w:rPr>
        <w:t> </w:t>
      </w:r>
      <w:r>
        <w:rPr/>
        <w:t>any</w:t>
      </w:r>
      <w:r>
        <w:rPr>
          <w:spacing w:val="-2"/>
        </w:rPr>
        <w:t> </w:t>
      </w:r>
      <w:r>
        <w:rPr/>
        <w:t>wider</w:t>
      </w:r>
      <w:r>
        <w:rPr>
          <w:spacing w:val="-2"/>
        </w:rPr>
        <w:t> </w:t>
      </w:r>
      <w:r>
        <w:rPr/>
        <w:t>equitable</w:t>
      </w:r>
      <w:r>
        <w:rPr>
          <w:spacing w:val="-2"/>
        </w:rPr>
        <w:t> </w:t>
      </w:r>
      <w:r>
        <w:rPr/>
        <w:t>rule</w:t>
      </w:r>
      <w:r>
        <w:rPr>
          <w:spacing w:val="-2"/>
        </w:rPr>
        <w:t> </w:t>
      </w:r>
      <w:r>
        <w:rPr/>
        <w:t>concerning</w:t>
      </w:r>
      <w:r>
        <w:rPr>
          <w:spacing w:val="-2"/>
        </w:rPr>
        <w:t> </w:t>
      </w:r>
      <w:r>
        <w:rPr/>
        <w:t>duress</w:t>
      </w:r>
      <w:r>
        <w:rPr>
          <w:spacing w:val="-2"/>
        </w:rPr>
        <w:t> </w:t>
      </w:r>
      <w:r>
        <w:rPr/>
        <w:t>of</w:t>
      </w:r>
      <w:r>
        <w:rPr>
          <w:spacing w:val="-2"/>
        </w:rPr>
        <w:t> </w:t>
      </w:r>
      <w:r>
        <w:rPr/>
        <w:t>goods,</w:t>
      </w:r>
      <w:r>
        <w:rPr>
          <w:spacing w:val="-2"/>
        </w:rPr>
        <w:t> </w:t>
      </w:r>
      <w:r>
        <w:rPr/>
        <w:t>although</w:t>
      </w:r>
      <w:r>
        <w:rPr>
          <w:spacing w:val="-2"/>
        </w:rPr>
        <w:t> </w:t>
      </w:r>
      <w:r>
        <w:rPr/>
        <w:t>it</w:t>
      </w:r>
      <w:r>
        <w:rPr>
          <w:spacing w:val="-2"/>
        </w:rPr>
        <w:t> </w:t>
      </w:r>
      <w:r>
        <w:rPr/>
        <w:t>has</w:t>
      </w:r>
      <w:r>
        <w:rPr>
          <w:spacing w:val="-2"/>
        </w:rPr>
        <w:t> </w:t>
      </w:r>
      <w:r>
        <w:rPr/>
        <w:t>for</w:t>
      </w:r>
      <w:r>
        <w:rPr>
          <w:spacing w:val="-2"/>
        </w:rPr>
        <w:t> </w:t>
      </w:r>
      <w:r>
        <w:rPr/>
        <w:t>many </w:t>
      </w:r>
      <w:bookmarkStart w:name="_bookmark136" w:id="138"/>
      <w:bookmarkEnd w:id="138"/>
      <w:r>
        <w:rPr/>
        <w:t>years</w:t>
      </w:r>
      <w:r>
        <w:rPr/>
        <w:t> been well established that money paid in order to get possession of goods wrongfully </w:t>
      </w:r>
      <w:r>
        <w:rPr/>
        <w:t>detained, </w:t>
      </w:r>
      <w:bookmarkStart w:name="_bookmark137" w:id="139"/>
      <w:bookmarkEnd w:id="139"/>
      <w:r>
        <w:rPr/>
        <w:t>or</w:t>
      </w:r>
      <w:r>
        <w:rPr/>
        <w:t> to avoid their wrongful detention, may be recovered in an action for money had and received.</w:t>
      </w:r>
      <w:r>
        <w:rPr>
          <w:spacing w:val="-1"/>
        </w:rPr>
        <w:t> </w:t>
      </w:r>
      <w:r>
        <w:rPr>
          <w:color w:val="005DA1"/>
          <w:u w:val="single" w:color="005DA1"/>
          <w:vertAlign w:val="superscript"/>
        </w:rPr>
        <w:t>74</w:t>
      </w:r>
      <w:r>
        <w:rPr>
          <w:color w:val="005DA1"/>
          <w:vertAlign w:val="baseline"/>
        </w:rPr>
        <w:t> </w:t>
      </w:r>
      <w:r>
        <w:rPr>
          <w:vertAlign w:val="baseline"/>
        </w:rPr>
        <w:t>So in </w:t>
      </w:r>
      <w:r>
        <w:rPr>
          <w:rFonts w:ascii="Arial"/>
          <w:i/>
          <w:vertAlign w:val="baseline"/>
        </w:rPr>
        <w:t>Maskell v Horner </w:t>
      </w:r>
      <w:r>
        <w:rPr>
          <w:color w:val="005DA1"/>
          <w:u w:val="single" w:color="005DA1"/>
          <w:vertAlign w:val="superscript"/>
        </w:rPr>
        <w:t>75</w:t>
      </w:r>
      <w:r>
        <w:rPr>
          <w:color w:val="005DA1"/>
          <w:vertAlign w:val="baseline"/>
        </w:rPr>
        <w:t> </w:t>
      </w:r>
      <w:r>
        <w:rPr>
          <w:vertAlign w:val="baseline"/>
        </w:rPr>
        <w:t>tolls were levied on the plaintiff under a threat of seizure of goods. The tolls were in fact unlawfully demanded. Their payment was held to be recoverable as it had been made to avoid seizure of the goods and the plaintiff was entitled to recover the payments he had made under the illegal demand. Lord Reading C.J. said:</w:t>
      </w:r>
    </w:p>
    <w:p>
      <w:pPr>
        <w:pStyle w:val="BodyText"/>
      </w:pPr>
    </w:p>
    <w:p>
      <w:pPr>
        <w:pStyle w:val="BodyText"/>
        <w:spacing w:before="124"/>
      </w:pPr>
    </w:p>
    <w:p>
      <w:pPr>
        <w:pStyle w:val="BodyText"/>
        <w:spacing w:line="235" w:lineRule="auto"/>
        <w:ind w:left="1245" w:right="167"/>
        <w:jc w:val="both"/>
      </w:pPr>
      <w:r>
        <w:rPr/>
        <w:t>“If a person pays money, which he is not bound to pay, under the compulsion of </w:t>
      </w:r>
      <w:r>
        <w:rPr/>
        <w:t>urgent </w:t>
      </w:r>
      <w:bookmarkStart w:name="_bookmark138" w:id="140"/>
      <w:bookmarkEnd w:id="140"/>
      <w:r>
        <w:rPr/>
        <w:t>and</w:t>
      </w:r>
      <w:r>
        <w:rPr/>
        <w:t> pressing necessity or of seizure, actual or threatened, of his goods, he can recover it as money had and received.” </w:t>
      </w:r>
      <w:r>
        <w:rPr>
          <w:color w:val="005DA1"/>
          <w:u w:val="single" w:color="005DA1"/>
          <w:vertAlign w:val="superscript"/>
        </w:rPr>
        <w:t>76</w:t>
      </w:r>
    </w:p>
    <w:p>
      <w:pPr>
        <w:pStyle w:val="BodyText"/>
        <w:spacing w:before="116"/>
      </w:pPr>
    </w:p>
    <w:p>
      <w:pPr>
        <w:pStyle w:val="BodyText"/>
        <w:spacing w:line="235" w:lineRule="auto"/>
        <w:ind w:left="164" w:right="167"/>
        <w:jc w:val="both"/>
      </w:pPr>
      <w:r>
        <w:rPr/>
        <w:t>It is nevertheless somewhat difficult to reconcile this rule with the traditional rule that duress of goods </w:t>
      </w:r>
      <w:bookmarkStart w:name="_bookmark139" w:id="141"/>
      <w:bookmarkEnd w:id="141"/>
      <w:r>
        <w:rPr/>
        <w:t>would</w:t>
      </w:r>
      <w:r>
        <w:rPr/>
        <w:t> not avoid a contract. A possible solution may be that money paid in this way can only be recovered if it has been paid under protest, without any binding agreement </w:t>
      </w:r>
      <w:r>
        <w:rPr>
          <w:color w:val="005DA1"/>
          <w:u w:val="single" w:color="005DA1"/>
          <w:vertAlign w:val="superscript"/>
        </w:rPr>
        <w:t>77</w:t>
      </w:r>
      <w:r>
        <w:rPr>
          <w:vertAlign w:val="baseline"/>
        </w:rPr>
        <w:t>; otherwise the absurd result</w:t>
      </w:r>
      <w:r>
        <w:rPr>
          <w:spacing w:val="-1"/>
          <w:vertAlign w:val="baseline"/>
        </w:rPr>
        <w:t> </w:t>
      </w:r>
      <w:r>
        <w:rPr>
          <w:vertAlign w:val="baseline"/>
        </w:rPr>
        <w:t>must</w:t>
      </w:r>
      <w:r>
        <w:rPr>
          <w:spacing w:val="-1"/>
          <w:vertAlign w:val="baseline"/>
        </w:rPr>
        <w:t> </w:t>
      </w:r>
      <w:r>
        <w:rPr>
          <w:vertAlign w:val="baseline"/>
        </w:rPr>
        <w:t>ensue</w:t>
      </w:r>
      <w:r>
        <w:rPr>
          <w:spacing w:val="-1"/>
          <w:vertAlign w:val="baseline"/>
        </w:rPr>
        <w:t> </w:t>
      </w:r>
      <w:r>
        <w:rPr>
          <w:vertAlign w:val="baseline"/>
        </w:rPr>
        <w:t>that,</w:t>
      </w:r>
      <w:r>
        <w:rPr>
          <w:spacing w:val="-1"/>
          <w:vertAlign w:val="baseline"/>
        </w:rPr>
        <w:t> </w:t>
      </w:r>
      <w:r>
        <w:rPr>
          <w:vertAlign w:val="baseline"/>
        </w:rPr>
        <w:t>although</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money</w:t>
      </w:r>
      <w:r>
        <w:rPr>
          <w:spacing w:val="-1"/>
          <w:vertAlign w:val="baseline"/>
        </w:rPr>
        <w:t> </w:t>
      </w:r>
      <w:r>
        <w:rPr>
          <w:vertAlign w:val="baseline"/>
        </w:rPr>
        <w:t>under</w:t>
      </w:r>
      <w:r>
        <w:rPr>
          <w:spacing w:val="-1"/>
          <w:vertAlign w:val="baseline"/>
        </w:rPr>
        <w:t> </w:t>
      </w:r>
      <w:r>
        <w:rPr>
          <w:vertAlign w:val="baseline"/>
        </w:rPr>
        <w:t>duress</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enforced, any money so paid will be recoverable by the person paying it as money had and received to his use. </w:t>
      </w:r>
      <w:bookmarkStart w:name="_bookmark140" w:id="142"/>
      <w:bookmarkEnd w:id="142"/>
      <w:r>
        <w:rPr>
          <w:vertAlign w:val="baseline"/>
        </w:rPr>
        <w:t>But</w:t>
      </w:r>
      <w:r>
        <w:rPr>
          <w:vertAlign w:val="baseline"/>
        </w:rPr>
        <w:t> there are cases inconsistent with the notion that duress can only be relied upon by someone who acted under protest </w:t>
      </w:r>
      <w:r>
        <w:rPr>
          <w:color w:val="005DA1"/>
          <w:u w:val="single" w:color="005DA1"/>
          <w:vertAlign w:val="superscript"/>
        </w:rPr>
        <w:t>78</w:t>
      </w:r>
      <w:r>
        <w:rPr>
          <w:vertAlign w:val="baseline"/>
        </w:rPr>
        <w:t>; and an alternative view received increasing support. This was that the older </w:t>
      </w:r>
      <w:bookmarkStart w:name="_bookmark141" w:id="143"/>
      <w:bookmarkEnd w:id="143"/>
      <w:r>
        <w:rPr>
          <w:vertAlign w:val="baseline"/>
        </w:rPr>
        <w:t>cases</w:t>
      </w:r>
      <w:r>
        <w:rPr>
          <w:vertAlign w:val="baseline"/>
        </w:rPr>
        <w:t> denying relief are best explained as cases in which the claim was voluntarily compromised by </w:t>
      </w:r>
      <w:bookmarkStart w:name="_bookmark142" w:id="144"/>
      <w:bookmarkEnd w:id="144"/>
      <w:r>
        <w:rPr>
          <w:vertAlign w:val="baseline"/>
        </w:rPr>
        <w:t>the</w:t>
      </w:r>
      <w:r>
        <w:rPr>
          <w:vertAlign w:val="baseline"/>
        </w:rPr>
        <w:t> plaintiff. </w:t>
      </w:r>
      <w:r>
        <w:rPr>
          <w:color w:val="005DA1"/>
          <w:u w:val="single" w:color="005DA1"/>
          <w:vertAlign w:val="superscript"/>
        </w:rPr>
        <w:t>79</w:t>
      </w:r>
      <w:r>
        <w:rPr>
          <w:color w:val="005DA1"/>
          <w:vertAlign w:val="baseline"/>
        </w:rPr>
        <w:t> </w:t>
      </w:r>
      <w:r>
        <w:rPr>
          <w:vertAlign w:val="baseline"/>
        </w:rPr>
        <w:t>The rule that duress of goods does not invalidate a contract only applied where the duress</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purported</w:t>
      </w:r>
      <w:r>
        <w:rPr>
          <w:spacing w:val="2"/>
          <w:vertAlign w:val="baseline"/>
        </w:rPr>
        <w:t> </w:t>
      </w:r>
      <w:r>
        <w:rPr>
          <w:vertAlign w:val="baseline"/>
        </w:rPr>
        <w:t>execution</w:t>
      </w:r>
      <w:r>
        <w:rPr>
          <w:spacing w:val="2"/>
          <w:vertAlign w:val="baseline"/>
        </w:rPr>
        <w:t> </w:t>
      </w:r>
      <w:r>
        <w:rPr>
          <w:vertAlign w:val="baseline"/>
        </w:rPr>
        <w:t>of</w:t>
      </w:r>
      <w:r>
        <w:rPr>
          <w:spacing w:val="2"/>
          <w:vertAlign w:val="baseline"/>
        </w:rPr>
        <w:t> </w:t>
      </w:r>
      <w:r>
        <w:rPr>
          <w:vertAlign w:val="baseline"/>
        </w:rPr>
        <w:t>legal</w:t>
      </w:r>
      <w:r>
        <w:rPr>
          <w:spacing w:val="2"/>
          <w:vertAlign w:val="baseline"/>
        </w:rPr>
        <w:t> </w:t>
      </w:r>
      <w:r>
        <w:rPr>
          <w:vertAlign w:val="baseline"/>
        </w:rPr>
        <w:t>process,</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distress</w:t>
      </w:r>
      <w:r>
        <w:rPr>
          <w:spacing w:val="2"/>
          <w:vertAlign w:val="baseline"/>
        </w:rPr>
        <w:t> </w:t>
      </w:r>
      <w:r>
        <w:rPr>
          <w:vertAlign w:val="baseline"/>
        </w:rPr>
        <w:t>or</w:t>
      </w:r>
      <w:r>
        <w:rPr>
          <w:spacing w:val="2"/>
          <w:vertAlign w:val="baseline"/>
        </w:rPr>
        <w:t> </w:t>
      </w:r>
      <w:r>
        <w:rPr>
          <w:vertAlign w:val="baseline"/>
        </w:rPr>
        <w:t>execution,</w:t>
      </w:r>
      <w:r>
        <w:rPr>
          <w:spacing w:val="2"/>
          <w:vertAlign w:val="baseline"/>
        </w:rPr>
        <w:t> </w:t>
      </w:r>
      <w:r>
        <w:rPr>
          <w:vertAlign w:val="baseline"/>
        </w:rPr>
        <w:t>brought</w:t>
      </w:r>
      <w:r>
        <w:rPr>
          <w:spacing w:val="2"/>
          <w:vertAlign w:val="baseline"/>
        </w:rPr>
        <w:t> </w:t>
      </w:r>
      <w:r>
        <w:rPr>
          <w:vertAlign w:val="baseline"/>
        </w:rPr>
        <w:t>in</w:t>
      </w:r>
      <w:r>
        <w:rPr>
          <w:spacing w:val="2"/>
          <w:vertAlign w:val="baseline"/>
        </w:rPr>
        <w:t> </w:t>
      </w:r>
      <w:r>
        <w:rPr>
          <w:vertAlign w:val="baseline"/>
        </w:rPr>
        <w:t>good</w:t>
      </w:r>
      <w:r>
        <w:rPr>
          <w:spacing w:val="2"/>
          <w:vertAlign w:val="baseline"/>
        </w:rPr>
        <w:t> </w:t>
      </w:r>
      <w:r>
        <w:rPr>
          <w:spacing w:val="-2"/>
          <w:vertAlign w:val="baseline"/>
        </w:rPr>
        <w:t>faith.</w:t>
      </w:r>
    </w:p>
    <w:p>
      <w:pPr>
        <w:pStyle w:val="BodyText"/>
        <w:spacing w:after="0" w:line="235" w:lineRule="auto"/>
        <w:jc w:val="both"/>
        <w:sectPr>
          <w:headerReference w:type="default" r:id="rId11"/>
          <w:pgSz w:w="11900" w:h="16840"/>
          <w:pgMar w:header="971" w:footer="0" w:top="1160" w:bottom="280" w:left="1275" w:right="1275"/>
          <w:pgNumType w:start="1"/>
        </w:sectPr>
      </w:pPr>
    </w:p>
    <w:p>
      <w:pPr>
        <w:pStyle w:val="BodyText"/>
        <w:spacing w:before="144"/>
      </w:pPr>
    </w:p>
    <w:p>
      <w:pPr>
        <w:pStyle w:val="BodyText"/>
        <w:spacing w:line="235" w:lineRule="auto" w:before="1"/>
        <w:ind w:left="165" w:right="167"/>
        <w:jc w:val="both"/>
      </w:pPr>
      <w:r>
        <w:rPr>
          <w:position w:val="-2"/>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this is the case, an agreement made to secure the release of the goods is a form </w:t>
      </w:r>
      <w:r>
        <w:rPr/>
        <w:t>of submission to legal process, and seizure of goods under legal process brought in good faith can scarcely be regarded as an illegitimate form of pressure.</w:t>
      </w:r>
    </w:p>
    <w:p>
      <w:pPr>
        <w:pStyle w:val="BodyText"/>
      </w:pPr>
    </w:p>
    <w:p>
      <w:pPr>
        <w:pStyle w:val="BodyText"/>
        <w:spacing w:before="37"/>
      </w:pPr>
    </w:p>
    <w:p>
      <w:pPr>
        <w:spacing w:before="0"/>
        <w:ind w:left="165" w:right="0" w:firstLine="0"/>
        <w:jc w:val="both"/>
        <w:rPr>
          <w:rFonts w:ascii="Arial"/>
          <w:b/>
          <w:sz w:val="18"/>
        </w:rPr>
      </w:pPr>
      <w:r>
        <w:rPr>
          <w:rFonts w:ascii="Arial"/>
          <w:b/>
          <w:sz w:val="18"/>
        </w:rPr>
        <w:t>Recognition of duress of </w:t>
      </w:r>
      <w:r>
        <w:rPr>
          <w:rFonts w:ascii="Arial"/>
          <w:b/>
          <w:spacing w:val="-2"/>
          <w:sz w:val="18"/>
        </w:rPr>
        <w:t>goods</w:t>
      </w:r>
    </w:p>
    <w:p>
      <w:pPr>
        <w:pStyle w:val="BodyText"/>
        <w:spacing w:before="41"/>
        <w:rPr>
          <w:rFonts w:ascii="Arial"/>
          <w:b/>
          <w:sz w:val="18"/>
        </w:rPr>
      </w:pPr>
    </w:p>
    <w:p>
      <w:pPr>
        <w:pStyle w:val="Heading2"/>
        <w:spacing w:before="1"/>
      </w:pPr>
      <w:r>
        <w:rPr/>
        <w:t>8-</w:t>
      </w:r>
      <w:r>
        <w:rPr>
          <w:spacing w:val="-5"/>
        </w:rPr>
        <w:t>014</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1"/>
        </w:rPr>
        <w:t> </w:t>
      </w:r>
      <w:bookmarkStart w:name="_bookmark143" w:id="145"/>
      <w:bookmarkEnd w:id="145"/>
      <w:r>
        <w:rPr>
          <w:rFonts w:ascii="Times New Roman"/>
          <w:spacing w:val="11"/>
        </w:rPr>
      </w:r>
      <w:r>
        <w:rPr/>
        <w:t>This</w:t>
      </w:r>
      <w:r>
        <w:rPr>
          <w:spacing w:val="6"/>
        </w:rPr>
        <w:t> </w:t>
      </w:r>
      <w:r>
        <w:rPr/>
        <w:t>argument</w:t>
      </w:r>
      <w:r>
        <w:rPr>
          <w:spacing w:val="6"/>
        </w:rPr>
        <w:t> </w:t>
      </w:r>
      <w:r>
        <w:rPr/>
        <w:t>thus</w:t>
      </w:r>
      <w:r>
        <w:rPr>
          <w:spacing w:val="6"/>
        </w:rPr>
        <w:t> </w:t>
      </w:r>
      <w:r>
        <w:rPr/>
        <w:t>opened</w:t>
      </w:r>
      <w:r>
        <w:rPr>
          <w:spacing w:val="6"/>
        </w:rPr>
        <w:t> </w:t>
      </w:r>
      <w:r>
        <w:rPr/>
        <w:t>the</w:t>
      </w:r>
      <w:r>
        <w:rPr>
          <w:spacing w:val="6"/>
        </w:rPr>
        <w:t> </w:t>
      </w:r>
      <w:r>
        <w:rPr/>
        <w:t>door</w:t>
      </w:r>
      <w:r>
        <w:rPr>
          <w:spacing w:val="6"/>
        </w:rPr>
        <w:t> </w:t>
      </w:r>
      <w:r>
        <w:rPr/>
        <w:t>to</w:t>
      </w:r>
      <w:r>
        <w:rPr>
          <w:spacing w:val="6"/>
        </w:rPr>
        <w:t> </w:t>
      </w:r>
      <w:r>
        <w:rPr/>
        <w:t>a</w:t>
      </w:r>
      <w:r>
        <w:rPr>
          <w:spacing w:val="6"/>
        </w:rPr>
        <w:t> </w:t>
      </w:r>
      <w:r>
        <w:rPr/>
        <w:t>broad</w:t>
      </w:r>
      <w:r>
        <w:rPr>
          <w:spacing w:val="6"/>
        </w:rPr>
        <w:t> </w:t>
      </w:r>
      <w:r>
        <w:rPr/>
        <w:t>concept</w:t>
      </w:r>
      <w:r>
        <w:rPr>
          <w:spacing w:val="6"/>
        </w:rPr>
        <w:t> </w:t>
      </w:r>
      <w:r>
        <w:rPr/>
        <w:t>of</w:t>
      </w:r>
      <w:r>
        <w:rPr>
          <w:spacing w:val="6"/>
        </w:rPr>
        <w:t> </w:t>
      </w:r>
      <w:r>
        <w:rPr/>
        <w:t>duress</w:t>
      </w:r>
      <w:r>
        <w:rPr>
          <w:spacing w:val="6"/>
        </w:rPr>
        <w:t> </w:t>
      </w:r>
      <w:r>
        <w:rPr/>
        <w:t>of</w:t>
      </w:r>
      <w:r>
        <w:rPr>
          <w:spacing w:val="6"/>
        </w:rPr>
        <w:t> </w:t>
      </w:r>
      <w:r>
        <w:rPr/>
        <w:t>goods</w:t>
      </w:r>
      <w:r>
        <w:rPr>
          <w:spacing w:val="6"/>
        </w:rPr>
        <w:t> </w:t>
      </w:r>
      <w:r>
        <w:rPr/>
        <w:t>as</w:t>
      </w:r>
      <w:r>
        <w:rPr>
          <w:spacing w:val="6"/>
        </w:rPr>
        <w:t> </w:t>
      </w:r>
      <w:r>
        <w:rPr/>
        <w:t>a</w:t>
      </w:r>
      <w:r>
        <w:rPr>
          <w:spacing w:val="6"/>
        </w:rPr>
        <w:t> </w:t>
      </w:r>
      <w:r>
        <w:rPr/>
        <w:t>ground</w:t>
      </w:r>
      <w:r>
        <w:rPr>
          <w:spacing w:val="6"/>
        </w:rPr>
        <w:t> </w:t>
      </w:r>
      <w:r>
        <w:rPr/>
        <w:t>of</w:t>
      </w:r>
      <w:r>
        <w:rPr>
          <w:spacing w:val="6"/>
        </w:rPr>
        <w:t> </w:t>
      </w:r>
      <w:r>
        <w:rPr/>
        <w:t>relief</w:t>
      </w:r>
      <w:r>
        <w:rPr>
          <w:spacing w:val="6"/>
        </w:rPr>
        <w:t> </w:t>
      </w:r>
      <w:r>
        <w:rPr/>
        <w:t>in</w:t>
      </w:r>
    </w:p>
    <w:p>
      <w:pPr>
        <w:pStyle w:val="BodyText"/>
        <w:spacing w:line="235" w:lineRule="auto" w:before="119"/>
        <w:ind w:left="165" w:right="167"/>
        <w:jc w:val="both"/>
      </w:pPr>
      <w:r>
        <w:rPr/>
        <w:t>contract law, and the courts have now endorsed duress of goods. </w:t>
      </w:r>
      <w:r>
        <w:rPr>
          <w:color w:val="005DA1"/>
          <w:u w:val="single" w:color="005DA1"/>
          <w:vertAlign w:val="superscript"/>
        </w:rPr>
        <w:t>81</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As we shall see, they </w:t>
      </w:r>
      <w:r>
        <w:rPr>
          <w:vertAlign w:val="baseline"/>
        </w:rPr>
        <w:t>have </w:t>
      </w:r>
      <w:bookmarkStart w:name="_bookmark144" w:id="146"/>
      <w:bookmarkEnd w:id="146"/>
      <w:r>
        <w:rPr>
          <w:vertAlign w:val="baseline"/>
        </w:rPr>
        <w:t>also</w:t>
      </w:r>
      <w:r>
        <w:rPr>
          <w:vertAlign w:val="baseline"/>
        </w:rPr>
        <w:t> embraced a broader concept of “economic duress”. At least one case that involved duress of goods was decided on this broader ground. </w:t>
      </w:r>
      <w:r>
        <w:rPr>
          <w:color w:val="005DA1"/>
          <w:u w:val="single" w:color="005DA1"/>
          <w:vertAlign w:val="superscript"/>
        </w:rPr>
        <w:t>82</w:t>
      </w:r>
    </w:p>
    <w:p>
      <w:pPr>
        <w:pStyle w:val="BodyText"/>
      </w:pPr>
    </w:p>
    <w:p>
      <w:pPr>
        <w:pStyle w:val="BodyText"/>
        <w:spacing w:before="39"/>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186184</wp:posOffset>
                </wp:positionV>
                <wp:extent cx="572452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0219pt;width:450.75pt;height:.1pt;mso-position-horizontal-relative:page;mso-position-vertical-relative:paragraph;z-index:-15710720;mso-wrap-distance-left:0;mso-wrap-distance-right:0" id="docshape13"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93984">
                <wp:simplePos x="0" y="0"/>
                <wp:positionH relativeFrom="page">
                  <wp:posOffset>914400</wp:posOffset>
                </wp:positionH>
                <wp:positionV relativeFrom="paragraph">
                  <wp:posOffset>94576</wp:posOffset>
                </wp:positionV>
                <wp:extent cx="4953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249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5"/>
      </w:pPr>
    </w:p>
    <w:p>
      <w:pPr>
        <w:tabs>
          <w:tab w:pos="705" w:val="left" w:leader="none"/>
        </w:tabs>
        <w:spacing w:before="1"/>
        <w:ind w:left="165" w:right="0" w:firstLine="0"/>
        <w:jc w:val="left"/>
        <w:rPr>
          <w:sz w:val="20"/>
        </w:rPr>
      </w:pPr>
      <w:bookmarkStart w:name="_bookmark145" w:id="147"/>
      <w:bookmarkEnd w:id="147"/>
      <w:r>
        <w:rPr/>
      </w:r>
      <w:hyperlink w:history="true" w:anchor="_bookmark134">
        <w:r>
          <w:rPr>
            <w:color w:val="005DA1"/>
            <w:spacing w:val="-5"/>
            <w:position w:val="5"/>
            <w:sz w:val="14"/>
            <w:u w:val="single" w:color="005DA1"/>
          </w:rPr>
          <w:t>72</w:t>
        </w:r>
      </w:hyperlink>
      <w:r>
        <w:rPr>
          <w:spacing w:val="-5"/>
          <w:position w:val="5"/>
          <w:sz w:val="14"/>
        </w:rPr>
        <w:t>.</w:t>
      </w:r>
      <w:r>
        <w:rPr>
          <w:position w:val="5"/>
          <w:sz w:val="14"/>
        </w:rPr>
        <w:tab/>
      </w:r>
      <w:r>
        <w:rPr>
          <w:rFonts w:ascii="Arial" w:hAnsi="Arial"/>
          <w:i/>
          <w:sz w:val="20"/>
        </w:rPr>
        <w:t>Occidental Worldwide Investment Corp v Skibs A/S Avanti [1976] 1 Lloyd’s Rep. 293, </w:t>
      </w:r>
      <w:r>
        <w:rPr>
          <w:rFonts w:ascii="Arial" w:hAnsi="Arial"/>
          <w:i/>
          <w:spacing w:val="-4"/>
          <w:sz w:val="20"/>
        </w:rPr>
        <w:t>335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46" w:id="148"/>
      <w:bookmarkEnd w:id="148"/>
      <w:r>
        <w:rPr/>
      </w:r>
      <w:hyperlink w:history="true" w:anchor="_bookmark135">
        <w:r>
          <w:rPr>
            <w:color w:val="005DA1"/>
            <w:spacing w:val="-4"/>
            <w:position w:val="5"/>
            <w:sz w:val="14"/>
            <w:u w:val="single" w:color="005DA1"/>
          </w:rPr>
          <w:t>73</w:t>
        </w:r>
      </w:hyperlink>
      <w:r>
        <w:rPr>
          <w:spacing w:val="-4"/>
          <w:position w:val="5"/>
          <w:sz w:val="14"/>
        </w:rPr>
        <w:t>.</w:t>
      </w:r>
      <w:r>
        <w:rPr>
          <w:position w:val="5"/>
          <w:sz w:val="14"/>
        </w:rPr>
        <w:tab/>
      </w:r>
      <w:r>
        <w:rPr>
          <w:rFonts w:ascii="Arial"/>
          <w:i/>
          <w:sz w:val="20"/>
        </w:rPr>
        <w:t>Skeate v Beale (1840) 11 A. &amp; E. 983, 990</w:t>
      </w:r>
      <w:r>
        <w:rPr>
          <w:sz w:val="20"/>
        </w:rPr>
        <w:t>; </w:t>
      </w:r>
      <w:r>
        <w:rPr>
          <w:rFonts w:ascii="Arial"/>
          <w:i/>
          <w:sz w:val="20"/>
        </w:rPr>
        <w:t>The Unitas [1948] P. 205</w:t>
      </w:r>
      <w:r>
        <w:rPr>
          <w:sz w:val="20"/>
        </w:rPr>
        <w:t>, affirmed sub nom. </w:t>
      </w:r>
      <w:r>
        <w:rPr>
          <w:rFonts w:ascii="Arial"/>
          <w:i/>
          <w:sz w:val="20"/>
        </w:rPr>
        <w:t>Lever Bros &amp; Unilever NV v H.M. Procurator General [1950] A.C. 536</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47" w:id="149"/>
      <w:bookmarkEnd w:id="149"/>
      <w:r>
        <w:rPr/>
      </w:r>
      <w:hyperlink w:history="true" w:anchor="_bookmark136">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Astley</w:t>
      </w:r>
      <w:r>
        <w:rPr>
          <w:rFonts w:ascii="Arial"/>
          <w:i/>
          <w:spacing w:val="26"/>
          <w:sz w:val="20"/>
        </w:rPr>
        <w:t> </w:t>
      </w:r>
      <w:r>
        <w:rPr>
          <w:rFonts w:ascii="Arial"/>
          <w:i/>
          <w:sz w:val="20"/>
        </w:rPr>
        <w:t>v</w:t>
      </w:r>
      <w:r>
        <w:rPr>
          <w:rFonts w:ascii="Arial"/>
          <w:i/>
          <w:spacing w:val="27"/>
          <w:sz w:val="20"/>
        </w:rPr>
        <w:t> </w:t>
      </w:r>
      <w:r>
        <w:rPr>
          <w:rFonts w:ascii="Arial"/>
          <w:i/>
          <w:sz w:val="20"/>
        </w:rPr>
        <w:t>Reynolds</w:t>
      </w:r>
      <w:r>
        <w:rPr>
          <w:rFonts w:ascii="Arial"/>
          <w:i/>
          <w:spacing w:val="27"/>
          <w:sz w:val="20"/>
        </w:rPr>
        <w:t> </w:t>
      </w:r>
      <w:r>
        <w:rPr>
          <w:rFonts w:ascii="Arial"/>
          <w:i/>
          <w:sz w:val="20"/>
        </w:rPr>
        <w:t>(1731)</w:t>
      </w:r>
      <w:r>
        <w:rPr>
          <w:rFonts w:ascii="Arial"/>
          <w:i/>
          <w:spacing w:val="27"/>
          <w:sz w:val="20"/>
        </w:rPr>
        <w:t> </w:t>
      </w:r>
      <w:r>
        <w:rPr>
          <w:rFonts w:ascii="Arial"/>
          <w:i/>
          <w:sz w:val="20"/>
        </w:rPr>
        <w:t>2</w:t>
      </w:r>
      <w:r>
        <w:rPr>
          <w:rFonts w:ascii="Arial"/>
          <w:i/>
          <w:spacing w:val="27"/>
          <w:sz w:val="20"/>
        </w:rPr>
        <w:t> </w:t>
      </w:r>
      <w:r>
        <w:rPr>
          <w:rFonts w:ascii="Arial"/>
          <w:i/>
          <w:sz w:val="20"/>
        </w:rPr>
        <w:t>Str.</w:t>
      </w:r>
      <w:r>
        <w:rPr>
          <w:rFonts w:ascii="Arial"/>
          <w:i/>
          <w:spacing w:val="27"/>
          <w:sz w:val="20"/>
        </w:rPr>
        <w:t> </w:t>
      </w:r>
      <w:r>
        <w:rPr>
          <w:rFonts w:ascii="Arial"/>
          <w:i/>
          <w:sz w:val="20"/>
        </w:rPr>
        <w:t>915</w:t>
      </w:r>
      <w:r>
        <w:rPr>
          <w:sz w:val="20"/>
        </w:rPr>
        <w:t>;</w:t>
      </w:r>
      <w:r>
        <w:rPr>
          <w:spacing w:val="27"/>
          <w:sz w:val="20"/>
        </w:rPr>
        <w:t> </w:t>
      </w:r>
      <w:r>
        <w:rPr>
          <w:rFonts w:ascii="Arial"/>
          <w:i/>
          <w:sz w:val="20"/>
        </w:rPr>
        <w:t>Atlee</w:t>
      </w:r>
      <w:r>
        <w:rPr>
          <w:rFonts w:ascii="Arial"/>
          <w:i/>
          <w:spacing w:val="27"/>
          <w:sz w:val="20"/>
        </w:rPr>
        <w:t> </w:t>
      </w:r>
      <w:r>
        <w:rPr>
          <w:rFonts w:ascii="Arial"/>
          <w:i/>
          <w:sz w:val="20"/>
        </w:rPr>
        <w:t>v</w:t>
      </w:r>
      <w:r>
        <w:rPr>
          <w:rFonts w:ascii="Arial"/>
          <w:i/>
          <w:spacing w:val="26"/>
          <w:sz w:val="20"/>
        </w:rPr>
        <w:t> </w:t>
      </w:r>
      <w:r>
        <w:rPr>
          <w:rFonts w:ascii="Arial"/>
          <w:i/>
          <w:sz w:val="20"/>
        </w:rPr>
        <w:t>Backhouse</w:t>
      </w:r>
      <w:r>
        <w:rPr>
          <w:rFonts w:ascii="Arial"/>
          <w:i/>
          <w:spacing w:val="27"/>
          <w:sz w:val="20"/>
        </w:rPr>
        <w:t> </w:t>
      </w:r>
      <w:r>
        <w:rPr>
          <w:rFonts w:ascii="Arial"/>
          <w:i/>
          <w:sz w:val="20"/>
        </w:rPr>
        <w:t>(1838)</w:t>
      </w:r>
      <w:r>
        <w:rPr>
          <w:rFonts w:ascii="Arial"/>
          <w:i/>
          <w:spacing w:val="27"/>
          <w:sz w:val="20"/>
        </w:rPr>
        <w:t> </w:t>
      </w:r>
      <w:r>
        <w:rPr>
          <w:rFonts w:ascii="Arial"/>
          <w:i/>
          <w:sz w:val="20"/>
        </w:rPr>
        <w:t>3</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W.</w:t>
      </w:r>
      <w:r>
        <w:rPr>
          <w:rFonts w:ascii="Arial"/>
          <w:i/>
          <w:spacing w:val="27"/>
          <w:sz w:val="20"/>
        </w:rPr>
        <w:t> </w:t>
      </w:r>
      <w:r>
        <w:rPr>
          <w:rFonts w:ascii="Arial"/>
          <w:i/>
          <w:sz w:val="20"/>
        </w:rPr>
        <w:t>633</w:t>
      </w:r>
      <w:r>
        <w:rPr>
          <w:sz w:val="20"/>
        </w:rPr>
        <w:t>;</w:t>
      </w:r>
      <w:r>
        <w:rPr>
          <w:spacing w:val="27"/>
          <w:sz w:val="20"/>
        </w:rPr>
        <w:t> </w:t>
      </w:r>
      <w:r>
        <w:rPr>
          <w:rFonts w:ascii="Arial"/>
          <w:i/>
          <w:sz w:val="20"/>
        </w:rPr>
        <w:t>Wakefield</w:t>
      </w:r>
      <w:r>
        <w:rPr>
          <w:rFonts w:ascii="Arial"/>
          <w:i/>
          <w:spacing w:val="27"/>
          <w:sz w:val="20"/>
        </w:rPr>
        <w:t> </w:t>
      </w:r>
      <w:r>
        <w:rPr>
          <w:rFonts w:ascii="Arial"/>
          <w:i/>
          <w:spacing w:val="-10"/>
          <w:sz w:val="20"/>
        </w:rPr>
        <w:t>v</w:t>
      </w:r>
    </w:p>
    <w:p>
      <w:pPr>
        <w:spacing w:line="235" w:lineRule="auto" w:before="1"/>
        <w:ind w:left="705" w:right="168" w:firstLine="0"/>
        <w:jc w:val="both"/>
        <w:rPr>
          <w:sz w:val="20"/>
        </w:rPr>
      </w:pPr>
      <w:r>
        <w:rPr>
          <w:rFonts w:ascii="Arial"/>
          <w:i/>
          <w:sz w:val="20"/>
        </w:rPr>
        <w:t>Newbon (1844) 6 Q.B. 276</w:t>
      </w:r>
      <w:r>
        <w:rPr>
          <w:sz w:val="20"/>
        </w:rPr>
        <w:t>; </w:t>
      </w:r>
      <w:r>
        <w:rPr>
          <w:rFonts w:ascii="Arial"/>
          <w:i/>
          <w:sz w:val="20"/>
        </w:rPr>
        <w:t>Oates v Hudson (1851) 6 Exch. 346</w:t>
      </w:r>
      <w:r>
        <w:rPr>
          <w:sz w:val="20"/>
        </w:rPr>
        <w:t>. Money paid to recover </w:t>
      </w:r>
      <w:r>
        <w:rPr>
          <w:sz w:val="20"/>
        </w:rPr>
        <w:t>goods in the custody of the law is not paid under duress and cannot be recovered: </w:t>
      </w:r>
      <w:r>
        <w:rPr>
          <w:rFonts w:ascii="Arial"/>
          <w:i/>
          <w:sz w:val="20"/>
        </w:rPr>
        <w:t>Liverpool Marine Credit Co v Hunter (1868) L.R. 3 Ch. App. 479</w:t>
      </w:r>
      <w:r>
        <w:rPr>
          <w:sz w:val="20"/>
        </w:rPr>
        <w:t>. See generally below, paras 29-097 et seq.</w:t>
      </w:r>
    </w:p>
    <w:p>
      <w:pPr>
        <w:pStyle w:val="BodyText"/>
        <w:spacing w:before="5"/>
      </w:pPr>
    </w:p>
    <w:p>
      <w:pPr>
        <w:tabs>
          <w:tab w:pos="705" w:val="left" w:leader="none"/>
        </w:tabs>
        <w:spacing w:before="0"/>
        <w:ind w:left="165" w:right="0" w:firstLine="0"/>
        <w:jc w:val="left"/>
        <w:rPr>
          <w:sz w:val="20"/>
        </w:rPr>
      </w:pPr>
      <w:bookmarkStart w:name="_bookmark148" w:id="150"/>
      <w:bookmarkEnd w:id="150"/>
      <w:r>
        <w:rPr/>
      </w:r>
      <w:hyperlink w:history="true" w:anchor="_bookmark137">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[1915]</w:t>
      </w:r>
      <w:r>
        <w:rPr>
          <w:rFonts w:ascii="Arial"/>
          <w:i/>
          <w:spacing w:val="-1"/>
          <w:sz w:val="20"/>
        </w:rPr>
        <w:t> </w:t>
      </w:r>
      <w:r>
        <w:rPr>
          <w:rFonts w:ascii="Arial"/>
          <w:i/>
          <w:sz w:val="20"/>
        </w:rPr>
        <w:t>3 K.B. 106</w:t>
      </w:r>
      <w:r>
        <w:rPr>
          <w:sz w:val="20"/>
        </w:rPr>
        <w:t>; below, para.29-</w:t>
      </w:r>
      <w:r>
        <w:rPr>
          <w:spacing w:val="-4"/>
          <w:sz w:val="20"/>
        </w:rPr>
        <w:t>097.</w:t>
      </w:r>
    </w:p>
    <w:p>
      <w:pPr>
        <w:pStyle w:val="BodyText"/>
        <w:spacing w:before="5"/>
      </w:pPr>
    </w:p>
    <w:p>
      <w:pPr>
        <w:tabs>
          <w:tab w:pos="705" w:val="left" w:leader="none"/>
        </w:tabs>
        <w:spacing w:before="0"/>
        <w:ind w:left="165" w:right="0" w:firstLine="0"/>
        <w:jc w:val="left"/>
        <w:rPr>
          <w:sz w:val="20"/>
        </w:rPr>
      </w:pPr>
      <w:bookmarkStart w:name="_bookmark149" w:id="151"/>
      <w:bookmarkEnd w:id="151"/>
      <w:r>
        <w:rPr/>
      </w:r>
      <w:hyperlink w:history="true" w:anchor="_bookmark138">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[1915]</w:t>
      </w:r>
      <w:r>
        <w:rPr>
          <w:rFonts w:ascii="Arial"/>
          <w:i/>
          <w:spacing w:val="-2"/>
          <w:sz w:val="20"/>
        </w:rPr>
        <w:t> </w:t>
      </w:r>
      <w:r>
        <w:rPr>
          <w:rFonts w:ascii="Arial"/>
          <w:i/>
          <w:sz w:val="20"/>
        </w:rPr>
        <w:t>3 K.B. 106, </w:t>
      </w:r>
      <w:r>
        <w:rPr>
          <w:rFonts w:ascii="Arial"/>
          <w:i/>
          <w:spacing w:val="-4"/>
          <w:sz w:val="20"/>
        </w:rPr>
        <w:t>118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0" w:id="152"/>
      <w:bookmarkEnd w:id="152"/>
      <w:r>
        <w:rPr/>
      </w:r>
      <w:hyperlink w:history="true" w:anchor="_bookmark139">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Atlee v</w:t>
      </w:r>
      <w:r>
        <w:rPr>
          <w:rFonts w:ascii="Arial"/>
          <w:i/>
          <w:spacing w:val="1"/>
          <w:sz w:val="20"/>
        </w:rPr>
        <w:t> </w:t>
      </w:r>
      <w:r>
        <w:rPr>
          <w:rFonts w:ascii="Arial"/>
          <w:i/>
          <w:sz w:val="20"/>
        </w:rPr>
        <w:t>Backhouse</w:t>
      </w:r>
      <w:r>
        <w:rPr>
          <w:rFonts w:ascii="Arial"/>
          <w:i/>
          <w:spacing w:val="1"/>
          <w:sz w:val="20"/>
        </w:rPr>
        <w:t> </w:t>
      </w:r>
      <w:r>
        <w:rPr>
          <w:rFonts w:ascii="Arial"/>
          <w:i/>
          <w:sz w:val="20"/>
        </w:rPr>
        <w:t>(1838)</w:t>
      </w:r>
      <w:r>
        <w:rPr>
          <w:rFonts w:ascii="Arial"/>
          <w:i/>
          <w:spacing w:val="1"/>
          <w:sz w:val="20"/>
        </w:rPr>
        <w:t> </w:t>
      </w:r>
      <w:r>
        <w:rPr>
          <w:rFonts w:ascii="Arial"/>
          <w:i/>
          <w:sz w:val="20"/>
        </w:rPr>
        <w:t>3</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W.</w:t>
      </w:r>
      <w:r>
        <w:rPr>
          <w:rFonts w:ascii="Arial"/>
          <w:i/>
          <w:spacing w:val="1"/>
          <w:sz w:val="20"/>
        </w:rPr>
        <w:t> </w:t>
      </w:r>
      <w:r>
        <w:rPr>
          <w:rFonts w:ascii="Arial"/>
          <w:i/>
          <w:sz w:val="20"/>
        </w:rPr>
        <w:t>633,</w:t>
      </w:r>
      <w:r>
        <w:rPr>
          <w:rFonts w:ascii="Arial"/>
          <w:i/>
          <w:spacing w:val="1"/>
          <w:sz w:val="20"/>
        </w:rPr>
        <w:t> </w:t>
      </w:r>
      <w:r>
        <w:rPr>
          <w:rFonts w:ascii="Arial"/>
          <w:i/>
          <w:sz w:val="20"/>
        </w:rPr>
        <w:t>650</w:t>
      </w:r>
      <w:r>
        <w:rPr>
          <w:sz w:val="20"/>
        </w:rPr>
        <w:t>;</w:t>
      </w:r>
      <w:r>
        <w:rPr>
          <w:spacing w:val="1"/>
          <w:sz w:val="20"/>
        </w:rPr>
        <w:t> </w:t>
      </w:r>
      <w:r>
        <w:rPr>
          <w:rFonts w:ascii="Arial"/>
          <w:i/>
          <w:sz w:val="20"/>
        </w:rPr>
        <w:t>Parker</w:t>
      </w:r>
      <w:r>
        <w:rPr>
          <w:rFonts w:ascii="Arial"/>
          <w:i/>
          <w:spacing w:val="1"/>
          <w:sz w:val="20"/>
        </w:rPr>
        <w:t> </w:t>
      </w:r>
      <w:r>
        <w:rPr>
          <w:rFonts w:ascii="Arial"/>
          <w:i/>
          <w:sz w:val="20"/>
        </w:rPr>
        <w:t>v</w:t>
      </w:r>
      <w:r>
        <w:rPr>
          <w:rFonts w:ascii="Arial"/>
          <w:i/>
          <w:spacing w:val="1"/>
          <w:sz w:val="20"/>
        </w:rPr>
        <w:t> </w:t>
      </w:r>
      <w:r>
        <w:rPr>
          <w:rFonts w:ascii="Arial"/>
          <w:i/>
          <w:sz w:val="20"/>
        </w:rPr>
        <w:t>Bristol</w:t>
      </w:r>
      <w:r>
        <w:rPr>
          <w:rFonts w:ascii="Arial"/>
          <w:i/>
          <w:spacing w:val="1"/>
          <w:sz w:val="20"/>
        </w:rPr>
        <w:t> </w:t>
      </w:r>
      <w:r>
        <w:rPr>
          <w:rFonts w:ascii="Arial"/>
          <w:i/>
          <w:sz w:val="20"/>
        </w:rPr>
        <w:t>&amp;</w:t>
      </w:r>
      <w:r>
        <w:rPr>
          <w:rFonts w:ascii="Arial"/>
          <w:i/>
          <w:spacing w:val="1"/>
          <w:sz w:val="20"/>
        </w:rPr>
        <w:t> </w:t>
      </w:r>
      <w:r>
        <w:rPr>
          <w:rFonts w:ascii="Arial"/>
          <w:i/>
          <w:sz w:val="20"/>
        </w:rPr>
        <w:t>Exeter</w:t>
      </w:r>
      <w:r>
        <w:rPr>
          <w:rFonts w:ascii="Arial"/>
          <w:i/>
          <w:spacing w:val="1"/>
          <w:sz w:val="20"/>
        </w:rPr>
        <w:t> </w:t>
      </w:r>
      <w:r>
        <w:rPr>
          <w:rFonts w:ascii="Arial"/>
          <w:i/>
          <w:sz w:val="20"/>
        </w:rPr>
        <w:t>Ry</w:t>
      </w:r>
      <w:r>
        <w:rPr>
          <w:rFonts w:ascii="Arial"/>
          <w:i/>
          <w:spacing w:val="1"/>
          <w:sz w:val="20"/>
        </w:rPr>
        <w:t> </w:t>
      </w:r>
      <w:r>
        <w:rPr>
          <w:rFonts w:ascii="Arial"/>
          <w:i/>
          <w:sz w:val="20"/>
        </w:rPr>
        <w:t>(1851)</w:t>
      </w:r>
      <w:r>
        <w:rPr>
          <w:rFonts w:ascii="Arial"/>
          <w:i/>
          <w:spacing w:val="1"/>
          <w:sz w:val="20"/>
        </w:rPr>
        <w:t> </w:t>
      </w:r>
      <w:r>
        <w:rPr>
          <w:rFonts w:ascii="Arial"/>
          <w:i/>
          <w:sz w:val="20"/>
        </w:rPr>
        <w:t>6</w:t>
      </w:r>
      <w:r>
        <w:rPr>
          <w:rFonts w:ascii="Arial"/>
          <w:i/>
          <w:spacing w:val="1"/>
          <w:sz w:val="20"/>
        </w:rPr>
        <w:t> </w:t>
      </w:r>
      <w:r>
        <w:rPr>
          <w:rFonts w:ascii="Arial"/>
          <w:i/>
          <w:sz w:val="20"/>
        </w:rPr>
        <w:t>Exch.</w:t>
      </w:r>
      <w:r>
        <w:rPr>
          <w:rFonts w:ascii="Arial"/>
          <w:i/>
          <w:spacing w:val="1"/>
          <w:sz w:val="20"/>
        </w:rPr>
        <w:t> </w:t>
      </w:r>
      <w:r>
        <w:rPr>
          <w:rFonts w:ascii="Arial"/>
          <w:i/>
          <w:spacing w:val="-4"/>
          <w:sz w:val="20"/>
        </w:rPr>
        <w:t>702,</w:t>
      </w:r>
    </w:p>
    <w:p>
      <w:pPr>
        <w:spacing w:line="227" w:lineRule="exact" w:before="0"/>
        <w:ind w:left="705" w:right="0" w:firstLine="0"/>
        <w:jc w:val="left"/>
        <w:rPr>
          <w:sz w:val="20"/>
        </w:rPr>
      </w:pPr>
      <w:r>
        <w:rPr>
          <w:rFonts w:ascii="Arial"/>
          <w:i/>
          <w:spacing w:val="-4"/>
          <w:sz w:val="20"/>
        </w:rPr>
        <w:t>705</w:t>
      </w:r>
      <w:r>
        <w:rPr>
          <w:spacing w:val="-4"/>
          <w:sz w:val="20"/>
        </w:rPr>
        <w:t>.</w:t>
      </w:r>
    </w:p>
    <w:p>
      <w:pPr>
        <w:pStyle w:val="BodyText"/>
        <w:spacing w:before="9"/>
      </w:pPr>
    </w:p>
    <w:p>
      <w:pPr>
        <w:spacing w:line="235" w:lineRule="auto" w:before="0"/>
        <w:ind w:left="705" w:right="168" w:hanging="541"/>
        <w:jc w:val="both"/>
        <w:rPr>
          <w:sz w:val="20"/>
        </w:rPr>
      </w:pPr>
      <w:bookmarkStart w:name="_bookmark151" w:id="153"/>
      <w:bookmarkEnd w:id="153"/>
      <w:r>
        <w:rPr/>
      </w:r>
      <w:hyperlink w:history="true" w:anchor="_bookmark140">
        <w:r>
          <w:rPr>
            <w:color w:val="005DA1"/>
            <w:position w:val="5"/>
            <w:sz w:val="14"/>
            <w:u w:val="single" w:color="005DA1"/>
          </w:rPr>
          <w:t>78</w:t>
        </w:r>
      </w:hyperlink>
      <w:r>
        <w:rPr>
          <w:position w:val="5"/>
          <w:sz w:val="14"/>
        </w:rPr>
        <w:t>.</w:t>
      </w:r>
      <w:r>
        <w:rPr>
          <w:spacing w:val="73"/>
          <w:position w:val="5"/>
          <w:sz w:val="14"/>
        </w:rPr>
        <w:t>   </w:t>
      </w:r>
      <w:r>
        <w:rPr>
          <w:sz w:val="20"/>
        </w:rPr>
        <w:t>See, e.g. </w:t>
      </w:r>
      <w:r>
        <w:rPr>
          <w:rFonts w:ascii="Arial"/>
          <w:i/>
          <w:sz w:val="20"/>
        </w:rPr>
        <w:t>Spanish Government v North of England S.S. Ltd (1938) 54 T.L.R. 852</w:t>
      </w:r>
      <w:r>
        <w:rPr>
          <w:sz w:val="20"/>
        </w:rPr>
        <w:t>; </w:t>
      </w:r>
      <w:r>
        <w:rPr>
          <w:rFonts w:ascii="Arial"/>
          <w:i/>
          <w:sz w:val="20"/>
        </w:rPr>
        <w:t>T.A. Sundell</w:t>
      </w:r>
      <w:r>
        <w:rPr>
          <w:rFonts w:ascii="Arial"/>
          <w:i/>
          <w:spacing w:val="40"/>
          <w:sz w:val="20"/>
        </w:rPr>
        <w:t> </w:t>
      </w:r>
      <w:r>
        <w:rPr>
          <w:rFonts w:ascii="Arial"/>
          <w:i/>
          <w:sz w:val="20"/>
        </w:rPr>
        <w:t>&amp; Sons Pty Ltd v Emm Yannoulatos (Overseas) Pty Ltd (1956) 56 S.R. (N.S.W.) 323</w:t>
      </w:r>
      <w:r>
        <w:rPr>
          <w:sz w:val="20"/>
        </w:rPr>
        <w:t>; </w:t>
      </w:r>
      <w:r>
        <w:rPr>
          <w:rFonts w:ascii="Arial"/>
          <w:i/>
          <w:sz w:val="20"/>
        </w:rPr>
        <w:t>Universe Tankships of Monrovia Inc v I.T.W.F. [1983] 1 A.C. 366, 400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2" w:id="154"/>
      <w:bookmarkEnd w:id="154"/>
      <w:r>
        <w:rPr/>
      </w:r>
      <w:hyperlink w:history="true" w:anchor="_bookmark141">
        <w:r>
          <w:rPr>
            <w:color w:val="005DA1"/>
            <w:spacing w:val="-4"/>
            <w:position w:val="5"/>
            <w:sz w:val="14"/>
            <w:u w:val="single" w:color="005DA1"/>
          </w:rPr>
          <w:t>79</w:t>
        </w:r>
      </w:hyperlink>
      <w:r>
        <w:rPr>
          <w:spacing w:val="-4"/>
          <w:position w:val="5"/>
          <w:sz w:val="14"/>
        </w:rPr>
        <w:t>.</w:t>
      </w:r>
      <w:r>
        <w:rPr>
          <w:position w:val="5"/>
          <w:sz w:val="14"/>
        </w:rPr>
        <w:tab/>
      </w:r>
      <w:r>
        <w:rPr>
          <w:sz w:val="20"/>
        </w:rPr>
        <w:t>See</w:t>
      </w:r>
      <w:r>
        <w:rPr>
          <w:spacing w:val="37"/>
          <w:sz w:val="20"/>
        </w:rPr>
        <w:t> </w:t>
      </w:r>
      <w:r>
        <w:rPr>
          <w:sz w:val="20"/>
        </w:rPr>
        <w:t>Beatson,</w:t>
      </w:r>
      <w:r>
        <w:rPr>
          <w:spacing w:val="37"/>
          <w:sz w:val="20"/>
        </w:rPr>
        <w:t> </w:t>
      </w:r>
      <w:r>
        <w:rPr>
          <w:rFonts w:ascii="Arial" w:hAnsi="Arial"/>
          <w:i/>
          <w:sz w:val="20"/>
        </w:rPr>
        <w:t>The</w:t>
      </w:r>
      <w:r>
        <w:rPr>
          <w:rFonts w:ascii="Arial" w:hAnsi="Arial"/>
          <w:i/>
          <w:spacing w:val="37"/>
          <w:sz w:val="20"/>
        </w:rPr>
        <w:t> </w:t>
      </w:r>
      <w:r>
        <w:rPr>
          <w:rFonts w:ascii="Arial" w:hAnsi="Arial"/>
          <w:i/>
          <w:sz w:val="20"/>
        </w:rPr>
        <w:t>Use</w:t>
      </w:r>
      <w:r>
        <w:rPr>
          <w:rFonts w:ascii="Arial" w:hAnsi="Arial"/>
          <w:i/>
          <w:spacing w:val="37"/>
          <w:sz w:val="20"/>
        </w:rPr>
        <w:t> </w:t>
      </w:r>
      <w:r>
        <w:rPr>
          <w:rFonts w:ascii="Arial" w:hAnsi="Arial"/>
          <w:i/>
          <w:sz w:val="20"/>
        </w:rPr>
        <w:t>and</w:t>
      </w:r>
      <w:r>
        <w:rPr>
          <w:rFonts w:ascii="Arial" w:hAnsi="Arial"/>
          <w:i/>
          <w:spacing w:val="37"/>
          <w:sz w:val="20"/>
        </w:rPr>
        <w:t> </w:t>
      </w:r>
      <w:r>
        <w:rPr>
          <w:rFonts w:ascii="Arial" w:hAnsi="Arial"/>
          <w:i/>
          <w:sz w:val="20"/>
        </w:rPr>
        <w:t>Abuse</w:t>
      </w:r>
      <w:r>
        <w:rPr>
          <w:rFonts w:ascii="Arial" w:hAnsi="Arial"/>
          <w:i/>
          <w:spacing w:val="37"/>
          <w:sz w:val="20"/>
        </w:rPr>
        <w:t> </w:t>
      </w:r>
      <w:r>
        <w:rPr>
          <w:rFonts w:ascii="Arial" w:hAnsi="Arial"/>
          <w:i/>
          <w:sz w:val="20"/>
        </w:rPr>
        <w:t>of</w:t>
      </w:r>
      <w:r>
        <w:rPr>
          <w:rFonts w:ascii="Arial" w:hAnsi="Arial"/>
          <w:i/>
          <w:spacing w:val="37"/>
          <w:sz w:val="20"/>
        </w:rPr>
        <w:t> </w:t>
      </w:r>
      <w:r>
        <w:rPr>
          <w:rFonts w:ascii="Arial" w:hAnsi="Arial"/>
          <w:i/>
          <w:sz w:val="20"/>
        </w:rPr>
        <w:t>Unjust</w:t>
      </w:r>
      <w:r>
        <w:rPr>
          <w:rFonts w:ascii="Arial" w:hAnsi="Arial"/>
          <w:i/>
          <w:spacing w:val="37"/>
          <w:sz w:val="20"/>
        </w:rPr>
        <w:t> </w:t>
      </w:r>
      <w:r>
        <w:rPr>
          <w:rFonts w:ascii="Arial" w:hAnsi="Arial"/>
          <w:i/>
          <w:sz w:val="20"/>
        </w:rPr>
        <w:t>Enrichment</w:t>
      </w:r>
      <w:r>
        <w:rPr>
          <w:rFonts w:ascii="Arial" w:hAnsi="Arial"/>
          <w:i/>
          <w:spacing w:val="36"/>
          <w:sz w:val="20"/>
        </w:rPr>
        <w:t> </w:t>
      </w:r>
      <w:r>
        <w:rPr>
          <w:sz w:val="20"/>
        </w:rPr>
        <w:t>(1991),</w:t>
      </w:r>
      <w:r>
        <w:rPr>
          <w:spacing w:val="37"/>
          <w:sz w:val="20"/>
        </w:rPr>
        <w:t> </w:t>
      </w:r>
      <w:r>
        <w:rPr>
          <w:sz w:val="20"/>
        </w:rPr>
        <w:t>pp.105–106;</w:t>
      </w:r>
      <w:r>
        <w:rPr>
          <w:spacing w:val="37"/>
          <w:sz w:val="20"/>
        </w:rPr>
        <w:t> </w:t>
      </w:r>
      <w:r>
        <w:rPr>
          <w:rFonts w:ascii="Arial" w:hAnsi="Arial"/>
          <w:i/>
          <w:sz w:val="20"/>
        </w:rPr>
        <w:t>North</w:t>
      </w:r>
      <w:r>
        <w:rPr>
          <w:rFonts w:ascii="Arial" w:hAnsi="Arial"/>
          <w:i/>
          <w:spacing w:val="37"/>
          <w:sz w:val="20"/>
        </w:rPr>
        <w:t> </w:t>
      </w:r>
      <w:r>
        <w:rPr>
          <w:rFonts w:ascii="Arial" w:hAnsi="Arial"/>
          <w:i/>
          <w:sz w:val="20"/>
        </w:rPr>
        <w:t>Ocean Shipping [1979] Q.B. 705, 719</w:t>
      </w:r>
      <w:r>
        <w:rPr>
          <w:sz w:val="20"/>
        </w:rPr>
        <w:t>. On voluntary settlements see further below, para.8-029.</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160567</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 w:id="155"/>
      <w:bookmarkEnd w:id="155"/>
      <w:r>
        <w:rPr/>
      </w:r>
      <w:hyperlink w:history="true" w:anchor="_bookmark142">
        <w:r>
          <w:rPr>
            <w:color w:val="005DA1"/>
            <w:spacing w:val="-5"/>
            <w:sz w:val="14"/>
            <w:u w:val="single" w:color="005DA1"/>
          </w:rPr>
          <w:t>80</w:t>
        </w:r>
      </w:hyperlink>
      <w:r>
        <w:rPr>
          <w:spacing w:val="-5"/>
          <w:sz w:val="14"/>
        </w:rPr>
        <w:t>.</w:t>
      </w:r>
    </w:p>
    <w:p>
      <w:pPr>
        <w:spacing w:line="235" w:lineRule="auto" w:before="212"/>
        <w:ind w:left="165" w:right="168" w:firstLine="170"/>
        <w:jc w:val="left"/>
        <w:rPr>
          <w:sz w:val="20"/>
        </w:rPr>
      </w:pPr>
      <w:r>
        <w:rPr/>
        <w:br w:type="column"/>
      </w:r>
      <w:r>
        <w:rPr>
          <w:sz w:val="20"/>
        </w:rPr>
        <w:t>See</w:t>
      </w:r>
      <w:r>
        <w:rPr>
          <w:spacing w:val="28"/>
          <w:sz w:val="20"/>
        </w:rPr>
        <w:t> </w:t>
      </w:r>
      <w:r>
        <w:rPr>
          <w:sz w:val="20"/>
        </w:rPr>
        <w:t>below,</w:t>
      </w:r>
      <w:r>
        <w:rPr>
          <w:spacing w:val="28"/>
          <w:sz w:val="20"/>
        </w:rPr>
        <w:t> </w:t>
      </w:r>
      <w:r>
        <w:rPr>
          <w:sz w:val="20"/>
        </w:rPr>
        <w:t>para.8-051;</w:t>
      </w:r>
      <w:r>
        <w:rPr>
          <w:spacing w:val="28"/>
          <w:sz w:val="20"/>
        </w:rPr>
        <w:t> </w:t>
      </w:r>
      <w:r>
        <w:rPr>
          <w:sz w:val="20"/>
        </w:rPr>
        <w:t>Goff</w:t>
      </w:r>
      <w:r>
        <w:rPr>
          <w:spacing w:val="28"/>
          <w:sz w:val="20"/>
        </w:rPr>
        <w:t> </w:t>
      </w:r>
      <w:r>
        <w:rPr>
          <w:sz w:val="20"/>
        </w:rPr>
        <w:t>and</w:t>
      </w:r>
      <w:r>
        <w:rPr>
          <w:spacing w:val="28"/>
          <w:sz w:val="20"/>
        </w:rPr>
        <w:t> </w:t>
      </w:r>
      <w:r>
        <w:rPr>
          <w:sz w:val="20"/>
        </w:rPr>
        <w:t>Jones,</w:t>
      </w:r>
      <w:r>
        <w:rPr>
          <w:spacing w:val="27"/>
          <w:sz w:val="20"/>
        </w:rPr>
        <w:t> </w:t>
      </w:r>
      <w:r>
        <w:rPr>
          <w:rFonts w:ascii="Arial" w:hAnsi="Arial"/>
          <w:i/>
          <w:sz w:val="20"/>
        </w:rPr>
        <w:t>Law</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Unjust</w:t>
      </w:r>
      <w:r>
        <w:rPr>
          <w:rFonts w:ascii="Arial" w:hAnsi="Arial"/>
          <w:i/>
          <w:spacing w:val="28"/>
          <w:sz w:val="20"/>
        </w:rPr>
        <w:t> </w:t>
      </w:r>
      <w:r>
        <w:rPr>
          <w:rFonts w:ascii="Arial" w:hAnsi="Arial"/>
          <w:i/>
          <w:sz w:val="20"/>
        </w:rPr>
        <w:t>Enrichment</w:t>
      </w:r>
      <w:r>
        <w:rPr>
          <w:sz w:val="20"/>
        </w:rPr>
        <w:t>,</w:t>
      </w:r>
      <w:r>
        <w:rPr>
          <w:spacing w:val="28"/>
          <w:sz w:val="20"/>
        </w:rPr>
        <w:t> </w:t>
      </w:r>
      <w:r>
        <w:rPr>
          <w:sz w:val="20"/>
        </w:rPr>
        <w:t>9th</w:t>
      </w:r>
      <w:r>
        <w:rPr>
          <w:spacing w:val="28"/>
          <w:sz w:val="20"/>
        </w:rPr>
        <w:t> </w:t>
      </w:r>
      <w:r>
        <w:rPr>
          <w:sz w:val="20"/>
        </w:rPr>
        <w:t>edn</w:t>
      </w:r>
      <w:r>
        <w:rPr>
          <w:spacing w:val="28"/>
          <w:sz w:val="20"/>
        </w:rPr>
        <w:t> </w:t>
      </w:r>
      <w:r>
        <w:rPr>
          <w:sz w:val="20"/>
        </w:rPr>
        <w:t>(2016),</w:t>
      </w:r>
      <w:r>
        <w:rPr>
          <w:spacing w:val="28"/>
          <w:sz w:val="20"/>
        </w:rPr>
        <w:t> </w:t>
      </w:r>
      <w:r>
        <w:rPr>
          <w:sz w:val="20"/>
        </w:rPr>
        <w:t>paras </w:t>
      </w:r>
      <w:r>
        <w:rPr>
          <w:spacing w:val="-2"/>
          <w:sz w:val="20"/>
        </w:rPr>
        <w:t>10-20–10-21.</w:t>
      </w:r>
    </w:p>
    <w:p>
      <w:pPr>
        <w:spacing w:after="0" w:line="235" w:lineRule="auto"/>
        <w:jc w:val="left"/>
        <w:rPr>
          <w:sz w:val="20"/>
        </w:rPr>
        <w:sectPr>
          <w:type w:val="continuous"/>
          <w:pgSz w:w="11900" w:h="16840"/>
          <w:pgMar w:header="971" w:footer="0" w:top="116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160726</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4" w:id="156"/>
      <w:bookmarkEnd w:id="156"/>
      <w:r>
        <w:rPr/>
      </w:r>
      <w:hyperlink w:history="true" w:anchor="_bookmark143">
        <w:r>
          <w:rPr>
            <w:color w:val="005DA1"/>
            <w:spacing w:val="-5"/>
            <w:sz w:val="14"/>
            <w:u w:val="single" w:color="005DA1"/>
          </w:rPr>
          <w:t>81</w:t>
        </w:r>
      </w:hyperlink>
      <w:r>
        <w:rPr>
          <w:spacing w:val="-5"/>
          <w:sz w:val="14"/>
        </w:rPr>
        <w:t>.</w:t>
      </w:r>
    </w:p>
    <w:p>
      <w:pPr>
        <w:spacing w:line="235" w:lineRule="auto" w:before="213"/>
        <w:ind w:left="165" w:right="167" w:firstLine="170"/>
        <w:jc w:val="both"/>
        <w:rPr>
          <w:sz w:val="20"/>
        </w:rPr>
      </w:pPr>
      <w:r>
        <w:rPr/>
        <w:br w:type="column"/>
      </w:r>
      <w:r>
        <w:rPr>
          <w:rFonts w:ascii="Arial" w:hAnsi="Arial"/>
          <w:i/>
          <w:sz w:val="20"/>
        </w:rPr>
        <w:t>Occidental Worldwide Investment Corp v Skibs A/S Avanti [1976] 1 Lloyd’s Rep. 293</w:t>
      </w:r>
      <w:r>
        <w:rPr>
          <w:sz w:val="20"/>
        </w:rPr>
        <w:t>; </w:t>
      </w:r>
      <w:r>
        <w:rPr>
          <w:rFonts w:ascii="Arial" w:hAnsi="Arial"/>
          <w:i/>
          <w:sz w:val="20"/>
        </w:rPr>
        <w:t>North Ocean Shipping Co Ltd v Hyundai Construction Co Ltd [1979] Q.B. 705</w:t>
      </w:r>
      <w:r>
        <w:rPr>
          <w:sz w:val="20"/>
        </w:rPr>
        <w:t>; </w:t>
      </w:r>
      <w:r>
        <w:rPr>
          <w:rFonts w:ascii="Arial" w:hAnsi="Arial"/>
          <w:i/>
          <w:sz w:val="20"/>
        </w:rPr>
        <w:t>Dimskal Shipping </w:t>
      </w:r>
      <w:r>
        <w:rPr>
          <w:rFonts w:ascii="Arial" w:hAnsi="Arial"/>
          <w:i/>
          <w:sz w:val="20"/>
        </w:rPr>
        <w:t>Co Ltd v I.T.W.F. [1992] 2 A.C. 152, 165 </w:t>
      </w:r>
      <w:r>
        <w:rPr>
          <w:sz w:val="20"/>
        </w:rPr>
        <w:t>(limitation to duress of the person now discarded). See further Goff and Jones, </w:t>
      </w:r>
      <w:r>
        <w:rPr>
          <w:rFonts w:ascii="Arial" w:hAnsi="Arial"/>
          <w:i/>
          <w:sz w:val="20"/>
        </w:rPr>
        <w:t>Law of Unjust Enrichment</w:t>
      </w:r>
      <w:r>
        <w:rPr>
          <w:sz w:val="20"/>
        </w:rPr>
        <w:t>, 9th edn (2016), paras 10–30 et seq..</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4"/>
      </w:pPr>
    </w:p>
    <w:p>
      <w:pPr>
        <w:tabs>
          <w:tab w:pos="705" w:val="left" w:leader="none"/>
        </w:tabs>
        <w:spacing w:before="0"/>
        <w:ind w:left="165" w:right="0" w:firstLine="0"/>
        <w:jc w:val="left"/>
        <w:rPr>
          <w:sz w:val="20"/>
        </w:rPr>
      </w:pPr>
      <w:bookmarkStart w:name="_bookmark155" w:id="157"/>
      <w:bookmarkEnd w:id="157"/>
      <w:r>
        <w:rPr/>
      </w:r>
      <w:hyperlink w:history="true" w:anchor="_bookmark144">
        <w:r>
          <w:rPr>
            <w:color w:val="005DA1"/>
            <w:spacing w:val="-5"/>
            <w:position w:val="5"/>
            <w:sz w:val="14"/>
            <w:u w:val="single" w:color="005DA1"/>
          </w:rPr>
          <w:t>82</w:t>
        </w:r>
      </w:hyperlink>
      <w:r>
        <w:rPr>
          <w:spacing w:val="-5"/>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Alev [1989] 1 Lloyd’s Rep. 138</w:t>
      </w:r>
      <w:r>
        <w:rPr>
          <w:sz w:val="20"/>
        </w:rPr>
        <w:t>; see</w:t>
      </w:r>
      <w:r>
        <w:rPr>
          <w:spacing w:val="-1"/>
          <w:sz w:val="20"/>
        </w:rPr>
        <w:t> </w:t>
      </w:r>
      <w:r>
        <w:rPr>
          <w:sz w:val="20"/>
        </w:rPr>
        <w:t>Burrows,</w:t>
      </w:r>
      <w:r>
        <w:rPr>
          <w:spacing w:val="-1"/>
          <w:sz w:val="20"/>
        </w:rPr>
        <w:t> </w:t>
      </w:r>
      <w:r>
        <w:rPr>
          <w:rFonts w:ascii="Arial" w:hAnsi="Arial"/>
          <w:i/>
          <w:sz w:val="20"/>
        </w:rPr>
        <w:t>Law of Restitution</w:t>
      </w:r>
      <w:r>
        <w:rPr>
          <w:sz w:val="20"/>
        </w:rPr>
        <w:t>, 3rd edn (2011), </w:t>
      </w:r>
      <w:r>
        <w:rPr>
          <w:spacing w:val="-2"/>
          <w:sz w:val="20"/>
        </w:rPr>
        <w:t>p.265.</w:t>
      </w:r>
    </w:p>
    <w:p>
      <w:pPr>
        <w:spacing w:after="0"/>
        <w:jc w:val="left"/>
        <w:rPr>
          <w:sz w:val="20"/>
        </w:rPr>
        <w:sectPr>
          <w:type w:val="continuous"/>
          <w:pgSz w:w="11900" w:h="16840"/>
          <w:pgMar w:header="971" w:footer="0" w:top="1160" w:bottom="280" w:left="1275" w:right="1275"/>
        </w:sectPr>
      </w:pPr>
    </w:p>
    <w:p>
      <w:pPr>
        <w:pStyle w:val="BodyText"/>
        <w:rPr>
          <w:sz w:val="14"/>
        </w:rPr>
      </w:pPr>
    </w:p>
    <w:p>
      <w:pPr>
        <w:pStyle w:val="BodyText"/>
        <w:spacing w:before="56"/>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95520">
                <wp:simplePos x="0" y="0"/>
                <wp:positionH relativeFrom="page">
                  <wp:posOffset>5224576</wp:posOffset>
                </wp:positionH>
                <wp:positionV relativeFrom="paragraph">
                  <wp:posOffset>377436</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20960"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3"/>
        </w:numPr>
        <w:tabs>
          <w:tab w:pos="3078" w:val="left" w:leader="none"/>
        </w:tabs>
        <w:spacing w:line="240" w:lineRule="auto" w:before="194" w:after="0"/>
        <w:ind w:left="3078" w:right="0" w:hanging="360"/>
        <w:jc w:val="left"/>
        <w:rPr>
          <w:b/>
          <w:sz w:val="24"/>
        </w:rPr>
      </w:pPr>
      <w:r>
        <w:rPr>
          <w:b/>
          <w:sz w:val="24"/>
        </w:rPr>
        <w:t>- Types of Illegitimate </w:t>
      </w:r>
      <w:r>
        <w:rPr>
          <w:b/>
          <w:spacing w:val="-2"/>
          <w:sz w:val="24"/>
        </w:rPr>
        <w:t>Pressure</w:t>
      </w:r>
    </w:p>
    <w:p>
      <w:pPr>
        <w:pStyle w:val="ListParagraph"/>
        <w:numPr>
          <w:ilvl w:val="1"/>
          <w:numId w:val="2"/>
        </w:numPr>
        <w:tabs>
          <w:tab w:pos="3797" w:val="left" w:leader="none"/>
        </w:tabs>
        <w:spacing w:line="240" w:lineRule="auto" w:before="194" w:after="0"/>
        <w:ind w:left="3797" w:right="0" w:hanging="426"/>
        <w:jc w:val="left"/>
        <w:rPr>
          <w:b/>
          <w:sz w:val="24"/>
        </w:rPr>
      </w:pPr>
      <w:r>
        <w:rPr>
          <w:b/>
          <w:sz w:val="24"/>
        </w:rPr>
        <w:t>- Economic </w:t>
      </w:r>
      <w:r>
        <w:rPr>
          <w:b/>
          <w:spacing w:val="-2"/>
          <w:sz w:val="24"/>
        </w:rPr>
        <w:t>Duress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Recognition of economic </w:t>
      </w:r>
      <w:r>
        <w:rPr>
          <w:rFonts w:ascii="Arial"/>
          <w:b/>
          <w:spacing w:val="-2"/>
          <w:sz w:val="18"/>
        </w:rPr>
        <w:t>duress</w:t>
      </w:r>
    </w:p>
    <w:p>
      <w:pPr>
        <w:pStyle w:val="BodyText"/>
        <w:spacing w:before="41"/>
        <w:rPr>
          <w:rFonts w:ascii="Arial"/>
          <w:b/>
          <w:sz w:val="18"/>
        </w:rPr>
      </w:pPr>
    </w:p>
    <w:p>
      <w:pPr>
        <w:pStyle w:val="Heading2"/>
      </w:pPr>
      <w:r>
        <w:rPr/>
        <w:t>8-</w:t>
      </w:r>
      <w:r>
        <w:rPr>
          <w:spacing w:val="-5"/>
        </w:rPr>
        <w:t>015</w:t>
      </w:r>
    </w:p>
    <w:p>
      <w:pPr>
        <w:pStyle w:val="BodyText"/>
        <w:spacing w:line="235" w:lineRule="auto" w:before="203"/>
        <w:ind w:left="164" w:right="167"/>
        <w:jc w:val="both"/>
      </w:pPr>
      <w:r>
        <w:rPr/>
        <w:t>Three English cases, and one important Privy Council appeal, first recognised the possibility of </w:t>
      </w:r>
      <w:r>
        <w:rPr/>
        <w:t>the concept of economic duress. In substance this amounts to recognising that certain threats or forms of pressure, not associated with threats to the person, nor limited to the seizure or withholding of goods, </w:t>
      </w:r>
      <w:bookmarkStart w:name="_bookmark156" w:id="158"/>
      <w:bookmarkEnd w:id="158"/>
      <w:r>
        <w:rPr/>
        <w:t>may</w:t>
      </w:r>
      <w:r>
        <w:rPr/>
        <w:t> give grounds for relief to a party who enters into a contract as a result of the threats or the pressure. In </w:t>
      </w:r>
      <w:r>
        <w:rPr>
          <w:rFonts w:ascii="Arial" w:hAnsi="Arial"/>
          <w:i/>
        </w:rPr>
        <w:t>Occidental Worldwide Investment Corp v Skibs A/S Avanti</w:t>
      </w:r>
      <w:r>
        <w:rPr/>
        <w:t>, </w:t>
      </w:r>
      <w:r>
        <w:rPr>
          <w:color w:val="005DA1"/>
          <w:u w:val="single" w:color="005DA1"/>
          <w:vertAlign w:val="superscript"/>
        </w:rPr>
        <w:t>83</w:t>
      </w:r>
      <w:r>
        <w:rPr>
          <w:color w:val="005DA1"/>
          <w:vertAlign w:val="baseline"/>
        </w:rPr>
        <w:t> </w:t>
      </w:r>
      <w:r>
        <w:rPr>
          <w:vertAlign w:val="baseline"/>
        </w:rPr>
        <w:t>the charterers of two ships secured a renegotiation of the rate of hire, after a slump in market rates, by threatening the owners that they (the charterers) had no substantial assets, and that they would go bankrupt if the rates were not lowered. This threat was strongly coercive because, given the slump in the market, the owners would have had to lay up the tankers if the charterers had returned them, and would then have been unable to pay mortgage charges on the ships—all these facts being well known to the charterers. In fact the charterers’ allegations, or threats, that they had no substantial assets and would go bankrupt</w:t>
      </w:r>
      <w:r>
        <w:rPr>
          <w:spacing w:val="40"/>
          <w:vertAlign w:val="baseline"/>
        </w:rPr>
        <w:t> </w:t>
      </w:r>
      <w:r>
        <w:rPr>
          <w:vertAlign w:val="baseline"/>
        </w:rPr>
        <w:t>if the rate of hire were not lowered, were false and fraudulent, and Kerr J. held that the owners were therefore entitled to avoid the renegotiated terms, and withdraw the ships, on the ground of fraud; but he recognised that the economic pressure of the threats might also have given rise to relief on the ground of duress, at least in principle. In the event, however, he denied relief on this ground because the owners’ consent or will was not vitiated by the pressures, which were only normal commercial pressures. In light of the discussion of </w:t>
      </w:r>
      <w:r>
        <w:rPr>
          <w:rFonts w:ascii="Arial" w:hAnsi="Arial"/>
          <w:i/>
          <w:vertAlign w:val="baseline"/>
        </w:rPr>
        <w:t>Lynch</w:t>
      </w:r>
      <w:r>
        <w:rPr>
          <w:rFonts w:ascii="Arial" w:hAnsi="Arial"/>
          <w:i/>
          <w:spacing w:val="-14"/>
          <w:vertAlign w:val="baseline"/>
        </w:rPr>
        <w:t> </w:t>
      </w:r>
      <w:r>
        <w:rPr>
          <w:vertAlign w:val="baseline"/>
        </w:rPr>
        <w:t>’s case, above, para.8-004, this ground of decision seems dubious; the question which the learned judge ought to have asked himself was not whether </w:t>
      </w:r>
      <w:bookmarkStart w:name="_bookmark157" w:id="159"/>
      <w:bookmarkEnd w:id="159"/>
      <w:r>
        <w:rPr>
          <w:vertAlign w:val="baseline"/>
        </w:rPr>
        <w:t>the</w:t>
      </w:r>
      <w:r>
        <w:rPr>
          <w:vertAlign w:val="baseline"/>
        </w:rPr>
        <w:t> owners’ consent was negatived by the pressure, but whether the pressure was permissible pressure to exert. </w:t>
      </w:r>
      <w:r>
        <w:rPr>
          <w:color w:val="005DA1"/>
          <w:u w:val="single" w:color="005DA1"/>
          <w:vertAlign w:val="superscript"/>
        </w:rPr>
        <w:t>84</w:t>
      </w:r>
      <w:r>
        <w:rPr>
          <w:color w:val="005DA1"/>
          <w:vertAlign w:val="baseline"/>
        </w:rPr>
        <w:t> </w:t>
      </w:r>
      <w:r>
        <w:rPr>
          <w:vertAlign w:val="baseline"/>
        </w:rPr>
        <w:t>Given his finding that the pressure was based on fraud, it would seem that</w:t>
      </w:r>
      <w:r>
        <w:rPr>
          <w:spacing w:val="40"/>
          <w:vertAlign w:val="baseline"/>
        </w:rPr>
        <w:t> </w:t>
      </w:r>
      <w:r>
        <w:rPr>
          <w:vertAlign w:val="baseline"/>
        </w:rPr>
        <w:t>duress should have been a further ground for relief, although in the circumstances it would have been immaterial, given that relief was available for fraud anyhow.</w:t>
      </w:r>
    </w:p>
    <w:p>
      <w:pPr>
        <w:pStyle w:val="BodyText"/>
        <w:spacing w:before="73"/>
      </w:pPr>
    </w:p>
    <w:p>
      <w:pPr>
        <w:pStyle w:val="Heading2"/>
      </w:pPr>
      <w:r>
        <w:rPr/>
        <w:t>8-</w:t>
      </w:r>
      <w:r>
        <w:rPr>
          <w:spacing w:val="-5"/>
        </w:rPr>
        <w:t>016</w:t>
      </w:r>
    </w:p>
    <w:p>
      <w:pPr>
        <w:pStyle w:val="BodyText"/>
        <w:spacing w:line="235" w:lineRule="auto" w:before="202"/>
        <w:ind w:left="164" w:right="167"/>
        <w:jc w:val="both"/>
      </w:pPr>
      <w:bookmarkStart w:name="_bookmark158" w:id="160"/>
      <w:bookmarkEnd w:id="160"/>
      <w:r>
        <w:rPr/>
      </w:r>
      <w:r>
        <w:rPr/>
        <w:t>In </w:t>
      </w:r>
      <w:r>
        <w:rPr>
          <w:rFonts w:ascii="Arial"/>
          <w:i/>
        </w:rPr>
        <w:t>North Ocean Shipping Co Ltd v Hyundai Construction Co Ltd </w:t>
      </w:r>
      <w:r>
        <w:rPr>
          <w:color w:val="005DA1"/>
          <w:u w:val="single" w:color="005DA1"/>
          <w:vertAlign w:val="superscript"/>
        </w:rPr>
        <w:t>85</w:t>
      </w:r>
      <w:r>
        <w:rPr>
          <w:color w:val="005DA1"/>
          <w:vertAlign w:val="baseline"/>
        </w:rPr>
        <w:t> </w:t>
      </w:r>
      <w:r>
        <w:rPr>
          <w:vertAlign w:val="baseline"/>
        </w:rPr>
        <w:t>ship-builders who were building </w:t>
      </w:r>
      <w:r>
        <w:rPr>
          <w:vertAlign w:val="baseline"/>
        </w:rPr>
        <w:t>a ship under a contract for the plaintiffs, threatened, without any legal justification, to terminate the contract unless the plaintiffs agreed (within a few days) to increase the price by 10 per cent. The owners had chartered the vessel to Shell at very favourable rates and feared that they would lose the </w:t>
      </w:r>
      <w:bookmarkStart w:name="_bookmark159" w:id="161"/>
      <w:bookmarkEnd w:id="161"/>
      <w:r>
        <w:rPr>
          <w:vertAlign w:val="baseline"/>
        </w:rPr>
        <w:t>charter</w:t>
      </w:r>
      <w:r>
        <w:rPr>
          <w:vertAlign w:val="baseline"/>
        </w:rPr>
        <w:t> if the vessel were delivered late, so they reluctantly acquiesced in this demand, but under protest, and without prejudice to their rights. Mocatta J. held </w:t>
      </w:r>
      <w:r>
        <w:rPr>
          <w:color w:val="005DA1"/>
          <w:u w:val="single" w:color="005DA1"/>
          <w:vertAlign w:val="superscript"/>
        </w:rPr>
        <w:t>86</w:t>
      </w:r>
      <w:r>
        <w:rPr>
          <w:color w:val="005DA1"/>
          <w:vertAlign w:val="baseline"/>
        </w:rPr>
        <w:t> </w:t>
      </w:r>
      <w:r>
        <w:rPr>
          <w:vertAlign w:val="baseline"/>
        </w:rPr>
        <w:t>that this amounted to a case of economic duress, and that the plaintiffs would have been entitled, on that ground, to have refused payment of the additional 10 per cent. But he went on to hold that the owners had, by implication, affirmed the contract, or waived their right to avoid it for duress, even though they had not intended to do so; the basis for this part of his decision was that the owners had failed to raise the matter at any further stage, paying the extra instalments, and taking delivery of the ship in due course, and so</w:t>
      </w:r>
      <w:r>
        <w:rPr>
          <w:spacing w:val="40"/>
          <w:vertAlign w:val="baseline"/>
        </w:rPr>
        <w:t> </w:t>
      </w:r>
      <w:r>
        <w:rPr>
          <w:vertAlign w:val="baseline"/>
        </w:rPr>
        <w:t>giving the builders grounds for belief that the owners had affirmed the variation in price.</w:t>
      </w:r>
    </w:p>
    <w:p>
      <w:pPr>
        <w:pStyle w:val="BodyText"/>
        <w:spacing w:after="0" w:line="235" w:lineRule="auto"/>
        <w:jc w:val="both"/>
        <w:sectPr>
          <w:headerReference w:type="default" r:id="rId12"/>
          <w:pgSz w:w="11900" w:h="16840"/>
          <w:pgMar w:header="971" w:footer="0" w:top="1160" w:bottom="280" w:left="1275" w:right="1275"/>
          <w:pgNumType w:start="1"/>
        </w:sectPr>
      </w:pPr>
    </w:p>
    <w:p>
      <w:pPr>
        <w:pStyle w:val="BodyText"/>
        <w:spacing w:before="130"/>
        <w:rPr>
          <w:sz w:val="24"/>
        </w:rPr>
      </w:pPr>
    </w:p>
    <w:p>
      <w:pPr>
        <w:pStyle w:val="Heading2"/>
      </w:pPr>
      <w:r>
        <w:rPr/>
        <w:t>8-</w:t>
      </w:r>
      <w:r>
        <w:rPr>
          <w:spacing w:val="-5"/>
        </w:rPr>
        <w:t>017</w:t>
      </w:r>
    </w:p>
    <w:p>
      <w:pPr>
        <w:pStyle w:val="BodyText"/>
        <w:spacing w:line="235" w:lineRule="auto" w:before="203"/>
        <w:ind w:left="165" w:right="167"/>
        <w:jc w:val="both"/>
      </w:pPr>
      <w:bookmarkStart w:name="_bookmark160" w:id="162"/>
      <w:bookmarkEnd w:id="162"/>
      <w:r>
        <w:rPr/>
      </w:r>
      <w:r>
        <w:rPr/>
        <w:t>The Privy Council case is </w:t>
      </w:r>
      <w:r>
        <w:rPr>
          <w:rFonts w:ascii="Arial"/>
          <w:i/>
        </w:rPr>
        <w:t>Pao On v Lau Yiu Long </w:t>
      </w:r>
      <w:r>
        <w:rPr>
          <w:color w:val="005DA1"/>
          <w:u w:val="single" w:color="005DA1"/>
          <w:vertAlign w:val="superscript"/>
        </w:rPr>
        <w:t>87</w:t>
      </w:r>
      <w:r>
        <w:rPr>
          <w:color w:val="005DA1"/>
          <w:vertAlign w:val="baseline"/>
        </w:rPr>
        <w:t> </w:t>
      </w:r>
      <w:r>
        <w:rPr>
          <w:vertAlign w:val="baseline"/>
        </w:rPr>
        <w:t>in which again the allegation was made that a party had secured an amendment to a prior commercial transaction of some complexity, as a result of a threat to break his contract. Here also the Privy Council conceded that economic duress could be recognised in principle, but held that the plea was not made out on the facts. The speech of </w:t>
      </w:r>
      <w:r>
        <w:rPr>
          <w:vertAlign w:val="baseline"/>
        </w:rPr>
        <w:t>Lord Scarman emphasised that the defendant in this case had carefully considered his position when</w:t>
      </w:r>
      <w:r>
        <w:rPr>
          <w:spacing w:val="80"/>
          <w:vertAlign w:val="baseline"/>
        </w:rPr>
        <w:t> </w:t>
      </w:r>
      <w:r>
        <w:rPr>
          <w:vertAlign w:val="baseline"/>
        </w:rPr>
        <w:t>faced with the threatened breach of contract, and had concluded that it was in his interests to grant the concession demanded rather than to sue on the original contract. In determining the validity of the plea of duress in such circumstances, Lord Scarman said that:</w:t>
      </w:r>
    </w:p>
    <w:p>
      <w:pPr>
        <w:pStyle w:val="BodyText"/>
      </w:pPr>
    </w:p>
    <w:p>
      <w:pPr>
        <w:pStyle w:val="BodyText"/>
        <w:spacing w:before="123"/>
      </w:pPr>
    </w:p>
    <w:p>
      <w:pPr>
        <w:pStyle w:val="BodyText"/>
        <w:spacing w:line="235" w:lineRule="auto"/>
        <w:ind w:left="1245" w:right="167"/>
        <w:jc w:val="both"/>
      </w:pPr>
      <w:r>
        <w:rPr/>
        <w:t>“…</w:t>
      </w:r>
      <w:r>
        <w:rPr>
          <w:spacing w:val="-2"/>
        </w:rPr>
        <w:t> </w:t>
      </w:r>
      <w:r>
        <w:rPr/>
        <w:t>it</w:t>
      </w:r>
      <w:r>
        <w:rPr>
          <w:spacing w:val="-2"/>
        </w:rPr>
        <w:t> </w:t>
      </w:r>
      <w:r>
        <w:rPr/>
        <w:t>is</w:t>
      </w:r>
      <w:r>
        <w:rPr>
          <w:spacing w:val="-2"/>
        </w:rPr>
        <w:t> </w:t>
      </w:r>
      <w:r>
        <w:rPr/>
        <w:t>material</w:t>
      </w:r>
      <w:r>
        <w:rPr>
          <w:spacing w:val="-2"/>
        </w:rPr>
        <w:t> </w:t>
      </w:r>
      <w:r>
        <w:rPr/>
        <w:t>to</w:t>
      </w:r>
      <w:r>
        <w:rPr>
          <w:spacing w:val="-2"/>
        </w:rPr>
        <w:t> </w:t>
      </w:r>
      <w:r>
        <w:rPr/>
        <w:t>inquire</w:t>
      </w:r>
      <w:r>
        <w:rPr>
          <w:spacing w:val="-2"/>
        </w:rPr>
        <w:t> </w:t>
      </w:r>
      <w:r>
        <w:rPr/>
        <w:t>whether</w:t>
      </w:r>
      <w:r>
        <w:rPr>
          <w:spacing w:val="-2"/>
        </w:rPr>
        <w:t> </w:t>
      </w:r>
      <w:r>
        <w:rPr/>
        <w:t>the</w:t>
      </w:r>
      <w:r>
        <w:rPr>
          <w:spacing w:val="-2"/>
        </w:rPr>
        <w:t> </w:t>
      </w:r>
      <w:r>
        <w:rPr/>
        <w:t>person</w:t>
      </w:r>
      <w:r>
        <w:rPr>
          <w:spacing w:val="-2"/>
        </w:rPr>
        <w:t> </w:t>
      </w:r>
      <w:r>
        <w:rPr/>
        <w:t>alleged</w:t>
      </w:r>
      <w:r>
        <w:rPr>
          <w:spacing w:val="-2"/>
        </w:rPr>
        <w:t> </w:t>
      </w:r>
      <w:r>
        <w:rPr/>
        <w:t>to</w:t>
      </w:r>
      <w:r>
        <w:rPr>
          <w:spacing w:val="-2"/>
        </w:rPr>
        <w:t> </w:t>
      </w:r>
      <w:r>
        <w:rPr/>
        <w:t>have</w:t>
      </w:r>
      <w:r>
        <w:rPr>
          <w:spacing w:val="-2"/>
        </w:rPr>
        <w:t> </w:t>
      </w:r>
      <w:r>
        <w:rPr/>
        <w:t>been</w:t>
      </w:r>
      <w:r>
        <w:rPr>
          <w:spacing w:val="-2"/>
        </w:rPr>
        <w:t> </w:t>
      </w:r>
      <w:r>
        <w:rPr/>
        <w:t>coerced</w:t>
      </w:r>
      <w:r>
        <w:rPr>
          <w:spacing w:val="-2"/>
        </w:rPr>
        <w:t> </w:t>
      </w:r>
      <w:r>
        <w:rPr/>
        <w:t>did</w:t>
      </w:r>
      <w:r>
        <w:rPr>
          <w:spacing w:val="-2"/>
        </w:rPr>
        <w:t> </w:t>
      </w:r>
      <w:r>
        <w:rPr/>
        <w:t>or</w:t>
      </w:r>
      <w:r>
        <w:rPr>
          <w:spacing w:val="-2"/>
        </w:rPr>
        <w:t> </w:t>
      </w:r>
      <w:r>
        <w:rPr/>
        <w:t>did</w:t>
      </w:r>
      <w:r>
        <w:rPr>
          <w:spacing w:val="-2"/>
        </w:rPr>
        <w:t> </w:t>
      </w:r>
      <w:r>
        <w:rPr/>
        <w:t>not protest; whether, at the time he was allegedly coerced into making the contract, he did or did not have an alternative course open to him such as an adequate legal remedy; </w:t>
      </w:r>
      <w:bookmarkStart w:name="_bookmark161" w:id="163"/>
      <w:bookmarkEnd w:id="163"/>
      <w:r>
        <w:rPr/>
        <w:t>whether</w:t>
      </w:r>
      <w:r>
        <w:rPr/>
        <w:t> he was independently advised; and whether after entering the contract he </w:t>
      </w:r>
      <w:r>
        <w:rPr/>
        <w:t>took steps to avoid it.” </w:t>
      </w:r>
      <w:r>
        <w:rPr>
          <w:color w:val="005DA1"/>
          <w:u w:val="single" w:color="005DA1"/>
          <w:vertAlign w:val="superscript"/>
        </w:rPr>
        <w:t>88</w:t>
      </w:r>
    </w:p>
    <w:p>
      <w:pPr>
        <w:pStyle w:val="BodyText"/>
        <w:spacing w:before="115"/>
      </w:pPr>
    </w:p>
    <w:p>
      <w:pPr>
        <w:pStyle w:val="BodyText"/>
        <w:spacing w:line="235" w:lineRule="auto"/>
        <w:ind w:left="165" w:right="167"/>
        <w:jc w:val="both"/>
      </w:pPr>
      <w:r>
        <w:rPr/>
        <w:t>Lord Scarman did, however, draw attention to American case law which stressed the effectiveness </w:t>
      </w:r>
      <w:r>
        <w:rPr/>
        <w:t>of alternative remedies available to the party allegedly coerced; and it seems clear that it would no longer be regarded as an adequate answer to a plea of duress that the party coerced had a legal remedy which he could in due course have pursued in the courts. The all-important question in </w:t>
      </w:r>
      <w:bookmarkStart w:name="_bookmark162" w:id="164"/>
      <w:bookmarkEnd w:id="164"/>
      <w:r>
        <w:rPr/>
        <w:t>practice</w:t>
      </w:r>
      <w:r>
        <w:rPr/>
        <w:t> is whether, having regard to all the circumstances, that remedy is a practical and effective one. If it would have been, the complainant may have difficulty in persuading the court to grant relief. </w:t>
      </w:r>
      <w:r>
        <w:rPr>
          <w:color w:val="005DA1"/>
          <w:u w:val="single" w:color="005DA1"/>
          <w:vertAlign w:val="superscript"/>
        </w:rPr>
        <w:t>89</w:t>
      </w:r>
      <w:r>
        <w:rPr>
          <w:color w:val="005DA1"/>
          <w:vertAlign w:val="baseline"/>
        </w:rPr>
        <w:t> </w:t>
      </w:r>
      <w:r>
        <w:rPr>
          <w:vertAlign w:val="baseline"/>
        </w:rPr>
        <w:t>If it would not, a case of duress may be made out.</w:t>
      </w:r>
    </w:p>
    <w:p>
      <w:pPr>
        <w:pStyle w:val="BodyText"/>
        <w:spacing w:before="79"/>
      </w:pPr>
    </w:p>
    <w:p>
      <w:pPr>
        <w:pStyle w:val="Heading2"/>
      </w:pPr>
      <w:r>
        <w:rPr/>
        <w:t>8-</w:t>
      </w:r>
      <w:r>
        <w:rPr>
          <w:spacing w:val="-5"/>
        </w:rPr>
        <w:t>018</w:t>
      </w:r>
    </w:p>
    <w:p>
      <w:pPr>
        <w:pStyle w:val="BodyText"/>
        <w:spacing w:line="235" w:lineRule="auto" w:before="203"/>
        <w:ind w:left="165" w:right="167"/>
        <w:jc w:val="both"/>
      </w:pPr>
      <w:bookmarkStart w:name="_bookmark163" w:id="165"/>
      <w:bookmarkEnd w:id="165"/>
      <w:r>
        <w:rPr/>
      </w:r>
      <w:r>
        <w:rPr/>
        <w:t>The fourth case is </w:t>
      </w:r>
      <w:r>
        <w:rPr>
          <w:rFonts w:ascii="Arial" w:hAnsi="Arial"/>
          <w:i/>
        </w:rPr>
        <w:t>Universe Tankships of Monrovia v International Transport Workers Federation </w:t>
      </w:r>
      <w:r>
        <w:rPr>
          <w:color w:val="005DA1"/>
          <w:u w:val="single" w:color="005DA1"/>
          <w:vertAlign w:val="superscript"/>
        </w:rPr>
        <w:t>90</w:t>
      </w:r>
      <w:r>
        <w:rPr>
          <w:color w:val="005DA1"/>
          <w:vertAlign w:val="baseline"/>
        </w:rPr>
        <w:t> </w:t>
      </w:r>
      <w:r>
        <w:rPr>
          <w:vertAlign w:val="baseline"/>
        </w:rPr>
        <w:t>in which the defendant trade union had “blacked” the plaintiffs’ ship in port, and refused to release her except on payment of a large sum of money; most of the money was claimed as back pay on </w:t>
      </w:r>
      <w:r>
        <w:rPr>
          <w:vertAlign w:val="baseline"/>
        </w:rPr>
        <w:t>behalf</w:t>
      </w:r>
      <w:r>
        <w:rPr>
          <w:spacing w:val="40"/>
          <w:vertAlign w:val="baseline"/>
        </w:rPr>
        <w:t> </w:t>
      </w:r>
      <w:r>
        <w:rPr>
          <w:vertAlign w:val="baseline"/>
        </w:rPr>
        <w:t>of seamen on the ship, but a part of it was a payment for the union’s welfare fund. The Court of Appeal, affirming Parker J., held that the union’s actions constituted duress which would prima facie have justified the shipowners in recovering the money, because the coercive nature of the threat was so powerful, and at common law involved unlawful pressure on various third parties to break their contracts. But the Court of Appeal went on to hold that the union’s conduct was protected by the statutory immunities in the Trade Union and Labour Relations Act 1974, because it was in the course of, or in furtherance of, a trade dispute under that Act. The “trade dispute” defence was disallowed in the House of Lords where the finding of economic duress was not challenged. The decision involves rejection of the defendants’ argument that a plea of duress requires the party guilty of the duress to appreciate that the other party is acting under duress. In effect, this was an attempt to revive, in a slightly different form, the argument that payments made under duress are only recoverable if they</w:t>
      </w:r>
      <w:r>
        <w:rPr>
          <w:spacing w:val="40"/>
          <w:vertAlign w:val="baseline"/>
        </w:rPr>
        <w:t> </w:t>
      </w:r>
      <w:r>
        <w:rPr>
          <w:vertAlign w:val="baseline"/>
        </w:rPr>
        <w:t>are paid under protest; as already seen (above, para.8-013) this view has been rejected in a number of previous cases.</w:t>
      </w:r>
    </w:p>
    <w:p>
      <w:pPr>
        <w:pStyle w:val="BodyText"/>
        <w:spacing w:before="75"/>
      </w:pPr>
    </w:p>
    <w:p>
      <w:pPr>
        <w:pStyle w:val="Heading2"/>
      </w:pPr>
      <w:r>
        <w:rPr/>
        <w:t>8-</w:t>
      </w:r>
      <w:r>
        <w:rPr>
          <w:spacing w:val="-5"/>
        </w:rPr>
        <w:t>019</w:t>
      </w:r>
    </w:p>
    <w:p>
      <w:pPr>
        <w:pStyle w:val="BodyText"/>
        <w:spacing w:line="235" w:lineRule="auto" w:before="203"/>
        <w:ind w:left="165" w:right="167"/>
        <w:jc w:val="both"/>
      </w:pPr>
      <w:bookmarkStart w:name="_bookmark164" w:id="166"/>
      <w:bookmarkEnd w:id="166"/>
      <w:r>
        <w:rPr/>
      </w:r>
      <w:r>
        <w:rPr/>
        <w:t>The doctrine of economic duress is therefore now clearly established and its existence was accepted </w:t>
      </w:r>
      <w:bookmarkStart w:name="_bookmark165" w:id="167"/>
      <w:bookmarkEnd w:id="167"/>
      <w:r>
        <w:rPr/>
        <w:t>by</w:t>
      </w:r>
      <w:r>
        <w:rPr/>
        <w:t> the House of Lords in </w:t>
      </w:r>
      <w:r>
        <w:rPr>
          <w:rFonts w:ascii="Arial" w:hAnsi="Arial"/>
          <w:i/>
        </w:rPr>
        <w:t>Dimskal Shipping Co Ltd v I.T.W.F</w:t>
      </w:r>
      <w:r>
        <w:rPr/>
        <w:t>. </w:t>
      </w:r>
      <w:r>
        <w:rPr>
          <w:color w:val="005DA1"/>
          <w:u w:val="single" w:color="005DA1"/>
          <w:vertAlign w:val="superscript"/>
        </w:rPr>
        <w:t>91</w:t>
      </w:r>
      <w:r>
        <w:rPr>
          <w:color w:val="005DA1"/>
          <w:vertAlign w:val="baseline"/>
        </w:rPr>
        <w:t> </w:t>
      </w:r>
      <w:r>
        <w:rPr>
          <w:vertAlign w:val="baseline"/>
        </w:rPr>
        <w:t>It has been applied in a number of other cases. </w:t>
      </w:r>
      <w:r>
        <w:rPr>
          <w:color w:val="005DA1"/>
          <w:u w:val="single" w:color="005DA1"/>
          <w:vertAlign w:val="superscript"/>
        </w:rPr>
        <w:t>92</w:t>
      </w:r>
      <w:r>
        <w:rPr>
          <w:color w:val="005DA1"/>
          <w:vertAlign w:val="baseline"/>
        </w:rPr>
        <w:t> </w:t>
      </w:r>
      <w:r>
        <w:rPr>
          <w:vertAlign w:val="baseline"/>
        </w:rPr>
        <w:t>For example, in </w:t>
      </w:r>
      <w:r>
        <w:rPr>
          <w:rFonts w:ascii="Arial" w:hAnsi="Arial"/>
          <w:i/>
          <w:vertAlign w:val="baseline"/>
        </w:rPr>
        <w:t>B. &amp; S. Contracts &amp; Design Ltd v Victor Green Publications Ltd </w:t>
      </w:r>
      <w:r>
        <w:rPr>
          <w:color w:val="005DA1"/>
          <w:u w:val="single" w:color="005DA1"/>
          <w:vertAlign w:val="superscript"/>
        </w:rPr>
        <w:t>93</w:t>
      </w:r>
      <w:r>
        <w:rPr>
          <w:color w:val="005DA1"/>
          <w:vertAlign w:val="baseline"/>
        </w:rPr>
        <w:t> </w:t>
      </w:r>
      <w:r>
        <w:rPr>
          <w:vertAlign w:val="baseline"/>
        </w:rPr>
        <w:t>the plaintiffs had contracted to erect an exhibition stand for the defendants at Olympia, but their </w:t>
      </w:r>
      <w:r>
        <w:rPr>
          <w:vertAlign w:val="baseline"/>
        </w:rPr>
        <w:t>workmen went on strike. To get the work done the defendants agreed to contribute £4,500 to pay off the </w:t>
      </w:r>
      <w:bookmarkStart w:name="_bookmark166" w:id="168"/>
      <w:bookmarkEnd w:id="168"/>
      <w:r>
        <w:rPr>
          <w:vertAlign w:val="baseline"/>
        </w:rPr>
        <w:t>workmen’s</w:t>
      </w:r>
      <w:r>
        <w:rPr>
          <w:spacing w:val="-2"/>
          <w:vertAlign w:val="baseline"/>
        </w:rPr>
        <w:t> </w:t>
      </w:r>
      <w:r>
        <w:rPr>
          <w:vertAlign w:val="baseline"/>
        </w:rPr>
        <w:t>claims.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promise</w:t>
      </w:r>
      <w:r>
        <w:rPr>
          <w:spacing w:val="-2"/>
          <w:vertAlign w:val="baseline"/>
        </w:rPr>
        <w:t> </w:t>
      </w:r>
      <w:r>
        <w:rPr>
          <w:vertAlign w:val="baseline"/>
        </w:rPr>
        <w:t>was</w:t>
      </w:r>
      <w:r>
        <w:rPr>
          <w:spacing w:val="-2"/>
          <w:vertAlign w:val="baseline"/>
        </w:rPr>
        <w:t> </w:t>
      </w:r>
      <w:r>
        <w:rPr>
          <w:vertAlign w:val="baseline"/>
        </w:rPr>
        <w:t>made</w:t>
      </w:r>
      <w:r>
        <w:rPr>
          <w:spacing w:val="-2"/>
          <w:vertAlign w:val="baseline"/>
        </w:rPr>
        <w:t> </w:t>
      </w:r>
      <w:r>
        <w:rPr>
          <w:vertAlign w:val="baseline"/>
        </w:rPr>
        <w:t>under</w:t>
      </w:r>
      <w:r>
        <w:rPr>
          <w:spacing w:val="-2"/>
          <w:vertAlign w:val="baseline"/>
        </w:rPr>
        <w:t> </w:t>
      </w:r>
      <w:r>
        <w:rPr>
          <w:vertAlign w:val="baseline"/>
        </w:rPr>
        <w:t>duress</w:t>
      </w:r>
      <w:r>
        <w:rPr>
          <w:spacing w:val="-2"/>
          <w:vertAlign w:val="baseline"/>
        </w:rPr>
        <w:t> </w:t>
      </w:r>
      <w:r>
        <w:rPr>
          <w:vertAlign w:val="baseline"/>
        </w:rPr>
        <w:t>as</w:t>
      </w:r>
      <w:r>
        <w:rPr>
          <w:spacing w:val="-2"/>
          <w:vertAlign w:val="baseline"/>
        </w:rPr>
        <w:t> </w:t>
      </w:r>
      <w:r>
        <w:rPr>
          <w:vertAlign w:val="baseline"/>
        </w:rPr>
        <w:t>the defendants had no realistic alternative </w:t>
      </w:r>
      <w:r>
        <w:rPr>
          <w:color w:val="005DA1"/>
          <w:u w:val="single" w:color="005DA1"/>
          <w:vertAlign w:val="superscript"/>
        </w:rPr>
        <w:t>94</w:t>
      </w:r>
      <w:r>
        <w:rPr>
          <w:color w:val="005DA1"/>
          <w:vertAlign w:val="baseline"/>
        </w:rPr>
        <w:t> </w:t>
      </w:r>
      <w:r>
        <w:rPr>
          <w:vertAlign w:val="baseline"/>
        </w:rPr>
        <w:t>but to promise to pay, given the serious threat to their economic interests.</w:t>
      </w:r>
    </w:p>
    <w:p>
      <w:pPr>
        <w:pStyle w:val="BodyText"/>
      </w:pPr>
    </w:p>
    <w:p>
      <w:pPr>
        <w:pStyle w:val="BodyText"/>
        <w:spacing w:before="35"/>
      </w:pPr>
    </w:p>
    <w:p>
      <w:pPr>
        <w:spacing w:before="0"/>
        <w:ind w:left="165" w:right="0" w:firstLine="0"/>
        <w:jc w:val="both"/>
        <w:rPr>
          <w:rFonts w:ascii="Arial"/>
          <w:b/>
          <w:sz w:val="18"/>
        </w:rPr>
      </w:pPr>
      <w:r>
        <w:rPr>
          <w:rFonts w:ascii="Arial"/>
          <w:b/>
          <w:sz w:val="18"/>
        </w:rPr>
        <w:t>Relationship between doctrine of consideration and economic </w:t>
      </w:r>
      <w:r>
        <w:rPr>
          <w:rFonts w:ascii="Arial"/>
          <w:b/>
          <w:spacing w:val="-2"/>
          <w:sz w:val="18"/>
        </w:rPr>
        <w:t>duress</w:t>
      </w:r>
    </w:p>
    <w:p>
      <w:pPr>
        <w:spacing w:after="0"/>
        <w:jc w:val="both"/>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8-</w:t>
      </w:r>
      <w:r>
        <w:rPr>
          <w:spacing w:val="-5"/>
        </w:rPr>
        <w:t>020</w:t>
      </w:r>
    </w:p>
    <w:p>
      <w:pPr>
        <w:pStyle w:val="BodyText"/>
        <w:spacing w:line="235" w:lineRule="auto" w:before="203"/>
        <w:ind w:left="164" w:right="167"/>
        <w:jc w:val="both"/>
      </w:pPr>
      <w:r>
        <w:rPr/>
        <w:t>In the first three cases cited in paras 8-015—8-017, the parties were already in a </w:t>
      </w:r>
      <w:r>
        <w:rPr/>
        <w:t>contractual relationship; in these circumstances, a variation of the contract secured by one party as a result of </w:t>
      </w:r>
      <w:bookmarkStart w:name="_bookmark167" w:id="169"/>
      <w:bookmarkEnd w:id="169"/>
      <w:r>
        <w:rPr/>
        <w:t>threats</w:t>
      </w:r>
      <w:r>
        <w:rPr/>
        <w:t> to break the contract might until recently have been viewed as invalid on the ground of lack of consideration, irrespective of any issue of economic duress. Thus, in</w:t>
      </w:r>
      <w:r>
        <w:rPr>
          <w:spacing w:val="-1"/>
        </w:rPr>
        <w:t> </w:t>
      </w:r>
      <w:r>
        <w:rPr>
          <w:rFonts w:ascii="Arial" w:hAnsi="Arial"/>
          <w:i/>
        </w:rPr>
        <w:t>D &amp; C Builders Ltd v Rees</w:t>
      </w:r>
      <w:r>
        <w:rPr>
          <w:rFonts w:ascii="Arial" w:hAnsi="Arial"/>
          <w:i/>
          <w:spacing w:val="-1"/>
        </w:rPr>
        <w:t> </w:t>
      </w:r>
      <w:r>
        <w:rPr>
          <w:color w:val="005DA1"/>
          <w:u w:val="single" w:color="005DA1"/>
          <w:vertAlign w:val="superscript"/>
        </w:rPr>
        <w:t>95</w:t>
      </w:r>
      <w:r>
        <w:rPr>
          <w:color w:val="005DA1"/>
          <w:vertAlign w:val="baseline"/>
        </w:rPr>
        <w:t> </w:t>
      </w:r>
      <w:r>
        <w:rPr>
          <w:vertAlign w:val="baseline"/>
        </w:rPr>
        <w:t>the defendants, who owed the plaintiffs some £482, refused to pay anything unless the plaintiffs would accept £300 in full satisfaction of the claim; the plaintiffs (as the defendants knew) were in desperate financial straits, so that recourse to law was not a practicable remedy, and they accepted the £300, </w:t>
      </w:r>
      <w:bookmarkStart w:name="_bookmark168" w:id="170"/>
      <w:bookmarkEnd w:id="170"/>
      <w:r>
        <w:rPr>
          <w:vertAlign w:val="baseline"/>
        </w:rPr>
        <w:t>giving</w:t>
      </w:r>
      <w:r>
        <w:rPr>
          <w:vertAlign w:val="baseline"/>
        </w:rPr>
        <w:t> a receipt in full satisfaction. It was held that this was not a valid surrender of their claim to the balance because of the absence of consideration. </w:t>
      </w:r>
      <w:r>
        <w:rPr>
          <w:color w:val="005DA1"/>
          <w:u w:val="single" w:color="005DA1"/>
          <w:vertAlign w:val="superscript"/>
        </w:rPr>
        <w:t>96</w:t>
      </w:r>
      <w:r>
        <w:rPr>
          <w:color w:val="005DA1"/>
          <w:vertAlign w:val="baseline"/>
        </w:rPr>
        <w:t> </w:t>
      </w:r>
      <w:r>
        <w:rPr>
          <w:vertAlign w:val="baseline"/>
        </w:rPr>
        <w:t>The case could, it is submitted, now be</w:t>
      </w:r>
      <w:r>
        <w:rPr>
          <w:spacing w:val="40"/>
          <w:vertAlign w:val="baseline"/>
        </w:rPr>
        <w:t> </w:t>
      </w:r>
      <w:r>
        <w:rPr>
          <w:vertAlign w:val="baseline"/>
        </w:rPr>
        <w:t>supported on the ground of economic duress. In contrast, in cases in which a promise is made to pay an additional sum to the promisee if the latter will perform its existing contractual duty, but where</w:t>
      </w:r>
      <w:r>
        <w:rPr>
          <w:spacing w:val="40"/>
          <w:vertAlign w:val="baseline"/>
        </w:rPr>
        <w:t> </w:t>
      </w:r>
      <w:bookmarkStart w:name="_bookmark169" w:id="171"/>
      <w:bookmarkEnd w:id="171"/>
      <w:r>
        <w:rPr>
          <w:vertAlign w:val="baseline"/>
        </w:rPr>
        <w:t>there</w:t>
      </w:r>
      <w:r>
        <w:rPr>
          <w:vertAlign w:val="baseline"/>
        </w:rPr>
        <w:t> is no duress, the law has recently undergone a marked change. In </w:t>
      </w:r>
      <w:r>
        <w:rPr>
          <w:rFonts w:ascii="Arial" w:hAnsi="Arial"/>
          <w:i/>
          <w:vertAlign w:val="baseline"/>
        </w:rPr>
        <w:t>Williams v Roffey Bros &amp; Nicholls (Contractors) Ltd </w:t>
      </w:r>
      <w:r>
        <w:rPr>
          <w:color w:val="005DA1"/>
          <w:u w:val="single" w:color="005DA1"/>
          <w:vertAlign w:val="superscript"/>
        </w:rPr>
        <w:t>97</w:t>
      </w:r>
      <w:r>
        <w:rPr>
          <w:color w:val="005DA1"/>
          <w:vertAlign w:val="baseline"/>
        </w:rPr>
        <w:t> </w:t>
      </w:r>
      <w:r>
        <w:rPr>
          <w:vertAlign w:val="baseline"/>
        </w:rPr>
        <w:t>a carpentry subcontractor which had under-priced work on a number of flats was having difficulty in completing it on time. The contractor promised an additional payment for each flat finished. It was held that this promise was enforceable although the subcontractor was only performing its existing obligation; in the absence of duress the “practical benefit” to the contractor,</w:t>
      </w:r>
      <w:r>
        <w:rPr>
          <w:spacing w:val="80"/>
          <w:vertAlign w:val="baseline"/>
        </w:rPr>
        <w:t> </w:t>
      </w:r>
      <w:bookmarkStart w:name="_bookmark170" w:id="172"/>
      <w:bookmarkEnd w:id="172"/>
      <w:r>
        <w:rPr>
          <w:vertAlign w:val="baseline"/>
        </w:rPr>
        <w:t>that</w:t>
      </w:r>
      <w:r>
        <w:rPr>
          <w:vertAlign w:val="baseline"/>
        </w:rPr>
        <w:t> if the work was finished on time it would avoid liability for liquidated damages under the main contract, constituted consideration. Although in this case the subcontractor made no threat, </w:t>
      </w:r>
      <w:r>
        <w:rPr>
          <w:color w:val="005DA1"/>
          <w:u w:val="single" w:color="005DA1"/>
          <w:vertAlign w:val="superscript"/>
        </w:rPr>
        <w:t>98</w:t>
      </w:r>
      <w:r>
        <w:rPr>
          <w:color w:val="005DA1"/>
          <w:vertAlign w:val="baseline"/>
        </w:rPr>
        <w:t> </w:t>
      </w:r>
      <w:r>
        <w:rPr>
          <w:vertAlign w:val="baseline"/>
        </w:rPr>
        <w:t>the decision suggests that not every case in which a party agrees to make an extra payment in order to obtain the performance originally promised is one of duress, nor perhaps will every agreement secured by a threat to break a contract be voidable. As will be seen later, a “threat” to break a</w:t>
      </w:r>
      <w:r>
        <w:rPr>
          <w:spacing w:val="40"/>
          <w:vertAlign w:val="baseline"/>
        </w:rPr>
        <w:t> </w:t>
      </w:r>
      <w:bookmarkStart w:name="_bookmark171" w:id="173"/>
      <w:bookmarkEnd w:id="173"/>
      <w:r>
        <w:rPr>
          <w:vertAlign w:val="baseline"/>
        </w:rPr>
        <w:t>contract</w:t>
      </w:r>
      <w:r>
        <w:rPr>
          <w:vertAlign w:val="baseline"/>
        </w:rPr>
        <w:t> which is in fact no more than a statement of the inevitable that will happen unless an extra </w:t>
      </w:r>
      <w:bookmarkStart w:name="_bookmark172" w:id="174"/>
      <w:bookmarkEnd w:id="174"/>
      <w:r>
        <w:rPr>
          <w:vertAlign w:val="baseline"/>
        </w:rPr>
        <w:t>payment</w:t>
      </w:r>
      <w:r>
        <w:rPr>
          <w:vertAlign w:val="baseline"/>
        </w:rPr>
        <w:t> is made may not amount to duress </w:t>
      </w:r>
      <w:r>
        <w:rPr>
          <w:color w:val="005DA1"/>
          <w:u w:val="single" w:color="005DA1"/>
          <w:vertAlign w:val="superscript"/>
        </w:rPr>
        <w:t>99</w:t>
      </w:r>
      <w:r>
        <w:rPr>
          <w:vertAlign w:val="baseline"/>
        </w:rPr>
        <w:t>; and even when a breach is not inevitable in that sense, a threat coupled with a demand for extra payment may sometimes be seen as legitimate. </w:t>
      </w:r>
      <w:r>
        <w:rPr>
          <w:color w:val="005DA1"/>
          <w:u w:val="single" w:color="005DA1"/>
          <w:vertAlign w:val="superscript"/>
        </w:rPr>
        <w:t>100</w:t>
      </w:r>
      <w:r>
        <w:rPr>
          <w:color w:val="005DA1"/>
          <w:vertAlign w:val="baseline"/>
        </w:rPr>
        <w:t> </w:t>
      </w:r>
      <w:r>
        <w:rPr>
          <w:vertAlign w:val="baseline"/>
        </w:rPr>
        <w:t>Nor does the fact that there was some consideration rule out any question of duress. Where the consideration is only trifling, it is suggested that its inadequacy may be relevant in establishing that</w:t>
      </w:r>
      <w:r>
        <w:rPr>
          <w:spacing w:val="40"/>
          <w:vertAlign w:val="baseline"/>
        </w:rPr>
        <w:t> </w:t>
      </w:r>
      <w:r>
        <w:rPr>
          <w:vertAlign w:val="baseline"/>
        </w:rPr>
        <w:t>the variation of the contract has been secured by improper pressure.</w:t>
      </w:r>
    </w:p>
    <w:p>
      <w:pPr>
        <w:pStyle w:val="BodyText"/>
      </w:pPr>
    </w:p>
    <w:p>
      <w:pPr>
        <w:pStyle w:val="BodyText"/>
        <w:spacing w:before="28"/>
      </w:pPr>
    </w:p>
    <w:p>
      <w:pPr>
        <w:spacing w:before="0"/>
        <w:ind w:left="165" w:right="0" w:firstLine="0"/>
        <w:jc w:val="left"/>
        <w:rPr>
          <w:rFonts w:ascii="Arial"/>
          <w:b/>
          <w:sz w:val="18"/>
        </w:rPr>
      </w:pPr>
      <w:r>
        <w:rPr>
          <w:rFonts w:ascii="Arial"/>
          <w:b/>
          <w:sz w:val="18"/>
        </w:rPr>
        <w:t>Non-contractual </w:t>
      </w:r>
      <w:r>
        <w:rPr>
          <w:rFonts w:ascii="Arial"/>
          <w:b/>
          <w:spacing w:val="-2"/>
          <w:sz w:val="18"/>
        </w:rPr>
        <w:t>payments</w:t>
      </w:r>
    </w:p>
    <w:p>
      <w:pPr>
        <w:pStyle w:val="BodyText"/>
        <w:spacing w:before="41"/>
        <w:rPr>
          <w:rFonts w:ascii="Arial"/>
          <w:b/>
          <w:sz w:val="18"/>
        </w:rPr>
      </w:pPr>
    </w:p>
    <w:p>
      <w:pPr>
        <w:pStyle w:val="Heading2"/>
      </w:pPr>
      <w:r>
        <w:rPr/>
        <w:t>8-</w:t>
      </w:r>
      <w:r>
        <w:rPr>
          <w:spacing w:val="-5"/>
        </w:rPr>
        <w:t>021</w:t>
      </w:r>
    </w:p>
    <w:p>
      <w:pPr>
        <w:pStyle w:val="BodyText"/>
        <w:spacing w:line="235" w:lineRule="auto" w:before="203"/>
        <w:ind w:left="165" w:right="167"/>
        <w:jc w:val="both"/>
      </w:pPr>
      <w:r>
        <w:rPr/>
        <w:t>So far as the law of duress is concerned, there appears to be no difference between a payment </w:t>
      </w:r>
      <w:r>
        <w:rPr/>
        <w:t>made in pursuance of a contract or a variation of a contract procured under duress, and one made on a noncontractual basis in response to an illegitimate threat. Although in the first situation it is technically </w:t>
      </w:r>
      <w:bookmarkStart w:name="_bookmark173" w:id="175"/>
      <w:bookmarkEnd w:id="175"/>
      <w:r>
        <w:rPr/>
        <w:t>the</w:t>
      </w:r>
      <w:r>
        <w:rPr>
          <w:spacing w:val="-1"/>
        </w:rPr>
        <w:t> </w:t>
      </w:r>
      <w:r>
        <w:rPr/>
        <w:t>case</w:t>
      </w:r>
      <w:r>
        <w:rPr>
          <w:spacing w:val="-1"/>
        </w:rPr>
        <w:t> </w:t>
      </w:r>
      <w:r>
        <w:rPr/>
        <w:t>that</w:t>
      </w:r>
      <w:r>
        <w:rPr>
          <w:spacing w:val="-1"/>
        </w:rPr>
        <w:t> </w:t>
      </w:r>
      <w:r>
        <w:rPr/>
        <w:t>the</w:t>
      </w:r>
      <w:r>
        <w:rPr>
          <w:spacing w:val="-1"/>
        </w:rPr>
        <w:t> </w:t>
      </w:r>
      <w:r>
        <w:rPr/>
        <w:t>contract</w:t>
      </w:r>
      <w:r>
        <w:rPr>
          <w:spacing w:val="-1"/>
        </w:rPr>
        <w:t> </w:t>
      </w:r>
      <w:r>
        <w:rPr/>
        <w:t>or</w:t>
      </w:r>
      <w:r>
        <w:rPr>
          <w:spacing w:val="-1"/>
        </w:rPr>
        <w:t> </w:t>
      </w:r>
      <w:r>
        <w:rPr/>
        <w:t>contractual</w:t>
      </w:r>
      <w:r>
        <w:rPr>
          <w:spacing w:val="-1"/>
        </w:rPr>
        <w:t> </w:t>
      </w:r>
      <w:r>
        <w:rPr/>
        <w:t>variation</w:t>
      </w:r>
      <w:r>
        <w:rPr>
          <w:spacing w:val="-1"/>
        </w:rPr>
        <w:t> </w:t>
      </w:r>
      <w:r>
        <w:rPr/>
        <w:t>must</w:t>
      </w:r>
      <w:r>
        <w:rPr>
          <w:spacing w:val="-1"/>
        </w:rPr>
        <w:t> </w:t>
      </w:r>
      <w:r>
        <w:rPr/>
        <w:t>first</w:t>
      </w:r>
      <w:r>
        <w:rPr>
          <w:spacing w:val="-1"/>
        </w:rPr>
        <w:t> </w:t>
      </w:r>
      <w:r>
        <w:rPr/>
        <w:t>be</w:t>
      </w:r>
      <w:r>
        <w:rPr>
          <w:spacing w:val="-1"/>
        </w:rPr>
        <w:t> </w:t>
      </w:r>
      <w:r>
        <w:rPr/>
        <w:t>set</w:t>
      </w:r>
      <w:r>
        <w:rPr>
          <w:spacing w:val="-1"/>
        </w:rPr>
        <w:t> </w:t>
      </w:r>
      <w:r>
        <w:rPr/>
        <w:t>aside,</w:t>
      </w:r>
      <w:r>
        <w:rPr>
          <w:spacing w:val="-1"/>
        </w:rPr>
        <w:t> </w:t>
      </w:r>
      <w:r>
        <w:rPr/>
        <w:t>it</w:t>
      </w:r>
      <w:r>
        <w:rPr>
          <w:spacing w:val="-1"/>
        </w:rPr>
        <w:t> </w:t>
      </w:r>
      <w:r>
        <w:rPr/>
        <w:t>seems</w:t>
      </w:r>
      <w:r>
        <w:rPr>
          <w:spacing w:val="-1"/>
        </w:rPr>
        <w:t> </w:t>
      </w:r>
      <w:r>
        <w:rPr/>
        <w:t>that</w:t>
      </w:r>
      <w:r>
        <w:rPr>
          <w:spacing w:val="-1"/>
        </w:rPr>
        <w:t> </w:t>
      </w:r>
      <w:r>
        <w:rPr/>
        <w:t>the</w:t>
      </w:r>
      <w:r>
        <w:rPr>
          <w:spacing w:val="-1"/>
        </w:rPr>
        <w:t> </w:t>
      </w:r>
      <w:r>
        <w:rPr/>
        <w:t>definition</w:t>
      </w:r>
      <w:r>
        <w:rPr>
          <w:spacing w:val="-1"/>
        </w:rPr>
        <w:t> </w:t>
      </w:r>
      <w:r>
        <w:rPr/>
        <w:t>of duress that applies in the two situations is the same. </w:t>
      </w:r>
      <w:r>
        <w:rPr>
          <w:color w:val="005DA1"/>
          <w:u w:val="single" w:color="005DA1"/>
          <w:vertAlign w:val="superscript"/>
        </w:rPr>
        <w:t>101</w:t>
      </w:r>
    </w:p>
    <w:p>
      <w:pPr>
        <w:pStyle w:val="BodyText"/>
      </w:pPr>
    </w:p>
    <w:p>
      <w:pPr>
        <w:pStyle w:val="BodyText"/>
        <w:spacing w:before="37"/>
      </w:pPr>
    </w:p>
    <w:p>
      <w:pPr>
        <w:spacing w:before="0"/>
        <w:ind w:left="165" w:right="0" w:firstLine="0"/>
        <w:jc w:val="left"/>
        <w:rPr>
          <w:rFonts w:ascii="Arial"/>
          <w:b/>
          <w:sz w:val="18"/>
        </w:rPr>
      </w:pPr>
      <w:r>
        <w:rPr>
          <w:rFonts w:ascii="Arial"/>
          <w:b/>
          <w:sz w:val="18"/>
        </w:rPr>
        <w:t>Different approaches to economic </w:t>
      </w:r>
      <w:r>
        <w:rPr>
          <w:rFonts w:ascii="Arial"/>
          <w:b/>
          <w:spacing w:val="-2"/>
          <w:sz w:val="18"/>
        </w:rPr>
        <w:t>duress</w:t>
      </w:r>
    </w:p>
    <w:p>
      <w:pPr>
        <w:pStyle w:val="BodyText"/>
        <w:spacing w:before="41"/>
        <w:rPr>
          <w:rFonts w:ascii="Arial"/>
          <w:b/>
          <w:sz w:val="18"/>
        </w:rPr>
      </w:pPr>
    </w:p>
    <w:p>
      <w:pPr>
        <w:pStyle w:val="Heading2"/>
      </w:pPr>
      <w:r>
        <w:rPr/>
        <w:t>8-</w:t>
      </w:r>
      <w:r>
        <w:rPr>
          <w:spacing w:val="-5"/>
        </w:rPr>
        <w:t>022</w:t>
      </w:r>
    </w:p>
    <w:p>
      <w:pPr>
        <w:pStyle w:val="BodyText"/>
        <w:spacing w:line="235" w:lineRule="auto" w:before="203"/>
        <w:ind w:left="165" w:right="167"/>
        <w:jc w:val="both"/>
      </w:pPr>
      <w:r>
        <w:rPr/>
        <w:t>Although</w:t>
      </w:r>
      <w:r>
        <w:rPr>
          <w:spacing w:val="-1"/>
        </w:rPr>
        <w:t> </w:t>
      </w:r>
      <w:r>
        <w:rPr/>
        <w:t>the</w:t>
      </w:r>
      <w:r>
        <w:rPr>
          <w:spacing w:val="-1"/>
        </w:rPr>
        <w:t> </w:t>
      </w:r>
      <w:r>
        <w:rPr/>
        <w:t>doctrine</w:t>
      </w:r>
      <w:r>
        <w:rPr>
          <w:spacing w:val="-1"/>
        </w:rPr>
        <w:t> </w:t>
      </w:r>
      <w:r>
        <w:rPr/>
        <w:t>of</w:t>
      </w:r>
      <w:r>
        <w:rPr>
          <w:spacing w:val="-1"/>
        </w:rPr>
        <w:t> </w:t>
      </w:r>
      <w:r>
        <w:rPr/>
        <w:t>economic</w:t>
      </w:r>
      <w:r>
        <w:rPr>
          <w:spacing w:val="-1"/>
        </w:rPr>
        <w:t> </w:t>
      </w:r>
      <w:r>
        <w:rPr/>
        <w:t>duress</w:t>
      </w:r>
      <w:r>
        <w:rPr>
          <w:spacing w:val="-1"/>
        </w:rPr>
        <w:t> </w:t>
      </w:r>
      <w:r>
        <w:rPr/>
        <w:t>is</w:t>
      </w:r>
      <w:r>
        <w:rPr>
          <w:spacing w:val="-1"/>
        </w:rPr>
        <w:t> </w:t>
      </w:r>
      <w:r>
        <w:rPr/>
        <w:t>now</w:t>
      </w:r>
      <w:r>
        <w:rPr>
          <w:spacing w:val="-1"/>
        </w:rPr>
        <w:t> </w:t>
      </w:r>
      <w:r>
        <w:rPr/>
        <w:t>firmly</w:t>
      </w:r>
      <w:r>
        <w:rPr>
          <w:spacing w:val="-1"/>
        </w:rPr>
        <w:t> </w:t>
      </w:r>
      <w:r>
        <w:rPr/>
        <w:t>established,</w:t>
      </w:r>
      <w:r>
        <w:rPr>
          <w:spacing w:val="-1"/>
        </w:rPr>
        <w:t> </w:t>
      </w:r>
      <w:r>
        <w:rPr/>
        <w:t>there</w:t>
      </w:r>
      <w:r>
        <w:rPr>
          <w:spacing w:val="-1"/>
        </w:rPr>
        <w:t> </w:t>
      </w:r>
      <w:r>
        <w:rPr/>
        <w:t>remains</w:t>
      </w:r>
      <w:r>
        <w:rPr>
          <w:spacing w:val="-1"/>
        </w:rPr>
        <w:t> </w:t>
      </w:r>
      <w:r>
        <w:rPr/>
        <w:t>considerable</w:t>
      </w:r>
      <w:r>
        <w:rPr>
          <w:spacing w:val="-1"/>
        </w:rPr>
        <w:t> </w:t>
      </w:r>
      <w:r>
        <w:rPr/>
        <w:t>doubt and some disagreement over the circumstances in which relief will be granted, and how the decisions </w:t>
      </w:r>
      <w:bookmarkStart w:name="_bookmark174" w:id="176"/>
      <w:bookmarkEnd w:id="176"/>
      <w:r>
        <w:rPr/>
        <w:t>are</w:t>
      </w:r>
      <w:r>
        <w:rPr/>
        <w:t> best explained. It is evident from the dicta in </w:t>
      </w:r>
      <w:r>
        <w:rPr>
          <w:rFonts w:ascii="Arial" w:hAnsi="Arial"/>
          <w:i/>
        </w:rPr>
        <w:t>Occidental Worldwide Investment Corp v Skibs A/S Avanti </w:t>
      </w:r>
      <w:r>
        <w:rPr>
          <w:color w:val="005DA1"/>
          <w:u w:val="single" w:color="005DA1"/>
          <w:vertAlign w:val="superscript"/>
        </w:rPr>
        <w:t>102</w:t>
      </w:r>
      <w:r>
        <w:rPr>
          <w:color w:val="005DA1"/>
          <w:vertAlign w:val="baseline"/>
        </w:rPr>
        <w:t> </w:t>
      </w:r>
      <w:r>
        <w:rPr>
          <w:vertAlign w:val="baseline"/>
        </w:rPr>
        <w:t>and the decision in the </w:t>
      </w:r>
      <w:r>
        <w:rPr>
          <w:rFonts w:ascii="Arial" w:hAnsi="Arial"/>
          <w:i/>
          <w:vertAlign w:val="baseline"/>
        </w:rPr>
        <w:t>Pao On </w:t>
      </w:r>
      <w:r>
        <w:rPr>
          <w:vertAlign w:val="baseline"/>
        </w:rPr>
        <w:t>case </w:t>
      </w:r>
      <w:r>
        <w:rPr>
          <w:color w:val="005DA1"/>
          <w:u w:val="single" w:color="005DA1"/>
          <w:vertAlign w:val="superscript"/>
        </w:rPr>
        <w:t>103</w:t>
      </w:r>
      <w:r>
        <w:rPr>
          <w:color w:val="005DA1"/>
          <w:vertAlign w:val="baseline"/>
        </w:rPr>
        <w:t> </w:t>
      </w:r>
      <w:r>
        <w:rPr>
          <w:vertAlign w:val="baseline"/>
        </w:rPr>
        <w:t>that a party who has agreed to a contractual variation cannot always avoid the variation simply because the other party had threatened to break</w:t>
      </w:r>
      <w:r>
        <w:rPr>
          <w:spacing w:val="40"/>
          <w:vertAlign w:val="baseline"/>
        </w:rPr>
        <w:t> </w:t>
      </w:r>
      <w:r>
        <w:rPr>
          <w:vertAlign w:val="baseline"/>
        </w:rPr>
        <w:t>the contract if it was not varied and this threat had some influence on the party seeking relief. </w:t>
      </w:r>
      <w:bookmarkStart w:name="_bookmark175" w:id="177"/>
      <w:bookmarkEnd w:id="177"/>
      <w:r>
        <w:rPr>
          <w:vertAlign w:val="baseline"/>
        </w:rPr>
        <w:t>Something</w:t>
      </w:r>
      <w:r>
        <w:rPr>
          <w:vertAlign w:val="baseline"/>
        </w:rPr>
        <w:t> more must be shown. Those cases referred to the party’s consent being vitiated. Now that the</w:t>
      </w:r>
      <w:r>
        <w:rPr>
          <w:spacing w:val="-2"/>
          <w:vertAlign w:val="baseline"/>
        </w:rPr>
        <w:t> </w:t>
      </w:r>
      <w:r>
        <w:rPr>
          <w:vertAlign w:val="baseline"/>
        </w:rPr>
        <w:t>vitiation</w:t>
      </w:r>
      <w:r>
        <w:rPr>
          <w:spacing w:val="-1"/>
          <w:vertAlign w:val="baseline"/>
        </w:rPr>
        <w:t> </w:t>
      </w:r>
      <w:r>
        <w:rPr>
          <w:vertAlign w:val="baseline"/>
        </w:rPr>
        <w:t>of</w:t>
      </w:r>
      <w:r>
        <w:rPr>
          <w:spacing w:val="-1"/>
          <w:vertAlign w:val="baseline"/>
        </w:rPr>
        <w:t> </w:t>
      </w:r>
      <w:r>
        <w:rPr>
          <w:vertAlign w:val="baseline"/>
        </w:rPr>
        <w:t>consent</w:t>
      </w:r>
      <w:r>
        <w:rPr>
          <w:spacing w:val="-1"/>
          <w:vertAlign w:val="baseline"/>
        </w:rPr>
        <w:t> </w:t>
      </w:r>
      <w:r>
        <w:rPr>
          <w:vertAlign w:val="baseline"/>
        </w:rPr>
        <w:t>approach</w:t>
      </w:r>
      <w:r>
        <w:rPr>
          <w:spacing w:val="-1"/>
          <w:vertAlign w:val="baseline"/>
        </w:rPr>
        <w:t> </w:t>
      </w:r>
      <w:r>
        <w:rPr>
          <w:vertAlign w:val="baseline"/>
        </w:rPr>
        <w:t>has</w:t>
      </w:r>
      <w:r>
        <w:rPr>
          <w:spacing w:val="-1"/>
          <w:vertAlign w:val="baseline"/>
        </w:rPr>
        <w:t> </w:t>
      </w:r>
      <w:r>
        <w:rPr>
          <w:vertAlign w:val="baseline"/>
        </w:rPr>
        <w:t>been</w:t>
      </w:r>
      <w:r>
        <w:rPr>
          <w:spacing w:val="-2"/>
          <w:vertAlign w:val="baseline"/>
        </w:rPr>
        <w:t> </w:t>
      </w:r>
      <w:r>
        <w:rPr>
          <w:vertAlign w:val="baseline"/>
        </w:rPr>
        <w:t>discarded,</w:t>
      </w:r>
      <w:r>
        <w:rPr>
          <w:spacing w:val="-2"/>
          <w:vertAlign w:val="baseline"/>
        </w:rPr>
        <w:t> </w:t>
      </w:r>
      <w:r>
        <w:rPr>
          <w:color w:val="005DA1"/>
          <w:u w:val="single" w:color="005DA1"/>
          <w:vertAlign w:val="superscript"/>
        </w:rPr>
        <w:t>104</w:t>
      </w:r>
      <w:r>
        <w:rPr>
          <w:color w:val="005DA1"/>
          <w:spacing w:val="-2"/>
          <w:vertAlign w:val="baseline"/>
        </w:rPr>
        <w:t> </w:t>
      </w:r>
      <w:r>
        <w:rPr>
          <w:vertAlign w:val="baseline"/>
        </w:rPr>
        <w:t>what</w:t>
      </w:r>
      <w:r>
        <w:rPr>
          <w:spacing w:val="-1"/>
          <w:vertAlign w:val="baseline"/>
        </w:rPr>
        <w:t> </w:t>
      </w:r>
      <w:r>
        <w:rPr>
          <w:vertAlign w:val="baseline"/>
        </w:rPr>
        <w:t>additional</w:t>
      </w:r>
      <w:r>
        <w:rPr>
          <w:spacing w:val="-1"/>
          <w:vertAlign w:val="baseline"/>
        </w:rPr>
        <w:t> </w:t>
      </w:r>
      <w:r>
        <w:rPr>
          <w:vertAlign w:val="baseline"/>
        </w:rPr>
        <w:t>elements</w:t>
      </w:r>
      <w:r>
        <w:rPr>
          <w:spacing w:val="-1"/>
          <w:vertAlign w:val="baseline"/>
        </w:rPr>
        <w:t> </w:t>
      </w:r>
      <w:r>
        <w:rPr>
          <w:vertAlign w:val="baseline"/>
        </w:rPr>
        <w:t>have</w:t>
      </w:r>
      <w:r>
        <w:rPr>
          <w:spacing w:val="-2"/>
          <w:vertAlign w:val="baseline"/>
        </w:rPr>
        <w:t> </w:t>
      </w:r>
      <w:r>
        <w:rPr>
          <w:vertAlign w:val="baseline"/>
        </w:rPr>
        <w:t>to</w:t>
      </w:r>
      <w:r>
        <w:rPr>
          <w:spacing w:val="-1"/>
          <w:vertAlign w:val="baseline"/>
        </w:rPr>
        <w:t> </w:t>
      </w:r>
      <w:r>
        <w:rPr>
          <w:vertAlign w:val="baseline"/>
        </w:rPr>
        <w:t>be</w:t>
      </w:r>
      <w:r>
        <w:rPr>
          <w:spacing w:val="-1"/>
          <w:vertAlign w:val="baseline"/>
        </w:rPr>
        <w:t> </w:t>
      </w:r>
      <w:r>
        <w:rPr>
          <w:spacing w:val="-2"/>
          <w:vertAlign w:val="baseline"/>
        </w:rPr>
        <w:t>shown?</w:t>
      </w:r>
    </w:p>
    <w:p>
      <w:pPr>
        <w:pStyle w:val="BodyText"/>
      </w:pPr>
    </w:p>
    <w:p>
      <w:pPr>
        <w:pStyle w:val="BodyText"/>
        <w:spacing w:before="35"/>
      </w:pPr>
    </w:p>
    <w:p>
      <w:pPr>
        <w:spacing w:before="0"/>
        <w:ind w:left="165" w:right="0" w:firstLine="0"/>
        <w:jc w:val="left"/>
        <w:rPr>
          <w:rFonts w:ascii="Arial"/>
          <w:b/>
          <w:sz w:val="18"/>
        </w:rPr>
      </w:pPr>
      <w:r>
        <w:rPr>
          <w:rFonts w:ascii="Arial"/>
          <w:b/>
          <w:sz w:val="18"/>
        </w:rPr>
        <w:t>Special causal or other </w:t>
      </w:r>
      <w:r>
        <w:rPr>
          <w:rFonts w:ascii="Arial"/>
          <w:b/>
          <w:spacing w:val="-2"/>
          <w:sz w:val="18"/>
        </w:rPr>
        <w:t>requirements?</w:t>
      </w:r>
    </w:p>
    <w:p>
      <w:pPr>
        <w:pStyle w:val="BodyText"/>
        <w:spacing w:before="42"/>
        <w:rPr>
          <w:rFonts w:ascii="Arial"/>
          <w:b/>
          <w:sz w:val="18"/>
        </w:rPr>
      </w:pPr>
    </w:p>
    <w:p>
      <w:pPr>
        <w:pStyle w:val="Heading2"/>
      </w:pPr>
      <w:r>
        <w:rPr/>
        <w:t>8-</w:t>
      </w:r>
      <w:r>
        <w:rPr>
          <w:spacing w:val="-5"/>
        </w:rPr>
        <w:t>023</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5" w:right="167"/>
        <w:jc w:val="both"/>
      </w:pPr>
      <w:bookmarkStart w:name="_bookmark185" w:id="178"/>
      <w:bookmarkEnd w:id="178"/>
      <w:r>
        <w:rPr/>
      </w:r>
      <w:r>
        <w:rPr/>
        <w:t>Earlier it was suggested that the critical questions are, first, the nature of the pressure or the </w:t>
      </w:r>
      <w:r>
        <w:rPr/>
        <w:t>threats and, secondly, their effect on the victim. One possible interpretation of the economic duress cases is that, compared to other cases of duress, there are additional requirements that go to the second element, causation. Possibly the claimant needs to show more than that his decision to enter the contract was affected by the illegitimate threat. He might, for instance, have to show that the threat was the overwhelming reason for the variation, or that in an objective sense he had no reasonable alternative—in</w:t>
      </w:r>
      <w:r>
        <w:rPr>
          <w:spacing w:val="-1"/>
        </w:rPr>
        <w:t> </w:t>
      </w:r>
      <w:r>
        <w:rPr/>
        <w:t>other</w:t>
      </w:r>
      <w:r>
        <w:rPr>
          <w:spacing w:val="-1"/>
        </w:rPr>
        <w:t> </w:t>
      </w:r>
      <w:r>
        <w:rPr/>
        <w:t>words,</w:t>
      </w:r>
      <w:r>
        <w:rPr>
          <w:spacing w:val="-1"/>
        </w:rPr>
        <w:t> </w:t>
      </w:r>
      <w:r>
        <w:rPr/>
        <w:t>that</w:t>
      </w:r>
      <w:r>
        <w:rPr>
          <w:spacing w:val="-1"/>
        </w:rPr>
        <w:t> </w:t>
      </w:r>
      <w:r>
        <w:rPr/>
        <w:t>any</w:t>
      </w:r>
      <w:r>
        <w:rPr>
          <w:spacing w:val="-1"/>
        </w:rPr>
        <w:t> </w:t>
      </w:r>
      <w:r>
        <w:rPr/>
        <w:t>reasonable</w:t>
      </w:r>
      <w:r>
        <w:rPr>
          <w:spacing w:val="-1"/>
        </w:rPr>
        <w:t> </w:t>
      </w:r>
      <w:r>
        <w:rPr/>
        <w:t>person</w:t>
      </w:r>
      <w:r>
        <w:rPr>
          <w:spacing w:val="-1"/>
        </w:rPr>
        <w:t> </w:t>
      </w:r>
      <w:r>
        <w:rPr/>
        <w:t>in</w:t>
      </w:r>
      <w:r>
        <w:rPr>
          <w:spacing w:val="-1"/>
        </w:rPr>
        <w:t> </w:t>
      </w:r>
      <w:r>
        <w:rPr/>
        <w:t>the</w:t>
      </w:r>
      <w:r>
        <w:rPr>
          <w:spacing w:val="-1"/>
        </w:rPr>
        <w:t> </w:t>
      </w:r>
      <w:r>
        <w:rPr/>
        <w:t>same</w:t>
      </w:r>
      <w:r>
        <w:rPr>
          <w:spacing w:val="-1"/>
        </w:rPr>
        <w:t> </w:t>
      </w:r>
      <w:r>
        <w:rPr/>
        <w:t>predicament</w:t>
      </w:r>
      <w:r>
        <w:rPr>
          <w:spacing w:val="-1"/>
        </w:rPr>
        <w:t> </w:t>
      </w:r>
      <w:r>
        <w:rPr/>
        <w:t>would</w:t>
      </w:r>
      <w:r>
        <w:rPr>
          <w:spacing w:val="-1"/>
        </w:rPr>
        <w:t> </w:t>
      </w:r>
      <w:r>
        <w:rPr/>
        <w:t>have</w:t>
      </w:r>
      <w:r>
        <w:rPr>
          <w:spacing w:val="-1"/>
        </w:rPr>
        <w:t> </w:t>
      </w:r>
      <w:r>
        <w:rPr/>
        <w:t>acted</w:t>
      </w:r>
      <w:r>
        <w:rPr>
          <w:spacing w:val="-1"/>
        </w:rPr>
        <w:t> </w:t>
      </w:r>
      <w:r>
        <w:rPr/>
        <w:t>in the same way. These arguments will be rejected. It will be submitted that the necessary causation is established if the claimant shows that, but for the threat, he would not have entered the contract, and that lack of a reasonable alternative should be treated as a matter of evidence rather than as an independent requirement. On the other hand, it would appear that, in contrast to physical duress, it is not sufficient that the economic duress was merely a reason for the victim entering the contract even though he might have concluded the contract for other reasons: the “but for” test must be satisfied.</w:t>
      </w:r>
    </w:p>
    <w:p>
      <w:pPr>
        <w:pStyle w:val="BodyText"/>
      </w:pPr>
    </w:p>
    <w:p>
      <w:pPr>
        <w:pStyle w:val="BodyText"/>
        <w:spacing w:before="33"/>
      </w:pPr>
    </w:p>
    <w:p>
      <w:pPr>
        <w:spacing w:before="0"/>
        <w:ind w:left="165" w:right="0" w:firstLine="0"/>
        <w:jc w:val="both"/>
        <w:rPr>
          <w:rFonts w:ascii="Arial"/>
          <w:b/>
          <w:sz w:val="18"/>
        </w:rPr>
      </w:pPr>
      <w:r>
        <w:rPr>
          <w:rFonts w:ascii="Arial"/>
          <w:b/>
          <w:sz w:val="18"/>
        </w:rPr>
        <w:t>Legitimacy of the </w:t>
      </w:r>
      <w:r>
        <w:rPr>
          <w:rFonts w:ascii="Arial"/>
          <w:b/>
          <w:spacing w:val="-2"/>
          <w:sz w:val="18"/>
        </w:rPr>
        <w:t>demand</w:t>
      </w:r>
    </w:p>
    <w:p>
      <w:pPr>
        <w:pStyle w:val="BodyText"/>
        <w:spacing w:before="42"/>
        <w:rPr>
          <w:rFonts w:ascii="Arial"/>
          <w:b/>
          <w:sz w:val="18"/>
        </w:rPr>
      </w:pPr>
    </w:p>
    <w:p>
      <w:pPr>
        <w:pStyle w:val="Heading2"/>
      </w:pPr>
      <w:r>
        <w:rPr/>
        <w:t>8-</w:t>
      </w:r>
      <w:r>
        <w:rPr>
          <w:spacing w:val="-5"/>
        </w:rPr>
        <w:t>024</w:t>
      </w:r>
    </w:p>
    <w:p>
      <w:pPr>
        <w:pStyle w:val="BodyText"/>
        <w:spacing w:line="235" w:lineRule="auto" w:before="202"/>
        <w:ind w:left="165" w:right="167"/>
        <w:jc w:val="both"/>
      </w:pPr>
      <w:r>
        <w:rPr/>
        <w:t>Another possible interpretation looks to the nature of the pressure or threat. It is arguable that for </w:t>
      </w:r>
      <w:r>
        <w:rPr/>
        <w:t>a contract to be voidable for economic duress, the threat must not only have been wrongful but illegitimate in the sense of being without any commercial or similar justification. It will be suggested that</w:t>
      </w:r>
      <w:r>
        <w:rPr>
          <w:spacing w:val="-2"/>
        </w:rPr>
        <w:t> </w:t>
      </w:r>
      <w:r>
        <w:rPr/>
        <w:t>not</w:t>
      </w:r>
      <w:r>
        <w:rPr>
          <w:spacing w:val="-2"/>
        </w:rPr>
        <w:t> </w:t>
      </w:r>
      <w:r>
        <w:rPr/>
        <w:t>every</w:t>
      </w:r>
      <w:r>
        <w:rPr>
          <w:spacing w:val="-2"/>
        </w:rPr>
        <w:t> </w:t>
      </w:r>
      <w:r>
        <w:rPr/>
        <w:t>threat</w:t>
      </w:r>
      <w:r>
        <w:rPr>
          <w:spacing w:val="-2"/>
        </w:rPr>
        <w:t> </w:t>
      </w:r>
      <w:r>
        <w:rPr/>
        <w:t>to</w:t>
      </w:r>
      <w:r>
        <w:rPr>
          <w:spacing w:val="-2"/>
        </w:rPr>
        <w:t> </w:t>
      </w:r>
      <w:r>
        <w:rPr/>
        <w:t>break</w:t>
      </w:r>
      <w:r>
        <w:rPr>
          <w:spacing w:val="-2"/>
        </w:rPr>
        <w:t> </w:t>
      </w:r>
      <w:r>
        <w:rPr/>
        <w:t>a</w:t>
      </w:r>
      <w:r>
        <w:rPr>
          <w:spacing w:val="-2"/>
        </w:rPr>
        <w:t> </w:t>
      </w:r>
      <w:r>
        <w:rPr/>
        <w:t>contract</w:t>
      </w:r>
      <w:r>
        <w:rPr>
          <w:spacing w:val="-2"/>
        </w:rPr>
        <w:t> </w:t>
      </w:r>
      <w:r>
        <w:rPr/>
        <w:t>is</w:t>
      </w:r>
      <w:r>
        <w:rPr>
          <w:spacing w:val="-2"/>
        </w:rPr>
        <w:t> </w:t>
      </w:r>
      <w:r>
        <w:rPr/>
        <w:t>illegitimate</w:t>
      </w:r>
      <w:r>
        <w:rPr>
          <w:spacing w:val="-2"/>
        </w:rPr>
        <w:t> </w:t>
      </w:r>
      <w:r>
        <w:rPr/>
        <w:t>in</w:t>
      </w:r>
      <w:r>
        <w:rPr>
          <w:spacing w:val="-2"/>
        </w:rPr>
        <w:t> </w:t>
      </w:r>
      <w:r>
        <w:rPr/>
        <w:t>this</w:t>
      </w:r>
      <w:r>
        <w:rPr>
          <w:spacing w:val="-2"/>
        </w:rPr>
        <w:t> </w:t>
      </w:r>
      <w:r>
        <w:rPr/>
        <w:t>sense,</w:t>
      </w:r>
      <w:r>
        <w:rPr>
          <w:spacing w:val="-2"/>
        </w:rPr>
        <w:t> </w:t>
      </w:r>
      <w:r>
        <w:rPr/>
        <w:t>and</w:t>
      </w:r>
      <w:r>
        <w:rPr>
          <w:spacing w:val="-2"/>
        </w:rPr>
        <w:t> </w:t>
      </w:r>
      <w:r>
        <w:rPr/>
        <w:t>that</w:t>
      </w:r>
      <w:r>
        <w:rPr>
          <w:spacing w:val="-2"/>
        </w:rPr>
        <w:t> </w:t>
      </w:r>
      <w:r>
        <w:rPr/>
        <w:t>where</w:t>
      </w:r>
      <w:r>
        <w:rPr>
          <w:spacing w:val="-2"/>
        </w:rPr>
        <w:t> </w:t>
      </w:r>
      <w:r>
        <w:rPr/>
        <w:t>the</w:t>
      </w:r>
      <w:r>
        <w:rPr>
          <w:spacing w:val="-2"/>
        </w:rPr>
        <w:t> </w:t>
      </w:r>
      <w:r>
        <w:rPr/>
        <w:t>threat</w:t>
      </w:r>
      <w:r>
        <w:rPr>
          <w:spacing w:val="-2"/>
        </w:rPr>
        <w:t> </w:t>
      </w:r>
      <w:r>
        <w:rPr/>
        <w:t>is</w:t>
      </w:r>
      <w:r>
        <w:rPr>
          <w:spacing w:val="-2"/>
        </w:rPr>
        <w:t> </w:t>
      </w:r>
      <w:r>
        <w:rPr/>
        <w:t>one</w:t>
      </w:r>
      <w:r>
        <w:rPr>
          <w:spacing w:val="-2"/>
        </w:rPr>
        <w:t> </w:t>
      </w:r>
      <w:r>
        <w:rPr/>
        <w:t>to breach a contract it will suffice only if it is made in support of a demand that is illegitimate. In the sections that follow we will consider first causation and lack of a reasonable alternative, and then the legitimacy of the demand.</w:t>
      </w:r>
    </w:p>
    <w:p>
      <w:pPr>
        <w:pStyle w:val="BodyText"/>
      </w:pPr>
    </w:p>
    <w:p>
      <w:pPr>
        <w:pStyle w:val="BodyText"/>
        <w:spacing w:before="37"/>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185314</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1664pt;width:450.75pt;height:.1pt;mso-position-horizontal-relative:page;mso-position-vertical-relative:paragraph;z-index:-15708160;mso-wrap-distance-left:0;mso-wrap-distance-right:0" id="docshape15"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96544">
                <wp:simplePos x="0" y="0"/>
                <wp:positionH relativeFrom="page">
                  <wp:posOffset>914400</wp:posOffset>
                </wp:positionH>
                <wp:positionV relativeFrom="paragraph">
                  <wp:posOffset>94576</wp:posOffset>
                </wp:positionV>
                <wp:extent cx="495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993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5"/>
      </w:pPr>
    </w:p>
    <w:p>
      <w:pPr>
        <w:tabs>
          <w:tab w:pos="705" w:val="left" w:leader="none"/>
        </w:tabs>
        <w:spacing w:before="1"/>
        <w:ind w:left="165" w:right="0" w:firstLine="0"/>
        <w:jc w:val="left"/>
        <w:rPr>
          <w:sz w:val="20"/>
        </w:rPr>
      </w:pPr>
      <w:bookmarkStart w:name="_bookmark176" w:id="179"/>
      <w:bookmarkEnd w:id="179"/>
      <w:r>
        <w:rPr/>
      </w:r>
      <w:hyperlink w:history="true" w:anchor="_bookmark156">
        <w:r>
          <w:rPr>
            <w:color w:val="005DA1"/>
            <w:spacing w:val="-5"/>
            <w:position w:val="5"/>
            <w:sz w:val="14"/>
            <w:u w:val="single" w:color="005DA1"/>
          </w:rPr>
          <w:t>83</w:t>
        </w:r>
      </w:hyperlink>
      <w:r>
        <w:rPr>
          <w:spacing w:val="-5"/>
          <w:position w:val="5"/>
          <w:sz w:val="14"/>
        </w:rPr>
        <w:t>.</w:t>
      </w:r>
      <w:r>
        <w:rPr>
          <w:position w:val="5"/>
          <w:sz w:val="14"/>
        </w:rPr>
        <w:tab/>
      </w:r>
      <w:r>
        <w:rPr>
          <w:rFonts w:ascii="Arial" w:hAnsi="Arial"/>
          <w:i/>
          <w:sz w:val="20"/>
        </w:rPr>
        <w:t>[1976] 1 Lloyd’s Rep. 293, noted (1976) 92 L.Q.R. </w:t>
      </w:r>
      <w:r>
        <w:rPr>
          <w:rFonts w:ascii="Arial" w:hAnsi="Arial"/>
          <w:i/>
          <w:spacing w:val="-4"/>
          <w:sz w:val="20"/>
        </w:rPr>
        <w:t>496</w:t>
      </w:r>
      <w:r>
        <w:rPr>
          <w:spacing w:val="-4"/>
          <w:sz w:val="20"/>
        </w:rPr>
        <w:t>.</w:t>
      </w:r>
    </w:p>
    <w:p>
      <w:pPr>
        <w:pStyle w:val="BodyText"/>
        <w:spacing w:before="8"/>
      </w:pPr>
    </w:p>
    <w:p>
      <w:pPr>
        <w:pStyle w:val="BodyText"/>
        <w:spacing w:line="235" w:lineRule="auto"/>
        <w:ind w:left="705" w:right="167" w:hanging="541"/>
        <w:jc w:val="both"/>
      </w:pPr>
      <w:bookmarkStart w:name="_bookmark177" w:id="180"/>
      <w:bookmarkEnd w:id="180"/>
      <w:r>
        <w:rPr/>
      </w:r>
      <w:hyperlink w:history="true" w:anchor="_bookmark157">
        <w:r>
          <w:rPr>
            <w:color w:val="005DA1"/>
            <w:position w:val="5"/>
            <w:sz w:val="14"/>
            <w:u w:val="single" w:color="005DA1"/>
          </w:rPr>
          <w:t>84</w:t>
        </w:r>
      </w:hyperlink>
      <w:r>
        <w:rPr>
          <w:position w:val="5"/>
          <w:sz w:val="14"/>
        </w:rPr>
        <w:t>.</w:t>
      </w:r>
      <w:r>
        <w:rPr>
          <w:spacing w:val="80"/>
          <w:position w:val="5"/>
          <w:sz w:val="14"/>
        </w:rPr>
        <w:t>  </w:t>
      </w:r>
      <w:r>
        <w:rPr/>
        <w:t>It might, however, be said that his finding that consent was not negatived was tantamount </w:t>
      </w:r>
      <w:r>
        <w:rPr/>
        <w:t>to finding</w:t>
      </w:r>
      <w:r>
        <w:rPr>
          <w:spacing w:val="40"/>
        </w:rPr>
        <w:t> </w:t>
      </w:r>
      <w:r>
        <w:rPr/>
        <w:t>that</w:t>
      </w:r>
      <w:r>
        <w:rPr>
          <w:spacing w:val="40"/>
        </w:rPr>
        <w:t> </w:t>
      </w:r>
      <w:r>
        <w:rPr/>
        <w:t>the</w:t>
      </w:r>
      <w:r>
        <w:rPr>
          <w:spacing w:val="40"/>
        </w:rPr>
        <w:t> </w:t>
      </w:r>
      <w:r>
        <w:rPr/>
        <w:t>pressure</w:t>
      </w:r>
      <w:r>
        <w:rPr>
          <w:spacing w:val="40"/>
        </w:rPr>
        <w:t> </w:t>
      </w:r>
      <w:r>
        <w:rPr/>
        <w:t>was</w:t>
      </w:r>
      <w:r>
        <w:rPr>
          <w:spacing w:val="40"/>
        </w:rPr>
        <w:t> </w:t>
      </w:r>
      <w:r>
        <w:rPr/>
        <w:t>not</w:t>
      </w:r>
      <w:r>
        <w:rPr>
          <w:spacing w:val="40"/>
        </w:rPr>
        <w:t> </w:t>
      </w:r>
      <w:r>
        <w:rPr/>
        <w:t>of</w:t>
      </w:r>
      <w:r>
        <w:rPr>
          <w:spacing w:val="40"/>
        </w:rPr>
        <w:t> </w:t>
      </w:r>
      <w:r>
        <w:rPr/>
        <w:t>sufficient</w:t>
      </w:r>
      <w:r>
        <w:rPr>
          <w:spacing w:val="40"/>
        </w:rPr>
        <w:t> </w:t>
      </w:r>
      <w:r>
        <w:rPr>
          <w:rFonts w:ascii="Arial"/>
          <w:i/>
        </w:rPr>
        <w:t>weight</w:t>
      </w:r>
      <w:r>
        <w:rPr>
          <w:rFonts w:ascii="Arial"/>
          <w:i/>
          <w:spacing w:val="40"/>
        </w:rPr>
        <w:t> </w:t>
      </w:r>
      <w:r>
        <w:rPr/>
        <w:t>to</w:t>
      </w:r>
      <w:r>
        <w:rPr>
          <w:spacing w:val="40"/>
        </w:rPr>
        <w:t> </w:t>
      </w:r>
      <w:r>
        <w:rPr/>
        <w:t>constitute</w:t>
      </w:r>
      <w:r>
        <w:rPr>
          <w:spacing w:val="40"/>
        </w:rPr>
        <w:t> </w:t>
      </w:r>
      <w:r>
        <w:rPr/>
        <w:t>duress,</w:t>
      </w:r>
      <w:r>
        <w:rPr>
          <w:spacing w:val="40"/>
        </w:rPr>
        <w:t> </w:t>
      </w:r>
      <w:r>
        <w:rPr/>
        <w:t>see</w:t>
      </w:r>
      <w:r>
        <w:rPr>
          <w:spacing w:val="40"/>
        </w:rPr>
        <w:t> </w:t>
      </w:r>
      <w:r>
        <w:rPr/>
        <w:t>below, </w:t>
      </w:r>
      <w:r>
        <w:rPr>
          <w:spacing w:val="-2"/>
        </w:rPr>
        <w:t>para.8-031.</w:t>
      </w:r>
    </w:p>
    <w:p>
      <w:pPr>
        <w:pStyle w:val="BodyText"/>
        <w:spacing w:before="5"/>
      </w:pPr>
    </w:p>
    <w:p>
      <w:pPr>
        <w:tabs>
          <w:tab w:pos="705" w:val="left" w:leader="none"/>
        </w:tabs>
        <w:spacing w:before="1"/>
        <w:ind w:left="165" w:right="0" w:firstLine="0"/>
        <w:jc w:val="left"/>
        <w:rPr>
          <w:sz w:val="20"/>
        </w:rPr>
      </w:pPr>
      <w:bookmarkStart w:name="_bookmark178" w:id="181"/>
      <w:bookmarkEnd w:id="181"/>
      <w:r>
        <w:rPr/>
      </w:r>
      <w:hyperlink w:history="true" w:anchor="_bookmark158">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[1979]</w:t>
      </w:r>
      <w:r>
        <w:rPr>
          <w:rFonts w:ascii="Arial"/>
          <w:i/>
          <w:spacing w:val="-2"/>
          <w:sz w:val="20"/>
        </w:rPr>
        <w:t> </w:t>
      </w:r>
      <w:r>
        <w:rPr>
          <w:rFonts w:ascii="Arial"/>
          <w:i/>
          <w:sz w:val="20"/>
        </w:rPr>
        <w:t>Q.B. </w:t>
      </w:r>
      <w:r>
        <w:rPr>
          <w:rFonts w:ascii="Arial"/>
          <w:i/>
          <w:spacing w:val="-4"/>
          <w:sz w:val="20"/>
        </w:rPr>
        <w:t>705</w:t>
      </w:r>
      <w:r>
        <w:rPr>
          <w:spacing w:val="-4"/>
          <w:sz w:val="20"/>
        </w:rPr>
        <w:t>.</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179" w:id="182"/>
      <w:bookmarkEnd w:id="182"/>
      <w:r>
        <w:rPr/>
      </w:r>
      <w:hyperlink w:history="true" w:anchor="_bookmark159">
        <w:r>
          <w:rPr>
            <w:color w:val="005DA1"/>
            <w:spacing w:val="-5"/>
            <w:position w:val="5"/>
            <w:sz w:val="14"/>
            <w:u w:val="single" w:color="005DA1"/>
          </w:rPr>
          <w:t>86</w:t>
        </w:r>
      </w:hyperlink>
      <w:r>
        <w:rPr>
          <w:spacing w:val="-5"/>
          <w:position w:val="5"/>
          <w:sz w:val="14"/>
        </w:rPr>
        <w:t>.</w:t>
      </w:r>
      <w:r>
        <w:rPr>
          <w:position w:val="5"/>
          <w:sz w:val="14"/>
        </w:rPr>
        <w:tab/>
      </w:r>
      <w:r>
        <w:rPr>
          <w:sz w:val="20"/>
        </w:rPr>
        <w:t>Relying,</w:t>
      </w:r>
      <w:r>
        <w:rPr>
          <w:spacing w:val="20"/>
          <w:sz w:val="20"/>
        </w:rPr>
        <w:t> </w:t>
      </w:r>
      <w:r>
        <w:rPr>
          <w:sz w:val="20"/>
        </w:rPr>
        <w:t>inter</w:t>
      </w:r>
      <w:r>
        <w:rPr>
          <w:spacing w:val="21"/>
          <w:sz w:val="20"/>
        </w:rPr>
        <w:t> </w:t>
      </w:r>
      <w:r>
        <w:rPr>
          <w:sz w:val="20"/>
        </w:rPr>
        <w:t>alia,</w:t>
      </w:r>
      <w:r>
        <w:rPr>
          <w:spacing w:val="21"/>
          <w:sz w:val="20"/>
        </w:rPr>
        <w:t> </w:t>
      </w:r>
      <w:r>
        <w:rPr>
          <w:sz w:val="20"/>
        </w:rPr>
        <w:t>on</w:t>
      </w:r>
      <w:r>
        <w:rPr>
          <w:spacing w:val="21"/>
          <w:sz w:val="20"/>
        </w:rPr>
        <w:t> </w:t>
      </w:r>
      <w:r>
        <w:rPr>
          <w:rFonts w:ascii="Arial"/>
          <w:i/>
          <w:sz w:val="20"/>
        </w:rPr>
        <w:t>Parker</w:t>
      </w:r>
      <w:r>
        <w:rPr>
          <w:rFonts w:ascii="Arial"/>
          <w:i/>
          <w:spacing w:val="21"/>
          <w:sz w:val="20"/>
        </w:rPr>
        <w:t> </w:t>
      </w:r>
      <w:r>
        <w:rPr>
          <w:rFonts w:ascii="Arial"/>
          <w:i/>
          <w:sz w:val="20"/>
        </w:rPr>
        <w:t>v</w:t>
      </w:r>
      <w:r>
        <w:rPr>
          <w:rFonts w:ascii="Arial"/>
          <w:i/>
          <w:spacing w:val="21"/>
          <w:sz w:val="20"/>
        </w:rPr>
        <w:t> </w:t>
      </w:r>
      <w:r>
        <w:rPr>
          <w:rFonts w:ascii="Arial"/>
          <w:i/>
          <w:sz w:val="20"/>
        </w:rPr>
        <w:t>G.W.R.</w:t>
      </w:r>
      <w:r>
        <w:rPr>
          <w:rFonts w:ascii="Arial"/>
          <w:i/>
          <w:spacing w:val="21"/>
          <w:sz w:val="20"/>
        </w:rPr>
        <w:t> </w:t>
      </w:r>
      <w:r>
        <w:rPr>
          <w:rFonts w:ascii="Arial"/>
          <w:i/>
          <w:sz w:val="20"/>
        </w:rPr>
        <w:t>(1844)</w:t>
      </w:r>
      <w:r>
        <w:rPr>
          <w:rFonts w:ascii="Arial"/>
          <w:i/>
          <w:spacing w:val="21"/>
          <w:sz w:val="20"/>
        </w:rPr>
        <w:t> </w:t>
      </w:r>
      <w:r>
        <w:rPr>
          <w:rFonts w:ascii="Arial"/>
          <w:i/>
          <w:sz w:val="20"/>
        </w:rPr>
        <w:t>7</w:t>
      </w:r>
      <w:r>
        <w:rPr>
          <w:rFonts w:ascii="Arial"/>
          <w:i/>
          <w:spacing w:val="21"/>
          <w:sz w:val="20"/>
        </w:rPr>
        <w:t> </w:t>
      </w:r>
      <w:r>
        <w:rPr>
          <w:rFonts w:ascii="Arial"/>
          <w:i/>
          <w:sz w:val="20"/>
        </w:rPr>
        <w:t>M.</w:t>
      </w:r>
      <w:r>
        <w:rPr>
          <w:rFonts w:ascii="Arial"/>
          <w:i/>
          <w:spacing w:val="21"/>
          <w:sz w:val="20"/>
        </w:rPr>
        <w:t> </w:t>
      </w:r>
      <w:r>
        <w:rPr>
          <w:rFonts w:ascii="Arial"/>
          <w:i/>
          <w:sz w:val="20"/>
        </w:rPr>
        <w:t>&amp;</w:t>
      </w:r>
      <w:r>
        <w:rPr>
          <w:rFonts w:ascii="Arial"/>
          <w:i/>
          <w:spacing w:val="21"/>
          <w:sz w:val="20"/>
        </w:rPr>
        <w:t> </w:t>
      </w:r>
      <w:r>
        <w:rPr>
          <w:rFonts w:ascii="Arial"/>
          <w:i/>
          <w:sz w:val="20"/>
        </w:rPr>
        <w:t>G.</w:t>
      </w:r>
      <w:r>
        <w:rPr>
          <w:rFonts w:ascii="Arial"/>
          <w:i/>
          <w:spacing w:val="21"/>
          <w:sz w:val="20"/>
        </w:rPr>
        <w:t> </w:t>
      </w:r>
      <w:r>
        <w:rPr>
          <w:rFonts w:ascii="Arial"/>
          <w:i/>
          <w:sz w:val="20"/>
        </w:rPr>
        <w:t>253</w:t>
      </w:r>
      <w:r>
        <w:rPr>
          <w:sz w:val="20"/>
        </w:rPr>
        <w:t>;</w:t>
      </w:r>
      <w:r>
        <w:rPr>
          <w:spacing w:val="21"/>
          <w:sz w:val="20"/>
        </w:rPr>
        <w:t> </w:t>
      </w:r>
      <w:r>
        <w:rPr>
          <w:rFonts w:ascii="Arial"/>
          <w:i/>
          <w:sz w:val="20"/>
        </w:rPr>
        <w:t>G.W.R.</w:t>
      </w:r>
      <w:r>
        <w:rPr>
          <w:rFonts w:ascii="Arial"/>
          <w:i/>
          <w:spacing w:val="21"/>
          <w:sz w:val="20"/>
        </w:rPr>
        <w:t> </w:t>
      </w:r>
      <w:r>
        <w:rPr>
          <w:rFonts w:ascii="Arial"/>
          <w:i/>
          <w:sz w:val="20"/>
        </w:rPr>
        <w:t>v</w:t>
      </w:r>
      <w:r>
        <w:rPr>
          <w:rFonts w:ascii="Arial"/>
          <w:i/>
          <w:spacing w:val="21"/>
          <w:sz w:val="20"/>
        </w:rPr>
        <w:t> </w:t>
      </w:r>
      <w:r>
        <w:rPr>
          <w:rFonts w:ascii="Arial"/>
          <w:i/>
          <w:sz w:val="20"/>
        </w:rPr>
        <w:t>Sutton</w:t>
      </w:r>
      <w:r>
        <w:rPr>
          <w:rFonts w:ascii="Arial"/>
          <w:i/>
          <w:spacing w:val="21"/>
          <w:sz w:val="20"/>
        </w:rPr>
        <w:t> </w:t>
      </w:r>
      <w:r>
        <w:rPr>
          <w:rFonts w:ascii="Arial"/>
          <w:i/>
          <w:sz w:val="20"/>
        </w:rPr>
        <w:t>(1869)</w:t>
      </w:r>
      <w:r>
        <w:rPr>
          <w:rFonts w:ascii="Arial"/>
          <w:i/>
          <w:spacing w:val="21"/>
          <w:sz w:val="20"/>
        </w:rPr>
        <w:t> </w:t>
      </w:r>
      <w:r>
        <w:rPr>
          <w:rFonts w:ascii="Arial"/>
          <w:i/>
          <w:sz w:val="20"/>
        </w:rPr>
        <w:t>L.R.</w:t>
      </w:r>
      <w:r>
        <w:rPr>
          <w:rFonts w:ascii="Arial"/>
          <w:i/>
          <w:spacing w:val="21"/>
          <w:sz w:val="20"/>
        </w:rPr>
        <w:t> </w:t>
      </w:r>
      <w:r>
        <w:rPr>
          <w:rFonts w:ascii="Arial"/>
          <w:i/>
          <w:spacing w:val="-10"/>
          <w:sz w:val="20"/>
        </w:rPr>
        <w:t>4</w:t>
      </w:r>
    </w:p>
    <w:p>
      <w:pPr>
        <w:spacing w:line="225" w:lineRule="exact" w:before="0"/>
        <w:ind w:left="0" w:right="168" w:firstLine="0"/>
        <w:jc w:val="right"/>
        <w:rPr>
          <w:sz w:val="20"/>
        </w:rPr>
      </w:pPr>
      <w:r>
        <w:rPr>
          <w:rFonts w:ascii="Arial"/>
          <w:i/>
          <w:sz w:val="20"/>
        </w:rPr>
        <w:t>H.L.</w:t>
      </w:r>
      <w:r>
        <w:rPr>
          <w:rFonts w:ascii="Arial"/>
          <w:i/>
          <w:spacing w:val="26"/>
          <w:sz w:val="20"/>
        </w:rPr>
        <w:t> </w:t>
      </w:r>
      <w:r>
        <w:rPr>
          <w:rFonts w:ascii="Arial"/>
          <w:i/>
          <w:sz w:val="20"/>
        </w:rPr>
        <w:t>226</w:t>
      </w:r>
      <w:r>
        <w:rPr>
          <w:sz w:val="20"/>
        </w:rPr>
        <w:t>;</w:t>
      </w:r>
      <w:r>
        <w:rPr>
          <w:spacing w:val="27"/>
          <w:sz w:val="20"/>
        </w:rPr>
        <w:t> </w:t>
      </w:r>
      <w:r>
        <w:rPr>
          <w:rFonts w:ascii="Arial"/>
          <w:i/>
          <w:sz w:val="20"/>
        </w:rPr>
        <w:t>Close</w:t>
      </w:r>
      <w:r>
        <w:rPr>
          <w:rFonts w:ascii="Arial"/>
          <w:i/>
          <w:spacing w:val="27"/>
          <w:sz w:val="20"/>
        </w:rPr>
        <w:t> </w:t>
      </w:r>
      <w:r>
        <w:rPr>
          <w:rFonts w:ascii="Arial"/>
          <w:i/>
          <w:sz w:val="20"/>
        </w:rPr>
        <w:t>v</w:t>
      </w:r>
      <w:r>
        <w:rPr>
          <w:rFonts w:ascii="Arial"/>
          <w:i/>
          <w:spacing w:val="27"/>
          <w:sz w:val="20"/>
        </w:rPr>
        <w:t> </w:t>
      </w:r>
      <w:r>
        <w:rPr>
          <w:rFonts w:ascii="Arial"/>
          <w:i/>
          <w:sz w:val="20"/>
        </w:rPr>
        <w:t>Phipps</w:t>
      </w:r>
      <w:r>
        <w:rPr>
          <w:rFonts w:ascii="Arial"/>
          <w:i/>
          <w:spacing w:val="27"/>
          <w:sz w:val="20"/>
        </w:rPr>
        <w:t> </w:t>
      </w:r>
      <w:r>
        <w:rPr>
          <w:rFonts w:ascii="Arial"/>
          <w:i/>
          <w:sz w:val="20"/>
        </w:rPr>
        <w:t>(1844)</w:t>
      </w:r>
      <w:r>
        <w:rPr>
          <w:rFonts w:ascii="Arial"/>
          <w:i/>
          <w:spacing w:val="27"/>
          <w:sz w:val="20"/>
        </w:rPr>
        <w:t> </w:t>
      </w:r>
      <w:r>
        <w:rPr>
          <w:rFonts w:ascii="Arial"/>
          <w:i/>
          <w:sz w:val="20"/>
        </w:rPr>
        <w:t>7</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6"/>
          <w:sz w:val="20"/>
        </w:rPr>
        <w:t> </w:t>
      </w:r>
      <w:r>
        <w:rPr>
          <w:rFonts w:ascii="Arial"/>
          <w:i/>
          <w:sz w:val="20"/>
        </w:rPr>
        <w:t>G.</w:t>
      </w:r>
      <w:r>
        <w:rPr>
          <w:rFonts w:ascii="Arial"/>
          <w:i/>
          <w:spacing w:val="27"/>
          <w:sz w:val="20"/>
        </w:rPr>
        <w:t> </w:t>
      </w:r>
      <w:r>
        <w:rPr>
          <w:rFonts w:ascii="Arial"/>
          <w:i/>
          <w:sz w:val="20"/>
        </w:rPr>
        <w:t>586</w:t>
      </w:r>
      <w:r>
        <w:rPr>
          <w:sz w:val="20"/>
        </w:rPr>
        <w:t>;</w:t>
      </w:r>
      <w:r>
        <w:rPr>
          <w:spacing w:val="27"/>
          <w:sz w:val="20"/>
        </w:rPr>
        <w:t> </w:t>
      </w:r>
      <w:r>
        <w:rPr>
          <w:rFonts w:ascii="Arial"/>
          <w:i/>
          <w:sz w:val="20"/>
        </w:rPr>
        <w:t>Fernley</w:t>
      </w:r>
      <w:r>
        <w:rPr>
          <w:rFonts w:ascii="Arial"/>
          <w:i/>
          <w:spacing w:val="27"/>
          <w:sz w:val="20"/>
        </w:rPr>
        <w:t> </w:t>
      </w:r>
      <w:r>
        <w:rPr>
          <w:rFonts w:ascii="Arial"/>
          <w:i/>
          <w:sz w:val="20"/>
        </w:rPr>
        <w:t>v</w:t>
      </w:r>
      <w:r>
        <w:rPr>
          <w:rFonts w:ascii="Arial"/>
          <w:i/>
          <w:spacing w:val="27"/>
          <w:sz w:val="20"/>
        </w:rPr>
        <w:t> </w:t>
      </w:r>
      <w:r>
        <w:rPr>
          <w:rFonts w:ascii="Arial"/>
          <w:i/>
          <w:sz w:val="20"/>
        </w:rPr>
        <w:t>Branson</w:t>
      </w:r>
      <w:r>
        <w:rPr>
          <w:rFonts w:ascii="Arial"/>
          <w:i/>
          <w:spacing w:val="27"/>
          <w:sz w:val="20"/>
        </w:rPr>
        <w:t> </w:t>
      </w:r>
      <w:r>
        <w:rPr>
          <w:rFonts w:ascii="Arial"/>
          <w:i/>
          <w:sz w:val="20"/>
        </w:rPr>
        <w:t>(1851)</w:t>
      </w:r>
      <w:r>
        <w:rPr>
          <w:rFonts w:ascii="Arial"/>
          <w:i/>
          <w:spacing w:val="27"/>
          <w:sz w:val="20"/>
        </w:rPr>
        <w:t> </w:t>
      </w:r>
      <w:r>
        <w:rPr>
          <w:rFonts w:ascii="Arial"/>
          <w:i/>
          <w:sz w:val="20"/>
        </w:rPr>
        <w:t>20</w:t>
      </w:r>
      <w:r>
        <w:rPr>
          <w:rFonts w:ascii="Arial"/>
          <w:i/>
          <w:spacing w:val="27"/>
          <w:sz w:val="20"/>
        </w:rPr>
        <w:t> </w:t>
      </w:r>
      <w:r>
        <w:rPr>
          <w:rFonts w:ascii="Arial"/>
          <w:i/>
          <w:sz w:val="20"/>
        </w:rPr>
        <w:t>L.J.Q.B.</w:t>
      </w:r>
      <w:r>
        <w:rPr>
          <w:rFonts w:ascii="Arial"/>
          <w:i/>
          <w:spacing w:val="27"/>
          <w:sz w:val="20"/>
        </w:rPr>
        <w:t> </w:t>
      </w:r>
      <w:r>
        <w:rPr>
          <w:rFonts w:ascii="Arial"/>
          <w:i/>
          <w:spacing w:val="-4"/>
          <w:sz w:val="20"/>
        </w:rPr>
        <w:t>178</w:t>
      </w:r>
      <w:r>
        <w:rPr>
          <w:spacing w:val="-4"/>
          <w:sz w:val="20"/>
        </w:rPr>
        <w:t>;</w:t>
      </w:r>
    </w:p>
    <w:p>
      <w:pPr>
        <w:spacing w:line="235" w:lineRule="auto" w:before="1"/>
        <w:ind w:left="705" w:right="0" w:firstLine="0"/>
        <w:jc w:val="left"/>
        <w:rPr>
          <w:sz w:val="20"/>
        </w:rPr>
      </w:pPr>
      <w:r>
        <w:rPr>
          <w:rFonts w:ascii="Arial"/>
          <w:i/>
          <w:sz w:val="20"/>
        </w:rPr>
        <w:t>Nixon v Furphy (1925) 25 S.R. (N.S.W.) 151</w:t>
      </w:r>
      <w:r>
        <w:rPr>
          <w:sz w:val="20"/>
        </w:rPr>
        <w:t>; </w:t>
      </w:r>
      <w:r>
        <w:rPr>
          <w:rFonts w:ascii="Arial"/>
          <w:i/>
          <w:sz w:val="20"/>
        </w:rPr>
        <w:t>Smith v William Charlick (1924) 34 C.L.R. 38, 56</w:t>
      </w:r>
      <w:r>
        <w:rPr>
          <w:sz w:val="20"/>
        </w:rPr>
        <w:t>; and </w:t>
      </w:r>
      <w:r>
        <w:rPr>
          <w:rFonts w:ascii="Arial"/>
          <w:i/>
          <w:sz w:val="20"/>
        </w:rPr>
        <w:t>D &amp; C Builders Ltd v Rees [1966] 2 Q.B. 617</w:t>
      </w:r>
      <w:r>
        <w:rPr>
          <w:sz w:val="20"/>
        </w:rPr>
        <w:t>, as to which see below, para.8-020.</w:t>
      </w:r>
    </w:p>
    <w:p>
      <w:pPr>
        <w:pStyle w:val="BodyText"/>
        <w:spacing w:before="5"/>
      </w:pPr>
    </w:p>
    <w:p>
      <w:pPr>
        <w:tabs>
          <w:tab w:pos="705" w:val="left" w:leader="none"/>
        </w:tabs>
        <w:spacing w:before="0"/>
        <w:ind w:left="165" w:right="0" w:firstLine="0"/>
        <w:jc w:val="left"/>
        <w:rPr>
          <w:rFonts w:ascii="Arial"/>
          <w:i/>
          <w:sz w:val="20"/>
        </w:rPr>
      </w:pPr>
      <w:bookmarkStart w:name="_bookmark180" w:id="183"/>
      <w:bookmarkEnd w:id="183"/>
      <w:r>
        <w:rPr/>
      </w:r>
      <w:hyperlink w:history="true" w:anchor="_bookmark160">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[1980] A.C. </w:t>
      </w:r>
      <w:r>
        <w:rPr>
          <w:rFonts w:ascii="Arial"/>
          <w:i/>
          <w:spacing w:val="-4"/>
          <w:sz w:val="20"/>
        </w:rPr>
        <w:t>614.</w:t>
      </w:r>
    </w:p>
    <w:p>
      <w:pPr>
        <w:pStyle w:val="BodyText"/>
        <w:spacing w:before="5"/>
        <w:rPr>
          <w:rFonts w:ascii="Arial"/>
          <w:i/>
        </w:rPr>
      </w:pPr>
    </w:p>
    <w:p>
      <w:pPr>
        <w:tabs>
          <w:tab w:pos="705" w:val="left" w:leader="none"/>
        </w:tabs>
        <w:spacing w:before="0"/>
        <w:ind w:left="165" w:right="0" w:firstLine="0"/>
        <w:jc w:val="left"/>
        <w:rPr>
          <w:sz w:val="20"/>
        </w:rPr>
      </w:pPr>
      <w:bookmarkStart w:name="_bookmark181" w:id="184"/>
      <w:bookmarkEnd w:id="184"/>
      <w:r>
        <w:rPr/>
      </w:r>
      <w:hyperlink w:history="true" w:anchor="_bookmark161">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[1980]</w:t>
      </w:r>
      <w:r>
        <w:rPr>
          <w:rFonts w:ascii="Arial"/>
          <w:i/>
          <w:spacing w:val="-2"/>
          <w:sz w:val="20"/>
        </w:rPr>
        <w:t> </w:t>
      </w:r>
      <w:r>
        <w:rPr>
          <w:rFonts w:ascii="Arial"/>
          <w:i/>
          <w:sz w:val="20"/>
        </w:rPr>
        <w:t>A.C. 614, </w:t>
      </w:r>
      <w:r>
        <w:rPr>
          <w:rFonts w:ascii="Arial"/>
          <w:i/>
          <w:spacing w:val="-4"/>
          <w:sz w:val="20"/>
        </w:rPr>
        <w:t>635</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82" w:id="185"/>
      <w:bookmarkEnd w:id="185"/>
      <w:r>
        <w:rPr/>
      </w:r>
      <w:hyperlink w:history="true" w:anchor="_bookmark162">
        <w:r>
          <w:rPr>
            <w:color w:val="005DA1"/>
            <w:spacing w:val="-4"/>
            <w:position w:val="5"/>
            <w:sz w:val="14"/>
            <w:u w:val="single" w:color="005DA1"/>
          </w:rPr>
          <w:t>89</w:t>
        </w:r>
      </w:hyperlink>
      <w:r>
        <w:rPr>
          <w:spacing w:val="-4"/>
          <w:position w:val="5"/>
          <w:sz w:val="14"/>
        </w:rPr>
        <w:t>.</w:t>
      </w:r>
      <w:r>
        <w:rPr>
          <w:position w:val="5"/>
          <w:sz w:val="14"/>
        </w:rPr>
        <w:tab/>
      </w:r>
      <w:r>
        <w:rPr/>
        <w:t>See below, para.8-032, where the question whether absence of a reasonable alternative is </w:t>
      </w:r>
      <w:r>
        <w:rPr/>
        <w:t>a</w:t>
      </w:r>
      <w:r>
        <w:rPr>
          <w:spacing w:val="80"/>
        </w:rPr>
        <w:t> </w:t>
      </w:r>
      <w:r>
        <w:rPr/>
        <w:t>separate requirement is discussed.</w:t>
      </w:r>
    </w:p>
    <w:p>
      <w:pPr>
        <w:pStyle w:val="BodyText"/>
        <w:spacing w:before="6"/>
      </w:pPr>
    </w:p>
    <w:p>
      <w:pPr>
        <w:tabs>
          <w:tab w:pos="705" w:val="left" w:leader="none"/>
        </w:tabs>
        <w:spacing w:before="0"/>
        <w:ind w:left="165" w:right="0" w:firstLine="0"/>
        <w:jc w:val="left"/>
        <w:rPr>
          <w:sz w:val="20"/>
        </w:rPr>
      </w:pPr>
      <w:bookmarkStart w:name="_bookmark183" w:id="186"/>
      <w:bookmarkEnd w:id="186"/>
      <w:r>
        <w:rPr/>
      </w:r>
      <w:hyperlink w:history="true" w:anchor="_bookmark163">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[1981] I.C.R. 129, reversed [1983] A.C. </w:t>
      </w:r>
      <w:r>
        <w:rPr>
          <w:rFonts w:ascii="Arial"/>
          <w:i/>
          <w:spacing w:val="-4"/>
          <w:sz w:val="20"/>
        </w:rPr>
        <w:t>366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 w:id="187"/>
      <w:bookmarkEnd w:id="187"/>
      <w:r>
        <w:rPr/>
      </w:r>
      <w:hyperlink w:history="true" w:anchor="_bookmark164">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[1992] 2 A.C. 152, 159, 160, 162, 165, </w:t>
      </w:r>
      <w:r>
        <w:rPr>
          <w:rFonts w:ascii="Arial"/>
          <w:i/>
          <w:spacing w:val="-4"/>
          <w:sz w:val="20"/>
        </w:rPr>
        <w:t>170</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rFonts w:ascii="Arial" w:hAnsi="Arial"/>
          <w:i/>
          <w:sz w:val="20"/>
        </w:rPr>
      </w:pPr>
      <w:hyperlink w:history="true" w:anchor="_bookmark165">
        <w:r>
          <w:rPr>
            <w:color w:val="005DA1"/>
            <w:position w:val="5"/>
            <w:sz w:val="14"/>
            <w:u w:val="single" w:color="005DA1"/>
          </w:rPr>
          <w:t>92</w:t>
        </w:r>
      </w:hyperlink>
      <w:r>
        <w:rPr>
          <w:position w:val="5"/>
          <w:sz w:val="14"/>
        </w:rPr>
        <w:t>.</w:t>
      </w:r>
      <w:r>
        <w:rPr>
          <w:spacing w:val="80"/>
          <w:w w:val="150"/>
          <w:position w:val="5"/>
          <w:sz w:val="14"/>
        </w:rPr>
        <w:t>  </w:t>
      </w:r>
      <w:r>
        <w:rPr>
          <w:rFonts w:ascii="Arial" w:hAnsi="Arial"/>
          <w:i/>
          <w:sz w:val="20"/>
        </w:rPr>
        <w:t>B. &amp; S. Contracts &amp; Design Ltd v Victor Green Publications Ltd [1984] I.C.R. 419</w:t>
      </w:r>
      <w:r>
        <w:rPr>
          <w:sz w:val="20"/>
        </w:rPr>
        <w:t>; </w:t>
      </w:r>
      <w:r>
        <w:rPr>
          <w:rFonts w:ascii="Arial" w:hAnsi="Arial"/>
          <w:i/>
          <w:sz w:val="20"/>
        </w:rPr>
        <w:t>Atlas Express Ltd v Kafco (Importers and Distributors) Ltd [1989] Q.B. 833 </w:t>
      </w:r>
      <w:r>
        <w:rPr>
          <w:sz w:val="20"/>
        </w:rPr>
        <w:t>(carrier refused to perform </w:t>
      </w:r>
      <w:r>
        <w:rPr>
          <w:sz w:val="20"/>
        </w:rPr>
        <w:t>without extra payment after miscalculating number of cartons it could carry per load); </w:t>
      </w:r>
      <w:r>
        <w:rPr>
          <w:rFonts w:ascii="Arial" w:hAnsi="Arial"/>
          <w:i/>
          <w:sz w:val="20"/>
        </w:rPr>
        <w:t>The Alev [1989] 1 Lloyd’s Rep. 138 </w:t>
      </w:r>
      <w:r>
        <w:rPr>
          <w:sz w:val="20"/>
        </w:rPr>
        <w:t>(owner demanded “financial assistance” from consignee before it would</w:t>
      </w:r>
      <w:r>
        <w:rPr>
          <w:spacing w:val="40"/>
          <w:sz w:val="20"/>
        </w:rPr>
        <w:t> </w:t>
      </w:r>
      <w:r>
        <w:rPr>
          <w:sz w:val="20"/>
        </w:rPr>
        <w:t>deliver goods under freight pre-paid bills when charterer had failed to pay hire); </w:t>
      </w:r>
      <w:r>
        <w:rPr>
          <w:rFonts w:ascii="Arial" w:hAnsi="Arial"/>
          <w:i/>
          <w:sz w:val="20"/>
        </w:rPr>
        <w:t>Carillion Construction Ltd v Felix (UK) Ltd [2001] B.L.R. 1 </w:t>
      </w:r>
      <w:r>
        <w:rPr>
          <w:sz w:val="20"/>
        </w:rPr>
        <w:t>(sub-contractor threatened to withhold performance if main contractor did not settle contested account); </w:t>
      </w:r>
      <w:r>
        <w:rPr>
          <w:rFonts w:ascii="Arial" w:hAnsi="Arial"/>
          <w:i/>
          <w:sz w:val="20"/>
        </w:rPr>
        <w:t>Cantor Index Ltd v Shortall [2002] All E.R. (D) (Nov) </w:t>
      </w:r>
      <w:r>
        <w:rPr>
          <w:sz w:val="20"/>
        </w:rPr>
        <w:t>(payment made under threat to close customer’s bets); </w:t>
      </w:r>
      <w:r>
        <w:rPr>
          <w:rFonts w:ascii="Arial" w:hAnsi="Arial"/>
          <w:i/>
          <w:sz w:val="20"/>
        </w:rPr>
        <w:t>Kolmar Group AG v Traxpo Enterprises Pvt Ltd [2010] EWHC 113 (Comm)</w:t>
      </w:r>
      <w:r>
        <w:rPr>
          <w:sz w:val="20"/>
        </w:rPr>
        <w:t>; </w:t>
      </w:r>
      <w:r>
        <w:rPr>
          <w:rFonts w:ascii="Arial" w:hAnsi="Arial"/>
          <w:i/>
          <w:sz w:val="20"/>
        </w:rPr>
        <w:t>Borrelli v Ting [2010] UKPC 21 </w:t>
      </w:r>
      <w:r>
        <w:rPr>
          <w:sz w:val="20"/>
        </w:rPr>
        <w:t>(a case of illegitimate pressure which did not take the form of a threat: above, para.8-011); </w:t>
      </w:r>
      <w:r>
        <w:rPr>
          <w:rFonts w:ascii="Arial" w:hAnsi="Arial"/>
          <w:i/>
          <w:sz w:val="20"/>
        </w:rPr>
        <w:t>Progress Bulk Carriers Ltd v Tube City IMS LLC (The Cenk Kaptanoglu) [2012] EWHC 273 (Comm),</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501</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Alec</w:t>
      </w:r>
      <w:r>
        <w:rPr>
          <w:rFonts w:ascii="Arial" w:hAnsi="Arial"/>
          <w:i/>
          <w:spacing w:val="-2"/>
          <w:sz w:val="20"/>
        </w:rPr>
        <w:t> </w:t>
      </w:r>
      <w:r>
        <w:rPr>
          <w:rFonts w:ascii="Arial" w:hAnsi="Arial"/>
          <w:i/>
          <w:sz w:val="20"/>
        </w:rPr>
        <w:t>Lobb</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Total</w:t>
      </w:r>
      <w:r>
        <w:rPr>
          <w:rFonts w:ascii="Arial" w:hAnsi="Arial"/>
          <w:i/>
          <w:spacing w:val="-2"/>
          <w:sz w:val="20"/>
        </w:rPr>
        <w:t> </w:t>
      </w:r>
      <w:r>
        <w:rPr>
          <w:rFonts w:ascii="Arial" w:hAnsi="Arial"/>
          <w:i/>
          <w:sz w:val="20"/>
        </w:rPr>
        <w:t>Oil</w:t>
      </w:r>
      <w:r>
        <w:rPr>
          <w:rFonts w:ascii="Arial" w:hAnsi="Arial"/>
          <w:i/>
          <w:spacing w:val="-2"/>
          <w:sz w:val="20"/>
        </w:rPr>
        <w:t> </w:t>
      </w:r>
      <w:r>
        <w:rPr>
          <w:rFonts w:ascii="Arial" w:hAnsi="Arial"/>
          <w:i/>
          <w:sz w:val="20"/>
        </w:rPr>
        <w:t>G.B.</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 87</w:t>
      </w:r>
      <w:r>
        <w:rPr>
          <w:rFonts w:ascii="Arial" w:hAnsi="Arial"/>
          <w:i/>
          <w:spacing w:val="14"/>
          <w:sz w:val="20"/>
        </w:rPr>
        <w:t> </w:t>
      </w:r>
      <w:r>
        <w:rPr>
          <w:rFonts w:ascii="Arial" w:hAnsi="Arial"/>
          <w:i/>
          <w:sz w:val="20"/>
        </w:rPr>
        <w:t>(varied</w:t>
      </w:r>
      <w:r>
        <w:rPr>
          <w:rFonts w:ascii="Arial" w:hAnsi="Arial"/>
          <w:i/>
          <w:spacing w:val="15"/>
          <w:sz w:val="20"/>
        </w:rPr>
        <w:t> </w:t>
      </w:r>
      <w:r>
        <w:rPr>
          <w:rFonts w:ascii="Arial" w:hAnsi="Arial"/>
          <w:i/>
          <w:sz w:val="20"/>
        </w:rPr>
        <w:t>on</w:t>
      </w:r>
      <w:r>
        <w:rPr>
          <w:rFonts w:ascii="Arial" w:hAnsi="Arial"/>
          <w:i/>
          <w:spacing w:val="15"/>
          <w:sz w:val="20"/>
        </w:rPr>
        <w:t> </w:t>
      </w:r>
      <w:r>
        <w:rPr>
          <w:rFonts w:ascii="Arial" w:hAnsi="Arial"/>
          <w:i/>
          <w:sz w:val="20"/>
        </w:rPr>
        <w:t>other</w:t>
      </w:r>
      <w:r>
        <w:rPr>
          <w:rFonts w:ascii="Arial" w:hAnsi="Arial"/>
          <w:i/>
          <w:spacing w:val="15"/>
          <w:sz w:val="20"/>
        </w:rPr>
        <w:t> </w:t>
      </w:r>
      <w:r>
        <w:rPr>
          <w:rFonts w:ascii="Arial" w:hAnsi="Arial"/>
          <w:i/>
          <w:sz w:val="20"/>
        </w:rPr>
        <w:t>points,</w:t>
      </w:r>
      <w:r>
        <w:rPr>
          <w:rFonts w:ascii="Arial" w:hAnsi="Arial"/>
          <w:i/>
          <w:spacing w:val="15"/>
          <w:sz w:val="20"/>
        </w:rPr>
        <w:t> </w:t>
      </w:r>
      <w:r>
        <w:rPr>
          <w:rFonts w:ascii="Arial" w:hAnsi="Arial"/>
          <w:i/>
          <w:sz w:val="20"/>
        </w:rPr>
        <w:t>[1985]</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W.L.R.</w:t>
      </w:r>
      <w:r>
        <w:rPr>
          <w:rFonts w:ascii="Arial" w:hAnsi="Arial"/>
          <w:i/>
          <w:spacing w:val="15"/>
          <w:sz w:val="20"/>
        </w:rPr>
        <w:t> </w:t>
      </w:r>
      <w:r>
        <w:rPr>
          <w:rFonts w:ascii="Arial" w:hAnsi="Arial"/>
          <w:i/>
          <w:sz w:val="20"/>
        </w:rPr>
        <w:t>173</w:t>
      </w:r>
      <w:r>
        <w:rPr>
          <w:sz w:val="20"/>
        </w:rPr>
        <w:t>);</w:t>
      </w:r>
      <w:r>
        <w:rPr>
          <w:spacing w:val="15"/>
          <w:sz w:val="20"/>
        </w:rPr>
        <w:t> </w:t>
      </w:r>
      <w:r>
        <w:rPr>
          <w:rFonts w:ascii="Arial" w:hAnsi="Arial"/>
          <w:i/>
          <w:sz w:val="20"/>
        </w:rPr>
        <w:t>Dimskal</w:t>
      </w:r>
      <w:r>
        <w:rPr>
          <w:rFonts w:ascii="Arial" w:hAnsi="Arial"/>
          <w:i/>
          <w:spacing w:val="15"/>
          <w:sz w:val="20"/>
        </w:rPr>
        <w:t> </w:t>
      </w:r>
      <w:r>
        <w:rPr>
          <w:rFonts w:ascii="Arial" w:hAnsi="Arial"/>
          <w:i/>
          <w:sz w:val="20"/>
        </w:rPr>
        <w:t>Shipping</w:t>
      </w:r>
      <w:r>
        <w:rPr>
          <w:rFonts w:ascii="Arial" w:hAnsi="Arial"/>
          <w:i/>
          <w:spacing w:val="15"/>
          <w:sz w:val="20"/>
        </w:rPr>
        <w:t> </w:t>
      </w:r>
      <w:r>
        <w:rPr>
          <w:rFonts w:ascii="Arial" w:hAnsi="Arial"/>
          <w:i/>
          <w:sz w:val="20"/>
        </w:rPr>
        <w:t>Co</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I.T.W.F.</w:t>
      </w:r>
      <w:r>
        <w:rPr>
          <w:rFonts w:ascii="Arial" w:hAnsi="Arial"/>
          <w:i/>
          <w:spacing w:val="15"/>
          <w:sz w:val="20"/>
        </w:rPr>
        <w:t> </w:t>
      </w:r>
      <w:r>
        <w:rPr>
          <w:rFonts w:ascii="Arial" w:hAnsi="Arial"/>
          <w:i/>
          <w:sz w:val="20"/>
        </w:rPr>
        <w:t>[1992]</w:t>
      </w:r>
      <w:r>
        <w:rPr>
          <w:rFonts w:ascii="Arial" w:hAnsi="Arial"/>
          <w:i/>
          <w:spacing w:val="15"/>
          <w:sz w:val="20"/>
        </w:rPr>
        <w:t> </w:t>
      </w:r>
      <w:r>
        <w:rPr>
          <w:rFonts w:ascii="Arial" w:hAnsi="Arial"/>
          <w:i/>
          <w:spacing w:val="-10"/>
          <w:sz w:val="20"/>
        </w:rPr>
        <w:t>2</w:t>
      </w:r>
    </w:p>
    <w:p>
      <w:pPr>
        <w:spacing w:line="235" w:lineRule="auto" w:before="0"/>
        <w:ind w:left="705" w:right="168" w:firstLine="0"/>
        <w:jc w:val="both"/>
        <w:rPr>
          <w:sz w:val="20"/>
        </w:rPr>
      </w:pPr>
      <w:r>
        <w:rPr>
          <w:rFonts w:ascii="Arial"/>
          <w:i/>
          <w:sz w:val="20"/>
        </w:rPr>
        <w:t>A.C. 152</w:t>
      </w:r>
      <w:r>
        <w:rPr>
          <w:sz w:val="20"/>
        </w:rPr>
        <w:t>; </w:t>
      </w:r>
      <w:r>
        <w:rPr>
          <w:rFonts w:ascii="Arial"/>
          <w:i/>
          <w:sz w:val="20"/>
        </w:rPr>
        <w:t>CTN Cash and Carry Ltd v Gallaher Ltd [1994] 4 All E.R. 714 </w:t>
      </w:r>
      <w:r>
        <w:rPr>
          <w:sz w:val="20"/>
        </w:rPr>
        <w:t>(below, para.8-047); </w:t>
      </w:r>
      <w:r>
        <w:rPr>
          <w:rFonts w:ascii="Arial"/>
          <w:i/>
          <w:sz w:val="20"/>
        </w:rPr>
        <w:t>Sapporo Breweries Ltd v Lupofresh Ltd [2012] EWHC 2013 (QB) </w:t>
      </w:r>
      <w:r>
        <w:rPr>
          <w:sz w:val="20"/>
        </w:rPr>
        <w:t>(at [55]); </w:t>
      </w:r>
      <w:r>
        <w:rPr>
          <w:rFonts w:ascii="Arial"/>
          <w:i/>
          <w:sz w:val="20"/>
        </w:rPr>
        <w:t>Finance Ltd v </w:t>
      </w:r>
      <w:r>
        <w:rPr>
          <w:rFonts w:ascii="Arial"/>
          <w:i/>
          <w:sz w:val="20"/>
        </w:rPr>
        <w:t>Bank</w:t>
      </w:r>
      <w:r>
        <w:rPr>
          <w:rFonts w:ascii="Arial"/>
          <w:i/>
          <w:spacing w:val="40"/>
          <w:sz w:val="20"/>
        </w:rPr>
        <w:t> </w:t>
      </w:r>
      <w:r>
        <w:rPr>
          <w:rFonts w:ascii="Arial"/>
          <w:i/>
          <w:sz w:val="20"/>
        </w:rPr>
        <w:t>of New Zealand (1993) 32 N.S.W.L.R. 50 (CA, N.S.W.)</w:t>
      </w:r>
      <w:r>
        <w:rPr>
          <w:sz w:val="20"/>
        </w:rPr>
        <w:t>.</w:t>
      </w:r>
    </w:p>
    <w:p>
      <w:pPr>
        <w:pStyle w:val="BodyText"/>
      </w:pPr>
    </w:p>
    <w:p>
      <w:pPr>
        <w:tabs>
          <w:tab w:pos="705" w:val="left" w:leader="none"/>
        </w:tabs>
        <w:spacing w:before="0"/>
        <w:ind w:left="165" w:right="0" w:firstLine="0"/>
        <w:jc w:val="left"/>
        <w:rPr>
          <w:sz w:val="20"/>
        </w:rPr>
      </w:pPr>
      <w:bookmarkStart w:name="_bookmark186" w:id="188"/>
      <w:bookmarkEnd w:id="188"/>
      <w:r>
        <w:rPr/>
      </w:r>
      <w:hyperlink w:history="true" w:anchor="_bookmark165">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[1984]</w:t>
      </w:r>
      <w:r>
        <w:rPr>
          <w:rFonts w:ascii="Arial"/>
          <w:i/>
          <w:spacing w:val="-2"/>
          <w:sz w:val="20"/>
        </w:rPr>
        <w:t> </w:t>
      </w:r>
      <w:r>
        <w:rPr>
          <w:rFonts w:ascii="Arial"/>
          <w:i/>
          <w:sz w:val="20"/>
        </w:rPr>
        <w:t>I.C.R. </w:t>
      </w:r>
      <w:r>
        <w:rPr>
          <w:rFonts w:ascii="Arial"/>
          <w:i/>
          <w:spacing w:val="-4"/>
          <w:sz w:val="20"/>
        </w:rPr>
        <w:t>419</w:t>
      </w:r>
      <w:r>
        <w:rPr>
          <w:spacing w:val="-4"/>
          <w:sz w:val="20"/>
        </w:rPr>
        <w:t>.</w:t>
      </w:r>
    </w:p>
    <w:p>
      <w:pPr>
        <w:pStyle w:val="BodyText"/>
        <w:spacing w:before="5"/>
      </w:pPr>
    </w:p>
    <w:p>
      <w:pPr>
        <w:pStyle w:val="BodyText"/>
        <w:tabs>
          <w:tab w:pos="705" w:val="left" w:leader="none"/>
        </w:tabs>
        <w:ind w:left="165"/>
      </w:pPr>
      <w:bookmarkStart w:name="_bookmark187" w:id="189"/>
      <w:bookmarkEnd w:id="189"/>
      <w:r>
        <w:rPr/>
      </w:r>
      <w:hyperlink w:history="true" w:anchor="_bookmark166">
        <w:r>
          <w:rPr>
            <w:color w:val="005DA1"/>
            <w:spacing w:val="-5"/>
            <w:position w:val="5"/>
            <w:sz w:val="14"/>
            <w:u w:val="single" w:color="005DA1"/>
          </w:rPr>
          <w:t>94</w:t>
        </w:r>
      </w:hyperlink>
      <w:r>
        <w:rPr>
          <w:spacing w:val="-5"/>
          <w:position w:val="5"/>
          <w:sz w:val="14"/>
        </w:rPr>
        <w:t>.</w:t>
      </w:r>
      <w:r>
        <w:rPr>
          <w:position w:val="5"/>
          <w:sz w:val="14"/>
        </w:rPr>
        <w:tab/>
      </w:r>
      <w:r>
        <w:rPr/>
        <w:t>On the question of absence of choice see below, para.8-</w:t>
      </w:r>
      <w:r>
        <w:rPr>
          <w:spacing w:val="-4"/>
        </w:rPr>
        <w:t>032.</w:t>
      </w:r>
    </w:p>
    <w:p>
      <w:pPr>
        <w:pStyle w:val="BodyText"/>
        <w:spacing w:before="9"/>
      </w:pPr>
    </w:p>
    <w:p>
      <w:pPr>
        <w:tabs>
          <w:tab w:pos="705" w:val="left" w:leader="none"/>
        </w:tabs>
        <w:spacing w:line="235" w:lineRule="auto" w:before="0"/>
        <w:ind w:left="705" w:right="168" w:hanging="541"/>
        <w:jc w:val="left"/>
        <w:rPr>
          <w:sz w:val="20"/>
        </w:rPr>
      </w:pPr>
      <w:bookmarkStart w:name="_bookmark188" w:id="190"/>
      <w:bookmarkEnd w:id="190"/>
      <w:r>
        <w:rPr/>
      </w:r>
      <w:hyperlink w:history="true" w:anchor="_bookmark167">
        <w:r>
          <w:rPr>
            <w:color w:val="005DA1"/>
            <w:spacing w:val="-4"/>
            <w:position w:val="5"/>
            <w:sz w:val="14"/>
            <w:u w:val="single" w:color="005DA1"/>
          </w:rPr>
          <w:t>95</w:t>
        </w:r>
      </w:hyperlink>
      <w:r>
        <w:rPr>
          <w:spacing w:val="-4"/>
          <w:position w:val="5"/>
          <w:sz w:val="14"/>
        </w:rPr>
        <w:t>.</w:t>
      </w:r>
      <w:r>
        <w:rPr>
          <w:position w:val="5"/>
          <w:sz w:val="14"/>
        </w:rPr>
        <w:tab/>
      </w:r>
      <w:r>
        <w:rPr>
          <w:rFonts w:ascii="Arial"/>
          <w:i/>
          <w:sz w:val="20"/>
        </w:rPr>
        <w:t>[1966] 2 Q.B. 716</w:t>
      </w:r>
      <w:r>
        <w:rPr>
          <w:sz w:val="20"/>
        </w:rPr>
        <w:t>; see also </w:t>
      </w:r>
      <w:r>
        <w:rPr>
          <w:rFonts w:ascii="Arial"/>
          <w:i/>
          <w:sz w:val="20"/>
        </w:rPr>
        <w:t>T.A. Sundell &amp; Sons Pty Ltd v Emm Yannoulatos (Overseas) Ltd</w:t>
      </w:r>
      <w:r>
        <w:rPr>
          <w:rFonts w:ascii="Arial"/>
          <w:i/>
          <w:spacing w:val="80"/>
          <w:sz w:val="20"/>
        </w:rPr>
        <w:t> </w:t>
      </w:r>
      <w:r>
        <w:rPr>
          <w:rFonts w:ascii="Arial"/>
          <w:i/>
          <w:sz w:val="20"/>
        </w:rPr>
        <w:t>(1956) 56 S.R. (N.S.W.) 323</w:t>
      </w:r>
      <w:r>
        <w:rPr>
          <w:sz w:val="20"/>
        </w:rPr>
        <w:t>.</w:t>
      </w:r>
    </w:p>
    <w:p>
      <w:pPr>
        <w:pStyle w:val="BodyText"/>
        <w:spacing w:before="5"/>
      </w:pPr>
    </w:p>
    <w:p>
      <w:pPr>
        <w:pStyle w:val="BodyText"/>
        <w:tabs>
          <w:tab w:pos="705" w:val="left" w:leader="none"/>
        </w:tabs>
        <w:ind w:left="165"/>
      </w:pPr>
      <w:bookmarkStart w:name="_bookmark189" w:id="191"/>
      <w:bookmarkEnd w:id="191"/>
      <w:r>
        <w:rPr/>
      </w:r>
      <w:hyperlink w:history="true" w:anchor="_bookmark168">
        <w:r>
          <w:rPr>
            <w:color w:val="005DA1"/>
            <w:spacing w:val="-5"/>
            <w:position w:val="5"/>
            <w:sz w:val="14"/>
            <w:u w:val="single" w:color="005DA1"/>
          </w:rPr>
          <w:t>96</w:t>
        </w:r>
      </w:hyperlink>
      <w:r>
        <w:rPr>
          <w:spacing w:val="-5"/>
          <w:position w:val="5"/>
          <w:sz w:val="14"/>
        </w:rPr>
        <w:t>.</w:t>
      </w:r>
      <w:r>
        <w:rPr>
          <w:position w:val="5"/>
          <w:sz w:val="14"/>
        </w:rPr>
        <w:tab/>
      </w:r>
      <w:r>
        <w:rPr/>
        <w:t>See</w:t>
      </w:r>
      <w:r>
        <w:rPr>
          <w:spacing w:val="-2"/>
        </w:rPr>
        <w:t> </w:t>
      </w:r>
      <w:r>
        <w:rPr/>
        <w:t>above, para.4-</w:t>
      </w:r>
      <w:r>
        <w:rPr>
          <w:spacing w:val="-4"/>
        </w:rPr>
        <w:t>118.</w:t>
      </w:r>
    </w:p>
    <w:p>
      <w:pPr>
        <w:pStyle w:val="BodyText"/>
        <w:spacing w:before="5"/>
      </w:pPr>
    </w:p>
    <w:p>
      <w:pPr>
        <w:tabs>
          <w:tab w:pos="705" w:val="left" w:leader="none"/>
        </w:tabs>
        <w:spacing w:before="0"/>
        <w:ind w:left="165" w:right="0" w:firstLine="0"/>
        <w:jc w:val="left"/>
        <w:rPr>
          <w:sz w:val="20"/>
        </w:rPr>
      </w:pPr>
      <w:bookmarkStart w:name="_bookmark190" w:id="192"/>
      <w:bookmarkEnd w:id="192"/>
      <w:r>
        <w:rPr/>
      </w:r>
      <w:hyperlink w:history="true" w:anchor="_bookmark169">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[1991]</w:t>
      </w:r>
      <w:r>
        <w:rPr>
          <w:rFonts w:ascii="Arial"/>
          <w:i/>
          <w:spacing w:val="-1"/>
          <w:sz w:val="20"/>
        </w:rPr>
        <w:t> </w:t>
      </w:r>
      <w:r>
        <w:rPr>
          <w:rFonts w:ascii="Arial"/>
          <w:i/>
          <w:sz w:val="20"/>
        </w:rPr>
        <w:t>1 Q.B. 1</w:t>
      </w:r>
      <w:r>
        <w:rPr>
          <w:sz w:val="20"/>
        </w:rPr>
        <w:t>. See above, para.4-</w:t>
      </w:r>
      <w:r>
        <w:rPr>
          <w:spacing w:val="-4"/>
          <w:sz w:val="20"/>
        </w:rPr>
        <w:t>069.</w:t>
      </w:r>
    </w:p>
    <w:p>
      <w:pPr>
        <w:pStyle w:val="BodyText"/>
        <w:spacing w:before="9"/>
      </w:pPr>
    </w:p>
    <w:p>
      <w:pPr>
        <w:spacing w:line="235" w:lineRule="auto" w:before="0"/>
        <w:ind w:left="705" w:right="168" w:hanging="541"/>
        <w:jc w:val="both"/>
        <w:rPr>
          <w:sz w:val="20"/>
        </w:rPr>
      </w:pPr>
      <w:bookmarkStart w:name="_bookmark191" w:id="193"/>
      <w:bookmarkEnd w:id="193"/>
      <w:r>
        <w:rPr/>
      </w:r>
      <w:hyperlink w:history="true" w:anchor="_bookmark170">
        <w:r>
          <w:rPr>
            <w:color w:val="005DA1"/>
            <w:position w:val="5"/>
            <w:sz w:val="14"/>
            <w:u w:val="single" w:color="005DA1"/>
          </w:rPr>
          <w:t>98</w:t>
        </w:r>
      </w:hyperlink>
      <w:r>
        <w:rPr>
          <w:position w:val="5"/>
          <w:sz w:val="14"/>
        </w:rPr>
        <w:t>.</w:t>
      </w:r>
      <w:r>
        <w:rPr>
          <w:spacing w:val="80"/>
          <w:position w:val="5"/>
          <w:sz w:val="14"/>
        </w:rPr>
        <w:t>  </w:t>
      </w:r>
      <w:r>
        <w:rPr>
          <w:sz w:val="20"/>
        </w:rPr>
        <w:t>See further below, para.8-041. Compare</w:t>
      </w:r>
      <w:r>
        <w:rPr>
          <w:spacing w:val="-1"/>
          <w:sz w:val="20"/>
        </w:rPr>
        <w:t> </w:t>
      </w:r>
      <w:r>
        <w:rPr>
          <w:rFonts w:ascii="Arial" w:hAnsi="Arial"/>
          <w:i/>
          <w:sz w:val="20"/>
        </w:rPr>
        <w:t>South Caribbean Trading Ltd v Trafigura Beheever </w:t>
      </w:r>
      <w:r>
        <w:rPr>
          <w:rFonts w:ascii="Arial" w:hAnsi="Arial"/>
          <w:i/>
          <w:sz w:val="20"/>
        </w:rPr>
        <w:t>BV [2004]</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2676</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128</w:t>
      </w:r>
      <w:r>
        <w:rPr>
          <w:rFonts w:ascii="Arial" w:hAnsi="Arial"/>
          <w:i/>
          <w:spacing w:val="-4"/>
          <w:sz w:val="20"/>
        </w:rPr>
        <w:t> </w:t>
      </w:r>
      <w:r>
        <w:rPr>
          <w:sz w:val="20"/>
        </w:rPr>
        <w:t>at</w:t>
      </w:r>
      <w:r>
        <w:rPr>
          <w:spacing w:val="-3"/>
          <w:sz w:val="20"/>
        </w:rPr>
        <w:t> </w:t>
      </w:r>
      <w:r>
        <w:rPr>
          <w:sz w:val="20"/>
        </w:rPr>
        <w:t>[107]–[109]</w:t>
      </w:r>
      <w:r>
        <w:rPr>
          <w:spacing w:val="-3"/>
          <w:sz w:val="20"/>
        </w:rPr>
        <w:t> </w:t>
      </w:r>
      <w:r>
        <w:rPr>
          <w:sz w:val="20"/>
        </w:rPr>
        <w:t>(</w:t>
      </w:r>
      <w:r>
        <w:rPr>
          <w:rFonts w:ascii="Arial" w:hAnsi="Arial"/>
          <w:i/>
          <w:sz w:val="20"/>
        </w:rPr>
        <w:t>Williams</w:t>
      </w:r>
      <w:r>
        <w:rPr>
          <w:rFonts w:ascii="Arial" w:hAnsi="Arial"/>
          <w:i/>
          <w:spacing w:val="-3"/>
          <w:sz w:val="20"/>
        </w:rPr>
        <w:t> </w:t>
      </w:r>
      <w:r>
        <w:rPr>
          <w:sz w:val="20"/>
        </w:rPr>
        <w:t>doubted</w:t>
      </w:r>
      <w:r>
        <w:rPr>
          <w:spacing w:val="-3"/>
          <w:sz w:val="20"/>
        </w:rPr>
        <w:t> </w:t>
      </w:r>
      <w:r>
        <w:rPr>
          <w:sz w:val="20"/>
        </w:rPr>
        <w:t>but</w:t>
      </w:r>
      <w:r>
        <w:rPr>
          <w:spacing w:val="-3"/>
          <w:sz w:val="20"/>
        </w:rPr>
        <w:t> </w:t>
      </w:r>
      <w:r>
        <w:rPr>
          <w:sz w:val="20"/>
        </w:rPr>
        <w:t>not applicable because economic duress).</w:t>
      </w:r>
    </w:p>
    <w:p>
      <w:pPr>
        <w:pStyle w:val="BodyText"/>
        <w:spacing w:before="5"/>
      </w:pPr>
    </w:p>
    <w:p>
      <w:pPr>
        <w:pStyle w:val="BodyText"/>
        <w:tabs>
          <w:tab w:pos="705" w:val="left" w:leader="none"/>
        </w:tabs>
        <w:ind w:left="165"/>
      </w:pPr>
      <w:bookmarkStart w:name="_bookmark192" w:id="194"/>
      <w:bookmarkEnd w:id="194"/>
      <w:r>
        <w:rPr/>
      </w:r>
      <w:hyperlink w:history="true" w:anchor="_bookmark171">
        <w:r>
          <w:rPr>
            <w:color w:val="005DA1"/>
            <w:spacing w:val="-5"/>
            <w:position w:val="5"/>
            <w:sz w:val="14"/>
            <w:u w:val="single" w:color="005DA1"/>
          </w:rPr>
          <w:t>99</w:t>
        </w:r>
      </w:hyperlink>
      <w:r>
        <w:rPr>
          <w:spacing w:val="-5"/>
          <w:position w:val="5"/>
          <w:sz w:val="14"/>
        </w:rPr>
        <w:t>.</w:t>
      </w:r>
      <w:r>
        <w:rPr>
          <w:position w:val="5"/>
          <w:sz w:val="14"/>
        </w:rPr>
        <w:tab/>
      </w:r>
      <w:r>
        <w:rPr/>
        <w:t>See</w:t>
      </w:r>
      <w:r>
        <w:rPr>
          <w:spacing w:val="-2"/>
        </w:rPr>
        <w:t> </w:t>
      </w:r>
      <w:r>
        <w:rPr/>
        <w:t>below, para.8-</w:t>
      </w:r>
      <w:r>
        <w:rPr>
          <w:spacing w:val="-4"/>
        </w:rPr>
        <w:t>041.</w:t>
      </w:r>
    </w:p>
    <w:p>
      <w:pPr>
        <w:pStyle w:val="BodyText"/>
        <w:spacing w:before="5"/>
      </w:pPr>
    </w:p>
    <w:p>
      <w:pPr>
        <w:pStyle w:val="BodyText"/>
        <w:tabs>
          <w:tab w:pos="705" w:val="left" w:leader="none"/>
        </w:tabs>
        <w:ind w:left="165"/>
      </w:pPr>
      <w:bookmarkStart w:name="_bookmark193" w:id="195"/>
      <w:bookmarkEnd w:id="195"/>
      <w:r>
        <w:rPr/>
      </w:r>
      <w:hyperlink w:history="true" w:anchor="_bookmark172">
        <w:r>
          <w:rPr>
            <w:color w:val="005DA1"/>
            <w:spacing w:val="-4"/>
            <w:position w:val="5"/>
            <w:sz w:val="14"/>
            <w:u w:val="single" w:color="005DA1"/>
          </w:rPr>
          <w:t>100</w:t>
        </w:r>
      </w:hyperlink>
      <w:r>
        <w:rPr>
          <w:spacing w:val="-4"/>
          <w:position w:val="5"/>
          <w:sz w:val="14"/>
        </w:rPr>
        <w:t>.</w:t>
      </w:r>
      <w:r>
        <w:rPr>
          <w:position w:val="5"/>
          <w:sz w:val="14"/>
        </w:rPr>
        <w:tab/>
      </w:r>
      <w:r>
        <w:rPr/>
        <w:t>See below, paras 8-038—8-</w:t>
      </w:r>
      <w:r>
        <w:rPr>
          <w:spacing w:val="-4"/>
        </w:rPr>
        <w:t>045.</w:t>
      </w:r>
    </w:p>
    <w:p>
      <w:pPr>
        <w:pStyle w:val="BodyText"/>
        <w:spacing w:before="5"/>
      </w:pPr>
    </w:p>
    <w:p>
      <w:pPr>
        <w:tabs>
          <w:tab w:pos="705" w:val="left" w:leader="none"/>
        </w:tabs>
        <w:spacing w:before="0"/>
        <w:ind w:left="165" w:right="0" w:firstLine="0"/>
        <w:jc w:val="left"/>
        <w:rPr>
          <w:sz w:val="20"/>
        </w:rPr>
      </w:pPr>
      <w:bookmarkStart w:name="_bookmark194" w:id="196"/>
      <w:bookmarkEnd w:id="196"/>
      <w:r>
        <w:rPr/>
      </w:r>
      <w:hyperlink w:history="true" w:anchor="_bookmark173">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CTN Cash and Carry Ltd v Gallaher Ltd [1994] 4 All E.R. 714, </w:t>
      </w:r>
      <w:r>
        <w:rPr>
          <w:rFonts w:ascii="Arial"/>
          <w:i/>
          <w:spacing w:val="-4"/>
          <w:sz w:val="20"/>
        </w:rPr>
        <w:t>717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5" w:id="197"/>
      <w:bookmarkEnd w:id="197"/>
      <w:r>
        <w:rPr/>
      </w:r>
      <w:hyperlink w:history="true" w:anchor="_bookmark174">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[1979]</w:t>
      </w:r>
      <w:r>
        <w:rPr>
          <w:rFonts w:ascii="Arial"/>
          <w:i/>
          <w:spacing w:val="-1"/>
          <w:sz w:val="20"/>
        </w:rPr>
        <w:t> </w:t>
      </w:r>
      <w:r>
        <w:rPr>
          <w:rFonts w:ascii="Arial"/>
          <w:i/>
          <w:sz w:val="20"/>
        </w:rPr>
        <w:t>Q.B. 705</w:t>
      </w:r>
      <w:r>
        <w:rPr>
          <w:sz w:val="20"/>
        </w:rPr>
        <w:t>; above, para.8-</w:t>
      </w:r>
      <w:r>
        <w:rPr>
          <w:spacing w:val="-4"/>
          <w:sz w:val="20"/>
        </w:rPr>
        <w:t>015.</w:t>
      </w:r>
    </w:p>
    <w:p>
      <w:pPr>
        <w:pStyle w:val="BodyText"/>
        <w:spacing w:before="5"/>
      </w:pPr>
    </w:p>
    <w:p>
      <w:pPr>
        <w:tabs>
          <w:tab w:pos="705" w:val="left" w:leader="none"/>
        </w:tabs>
        <w:spacing w:before="0"/>
        <w:ind w:left="165" w:right="0" w:firstLine="0"/>
        <w:jc w:val="left"/>
        <w:rPr>
          <w:sz w:val="20"/>
        </w:rPr>
      </w:pPr>
      <w:bookmarkStart w:name="_bookmark196" w:id="198"/>
      <w:bookmarkEnd w:id="198"/>
      <w:r>
        <w:rPr/>
      </w:r>
      <w:hyperlink w:history="true" w:anchor="_bookmark174">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614</w:t>
      </w:r>
      <w:r>
        <w:rPr>
          <w:sz w:val="20"/>
        </w:rPr>
        <w:t>; above, para.8-</w:t>
      </w:r>
      <w:r>
        <w:rPr>
          <w:spacing w:val="-4"/>
          <w:sz w:val="20"/>
        </w:rPr>
        <w:t>017.</w:t>
      </w:r>
    </w:p>
    <w:p>
      <w:pPr>
        <w:pStyle w:val="BodyText"/>
        <w:spacing w:before="5"/>
      </w:pPr>
    </w:p>
    <w:p>
      <w:pPr>
        <w:pStyle w:val="BodyText"/>
        <w:tabs>
          <w:tab w:pos="705" w:val="left" w:leader="none"/>
        </w:tabs>
        <w:ind w:left="165"/>
      </w:pPr>
      <w:bookmarkStart w:name="_bookmark197" w:id="199"/>
      <w:bookmarkEnd w:id="199"/>
      <w:r>
        <w:rPr/>
      </w:r>
      <w:hyperlink w:history="true" w:anchor="_bookmark175">
        <w:r>
          <w:rPr>
            <w:color w:val="005DA1"/>
            <w:spacing w:val="-4"/>
            <w:position w:val="5"/>
            <w:sz w:val="14"/>
            <w:u w:val="single" w:color="005DA1"/>
          </w:rPr>
          <w:t>104</w:t>
        </w:r>
      </w:hyperlink>
      <w:r>
        <w:rPr>
          <w:spacing w:val="-4"/>
          <w:position w:val="5"/>
          <w:sz w:val="14"/>
        </w:rPr>
        <w:t>.</w:t>
      </w:r>
      <w:r>
        <w:rPr>
          <w:position w:val="5"/>
          <w:sz w:val="14"/>
        </w:rPr>
        <w:tab/>
      </w:r>
      <w:r>
        <w:rPr/>
        <w:t>See above, paras 8-004—8-</w:t>
      </w:r>
      <w:r>
        <w:rPr>
          <w:spacing w:val="-4"/>
        </w:rPr>
        <w:t>009.</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397056">
                <wp:simplePos x="0" y="0"/>
                <wp:positionH relativeFrom="page">
                  <wp:posOffset>5224576</wp:posOffset>
                </wp:positionH>
                <wp:positionV relativeFrom="paragraph">
                  <wp:posOffset>377436</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9424"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3"/>
        </w:numPr>
        <w:tabs>
          <w:tab w:pos="4205" w:val="left" w:leader="none"/>
        </w:tabs>
        <w:spacing w:line="240" w:lineRule="auto" w:before="194" w:after="0"/>
        <w:ind w:left="4205" w:right="0" w:hanging="373"/>
        <w:jc w:val="left"/>
        <w:rPr>
          <w:b/>
          <w:sz w:val="24"/>
        </w:rPr>
      </w:pPr>
      <w:r>
        <w:rPr>
          <w:b/>
          <w:sz w:val="24"/>
        </w:rPr>
        <w:t>- </w:t>
      </w:r>
      <w:r>
        <w:rPr>
          <w:b/>
          <w:spacing w:val="-2"/>
          <w:sz w:val="24"/>
        </w:rPr>
        <w:t>Causation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Causation in </w:t>
      </w:r>
      <w:r>
        <w:rPr>
          <w:rFonts w:ascii="Arial"/>
          <w:b/>
          <w:spacing w:val="-2"/>
          <w:sz w:val="18"/>
        </w:rPr>
        <w:t>general</w:t>
      </w:r>
    </w:p>
    <w:p>
      <w:pPr>
        <w:pStyle w:val="BodyText"/>
        <w:spacing w:before="41"/>
        <w:rPr>
          <w:rFonts w:ascii="Arial"/>
          <w:b/>
          <w:sz w:val="18"/>
        </w:rPr>
      </w:pPr>
    </w:p>
    <w:p>
      <w:pPr>
        <w:pStyle w:val="Heading2"/>
        <w:ind w:left="164"/>
      </w:pPr>
      <w:r>
        <w:rPr/>
        <w:t>8-</w:t>
      </w:r>
      <w:r>
        <w:rPr>
          <w:spacing w:val="-5"/>
        </w:rPr>
        <w:t>025</w:t>
      </w:r>
    </w:p>
    <w:p>
      <w:pPr>
        <w:pStyle w:val="BodyText"/>
        <w:spacing w:line="235" w:lineRule="auto" w:before="203"/>
        <w:ind w:left="165" w:right="167"/>
        <w:jc w:val="both"/>
      </w:pPr>
      <w:bookmarkStart w:name="_bookmark198" w:id="200"/>
      <w:bookmarkEnd w:id="200"/>
      <w:r>
        <w:rPr/>
      </w:r>
      <w:r>
        <w:rPr/>
        <w:t>In all cases of duress it is necessary that the victim’s agreement was caused by the duress. </w:t>
      </w:r>
      <w:r>
        <w:rPr>
          <w:color w:val="005DA1"/>
          <w:u w:val="single" w:color="005DA1"/>
          <w:vertAlign w:val="superscript"/>
        </w:rPr>
        <w:t>105</w:t>
      </w:r>
      <w:r>
        <w:rPr>
          <w:color w:val="005DA1"/>
          <w:vertAlign w:val="baseline"/>
        </w:rPr>
        <w:t> </w:t>
      </w:r>
      <w:r>
        <w:rPr>
          <w:vertAlign w:val="baseline"/>
        </w:rPr>
        <w:t>However, it appears that the nature of the causation required differs according to the nature of the </w:t>
      </w:r>
      <w:r>
        <w:rPr>
          <w:spacing w:val="-2"/>
          <w:vertAlign w:val="baseline"/>
        </w:rPr>
        <w:t>duress.</w:t>
      </w:r>
    </w:p>
    <w:p>
      <w:pPr>
        <w:pStyle w:val="BodyText"/>
      </w:pPr>
    </w:p>
    <w:p>
      <w:pPr>
        <w:pStyle w:val="BodyText"/>
        <w:spacing w:before="37"/>
      </w:pPr>
    </w:p>
    <w:p>
      <w:pPr>
        <w:spacing w:before="0"/>
        <w:ind w:left="165" w:right="0" w:firstLine="0"/>
        <w:jc w:val="left"/>
        <w:rPr>
          <w:rFonts w:ascii="Arial"/>
          <w:b/>
          <w:sz w:val="18"/>
        </w:rPr>
      </w:pPr>
      <w:r>
        <w:rPr>
          <w:rFonts w:ascii="Arial"/>
          <w:b/>
          <w:sz w:val="18"/>
        </w:rPr>
        <w:t>Causation in duress to the </w:t>
      </w:r>
      <w:r>
        <w:rPr>
          <w:rFonts w:ascii="Arial"/>
          <w:b/>
          <w:spacing w:val="-2"/>
          <w:sz w:val="18"/>
        </w:rPr>
        <w:t>person</w:t>
      </w:r>
    </w:p>
    <w:p>
      <w:pPr>
        <w:pStyle w:val="BodyText"/>
        <w:spacing w:before="41"/>
        <w:rPr>
          <w:rFonts w:ascii="Arial"/>
          <w:b/>
          <w:sz w:val="18"/>
        </w:rPr>
      </w:pPr>
    </w:p>
    <w:p>
      <w:pPr>
        <w:pStyle w:val="Heading2"/>
        <w:spacing w:before="1"/>
      </w:pPr>
      <w:r>
        <w:rPr/>
        <w:t>8-</w:t>
      </w:r>
      <w:r>
        <w:rPr>
          <w:spacing w:val="-5"/>
        </w:rPr>
        <w:t>026</w:t>
      </w:r>
    </w:p>
    <w:p>
      <w:pPr>
        <w:pStyle w:val="BodyText"/>
        <w:spacing w:line="235" w:lineRule="auto" w:before="202"/>
        <w:ind w:left="165" w:right="167"/>
        <w:jc w:val="both"/>
      </w:pPr>
      <w:bookmarkStart w:name="_bookmark199" w:id="201"/>
      <w:bookmarkEnd w:id="201"/>
      <w:r>
        <w:rPr/>
      </w:r>
      <w:r>
        <w:rPr/>
        <w:t>In </w:t>
      </w:r>
      <w:r>
        <w:rPr>
          <w:rFonts w:ascii="Arial"/>
          <w:i/>
        </w:rPr>
        <w:t>Barton v Armstrong </w:t>
      </w:r>
      <w:r>
        <w:rPr>
          <w:color w:val="005DA1"/>
          <w:u w:val="single" w:color="005DA1"/>
          <w:vertAlign w:val="superscript"/>
        </w:rPr>
        <w:t>106</w:t>
      </w:r>
      <w:r>
        <w:rPr>
          <w:color w:val="005DA1"/>
          <w:vertAlign w:val="baseline"/>
        </w:rPr>
        <w:t> </w:t>
      </w:r>
      <w:r>
        <w:rPr>
          <w:vertAlign w:val="baseline"/>
        </w:rPr>
        <w:t>the Privy Council, relying on the analogy of fraud, </w:t>
      </w:r>
      <w:r>
        <w:rPr>
          <w:color w:val="005DA1"/>
          <w:u w:val="single" w:color="005DA1"/>
          <w:vertAlign w:val="superscript"/>
        </w:rPr>
        <w:t>107</w:t>
      </w:r>
      <w:r>
        <w:rPr>
          <w:color w:val="005DA1"/>
          <w:vertAlign w:val="baseline"/>
        </w:rPr>
        <w:t> </w:t>
      </w:r>
      <w:r>
        <w:rPr>
          <w:vertAlign w:val="baseline"/>
        </w:rPr>
        <w:t>held that it was sufficient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threat</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reason</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victim</w:t>
      </w:r>
      <w:r>
        <w:rPr>
          <w:spacing w:val="-2"/>
          <w:vertAlign w:val="baseline"/>
        </w:rPr>
        <w:t> </w:t>
      </w:r>
      <w:r>
        <w:rPr>
          <w:vertAlign w:val="baseline"/>
        </w:rPr>
        <w:t>entering</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not</w:t>
      </w:r>
      <w:r>
        <w:rPr>
          <w:spacing w:val="-2"/>
          <w:vertAlign w:val="baseline"/>
        </w:rPr>
        <w:t> </w:t>
      </w:r>
      <w:r>
        <w:rPr>
          <w:vertAlign w:val="baseline"/>
        </w:rPr>
        <w:t>only</w:t>
      </w:r>
      <w:r>
        <w:rPr>
          <w:spacing w:val="-2"/>
          <w:vertAlign w:val="baseline"/>
        </w:rPr>
        <w:t> </w:t>
      </w:r>
      <w:r>
        <w:rPr>
          <w:vertAlign w:val="baseline"/>
        </w:rPr>
        <w:t>it</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be the predominant reason, but the victim was entitled to relief even if he had not shown that he would </w:t>
      </w:r>
      <w:bookmarkStart w:name="_bookmark200" w:id="202"/>
      <w:bookmarkEnd w:id="202"/>
      <w:r>
        <w:rPr>
          <w:vertAlign w:val="baseline"/>
        </w:rPr>
        <w:t>not</w:t>
      </w:r>
      <w:r>
        <w:rPr>
          <w:vertAlign w:val="baseline"/>
        </w:rPr>
        <w:t> have entered the contract without the threat. It would be up to the party who made the threat </w:t>
      </w:r>
      <w:r>
        <w:rPr>
          <w:vertAlign w:val="baseline"/>
        </w:rPr>
        <w:t>to show that it had not influenced the victim in any way. </w:t>
      </w:r>
      <w:r>
        <w:rPr>
          <w:color w:val="005DA1"/>
          <w:u w:val="single" w:color="005DA1"/>
          <w:vertAlign w:val="superscript"/>
        </w:rPr>
        <w:t>108</w:t>
      </w:r>
    </w:p>
    <w:p>
      <w:pPr>
        <w:pStyle w:val="BodyText"/>
      </w:pPr>
    </w:p>
    <w:p>
      <w:pPr>
        <w:pStyle w:val="BodyText"/>
        <w:spacing w:before="37"/>
      </w:pPr>
    </w:p>
    <w:p>
      <w:pPr>
        <w:spacing w:before="0"/>
        <w:ind w:left="165" w:right="0" w:firstLine="0"/>
        <w:jc w:val="left"/>
        <w:rPr>
          <w:rFonts w:ascii="Arial"/>
          <w:b/>
          <w:sz w:val="18"/>
        </w:rPr>
      </w:pPr>
      <w:r>
        <w:rPr>
          <w:rFonts w:ascii="Arial"/>
          <w:b/>
          <w:sz w:val="18"/>
        </w:rPr>
        <w:t>Causation in duress to </w:t>
      </w:r>
      <w:r>
        <w:rPr>
          <w:rFonts w:ascii="Arial"/>
          <w:b/>
          <w:spacing w:val="-2"/>
          <w:sz w:val="18"/>
        </w:rPr>
        <w:t>goods</w:t>
      </w:r>
    </w:p>
    <w:p>
      <w:pPr>
        <w:pStyle w:val="BodyText"/>
        <w:spacing w:before="41"/>
        <w:rPr>
          <w:rFonts w:ascii="Arial"/>
          <w:b/>
          <w:sz w:val="18"/>
        </w:rPr>
      </w:pPr>
    </w:p>
    <w:p>
      <w:pPr>
        <w:pStyle w:val="Heading2"/>
      </w:pPr>
      <w:r>
        <w:rPr/>
        <w:t>8-</w:t>
      </w:r>
      <w:r>
        <w:rPr>
          <w:spacing w:val="-5"/>
        </w:rPr>
        <w:t>027</w:t>
      </w:r>
    </w:p>
    <w:p>
      <w:pPr>
        <w:pStyle w:val="BodyText"/>
        <w:spacing w:line="227" w:lineRule="exact" w:before="199"/>
        <w:ind w:left="165"/>
        <w:jc w:val="both"/>
      </w:pPr>
      <w:bookmarkStart w:name="_bookmark201" w:id="203"/>
      <w:bookmarkEnd w:id="203"/>
      <w:r>
        <w:rPr/>
      </w:r>
      <w:r>
        <w:rPr/>
        <w:t>In</w:t>
      </w:r>
      <w:r>
        <w:rPr>
          <w:spacing w:val="5"/>
        </w:rPr>
        <w:t> </w:t>
      </w:r>
      <w:r>
        <w:rPr/>
        <w:t>cases</w:t>
      </w:r>
      <w:r>
        <w:rPr>
          <w:spacing w:val="5"/>
        </w:rPr>
        <w:t> </w:t>
      </w:r>
      <w:r>
        <w:rPr/>
        <w:t>of</w:t>
      </w:r>
      <w:r>
        <w:rPr>
          <w:spacing w:val="5"/>
        </w:rPr>
        <w:t> </w:t>
      </w:r>
      <w:r>
        <w:rPr/>
        <w:t>duress</w:t>
      </w:r>
      <w:r>
        <w:rPr>
          <w:spacing w:val="5"/>
        </w:rPr>
        <w:t> </w:t>
      </w:r>
      <w:r>
        <w:rPr/>
        <w:t>to</w:t>
      </w:r>
      <w:r>
        <w:rPr>
          <w:spacing w:val="5"/>
        </w:rPr>
        <w:t> </w:t>
      </w:r>
      <w:r>
        <w:rPr/>
        <w:t>goods,</w:t>
      </w:r>
      <w:r>
        <w:rPr>
          <w:spacing w:val="5"/>
        </w:rPr>
        <w:t> </w:t>
      </w:r>
      <w:r>
        <w:rPr/>
        <w:t>it</w:t>
      </w:r>
      <w:r>
        <w:rPr>
          <w:spacing w:val="5"/>
        </w:rPr>
        <w:t> </w:t>
      </w:r>
      <w:r>
        <w:rPr/>
        <w:t>seems</w:t>
      </w:r>
      <w:r>
        <w:rPr>
          <w:spacing w:val="5"/>
        </w:rPr>
        <w:t> </w:t>
      </w:r>
      <w:r>
        <w:rPr/>
        <w:t>that</w:t>
      </w:r>
      <w:r>
        <w:rPr>
          <w:spacing w:val="5"/>
        </w:rPr>
        <w:t> </w:t>
      </w:r>
      <w:r>
        <w:rPr/>
        <w:t>the</w:t>
      </w:r>
      <w:r>
        <w:rPr>
          <w:spacing w:val="5"/>
        </w:rPr>
        <w:t> </w:t>
      </w:r>
      <w:r>
        <w:rPr/>
        <w:t>threatened</w:t>
      </w:r>
      <w:r>
        <w:rPr>
          <w:spacing w:val="5"/>
        </w:rPr>
        <w:t> </w:t>
      </w:r>
      <w:r>
        <w:rPr/>
        <w:t>seizure</w:t>
      </w:r>
      <w:r>
        <w:rPr>
          <w:spacing w:val="5"/>
        </w:rPr>
        <w:t> </w:t>
      </w:r>
      <w:r>
        <w:rPr/>
        <w:t>must</w:t>
      </w:r>
      <w:r>
        <w:rPr>
          <w:spacing w:val="5"/>
        </w:rPr>
        <w:t> </w:t>
      </w:r>
      <w:r>
        <w:rPr/>
        <w:t>have</w:t>
      </w:r>
      <w:r>
        <w:rPr>
          <w:spacing w:val="5"/>
        </w:rPr>
        <w:t> </w:t>
      </w:r>
      <w:r>
        <w:rPr/>
        <w:t>been</w:t>
      </w:r>
      <w:r>
        <w:rPr>
          <w:spacing w:val="5"/>
        </w:rPr>
        <w:t> </w:t>
      </w:r>
      <w:r>
        <w:rPr/>
        <w:t>a</w:t>
      </w:r>
      <w:r>
        <w:rPr>
          <w:spacing w:val="5"/>
        </w:rPr>
        <w:t> </w:t>
      </w:r>
      <w:r>
        <w:rPr/>
        <w:t>significant</w:t>
      </w:r>
      <w:r>
        <w:rPr>
          <w:spacing w:val="5"/>
        </w:rPr>
        <w:t> </w:t>
      </w:r>
      <w:r>
        <w:rPr>
          <w:spacing w:val="-2"/>
        </w:rPr>
        <w:t>cause</w:t>
      </w:r>
    </w:p>
    <w:p>
      <w:pPr>
        <w:pStyle w:val="BodyText"/>
        <w:spacing w:line="235" w:lineRule="auto" w:before="1"/>
        <w:ind w:left="164" w:right="167"/>
        <w:jc w:val="both"/>
      </w:pPr>
      <w:r>
        <w:rPr>
          <w:color w:val="005DA1"/>
          <w:u w:val="single" w:color="005DA1"/>
          <w:vertAlign w:val="superscript"/>
        </w:rPr>
        <w:t>109</w:t>
      </w:r>
      <w:r>
        <w:rPr>
          <w:color w:val="005DA1"/>
          <w:vertAlign w:val="baseline"/>
        </w:rPr>
        <w:t> </w:t>
      </w:r>
      <w:r>
        <w:rPr>
          <w:vertAlign w:val="baseline"/>
        </w:rPr>
        <w:t>of the victim’s agreeing to the contract or payment. Thus the victim will not be entitled to avoid the contract if he had an effective alternative remedy, for example to obtain an injunction to prevent the </w:t>
      </w:r>
      <w:bookmarkStart w:name="_bookmark202" w:id="204"/>
      <w:bookmarkEnd w:id="204"/>
      <w:r>
        <w:rPr>
          <w:vertAlign w:val="baseline"/>
        </w:rPr>
        <w:t>seizure,</w:t>
      </w:r>
      <w:r>
        <w:rPr>
          <w:vertAlign w:val="baseline"/>
        </w:rPr>
        <w:t> though it is recognised that a legal remedy may be of no avail if the victim has an urgent</w:t>
      </w:r>
      <w:r>
        <w:rPr>
          <w:spacing w:val="40"/>
          <w:vertAlign w:val="baseline"/>
        </w:rPr>
        <w:t> </w:t>
      </w:r>
      <w:bookmarkStart w:name="_bookmark203" w:id="205"/>
      <w:bookmarkEnd w:id="205"/>
      <w:r>
        <w:rPr>
          <w:vertAlign w:val="baseline"/>
        </w:rPr>
        <w:t>need</w:t>
      </w:r>
      <w:r>
        <w:rPr>
          <w:vertAlign w:val="baseline"/>
        </w:rPr>
        <w:t> for the goods. </w:t>
      </w:r>
      <w:r>
        <w:rPr>
          <w:color w:val="005DA1"/>
          <w:u w:val="single" w:color="005DA1"/>
          <w:vertAlign w:val="superscript"/>
        </w:rPr>
        <w:t>110</w:t>
      </w:r>
      <w:r>
        <w:rPr>
          <w:color w:val="005DA1"/>
          <w:vertAlign w:val="baseline"/>
        </w:rPr>
        <w:t> </w:t>
      </w:r>
      <w:r>
        <w:rPr>
          <w:vertAlign w:val="baseline"/>
        </w:rPr>
        <w:t>The victim will also be unable to avoid the contract if it was a </w:t>
      </w:r>
      <w:r>
        <w:rPr>
          <w:vertAlign w:val="baseline"/>
        </w:rPr>
        <w:t>“voluntary settlement” of the other party’s claim. The meaning of this is not wholly clear </w:t>
      </w:r>
      <w:r>
        <w:rPr>
          <w:color w:val="005DA1"/>
          <w:u w:val="single" w:color="005DA1"/>
          <w:vertAlign w:val="superscript"/>
        </w:rPr>
        <w:t>111</w:t>
      </w:r>
      <w:r>
        <w:rPr>
          <w:color w:val="005DA1"/>
          <w:vertAlign w:val="baseline"/>
        </w:rPr>
        <w:t> </w:t>
      </w:r>
      <w:r>
        <w:rPr>
          <w:vertAlign w:val="baseline"/>
        </w:rPr>
        <w:t>but it appears that relief will be denied if the threat was not the reason for the victim agreeing to the other party’s demand. Nor is it clear exactly what is meant by “significant cause”. Relief will be denied if the threat </w:t>
      </w:r>
      <w:bookmarkStart w:name="_bookmark204" w:id="206"/>
      <w:bookmarkEnd w:id="206"/>
      <w:r>
        <w:rPr>
          <w:vertAlign w:val="baseline"/>
        </w:rPr>
        <w:t>did</w:t>
      </w:r>
      <w:r>
        <w:rPr>
          <w:vertAlign w:val="baseline"/>
        </w:rPr>
        <w:t> not influence the victim at all, so that it was not even “one of the reasons” for the victim agreeing</w:t>
      </w:r>
      <w:r>
        <w:rPr>
          <w:spacing w:val="40"/>
          <w:vertAlign w:val="baseline"/>
        </w:rPr>
        <w:t> </w:t>
      </w:r>
      <w:bookmarkStart w:name="_bookmark205" w:id="207"/>
      <w:bookmarkEnd w:id="207"/>
      <w:r>
        <w:rPr>
          <w:vertAlign w:val="baseline"/>
        </w:rPr>
        <w:t>to</w:t>
      </w:r>
      <w:r>
        <w:rPr>
          <w:vertAlign w:val="baseline"/>
        </w:rPr>
        <w:t> the other party’s demand. </w:t>
      </w:r>
      <w:r>
        <w:rPr>
          <w:color w:val="005DA1"/>
          <w:u w:val="single" w:color="005DA1"/>
          <w:vertAlign w:val="superscript"/>
        </w:rPr>
        <w:t>112</w:t>
      </w:r>
      <w:r>
        <w:rPr>
          <w:color w:val="005DA1"/>
          <w:vertAlign w:val="baseline"/>
        </w:rPr>
        <w:t> </w:t>
      </w:r>
      <w:r>
        <w:rPr>
          <w:vertAlign w:val="baseline"/>
        </w:rPr>
        <w:t>On the other hand, it seems unlikely that the courts will apply the </w:t>
      </w:r>
      <w:bookmarkStart w:name="_bookmark206" w:id="208"/>
      <w:bookmarkEnd w:id="208"/>
      <w:r>
        <w:rPr>
          <w:vertAlign w:val="baseline"/>
        </w:rPr>
        <w:t>analogy</w:t>
      </w:r>
      <w:r>
        <w:rPr>
          <w:vertAlign w:val="baseline"/>
        </w:rPr>
        <w:t> of fraud as they do in cases of duress to the person. </w:t>
      </w:r>
      <w:r>
        <w:rPr>
          <w:color w:val="005DA1"/>
          <w:u w:val="single" w:color="005DA1"/>
          <w:vertAlign w:val="superscript"/>
        </w:rPr>
        <w:t>113</w:t>
      </w:r>
      <w:r>
        <w:rPr>
          <w:color w:val="005DA1"/>
          <w:vertAlign w:val="baseline"/>
        </w:rPr>
        <w:t> </w:t>
      </w:r>
      <w:r>
        <w:rPr>
          <w:vertAlign w:val="baseline"/>
        </w:rPr>
        <w:t>Thus the victim will not have the </w:t>
      </w:r>
      <w:bookmarkStart w:name="_bookmark207" w:id="209"/>
      <w:bookmarkEnd w:id="209"/>
      <w:r>
        <w:rPr>
          <w:vertAlign w:val="baseline"/>
        </w:rPr>
        <w:t>benefit</w:t>
      </w:r>
      <w:r>
        <w:rPr>
          <w:vertAlign w:val="baseline"/>
        </w:rPr>
        <w:t> of the reversed burden of proof in the same way as the victim of duress to the person </w:t>
      </w:r>
      <w:r>
        <w:rPr>
          <w:color w:val="005DA1"/>
          <w:u w:val="single" w:color="005DA1"/>
          <w:vertAlign w:val="superscript"/>
        </w:rPr>
        <w:t>114</w:t>
      </w:r>
      <w:r>
        <w:rPr>
          <w:color w:val="005DA1"/>
          <w:vertAlign w:val="baseline"/>
        </w:rPr>
        <w:t> </w:t>
      </w:r>
      <w:r>
        <w:rPr>
          <w:vertAlign w:val="baseline"/>
        </w:rPr>
        <w:t>nor that it will suffice that the threat was merely “one reason” for his actions or “present to his mind”. </w:t>
      </w:r>
      <w:r>
        <w:rPr>
          <w:color w:val="005DA1"/>
          <w:u w:val="single" w:color="005DA1"/>
          <w:vertAlign w:val="superscript"/>
        </w:rPr>
        <w:t>115</w:t>
      </w:r>
      <w:r>
        <w:rPr>
          <w:color w:val="005DA1"/>
          <w:vertAlign w:val="baseline"/>
        </w:rPr>
        <w:t> </w:t>
      </w:r>
      <w:r>
        <w:rPr>
          <w:vertAlign w:val="baseline"/>
        </w:rPr>
        <w:t>It seems likely that the victim must show that, “but for” the threat, he would not have entered the </w:t>
      </w:r>
      <w:bookmarkStart w:name="_bookmark208" w:id="210"/>
      <w:bookmarkEnd w:id="210"/>
      <w:r>
        <w:rPr>
          <w:vertAlign w:val="baseline"/>
        </w:rPr>
        <w:t>contract.</w:t>
      </w:r>
      <w:r>
        <w:rPr>
          <w:vertAlign w:val="baseline"/>
        </w:rPr>
        <w:t> We will see that it has been said that this is the appropriate test of causation in economic duress </w:t>
      </w:r>
      <w:r>
        <w:rPr>
          <w:color w:val="005DA1"/>
          <w:u w:val="single" w:color="005DA1"/>
          <w:vertAlign w:val="superscript"/>
        </w:rPr>
        <w:t>116</w:t>
      </w:r>
      <w:r>
        <w:rPr>
          <w:color w:val="005DA1"/>
          <w:vertAlign w:val="baseline"/>
        </w:rPr>
        <w:t> </w:t>
      </w:r>
      <w:r>
        <w:rPr>
          <w:vertAlign w:val="baseline"/>
        </w:rPr>
        <w:t>and, given the similarity of duress of goods and economic duress, the same test of causation seems appropriate.</w:t>
      </w:r>
    </w:p>
    <w:p>
      <w:pPr>
        <w:pStyle w:val="BodyText"/>
        <w:spacing w:after="0" w:line="235" w:lineRule="auto"/>
        <w:jc w:val="both"/>
        <w:sectPr>
          <w:headerReference w:type="default" r:id="rId13"/>
          <w:pgSz w:w="11900" w:h="16840"/>
          <w:pgMar w:header="971" w:footer="0" w:top="1160" w:bottom="280" w:left="1275" w:right="1275"/>
          <w:pgNumType w:start="1"/>
        </w:sectPr>
      </w:pPr>
    </w:p>
    <w:p>
      <w:pPr>
        <w:pStyle w:val="BodyText"/>
        <w:spacing w:before="146"/>
        <w:rPr>
          <w:sz w:val="18"/>
        </w:rPr>
      </w:pPr>
    </w:p>
    <w:p>
      <w:pPr>
        <w:spacing w:before="0"/>
        <w:ind w:left="165" w:right="0" w:firstLine="0"/>
        <w:jc w:val="left"/>
        <w:rPr>
          <w:rFonts w:ascii="Arial" w:hAnsi="Arial"/>
          <w:b/>
          <w:sz w:val="18"/>
        </w:rPr>
      </w:pPr>
      <w:r>
        <w:rPr>
          <w:rFonts w:ascii="Arial" w:hAnsi="Arial"/>
          <w:b/>
          <w:sz w:val="18"/>
        </w:rPr>
        <w:t>Causation in economic duress: “but </w:t>
      </w:r>
      <w:r>
        <w:rPr>
          <w:rFonts w:ascii="Arial" w:hAnsi="Arial"/>
          <w:b/>
          <w:spacing w:val="-4"/>
          <w:sz w:val="18"/>
        </w:rPr>
        <w:t>for”</w:t>
      </w:r>
    </w:p>
    <w:p>
      <w:pPr>
        <w:pStyle w:val="BodyText"/>
        <w:spacing w:before="41"/>
        <w:rPr>
          <w:rFonts w:ascii="Arial"/>
          <w:b/>
          <w:sz w:val="18"/>
        </w:rPr>
      </w:pPr>
    </w:p>
    <w:p>
      <w:pPr>
        <w:pStyle w:val="Heading2"/>
        <w:spacing w:before="1"/>
      </w:pPr>
      <w:r>
        <w:rPr/>
        <w:t>8-</w:t>
      </w:r>
      <w:r>
        <w:rPr>
          <w:spacing w:val="-5"/>
        </w:rPr>
        <w:t>028</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9" w:id="211"/>
      <w:bookmarkEnd w:id="211"/>
      <w:r>
        <w:rPr>
          <w:rFonts w:ascii="Times New Roman" w:hAnsi="Times New Roman"/>
          <w:spacing w:val="-10"/>
        </w:rPr>
      </w:r>
      <w:r>
        <w:rPr/>
        <w:t>In </w:t>
      </w:r>
      <w:r>
        <w:rPr>
          <w:rFonts w:ascii="Arial" w:hAnsi="Arial"/>
          <w:i/>
        </w:rPr>
        <w:t>Dimskal Shipping Co SA v I.T.W.F. </w:t>
      </w:r>
      <w:r>
        <w:rPr>
          <w:color w:val="005DA1"/>
          <w:u w:val="single" w:color="005DA1"/>
          <w:vertAlign w:val="superscript"/>
        </w:rPr>
        <w:t>117</w:t>
      </w:r>
      <w:r>
        <w:rPr>
          <w:color w:val="005DA1"/>
          <w:vertAlign w:val="baseline"/>
        </w:rPr>
        <w:t> </w:t>
      </w:r>
      <w:r>
        <w:rPr>
          <w:vertAlign w:val="baseline"/>
        </w:rPr>
        <w:t>Lord Goff said that there may be duress where “the economic pressure may be characterised as illegitimate and has constituted a significant </w:t>
      </w:r>
      <w:r>
        <w:rPr>
          <w:vertAlign w:val="baseline"/>
        </w:rPr>
        <w:t>cause </w:t>
      </w:r>
      <w:bookmarkStart w:name="_bookmark210" w:id="212"/>
      <w:bookmarkEnd w:id="212"/>
      <w:r>
        <w:rPr>
          <w:vertAlign w:val="baseline"/>
        </w:rPr>
        <w:t>inducing</w:t>
      </w:r>
      <w:r>
        <w:rPr>
          <w:vertAlign w:val="baseline"/>
        </w:rPr>
        <w:t> the plaintiff to enter the relevant contract”. This dictum indicates that, as cases of duress of </w:t>
      </w:r>
      <w:bookmarkStart w:name="_bookmark211" w:id="213"/>
      <w:bookmarkEnd w:id="213"/>
      <w:r>
        <w:rPr>
          <w:vertAlign w:val="baseline"/>
        </w:rPr>
        <w:t>goods,</w:t>
      </w:r>
      <w:r>
        <w:rPr>
          <w:vertAlign w:val="baseline"/>
        </w:rPr>
        <w:t> </w:t>
      </w:r>
      <w:r>
        <w:rPr>
          <w:color w:val="005DA1"/>
          <w:u w:val="single" w:color="005DA1"/>
          <w:vertAlign w:val="superscript"/>
        </w:rPr>
        <w:t>118</w:t>
      </w:r>
      <w:r>
        <w:rPr>
          <w:color w:val="005DA1"/>
          <w:vertAlign w:val="baseline"/>
        </w:rPr>
        <w:t> </w:t>
      </w:r>
      <w:r>
        <w:rPr>
          <w:vertAlign w:val="baseline"/>
        </w:rPr>
        <w:t>the victim will not have the benefit of the reversed burden of proof in the same way as the </w:t>
      </w:r>
      <w:bookmarkStart w:name="_bookmark212" w:id="214"/>
      <w:bookmarkEnd w:id="214"/>
      <w:r>
        <w:rPr>
          <w:vertAlign w:val="baseline"/>
        </w:rPr>
        <w:t>victim</w:t>
      </w:r>
      <w:r>
        <w:rPr>
          <w:vertAlign w:val="baseline"/>
        </w:rPr>
        <w:t> of duress to the person, </w:t>
      </w:r>
      <w:r>
        <w:rPr>
          <w:color w:val="005DA1"/>
          <w:u w:val="single" w:color="005DA1"/>
          <w:vertAlign w:val="superscript"/>
        </w:rPr>
        <w:t>119</w:t>
      </w:r>
      <w:r>
        <w:rPr>
          <w:color w:val="005DA1"/>
          <w:vertAlign w:val="baseline"/>
        </w:rPr>
        <w:t> </w:t>
      </w:r>
      <w:r>
        <w:rPr>
          <w:vertAlign w:val="baseline"/>
        </w:rPr>
        <w:t>nor will it suffice that the threat was merely “one reason” for his actions or “present to his mind”. As Mance J. said in </w:t>
      </w:r>
      <w:r>
        <w:rPr>
          <w:rFonts w:ascii="Arial" w:hAnsi="Arial"/>
          <w:i/>
          <w:vertAlign w:val="baseline"/>
        </w:rPr>
        <w:t>Huyton v Cremer</w:t>
      </w:r>
      <w:r>
        <w:rPr>
          <w:vertAlign w:val="baseline"/>
        </w:rPr>
        <w:t>, </w:t>
      </w:r>
      <w:r>
        <w:rPr>
          <w:color w:val="005DA1"/>
          <w:u w:val="single" w:color="005DA1"/>
          <w:vertAlign w:val="superscript"/>
        </w:rPr>
        <w:t>120</w:t>
      </w:r>
      <w:r>
        <w:rPr>
          <w:color w:val="005DA1"/>
          <w:vertAlign w:val="baseline"/>
        </w:rPr>
        <w:t> </w:t>
      </w:r>
      <w:r>
        <w:rPr>
          <w:vertAlign w:val="baseline"/>
        </w:rPr>
        <w:t>by “significant cause” Lord </w:t>
      </w:r>
      <w:bookmarkStart w:name="_bookmark213" w:id="215"/>
      <w:bookmarkEnd w:id="215"/>
      <w:r>
        <w:rPr>
          <w:vertAlign w:val="baseline"/>
        </w:rPr>
        <w:t>Goff</w:t>
      </w:r>
      <w:r>
        <w:rPr>
          <w:spacing w:val="1"/>
          <w:vertAlign w:val="baseline"/>
        </w:rPr>
        <w:t> </w:t>
      </w:r>
      <w:r>
        <w:rPr>
          <w:vertAlign w:val="baseline"/>
        </w:rPr>
        <w:t>meant</w:t>
      </w:r>
      <w:r>
        <w:rPr>
          <w:spacing w:val="1"/>
          <w:vertAlign w:val="baseline"/>
        </w:rPr>
        <w:t> </w:t>
      </w:r>
      <w:r>
        <w:rPr>
          <w:vertAlign w:val="baseline"/>
        </w:rPr>
        <w:t>that</w:t>
      </w:r>
      <w:r>
        <w:rPr>
          <w:spacing w:val="1"/>
          <w:vertAlign w:val="baseline"/>
        </w:rPr>
        <w:t> </w:t>
      </w:r>
      <w:r>
        <w:rPr>
          <w:vertAlign w:val="baseline"/>
        </w:rPr>
        <w:t>what</w:t>
      </w:r>
      <w:r>
        <w:rPr>
          <w:spacing w:val="1"/>
          <w:vertAlign w:val="baseline"/>
        </w:rPr>
        <w:t> </w:t>
      </w:r>
      <w:r>
        <w:rPr>
          <w:vertAlign w:val="baseline"/>
        </w:rPr>
        <w:t>the</w:t>
      </w:r>
      <w:r>
        <w:rPr>
          <w:spacing w:val="1"/>
          <w:vertAlign w:val="baseline"/>
        </w:rPr>
        <w:t> </w:t>
      </w:r>
      <w:r>
        <w:rPr>
          <w:vertAlign w:val="baseline"/>
        </w:rPr>
        <w:t>judge</w:t>
      </w:r>
      <w:r>
        <w:rPr>
          <w:spacing w:val="1"/>
          <w:vertAlign w:val="baseline"/>
        </w:rPr>
        <w:t> </w:t>
      </w:r>
      <w:r>
        <w:rPr>
          <w:vertAlign w:val="baseline"/>
        </w:rPr>
        <w:t>termed</w:t>
      </w:r>
      <w:r>
        <w:rPr>
          <w:spacing w:val="1"/>
          <w:vertAlign w:val="baseline"/>
        </w:rPr>
        <w:t> </w:t>
      </w:r>
      <w:r>
        <w:rPr>
          <w:vertAlign w:val="baseline"/>
        </w:rPr>
        <w:t>the</w:t>
      </w:r>
      <w:r>
        <w:rPr>
          <w:spacing w:val="1"/>
          <w:vertAlign w:val="baseline"/>
        </w:rPr>
        <w:t> </w:t>
      </w:r>
      <w:r>
        <w:rPr>
          <w:vertAlign w:val="baseline"/>
        </w:rPr>
        <w:t>“relaxed</w:t>
      </w:r>
      <w:r>
        <w:rPr>
          <w:spacing w:val="1"/>
          <w:vertAlign w:val="baseline"/>
        </w:rPr>
        <w:t> </w:t>
      </w:r>
      <w:r>
        <w:rPr>
          <w:vertAlign w:val="baseline"/>
        </w:rPr>
        <w:t>view”</w:t>
      </w:r>
      <w:r>
        <w:rPr>
          <w:spacing w:val="1"/>
          <w:vertAlign w:val="baseline"/>
        </w:rPr>
        <w:t> </w:t>
      </w:r>
      <w:r>
        <w:rPr>
          <w:vertAlign w:val="baseline"/>
        </w:rPr>
        <w:t>of</w:t>
      </w:r>
      <w:r>
        <w:rPr>
          <w:spacing w:val="1"/>
          <w:vertAlign w:val="baseline"/>
        </w:rPr>
        <w:t> </w:t>
      </w:r>
      <w:r>
        <w:rPr>
          <w:vertAlign w:val="baseline"/>
        </w:rPr>
        <w:t>causation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special</w:t>
      </w:r>
      <w:r>
        <w:rPr>
          <w:spacing w:val="1"/>
          <w:vertAlign w:val="baseline"/>
        </w:rPr>
        <w:t> </w:t>
      </w:r>
      <w:r>
        <w:rPr>
          <w:vertAlign w:val="baseline"/>
        </w:rPr>
        <w:t>context</w:t>
      </w:r>
      <w:r>
        <w:rPr>
          <w:spacing w:val="1"/>
          <w:vertAlign w:val="baseline"/>
        </w:rPr>
        <w:t> </w:t>
      </w:r>
      <w:r>
        <w:rPr>
          <w:vertAlign w:val="baseline"/>
        </w:rPr>
        <w:t>of</w:t>
      </w:r>
      <w:r>
        <w:rPr>
          <w:spacing w:val="1"/>
          <w:vertAlign w:val="baseline"/>
        </w:rPr>
        <w:t> </w:t>
      </w:r>
      <w:r>
        <w:rPr>
          <w:spacing w:val="-2"/>
          <w:vertAlign w:val="baseline"/>
        </w:rPr>
        <w:t>duress</w:t>
      </w:r>
    </w:p>
    <w:p>
      <w:pPr>
        <w:pStyle w:val="BodyText"/>
        <w:spacing w:before="114"/>
        <w:ind w:left="165"/>
        <w:jc w:val="both"/>
      </w:pPr>
      <w:r>
        <w:rPr/>
        <w:t>to</w:t>
      </w:r>
      <w:r>
        <w:rPr>
          <w:spacing w:val="-2"/>
        </w:rPr>
        <w:t> </w:t>
      </w:r>
      <w:r>
        <w:rPr/>
        <w:t>the</w:t>
      </w:r>
      <w:r>
        <w:rPr>
          <w:spacing w:val="-1"/>
        </w:rPr>
        <w:t> </w:t>
      </w:r>
      <w:r>
        <w:rPr/>
        <w:t>person</w:t>
      </w:r>
      <w:r>
        <w:rPr>
          <w:spacing w:val="-1"/>
        </w:rPr>
        <w:t> </w:t>
      </w:r>
      <w:r>
        <w:rPr/>
        <w:t>does</w:t>
      </w:r>
      <w:r>
        <w:rPr>
          <w:spacing w:val="-1"/>
        </w:rPr>
        <w:t> </w:t>
      </w:r>
      <w:r>
        <w:rPr/>
        <w:t>not</w:t>
      </w:r>
      <w:r>
        <w:rPr>
          <w:spacing w:val="-1"/>
        </w:rPr>
        <w:t> </w:t>
      </w:r>
      <w:r>
        <w:rPr/>
        <w:t>apply</w:t>
      </w:r>
      <w:r>
        <w:rPr>
          <w:spacing w:val="-1"/>
        </w:rPr>
        <w:t> </w:t>
      </w:r>
      <w:r>
        <w:rPr/>
        <w:t>to</w:t>
      </w:r>
      <w:r>
        <w:rPr>
          <w:spacing w:val="-2"/>
        </w:rPr>
        <w:t> </w:t>
      </w:r>
      <w:r>
        <w:rPr/>
        <w:t>economic</w:t>
      </w:r>
      <w:r>
        <w:rPr>
          <w:spacing w:val="-1"/>
        </w:rPr>
        <w:t> </w:t>
      </w:r>
      <w:r>
        <w:rPr/>
        <w:t>duress.</w:t>
      </w:r>
      <w:r>
        <w:rPr>
          <w:spacing w:val="-2"/>
        </w:rPr>
        <w:t> </w:t>
      </w:r>
      <w:r>
        <w:rPr>
          <w:color w:val="005DA1"/>
          <w:u w:val="single" w:color="005DA1"/>
          <w:vertAlign w:val="superscript"/>
        </w:rPr>
        <w:t>121</w:t>
      </w:r>
      <w:r>
        <w:rPr>
          <w:color w:val="005DA1"/>
          <w:spacing w:val="26"/>
          <w:vertAlign w:val="baseline"/>
        </w:rPr>
        <w:t>  </w:t>
      </w:r>
      <w:r>
        <w:rPr>
          <w:color w:val="005DA1"/>
          <w:position w:val="-2"/>
          <w:vertAlign w:val="baseline"/>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
          <w:vertAlign w:val="baseline"/>
        </w:rPr>
        <w:t> </w:t>
      </w:r>
      <w:r>
        <w:rPr>
          <w:vertAlign w:val="baseline"/>
        </w:rPr>
        <w:t>Mance</w:t>
      </w:r>
      <w:r>
        <w:rPr>
          <w:spacing w:val="-1"/>
          <w:vertAlign w:val="baseline"/>
        </w:rPr>
        <w:t> </w:t>
      </w:r>
      <w:r>
        <w:rPr>
          <w:vertAlign w:val="baseline"/>
        </w:rPr>
        <w:t>J.</w:t>
      </w:r>
      <w:r>
        <w:rPr>
          <w:spacing w:val="-1"/>
          <w:vertAlign w:val="baseline"/>
        </w:rPr>
        <w:t> </w:t>
      </w:r>
      <w:r>
        <w:rPr>
          <w:spacing w:val="-2"/>
          <w:vertAlign w:val="baseline"/>
        </w:rPr>
        <w:t>said:</w:t>
      </w:r>
    </w:p>
    <w:p>
      <w:pPr>
        <w:pStyle w:val="BodyText"/>
      </w:pPr>
    </w:p>
    <w:p>
      <w:pPr>
        <w:pStyle w:val="BodyText"/>
        <w:spacing w:before="125"/>
      </w:pPr>
    </w:p>
    <w:p>
      <w:pPr>
        <w:pStyle w:val="BodyText"/>
        <w:spacing w:line="235" w:lineRule="auto"/>
        <w:ind w:left="1245" w:right="167"/>
        <w:jc w:val="both"/>
      </w:pPr>
      <w:r>
        <w:rPr/>
        <w:t>“… the minimum basic test of subjective causation in economic duress ought … to be </w:t>
      </w:r>
      <w:r>
        <w:rPr/>
        <w:t>a ‘but for’ test. The illegitimate pressure must have been such as actually caused the making of the agreement, in the sense that it would not otherwise have been made either at</w:t>
      </w:r>
      <w:r>
        <w:rPr>
          <w:spacing w:val="-2"/>
        </w:rPr>
        <w:t> </w:t>
      </w:r>
      <w:r>
        <w:rPr/>
        <w:t>all</w:t>
      </w:r>
      <w:r>
        <w:rPr>
          <w:spacing w:val="-2"/>
        </w:rPr>
        <w:t> </w:t>
      </w:r>
      <w:r>
        <w:rPr/>
        <w:t>or,</w:t>
      </w:r>
      <w:r>
        <w:rPr>
          <w:spacing w:val="-2"/>
        </w:rPr>
        <w:t> </w:t>
      </w:r>
      <w:r>
        <w:rPr/>
        <w:t>at</w:t>
      </w:r>
      <w:r>
        <w:rPr>
          <w:spacing w:val="-2"/>
        </w:rPr>
        <w:t> </w:t>
      </w:r>
      <w:r>
        <w:rPr/>
        <w:t>least,</w:t>
      </w:r>
      <w:r>
        <w:rPr>
          <w:spacing w:val="-2"/>
        </w:rPr>
        <w:t> </w:t>
      </w:r>
      <w:r>
        <w:rPr/>
        <w:t>in</w:t>
      </w:r>
      <w:r>
        <w:rPr>
          <w:spacing w:val="-2"/>
        </w:rPr>
        <w:t> </w:t>
      </w:r>
      <w:r>
        <w:rPr/>
        <w:t>the</w:t>
      </w:r>
      <w:r>
        <w:rPr>
          <w:spacing w:val="-2"/>
        </w:rPr>
        <w:t> </w:t>
      </w:r>
      <w:r>
        <w:rPr/>
        <w:t>terms</w:t>
      </w:r>
      <w:r>
        <w:rPr>
          <w:spacing w:val="-2"/>
        </w:rPr>
        <w:t> </w:t>
      </w:r>
      <w:r>
        <w:rPr/>
        <w:t>in</w:t>
      </w:r>
      <w:r>
        <w:rPr>
          <w:spacing w:val="-2"/>
        </w:rPr>
        <w:t> </w:t>
      </w:r>
      <w:r>
        <w:rPr/>
        <w:t>which</w:t>
      </w:r>
      <w:r>
        <w:rPr>
          <w:spacing w:val="-2"/>
        </w:rPr>
        <w:t> </w:t>
      </w:r>
      <w:r>
        <w:rPr/>
        <w:t>it</w:t>
      </w:r>
      <w:r>
        <w:rPr>
          <w:spacing w:val="-2"/>
        </w:rPr>
        <w:t> </w:t>
      </w:r>
      <w:r>
        <w:rPr/>
        <w:t>was</w:t>
      </w:r>
      <w:r>
        <w:rPr>
          <w:spacing w:val="-2"/>
        </w:rPr>
        <w:t> </w:t>
      </w:r>
      <w:r>
        <w:rPr/>
        <w:t>made.</w:t>
      </w:r>
      <w:r>
        <w:rPr>
          <w:spacing w:val="-2"/>
        </w:rPr>
        <w:t> </w:t>
      </w:r>
      <w:r>
        <w:rPr/>
        <w:t>In</w:t>
      </w:r>
      <w:r>
        <w:rPr>
          <w:spacing w:val="-2"/>
        </w:rPr>
        <w:t> </w:t>
      </w:r>
      <w:r>
        <w:rPr/>
        <w:t>that</w:t>
      </w:r>
      <w:r>
        <w:rPr>
          <w:spacing w:val="-2"/>
        </w:rPr>
        <w:t> </w:t>
      </w:r>
      <w:r>
        <w:rPr/>
        <w:t>sense,</w:t>
      </w:r>
      <w:r>
        <w:rPr>
          <w:spacing w:val="-2"/>
        </w:rPr>
        <w:t> </w:t>
      </w:r>
      <w:r>
        <w:rPr/>
        <w:t>the</w:t>
      </w:r>
      <w:r>
        <w:rPr>
          <w:spacing w:val="-2"/>
        </w:rPr>
        <w:t> </w:t>
      </w:r>
      <w:r>
        <w:rPr/>
        <w:t>pressure</w:t>
      </w:r>
      <w:r>
        <w:rPr>
          <w:spacing w:val="-2"/>
        </w:rPr>
        <w:t> </w:t>
      </w:r>
      <w:r>
        <w:rPr/>
        <w:t>must</w:t>
      </w:r>
      <w:r>
        <w:rPr>
          <w:spacing w:val="-2"/>
        </w:rPr>
        <w:t> </w:t>
      </w:r>
      <w:r>
        <w:rPr/>
        <w:t>have been decisive or clinching. There may of course be causes where a common sense relaxation … is necessary, for example in the event of an agreement induced by two </w:t>
      </w:r>
      <w:bookmarkStart w:name="_bookmark214" w:id="216"/>
      <w:bookmarkEnd w:id="216"/>
      <w:r>
        <w:rPr/>
        <w:t>concurrent</w:t>
      </w:r>
      <w:r>
        <w:rPr/>
        <w:t> causes, each otherwise sufficient to ground a claim of relief, in circumstances where each alone would have induced the agreement.” </w:t>
      </w:r>
      <w:r>
        <w:rPr>
          <w:color w:val="005DA1"/>
          <w:u w:val="single" w:color="005DA1"/>
          <w:vertAlign w:val="superscript"/>
        </w:rPr>
        <w:t>122</w:t>
      </w:r>
    </w:p>
    <w:p>
      <w:pPr>
        <w:pStyle w:val="BodyText"/>
        <w:spacing w:before="114"/>
      </w:pPr>
    </w:p>
    <w:p>
      <w:pPr>
        <w:pStyle w:val="BodyText"/>
        <w:spacing w:line="235" w:lineRule="auto"/>
        <w:ind w:left="164" w:right="167"/>
        <w:jc w:val="both"/>
      </w:pPr>
      <w:bookmarkStart w:name="_bookmark215" w:id="217"/>
      <w:bookmarkEnd w:id="217"/>
      <w:r>
        <w:rPr/>
      </w:r>
      <w:r>
        <w:rPr/>
        <w:t>Adopting a “but for” test would place cases of economic duress on a par with cases of negligent </w:t>
      </w:r>
      <w:r>
        <w:rPr/>
        <w:t>or non-negligent misrepresentation. </w:t>
      </w:r>
      <w:r>
        <w:rPr>
          <w:color w:val="005DA1"/>
          <w:u w:val="single" w:color="005DA1"/>
          <w:vertAlign w:val="superscript"/>
        </w:rPr>
        <w:t>123</w:t>
      </w:r>
      <w:r>
        <w:rPr>
          <w:color w:val="005DA1"/>
          <w:vertAlign w:val="baseline"/>
        </w:rPr>
        <w:t> </w:t>
      </w:r>
      <w:r>
        <w:rPr>
          <w:vertAlign w:val="baseline"/>
        </w:rPr>
        <w:t>This seems appropriate. Only in the special circumstances of duress to the person, as with cases of fraudulent misrepresentation, should relief be given merely because the threat or fraud had some influence on the mind of the victim.</w:t>
      </w:r>
    </w:p>
    <w:p>
      <w:pPr>
        <w:pStyle w:val="BodyText"/>
      </w:pPr>
    </w:p>
    <w:p>
      <w:pPr>
        <w:pStyle w:val="BodyText"/>
        <w:spacing w:before="37"/>
      </w:pPr>
    </w:p>
    <w:p>
      <w:pPr>
        <w:spacing w:before="0"/>
        <w:ind w:left="164" w:right="0" w:firstLine="0"/>
        <w:jc w:val="left"/>
        <w:rPr>
          <w:rFonts w:ascii="Arial"/>
          <w:b/>
          <w:sz w:val="18"/>
        </w:rPr>
      </w:pPr>
      <w:r>
        <w:rPr>
          <w:rFonts w:ascii="Arial"/>
          <w:b/>
          <w:sz w:val="18"/>
        </w:rPr>
        <w:t>Voluntary </w:t>
      </w:r>
      <w:r>
        <w:rPr>
          <w:rFonts w:ascii="Arial"/>
          <w:b/>
          <w:spacing w:val="-2"/>
          <w:sz w:val="18"/>
        </w:rPr>
        <w:t>submission</w:t>
      </w:r>
    </w:p>
    <w:p>
      <w:pPr>
        <w:pStyle w:val="BodyText"/>
        <w:spacing w:before="41"/>
        <w:rPr>
          <w:rFonts w:ascii="Arial"/>
          <w:b/>
          <w:sz w:val="18"/>
        </w:rPr>
      </w:pPr>
    </w:p>
    <w:p>
      <w:pPr>
        <w:pStyle w:val="Heading2"/>
        <w:spacing w:before="1"/>
        <w:ind w:left="164"/>
      </w:pPr>
      <w:r>
        <w:rPr/>
        <w:t>8-</w:t>
      </w:r>
      <w:r>
        <w:rPr>
          <w:spacing w:val="-5"/>
        </w:rPr>
        <w:t>029</w:t>
      </w:r>
    </w:p>
    <w:p>
      <w:pPr>
        <w:pStyle w:val="BodyText"/>
        <w:spacing w:line="235" w:lineRule="auto" w:before="202"/>
        <w:ind w:left="164" w:right="167"/>
        <w:jc w:val="both"/>
      </w:pPr>
      <w:r>
        <w:rPr/>
        <w:t>Confirmation of the need for “but for” causation comes from indications that relief will be denied if the </w:t>
      </w:r>
      <w:bookmarkStart w:name="_bookmark216" w:id="218"/>
      <w:bookmarkEnd w:id="218"/>
      <w:r>
        <w:rPr/>
        <w:t>reason</w:t>
      </w:r>
      <w:r>
        <w:rPr/>
        <w:t> for the victim’s agreement was that he was prepared to pay it anyway. This may have </w:t>
      </w:r>
      <w:r>
        <w:rPr/>
        <w:t>been </w:t>
      </w:r>
      <w:bookmarkStart w:name="_bookmark217" w:id="219"/>
      <w:bookmarkEnd w:id="219"/>
      <w:r>
        <w:rPr/>
        <w:t>relevant</w:t>
      </w:r>
      <w:r>
        <w:rPr/>
        <w:t> in the </w:t>
      </w:r>
      <w:r>
        <w:rPr>
          <w:rFonts w:ascii="Arial" w:hAnsi="Arial"/>
          <w:i/>
        </w:rPr>
        <w:t>Pao On </w:t>
      </w:r>
      <w:r>
        <w:rPr/>
        <w:t>case, </w:t>
      </w:r>
      <w:r>
        <w:rPr>
          <w:color w:val="005DA1"/>
          <w:u w:val="single" w:color="005DA1"/>
          <w:vertAlign w:val="superscript"/>
        </w:rPr>
        <w:t>124</w:t>
      </w:r>
      <w:r>
        <w:rPr>
          <w:color w:val="005DA1"/>
          <w:vertAlign w:val="baseline"/>
        </w:rPr>
        <w:t> </w:t>
      </w:r>
      <w:r>
        <w:rPr>
          <w:vertAlign w:val="baseline"/>
        </w:rPr>
        <w:t>where the actual decision seems to have rested on the fact that the defendants thought that they would lose very little by granting the amendment sought. </w:t>
      </w:r>
      <w:r>
        <w:rPr>
          <w:color w:val="005DA1"/>
          <w:u w:val="single" w:color="005DA1"/>
          <w:vertAlign w:val="superscript"/>
        </w:rPr>
        <w:t>125</w:t>
      </w:r>
    </w:p>
    <w:p>
      <w:pPr>
        <w:pStyle w:val="BodyText"/>
      </w:pPr>
    </w:p>
    <w:p>
      <w:pPr>
        <w:pStyle w:val="BodyText"/>
        <w:spacing w:before="37"/>
      </w:pPr>
    </w:p>
    <w:p>
      <w:pPr>
        <w:spacing w:before="0"/>
        <w:ind w:left="165" w:right="0" w:firstLine="0"/>
        <w:jc w:val="left"/>
        <w:rPr>
          <w:rFonts w:ascii="Arial"/>
          <w:b/>
          <w:sz w:val="18"/>
        </w:rPr>
      </w:pPr>
      <w:r>
        <w:rPr>
          <w:rFonts w:ascii="Arial"/>
          <w:b/>
          <w:sz w:val="18"/>
        </w:rPr>
        <w:t>Additional causal </w:t>
      </w:r>
      <w:r>
        <w:rPr>
          <w:rFonts w:ascii="Arial"/>
          <w:b/>
          <w:spacing w:val="-2"/>
          <w:sz w:val="18"/>
        </w:rPr>
        <w:t>elements?</w:t>
      </w:r>
    </w:p>
    <w:p>
      <w:pPr>
        <w:pStyle w:val="BodyText"/>
        <w:spacing w:before="42"/>
        <w:rPr>
          <w:rFonts w:ascii="Arial"/>
          <w:b/>
          <w:sz w:val="18"/>
        </w:rPr>
      </w:pPr>
    </w:p>
    <w:p>
      <w:pPr>
        <w:pStyle w:val="Heading2"/>
      </w:pPr>
      <w:r>
        <w:rPr/>
        <w:t>8-</w:t>
      </w:r>
      <w:r>
        <w:rPr>
          <w:spacing w:val="-5"/>
        </w:rPr>
        <w:t>030</w:t>
      </w:r>
    </w:p>
    <w:p>
      <w:pPr>
        <w:pStyle w:val="BodyText"/>
        <w:spacing w:before="199"/>
        <w:ind w:left="165"/>
        <w:jc w:val="both"/>
      </w:pPr>
      <w:r>
        <w:rPr/>
        <w:t>After the passage quoted in para.8-028 above, Mance J. </w:t>
      </w:r>
      <w:r>
        <w:rPr>
          <w:spacing w:val="-2"/>
        </w:rPr>
        <w:t>continued:</w:t>
      </w:r>
    </w:p>
    <w:p>
      <w:pPr>
        <w:pStyle w:val="BodyText"/>
      </w:pPr>
    </w:p>
    <w:p>
      <w:pPr>
        <w:pStyle w:val="BodyText"/>
        <w:spacing w:before="125"/>
      </w:pPr>
    </w:p>
    <w:p>
      <w:pPr>
        <w:pStyle w:val="BodyText"/>
        <w:spacing w:line="235" w:lineRule="auto"/>
        <w:ind w:left="1245" w:right="167"/>
        <w:jc w:val="both"/>
      </w:pPr>
      <w:r>
        <w:rPr/>
        <w:t>“On the other hand it also seems clear that the application of a simple ‘but for’ test </w:t>
      </w:r>
      <w:r>
        <w:rPr/>
        <w:t>of subjective causation in conjunction with an actual or threatened breach of duty could lead too readily to relief being granted.”</w:t>
      </w:r>
    </w:p>
    <w:p>
      <w:pPr>
        <w:pStyle w:val="BodyText"/>
        <w:spacing w:before="112"/>
      </w:pPr>
    </w:p>
    <w:p>
      <w:pPr>
        <w:pStyle w:val="BodyText"/>
        <w:spacing w:line="227" w:lineRule="exact"/>
        <w:ind w:left="165"/>
        <w:jc w:val="both"/>
      </w:pPr>
      <w:bookmarkStart w:name="_bookmark218" w:id="220"/>
      <w:bookmarkEnd w:id="220"/>
      <w:r>
        <w:rPr/>
      </w:r>
      <w:r>
        <w:rPr/>
        <w:t>Thus</w:t>
      </w:r>
      <w:r>
        <w:rPr>
          <w:spacing w:val="11"/>
        </w:rPr>
        <w:t> </w:t>
      </w:r>
      <w:r>
        <w:rPr/>
        <w:t>it</w:t>
      </w:r>
      <w:r>
        <w:rPr>
          <w:spacing w:val="11"/>
        </w:rPr>
        <w:t> </w:t>
      </w:r>
      <w:r>
        <w:rPr/>
        <w:t>is</w:t>
      </w:r>
      <w:r>
        <w:rPr>
          <w:spacing w:val="11"/>
        </w:rPr>
        <w:t> </w:t>
      </w:r>
      <w:r>
        <w:rPr/>
        <w:t>seems</w:t>
      </w:r>
      <w:r>
        <w:rPr>
          <w:spacing w:val="11"/>
        </w:rPr>
        <w:t> </w:t>
      </w:r>
      <w:r>
        <w:rPr/>
        <w:t>that</w:t>
      </w:r>
      <w:r>
        <w:rPr>
          <w:spacing w:val="11"/>
        </w:rPr>
        <w:t> </w:t>
      </w:r>
      <w:r>
        <w:rPr/>
        <w:t>Mance</w:t>
      </w:r>
      <w:r>
        <w:rPr>
          <w:spacing w:val="11"/>
        </w:rPr>
        <w:t> </w:t>
      </w:r>
      <w:r>
        <w:rPr/>
        <w:t>J.</w:t>
      </w:r>
      <w:r>
        <w:rPr>
          <w:spacing w:val="11"/>
        </w:rPr>
        <w:t> </w:t>
      </w:r>
      <w:r>
        <w:rPr/>
        <w:t>considered</w:t>
      </w:r>
      <w:r>
        <w:rPr>
          <w:spacing w:val="11"/>
        </w:rPr>
        <w:t> </w:t>
      </w:r>
      <w:r>
        <w:rPr/>
        <w:t>that</w:t>
      </w:r>
      <w:r>
        <w:rPr>
          <w:spacing w:val="11"/>
        </w:rPr>
        <w:t> </w:t>
      </w:r>
      <w:r>
        <w:rPr/>
        <w:t>there</w:t>
      </w:r>
      <w:r>
        <w:rPr>
          <w:spacing w:val="11"/>
        </w:rPr>
        <w:t> </w:t>
      </w:r>
      <w:r>
        <w:rPr/>
        <w:t>may</w:t>
      </w:r>
      <w:r>
        <w:rPr>
          <w:spacing w:val="11"/>
        </w:rPr>
        <w:t> </w:t>
      </w:r>
      <w:r>
        <w:rPr/>
        <w:t>be</w:t>
      </w:r>
      <w:r>
        <w:rPr>
          <w:spacing w:val="11"/>
        </w:rPr>
        <w:t> </w:t>
      </w:r>
      <w:r>
        <w:rPr/>
        <w:t>other</w:t>
      </w:r>
      <w:r>
        <w:rPr>
          <w:spacing w:val="11"/>
        </w:rPr>
        <w:t> </w:t>
      </w:r>
      <w:r>
        <w:rPr/>
        <w:t>elements</w:t>
      </w:r>
      <w:r>
        <w:rPr>
          <w:spacing w:val="11"/>
        </w:rPr>
        <w:t> </w:t>
      </w:r>
      <w:r>
        <w:rPr/>
        <w:t>to</w:t>
      </w:r>
      <w:r>
        <w:rPr>
          <w:spacing w:val="11"/>
        </w:rPr>
        <w:t> </w:t>
      </w:r>
      <w:r>
        <w:rPr/>
        <w:t>economic</w:t>
      </w:r>
      <w:r>
        <w:rPr>
          <w:spacing w:val="11"/>
        </w:rPr>
        <w:t> </w:t>
      </w:r>
      <w:r>
        <w:rPr/>
        <w:t>duress.</w:t>
      </w:r>
      <w:r>
        <w:rPr>
          <w:spacing w:val="10"/>
        </w:rPr>
        <w:t> </w:t>
      </w:r>
      <w:r>
        <w:rPr>
          <w:color w:val="005DA1"/>
          <w:spacing w:val="-5"/>
          <w:u w:val="single" w:color="005DA1"/>
          <w:vertAlign w:val="superscript"/>
        </w:rPr>
        <w:t>126</w:t>
      </w:r>
    </w:p>
    <w:p>
      <w:pPr>
        <w:pStyle w:val="BodyText"/>
        <w:spacing w:line="227" w:lineRule="exact"/>
        <w:ind w:left="165"/>
        <w:jc w:val="both"/>
      </w:pPr>
      <w:r>
        <w:rPr/>
        <w:t>Whether these relate to causation or to the nature of the threat remains to be </w:t>
      </w:r>
      <w:r>
        <w:rPr>
          <w:spacing w:val="-2"/>
        </w:rPr>
        <w:t>discussed.</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“Predominant cause” not </w:t>
      </w:r>
      <w:r>
        <w:rPr>
          <w:rFonts w:ascii="Arial" w:hAnsi="Arial"/>
          <w:b/>
          <w:spacing w:val="-2"/>
          <w:sz w:val="18"/>
        </w:rPr>
        <w:t>required</w:t>
      </w:r>
    </w:p>
    <w:p>
      <w:pPr>
        <w:spacing w:after="0"/>
        <w:jc w:val="left"/>
        <w:rPr>
          <w:rFonts w:ascii="Arial" w:hAns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8-</w:t>
      </w:r>
      <w:r>
        <w:rPr>
          <w:spacing w:val="-5"/>
        </w:rPr>
        <w:t>031</w:t>
      </w:r>
    </w:p>
    <w:p>
      <w:pPr>
        <w:pStyle w:val="BodyText"/>
        <w:spacing w:line="235" w:lineRule="auto" w:before="203"/>
        <w:ind w:left="165" w:right="167"/>
        <w:jc w:val="both"/>
      </w:pPr>
      <w:bookmarkStart w:name="_bookmark219" w:id="221"/>
      <w:bookmarkEnd w:id="221"/>
      <w:r>
        <w:rPr/>
      </w:r>
      <w:r>
        <w:rPr/>
        <w:t>As mentioned earlier, </w:t>
      </w:r>
      <w:r>
        <w:rPr>
          <w:color w:val="005DA1"/>
          <w:u w:val="single" w:color="005DA1"/>
          <w:vertAlign w:val="superscript"/>
        </w:rPr>
        <w:t>127</w:t>
      </w:r>
      <w:r>
        <w:rPr>
          <w:color w:val="005DA1"/>
          <w:vertAlign w:val="baseline"/>
        </w:rPr>
        <w:t> </w:t>
      </w:r>
      <w:r>
        <w:rPr>
          <w:vertAlign w:val="baseline"/>
        </w:rPr>
        <w:t>some cases of economic duress applied the test of whether the victim’s </w:t>
      </w:r>
      <w:r>
        <w:rPr>
          <w:vertAlign w:val="baseline"/>
        </w:rPr>
        <w:t>will was overborne so that he did not consent to the contract. This suggested that relief was only possible </w:t>
      </w:r>
      <w:bookmarkStart w:name="_bookmark220" w:id="222"/>
      <w:bookmarkEnd w:id="222"/>
      <w:r>
        <w:rPr>
          <w:vertAlign w:val="baseline"/>
        </w:rPr>
        <w:t>if</w:t>
      </w:r>
      <w:r>
        <w:rPr>
          <w:vertAlign w:val="baseline"/>
        </w:rPr>
        <w:t> the threat was the overwhelming reason for the victim’s decision. However, the “overborne will” test has now been abandoned. </w:t>
      </w:r>
      <w:r>
        <w:rPr>
          <w:color w:val="005DA1"/>
          <w:u w:val="single" w:color="005DA1"/>
          <w:vertAlign w:val="superscript"/>
        </w:rPr>
        <w:t>128</w:t>
      </w:r>
      <w:r>
        <w:rPr>
          <w:color w:val="005DA1"/>
          <w:vertAlign w:val="baseline"/>
        </w:rPr>
        <w:t> </w:t>
      </w:r>
      <w:r>
        <w:rPr>
          <w:vertAlign w:val="baseline"/>
        </w:rPr>
        <w:t>This, together with Lord Goff’s dictum quoted above, suggests that the combination of threat and other pressures need not be overwhelming, “the only reason” the victim entered the contract.</w:t>
      </w:r>
    </w:p>
    <w:p>
      <w:pPr>
        <w:pStyle w:val="BodyText"/>
      </w:pPr>
    </w:p>
    <w:p>
      <w:pPr>
        <w:pStyle w:val="BodyText"/>
        <w:spacing w:before="36"/>
      </w:pPr>
    </w:p>
    <w:p>
      <w:pPr>
        <w:spacing w:before="0"/>
        <w:ind w:left="165" w:right="0" w:firstLine="0"/>
        <w:jc w:val="both"/>
        <w:rPr>
          <w:rFonts w:ascii="Arial"/>
          <w:b/>
          <w:sz w:val="18"/>
        </w:rPr>
      </w:pPr>
      <w:r>
        <w:rPr>
          <w:rFonts w:ascii="Arial"/>
          <w:b/>
          <w:sz w:val="18"/>
        </w:rPr>
        <w:t>Reasonable </w:t>
      </w:r>
      <w:r>
        <w:rPr>
          <w:rFonts w:ascii="Arial"/>
          <w:b/>
          <w:spacing w:val="-2"/>
          <w:sz w:val="18"/>
        </w:rPr>
        <w:t>alternative</w:t>
      </w:r>
    </w:p>
    <w:p>
      <w:pPr>
        <w:pStyle w:val="BodyText"/>
        <w:spacing w:before="41"/>
        <w:rPr>
          <w:rFonts w:ascii="Arial"/>
          <w:b/>
          <w:sz w:val="18"/>
        </w:rPr>
      </w:pPr>
    </w:p>
    <w:p>
      <w:pPr>
        <w:pStyle w:val="Heading2"/>
      </w:pPr>
      <w:r>
        <w:rPr/>
        <w:t>8-</w:t>
      </w:r>
      <w:r>
        <w:rPr>
          <w:spacing w:val="-5"/>
        </w:rPr>
        <w:t>032</w:t>
      </w:r>
    </w:p>
    <w:p>
      <w:pPr>
        <w:pStyle w:val="BodyText"/>
        <w:spacing w:line="235" w:lineRule="auto" w:before="203"/>
        <w:ind w:left="164" w:right="167"/>
        <w:jc w:val="both"/>
      </w:pPr>
      <w:bookmarkStart w:name="_bookmark221" w:id="223"/>
      <w:bookmarkEnd w:id="223"/>
      <w:r>
        <w:rPr/>
      </w:r>
      <w:r>
        <w:rPr/>
        <w:t>It is certainly relevant whether or not the victim had a reasonable alternative. The victim’s lack </w:t>
      </w:r>
      <w:r>
        <w:rPr/>
        <w:t>of </w:t>
      </w:r>
      <w:bookmarkStart w:name="_bookmark222" w:id="224"/>
      <w:bookmarkEnd w:id="224"/>
      <w:r>
        <w:rPr/>
        <w:t>choice</w:t>
      </w:r>
      <w:r>
        <w:rPr/>
        <w:t> was emphasised by Lord Scarman in the </w:t>
      </w:r>
      <w:r>
        <w:rPr>
          <w:rFonts w:ascii="Arial" w:hAnsi="Arial"/>
          <w:i/>
        </w:rPr>
        <w:t>Pao On </w:t>
      </w:r>
      <w:r>
        <w:rPr>
          <w:color w:val="005DA1"/>
          <w:u w:val="single" w:color="005DA1"/>
          <w:vertAlign w:val="superscript"/>
        </w:rPr>
        <w:t>129</w:t>
      </w:r>
      <w:r>
        <w:rPr>
          <w:color w:val="005DA1"/>
          <w:vertAlign w:val="baseline"/>
        </w:rPr>
        <w:t> </w:t>
      </w:r>
      <w:r>
        <w:rPr>
          <w:vertAlign w:val="baseline"/>
        </w:rPr>
        <w:t>and </w:t>
      </w:r>
      <w:r>
        <w:rPr>
          <w:rFonts w:ascii="Arial" w:hAnsi="Arial"/>
          <w:i/>
          <w:vertAlign w:val="baseline"/>
        </w:rPr>
        <w:t>Universe Sentinel </w:t>
      </w:r>
      <w:r>
        <w:rPr>
          <w:color w:val="005DA1"/>
          <w:u w:val="single" w:color="005DA1"/>
          <w:vertAlign w:val="superscript"/>
        </w:rPr>
        <w:t>130</w:t>
      </w:r>
      <w:r>
        <w:rPr>
          <w:color w:val="005DA1"/>
          <w:vertAlign w:val="baseline"/>
        </w:rPr>
        <w:t> </w:t>
      </w:r>
      <w:r>
        <w:rPr>
          <w:vertAlign w:val="baseline"/>
        </w:rPr>
        <w:t>cases and has </w:t>
      </w:r>
      <w:bookmarkStart w:name="_bookmark223" w:id="225"/>
      <w:bookmarkEnd w:id="225"/>
      <w:r>
        <w:rPr>
          <w:vertAlign w:val="baseline"/>
        </w:rPr>
        <w:t>clearly</w:t>
      </w:r>
      <w:r>
        <w:rPr>
          <w:vertAlign w:val="baseline"/>
        </w:rPr>
        <w:t> been an important factor in those cases in which relief has been given. </w:t>
      </w:r>
      <w:r>
        <w:rPr>
          <w:color w:val="005DA1"/>
          <w:u w:val="single" w:color="005DA1"/>
          <w:vertAlign w:val="superscript"/>
        </w:rPr>
        <w:t>131</w:t>
      </w:r>
      <w:r>
        <w:rPr>
          <w:color w:val="005DA1"/>
          <w:vertAlign w:val="baseline"/>
        </w:rPr>
        <w:t> </w:t>
      </w:r>
      <w:r>
        <w:rPr>
          <w:vertAlign w:val="baseline"/>
        </w:rPr>
        <w:t>It is not clear </w:t>
      </w:r>
      <w:bookmarkStart w:name="_bookmark224" w:id="226"/>
      <w:bookmarkEnd w:id="226"/>
      <w:r>
        <w:rPr>
          <w:vertAlign w:val="baseline"/>
        </w:rPr>
        <w:t>whether</w:t>
      </w:r>
      <w:r>
        <w:rPr>
          <w:vertAlign w:val="baseline"/>
        </w:rPr>
        <w:t> this is a prerequisite or merely evidential </w:t>
      </w:r>
      <w:r>
        <w:rPr>
          <w:color w:val="005DA1"/>
          <w:u w:val="single" w:color="005DA1"/>
          <w:vertAlign w:val="superscript"/>
        </w:rPr>
        <w:t>132</w:t>
      </w:r>
      <w:r>
        <w:rPr>
          <w:vertAlign w:val="baseline"/>
        </w:rPr>
        <w:t>; but it seems that if the victim had a reasonable alternative to submitting to the other party’s demand, he will seldom obtain relief. </w:t>
      </w:r>
      <w:r>
        <w:rPr>
          <w:color w:val="005DA1"/>
          <w:u w:val="single" w:color="005DA1"/>
          <w:vertAlign w:val="superscript"/>
        </w:rPr>
        <w:t>133</w:t>
      </w:r>
      <w:r>
        <w:rPr>
          <w:color w:val="005DA1"/>
          <w:vertAlign w:val="baseline"/>
        </w:rPr>
        <w:t> </w:t>
      </w:r>
      <w:r>
        <w:rPr>
          <w:vertAlign w:val="baseline"/>
        </w:rPr>
        <w:t>This is</w:t>
      </w:r>
      <w:r>
        <w:rPr>
          <w:spacing w:val="40"/>
          <w:vertAlign w:val="baseline"/>
        </w:rPr>
        <w:t> </w:t>
      </w:r>
      <w:r>
        <w:rPr>
          <w:vertAlign w:val="baseline"/>
        </w:rPr>
        <w:t>sometimes explicable on causal grounds. Thus a refusal, in breach of contract, to supply goods</w:t>
      </w:r>
      <w:r>
        <w:rPr>
          <w:spacing w:val="40"/>
          <w:vertAlign w:val="baseline"/>
        </w:rPr>
        <w:t> </w:t>
      </w:r>
      <w:r>
        <w:rPr>
          <w:vertAlign w:val="baseline"/>
        </w:rPr>
        <w:t>unless some extra consideration is supplied by the buyer, may lack genuine coercive force where alternative supplies are available in the market. Similarly, where the party claiming relief had</w:t>
      </w:r>
      <w:r>
        <w:rPr>
          <w:spacing w:val="40"/>
          <w:vertAlign w:val="baseline"/>
        </w:rPr>
        <w:t> </w:t>
      </w:r>
      <w:r>
        <w:rPr>
          <w:vertAlign w:val="baseline"/>
        </w:rPr>
        <w:t>adequate time to claim redress at law, and there is no reason to think that this would not protect or compensate him, submission to the threat may simply reflect that party’s belief that his best interests </w:t>
      </w:r>
      <w:bookmarkStart w:name="_bookmark225" w:id="227"/>
      <w:bookmarkEnd w:id="227"/>
      <w:r>
        <w:rPr>
          <w:vertAlign w:val="baseline"/>
        </w:rPr>
        <w:t>would</w:t>
      </w:r>
      <w:r>
        <w:rPr>
          <w:vertAlign w:val="baseline"/>
        </w:rPr>
        <w:t> be served by such submission rather than by resort to the courts. The existence of a reasonable alternative may have been relevant in the </w:t>
      </w:r>
      <w:r>
        <w:rPr>
          <w:rFonts w:ascii="Arial" w:hAnsi="Arial"/>
          <w:i/>
          <w:vertAlign w:val="baseline"/>
        </w:rPr>
        <w:t>Pao On </w:t>
      </w:r>
      <w:r>
        <w:rPr>
          <w:color w:val="005DA1"/>
          <w:u w:val="single" w:color="005DA1"/>
          <w:vertAlign w:val="superscript"/>
        </w:rPr>
        <w:t>134</w:t>
      </w:r>
      <w:r>
        <w:rPr>
          <w:color w:val="005DA1"/>
          <w:vertAlign w:val="baseline"/>
        </w:rPr>
        <w:t> </w:t>
      </w:r>
      <w:r>
        <w:rPr>
          <w:vertAlign w:val="baseline"/>
        </w:rPr>
        <w:t>decision itself: Lord Scarman </w:t>
      </w:r>
      <w:bookmarkStart w:name="_bookmark226" w:id="228"/>
      <w:bookmarkEnd w:id="228"/>
      <w:r>
        <w:rPr>
          <w:vertAlign w:val="baseline"/>
        </w:rPr>
        <w:t>referred</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terms</w:t>
      </w:r>
      <w:r>
        <w:rPr>
          <w:spacing w:val="-1"/>
          <w:vertAlign w:val="baseline"/>
        </w:rPr>
        <w:t> </w:t>
      </w:r>
      <w:r>
        <w:rPr>
          <w:vertAlign w:val="baseline"/>
        </w:rPr>
        <w:t>to</w:t>
      </w:r>
      <w:r>
        <w:rPr>
          <w:spacing w:val="-1"/>
          <w:vertAlign w:val="baseline"/>
        </w:rPr>
        <w:t> </w:t>
      </w:r>
      <w:r>
        <w:rPr>
          <w:vertAlign w:val="baseline"/>
        </w:rPr>
        <w:t>American</w:t>
      </w:r>
      <w:r>
        <w:rPr>
          <w:spacing w:val="-1"/>
          <w:vertAlign w:val="baseline"/>
        </w:rPr>
        <w:t> </w:t>
      </w:r>
      <w:r>
        <w:rPr>
          <w:vertAlign w:val="baseline"/>
        </w:rPr>
        <w:t>case</w:t>
      </w:r>
      <w:r>
        <w:rPr>
          <w:spacing w:val="-1"/>
          <w:vertAlign w:val="baseline"/>
        </w:rPr>
        <w:t> </w:t>
      </w:r>
      <w:r>
        <w:rPr>
          <w:vertAlign w:val="baseline"/>
        </w:rPr>
        <w:t>law</w:t>
      </w:r>
      <w:r>
        <w:rPr>
          <w:spacing w:val="-1"/>
          <w:vertAlign w:val="baseline"/>
        </w:rPr>
        <w:t> </w:t>
      </w:r>
      <w:r>
        <w:rPr>
          <w:vertAlign w:val="baseline"/>
        </w:rPr>
        <w:t>stressing</w:t>
      </w:r>
      <w:r>
        <w:rPr>
          <w:spacing w:val="-1"/>
          <w:vertAlign w:val="baseline"/>
        </w:rPr>
        <w:t> </w:t>
      </w:r>
      <w:r>
        <w:rPr>
          <w:vertAlign w:val="baseline"/>
        </w:rPr>
        <w:t>the</w:t>
      </w:r>
      <w:r>
        <w:rPr>
          <w:spacing w:val="-1"/>
          <w:vertAlign w:val="baseline"/>
        </w:rPr>
        <w:t> </w:t>
      </w:r>
      <w:r>
        <w:rPr>
          <w:vertAlign w:val="baseline"/>
        </w:rPr>
        <w:t>importance</w:t>
      </w:r>
      <w:r>
        <w:rPr>
          <w:spacing w:val="-1"/>
          <w:vertAlign w:val="baseline"/>
        </w:rPr>
        <w:t> </w:t>
      </w:r>
      <w:r>
        <w:rPr>
          <w:vertAlign w:val="baseline"/>
        </w:rPr>
        <w:t>of</w:t>
      </w:r>
      <w:r>
        <w:rPr>
          <w:spacing w:val="-1"/>
          <w:vertAlign w:val="baseline"/>
        </w:rPr>
        <w:t> </w:t>
      </w:r>
      <w:r>
        <w:rPr>
          <w:vertAlign w:val="baseline"/>
        </w:rPr>
        <w:t>examining</w:t>
      </w:r>
      <w:r>
        <w:rPr>
          <w:spacing w:val="-1"/>
          <w:vertAlign w:val="baseline"/>
        </w:rPr>
        <w:t> </w:t>
      </w:r>
      <w:r>
        <w:rPr>
          <w:vertAlign w:val="baseline"/>
        </w:rPr>
        <w:t>the</w:t>
      </w:r>
      <w:r>
        <w:rPr>
          <w:spacing w:val="-1"/>
          <w:vertAlign w:val="baseline"/>
        </w:rPr>
        <w:t> </w:t>
      </w:r>
      <w:r>
        <w:rPr>
          <w:vertAlign w:val="baseline"/>
        </w:rPr>
        <w:t>alternatives available to the party claiming relief. </w:t>
      </w:r>
      <w:r>
        <w:rPr>
          <w:color w:val="005DA1"/>
          <w:u w:val="single" w:color="005DA1"/>
          <w:vertAlign w:val="superscript"/>
        </w:rPr>
        <w:t>135</w:t>
      </w:r>
      <w:r>
        <w:rPr>
          <w:color w:val="005DA1"/>
          <w:vertAlign w:val="baseline"/>
        </w:rPr>
        <w:t> </w:t>
      </w:r>
      <w:r>
        <w:rPr>
          <w:vertAlign w:val="baseline"/>
        </w:rPr>
        <w:t>But it is possible to argue that the existence of a reasonable alternative is not be just a matter of proving causation. Cases can be imagined in which the</w:t>
      </w:r>
      <w:r>
        <w:rPr>
          <w:spacing w:val="40"/>
          <w:vertAlign w:val="baseline"/>
        </w:rPr>
        <w:t> </w:t>
      </w:r>
      <w:r>
        <w:rPr>
          <w:vertAlign w:val="baseline"/>
        </w:rPr>
        <w:t>illegitimate demand was the factor which “tipped the balance” and led to the victim agreeing to the demand even though he had an alternative. It is not clear that relief would be available even though </w:t>
      </w:r>
      <w:bookmarkStart w:name="_bookmark227" w:id="229"/>
      <w:bookmarkEnd w:id="229"/>
      <w:r>
        <w:rPr>
          <w:vertAlign w:val="baseline"/>
        </w:rPr>
        <w:t>“but</w:t>
      </w:r>
      <w:r>
        <w:rPr>
          <w:vertAlign w:val="baseline"/>
        </w:rPr>
        <w:t> for” causation was satisfied. It has been said that “economic duress can only provide a basis for avoiding</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real</w:t>
      </w:r>
      <w:r>
        <w:rPr>
          <w:spacing w:val="-2"/>
          <w:vertAlign w:val="baseline"/>
        </w:rPr>
        <w:t> </w:t>
      </w:r>
      <w:r>
        <w:rPr>
          <w:vertAlign w:val="baseline"/>
        </w:rPr>
        <w:t>alternative”.</w:t>
      </w:r>
      <w:r>
        <w:rPr>
          <w:spacing w:val="-2"/>
          <w:vertAlign w:val="baseline"/>
        </w:rPr>
        <w:t> </w:t>
      </w:r>
      <w:r>
        <w:rPr>
          <w:color w:val="005DA1"/>
          <w:u w:val="single" w:color="005DA1"/>
          <w:vertAlign w:val="superscript"/>
        </w:rPr>
        <w:t>136</w:t>
      </w:r>
      <w:r>
        <w:rPr>
          <w:color w:val="005DA1"/>
          <w:spacing w:val="-2"/>
          <w:vertAlign w:val="baseline"/>
        </w:rPr>
        <w:t> </w:t>
      </w:r>
      <w:r>
        <w:rPr>
          <w:vertAlign w:val="baseline"/>
        </w:rPr>
        <w:t>This</w:t>
      </w:r>
      <w:r>
        <w:rPr>
          <w:spacing w:val="-2"/>
          <w:vertAlign w:val="baseline"/>
        </w:rPr>
        <w:t> </w:t>
      </w:r>
      <w:r>
        <w:rPr>
          <w:vertAlign w:val="baseline"/>
        </w:rPr>
        <w:t>suggests</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plea</w:t>
      </w:r>
      <w:r>
        <w:rPr>
          <w:spacing w:val="-2"/>
          <w:vertAlign w:val="baseline"/>
        </w:rPr>
        <w:t> </w:t>
      </w:r>
      <w:r>
        <w:rPr>
          <w:vertAlign w:val="baseline"/>
        </w:rPr>
        <w:t>of</w:t>
      </w:r>
      <w:r>
        <w:rPr>
          <w:spacing w:val="-2"/>
          <w:vertAlign w:val="baseline"/>
        </w:rPr>
        <w:t> </w:t>
      </w:r>
      <w:r>
        <w:rPr>
          <w:vertAlign w:val="baseline"/>
        </w:rPr>
        <w:t>duress</w:t>
      </w:r>
      <w:r>
        <w:rPr>
          <w:spacing w:val="-2"/>
          <w:vertAlign w:val="baseline"/>
        </w:rPr>
        <w:t> </w:t>
      </w:r>
      <w:r>
        <w:rPr>
          <w:vertAlign w:val="baseline"/>
        </w:rPr>
        <w:t>would</w:t>
      </w:r>
      <w:r>
        <w:rPr>
          <w:spacing w:val="-2"/>
          <w:vertAlign w:val="baseline"/>
        </w:rPr>
        <w:t> </w:t>
      </w:r>
      <w:r>
        <w:rPr>
          <w:vertAlign w:val="baseline"/>
        </w:rPr>
        <w:t>fail</w:t>
      </w:r>
      <w:r>
        <w:rPr>
          <w:spacing w:val="-2"/>
          <w:vertAlign w:val="baseline"/>
        </w:rPr>
        <w:t> </w:t>
      </w:r>
      <w:r>
        <w:rPr>
          <w:vertAlign w:val="baseline"/>
        </w:rPr>
        <w:t>if a</w:t>
      </w:r>
      <w:r>
        <w:rPr>
          <w:spacing w:val="-1"/>
          <w:vertAlign w:val="baseline"/>
        </w:rPr>
        <w:t> </w:t>
      </w:r>
      <w:r>
        <w:rPr>
          <w:vertAlign w:val="baseline"/>
        </w:rPr>
        <w:t>reasonable</w:t>
      </w:r>
      <w:r>
        <w:rPr>
          <w:spacing w:val="-1"/>
          <w:vertAlign w:val="baseline"/>
        </w:rPr>
        <w:t> </w:t>
      </w:r>
      <w:r>
        <w:rPr>
          <w:vertAlign w:val="baseline"/>
        </w:rPr>
        <w:t>person</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thought</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alternative</w:t>
      </w:r>
      <w:r>
        <w:rPr>
          <w:spacing w:val="-1"/>
          <w:vertAlign w:val="baseline"/>
        </w:rPr>
        <w:t> </w:t>
      </w:r>
      <w:r>
        <w:rPr>
          <w:vertAlign w:val="baseline"/>
        </w:rPr>
        <w:t>was</w:t>
      </w:r>
      <w:r>
        <w:rPr>
          <w:spacing w:val="-1"/>
          <w:vertAlign w:val="baseline"/>
        </w:rPr>
        <w:t> </w:t>
      </w:r>
      <w:r>
        <w:rPr>
          <w:vertAlign w:val="baseline"/>
        </w:rPr>
        <w:t>practical,</w:t>
      </w:r>
      <w:r>
        <w:rPr>
          <w:spacing w:val="-1"/>
          <w:vertAlign w:val="baseline"/>
        </w:rPr>
        <w:t> </w:t>
      </w:r>
      <w:r>
        <w:rPr>
          <w:vertAlign w:val="baseline"/>
        </w:rPr>
        <w:t>even</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actual</w:t>
      </w:r>
      <w:r>
        <w:rPr>
          <w:spacing w:val="-1"/>
          <w:vertAlign w:val="baseline"/>
        </w:rPr>
        <w:t> </w:t>
      </w:r>
      <w:r>
        <w:rPr>
          <w:vertAlign w:val="baseline"/>
        </w:rPr>
        <w:t>victim</w:t>
      </w:r>
      <w:r>
        <w:rPr>
          <w:spacing w:val="-1"/>
          <w:vertAlign w:val="baseline"/>
        </w:rPr>
        <w:t> </w:t>
      </w:r>
      <w:r>
        <w:rPr>
          <w:vertAlign w:val="baseline"/>
        </w:rPr>
        <w:t>did not and it is shown that he would not have entered the contract but for the threat.</w:t>
      </w:r>
    </w:p>
    <w:p>
      <w:pPr>
        <w:pStyle w:val="BodyText"/>
      </w:pPr>
    </w:p>
    <w:p>
      <w:pPr>
        <w:pStyle w:val="BodyText"/>
        <w:spacing w:before="31"/>
      </w:pPr>
    </w:p>
    <w:p>
      <w:pPr>
        <w:spacing w:before="0"/>
        <w:ind w:left="165" w:right="0" w:firstLine="0"/>
        <w:jc w:val="both"/>
        <w:rPr>
          <w:rFonts w:ascii="Arial"/>
          <w:b/>
          <w:sz w:val="18"/>
        </w:rPr>
      </w:pPr>
      <w:r>
        <w:rPr>
          <w:rFonts w:ascii="Arial"/>
          <w:b/>
          <w:sz w:val="18"/>
        </w:rPr>
        <w:t>Reasonable alternative: a matter of </w:t>
      </w:r>
      <w:r>
        <w:rPr>
          <w:rFonts w:ascii="Arial"/>
          <w:b/>
          <w:spacing w:val="-2"/>
          <w:sz w:val="18"/>
        </w:rPr>
        <w:t>evidence</w:t>
      </w:r>
    </w:p>
    <w:p>
      <w:pPr>
        <w:pStyle w:val="BodyText"/>
        <w:spacing w:before="41"/>
        <w:rPr>
          <w:rFonts w:ascii="Arial"/>
          <w:b/>
          <w:sz w:val="18"/>
        </w:rPr>
      </w:pPr>
    </w:p>
    <w:p>
      <w:pPr>
        <w:pStyle w:val="Heading2"/>
      </w:pPr>
      <w:r>
        <w:rPr/>
        <w:t>8-</w:t>
      </w:r>
      <w:r>
        <w:rPr>
          <w:spacing w:val="-5"/>
        </w:rPr>
        <w:t>033</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Mance J. has said that even though it is clear that the innocent party would never have acted as </w:t>
      </w:r>
      <w:r>
        <w:rPr/>
        <w:t>he </w:t>
      </w:r>
      <w:bookmarkStart w:name="_bookmark228" w:id="230"/>
      <w:bookmarkEnd w:id="230"/>
      <w:r>
        <w:rPr/>
        <w:t>did</w:t>
      </w:r>
      <w:r>
        <w:rPr/>
        <w:t> but for the threat, relief may be denied if he had “an alternative remedy which any and possibly some</w:t>
      </w:r>
      <w:r>
        <w:rPr>
          <w:spacing w:val="2"/>
        </w:rPr>
        <w:t> </w:t>
      </w:r>
      <w:r>
        <w:rPr/>
        <w:t>other</w:t>
      </w:r>
      <w:r>
        <w:rPr>
          <w:spacing w:val="2"/>
        </w:rPr>
        <w:t> </w:t>
      </w:r>
      <w:r>
        <w:rPr/>
        <w:t>reasonable</w:t>
      </w:r>
      <w:r>
        <w:rPr>
          <w:spacing w:val="2"/>
        </w:rPr>
        <w:t> </w:t>
      </w:r>
      <w:r>
        <w:rPr/>
        <w:t>persons</w:t>
      </w:r>
      <w:r>
        <w:rPr>
          <w:spacing w:val="2"/>
        </w:rPr>
        <w:t> </w:t>
      </w:r>
      <w:r>
        <w:rPr/>
        <w:t>would</w:t>
      </w:r>
      <w:r>
        <w:rPr>
          <w:spacing w:val="2"/>
        </w:rPr>
        <w:t> </w:t>
      </w:r>
      <w:r>
        <w:rPr/>
        <w:t>have</w:t>
      </w:r>
      <w:r>
        <w:rPr>
          <w:spacing w:val="2"/>
        </w:rPr>
        <w:t> </w:t>
      </w:r>
      <w:r>
        <w:rPr/>
        <w:t>pursued”,</w:t>
      </w:r>
      <w:r>
        <w:rPr>
          <w:spacing w:val="2"/>
        </w:rPr>
        <w:t> </w:t>
      </w:r>
      <w:r>
        <w:rPr/>
        <w:t>so</w:t>
      </w:r>
      <w:r>
        <w:rPr>
          <w:spacing w:val="2"/>
        </w:rPr>
        <w:t> </w:t>
      </w:r>
      <w:r>
        <w:rPr/>
        <w:t>that</w:t>
      </w:r>
      <w:r>
        <w:rPr>
          <w:spacing w:val="2"/>
        </w:rPr>
        <w:t> </w:t>
      </w:r>
      <w:r>
        <w:rPr/>
        <w:t>he</w:t>
      </w:r>
      <w:r>
        <w:rPr>
          <w:spacing w:val="2"/>
        </w:rPr>
        <w:t> </w:t>
      </w:r>
      <w:r>
        <w:rPr/>
        <w:t>could</w:t>
      </w:r>
      <w:r>
        <w:rPr>
          <w:spacing w:val="2"/>
        </w:rPr>
        <w:t> </w:t>
      </w:r>
      <w:r>
        <w:rPr/>
        <w:t>have</w:t>
      </w:r>
      <w:r>
        <w:rPr>
          <w:spacing w:val="2"/>
        </w:rPr>
        <w:t> </w:t>
      </w:r>
      <w:r>
        <w:rPr/>
        <w:t>resisted</w:t>
      </w:r>
      <w:r>
        <w:rPr>
          <w:spacing w:val="2"/>
        </w:rPr>
        <w:t> </w:t>
      </w:r>
      <w:r>
        <w:rPr/>
        <w:t>the</w:t>
      </w:r>
      <w:r>
        <w:rPr>
          <w:spacing w:val="2"/>
        </w:rPr>
        <w:t> </w:t>
      </w:r>
      <w:r>
        <w:rPr/>
        <w:t>pressure.</w:t>
      </w:r>
      <w:r>
        <w:rPr>
          <w:spacing w:val="1"/>
        </w:rPr>
        <w:t> </w:t>
      </w:r>
      <w:r>
        <w:rPr>
          <w:color w:val="005DA1"/>
          <w:spacing w:val="-5"/>
          <w:u w:val="single" w:color="005DA1"/>
          <w:vertAlign w:val="superscript"/>
        </w:rPr>
        <w:t>137</w:t>
      </w:r>
    </w:p>
    <w:p>
      <w:pPr>
        <w:pStyle w:val="BodyText"/>
        <w:spacing w:line="235" w:lineRule="auto" w:before="119"/>
        <w:ind w:left="165" w:right="167" w:firstLine="164"/>
        <w:jc w:val="both"/>
      </w:pPr>
      <w:r>
        <w:rPr>
          <w:position w:val="-2"/>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He said where the threatened party had such an alternative, relief will seldom be appropriate. </w:t>
      </w:r>
      <w:bookmarkStart w:name="_bookmark229" w:id="231"/>
      <w:bookmarkEnd w:id="231"/>
      <w:r>
        <w:rPr/>
        <w:t>However,</w:t>
      </w:r>
      <w:r>
        <w:rPr/>
        <w:t> the judge also remarked that absence of a reasonable alternative was not “an </w:t>
      </w:r>
      <w:r>
        <w:rPr/>
        <w:t>inflexible</w:t>
      </w:r>
      <w:r>
        <w:rPr>
          <w:spacing w:val="40"/>
        </w:rPr>
        <w:t> </w:t>
      </w:r>
      <w:r>
        <w:rPr/>
        <w:t>third ingredient” (in addition to illegitimate pressure and causation). </w:t>
      </w:r>
      <w:r>
        <w:rPr>
          <w:color w:val="005DA1"/>
          <w:u w:val="single" w:color="005DA1"/>
          <w:vertAlign w:val="superscript"/>
        </w:rPr>
        <w:t>138</w:t>
      </w:r>
      <w:r>
        <w:rPr>
          <w:color w:val="005DA1"/>
          <w:vertAlign w:val="baseline"/>
        </w:rPr>
        <w:t> </w:t>
      </w:r>
      <w:r>
        <w:rPr>
          <w:vertAlign w:val="baseline"/>
        </w:rPr>
        <w:t>It is submitted that absence of</w:t>
      </w:r>
      <w:r>
        <w:rPr>
          <w:spacing w:val="40"/>
          <w:vertAlign w:val="baseline"/>
        </w:rPr>
        <w:t> </w:t>
      </w:r>
      <w:bookmarkStart w:name="_bookmark230" w:id="232"/>
      <w:bookmarkEnd w:id="232"/>
      <w:r>
        <w:rPr>
          <w:vertAlign w:val="baseline"/>
        </w:rPr>
        <w:t>a</w:t>
      </w:r>
      <w:r>
        <w:rPr>
          <w:vertAlign w:val="baseline"/>
        </w:rPr>
        <w:t> reasonable alternative is not an absolute requirement but rather very strong evidence of whether</w:t>
      </w:r>
      <w:r>
        <w:rPr>
          <w:spacing w:val="80"/>
          <w:vertAlign w:val="baseline"/>
        </w:rPr>
        <w:t> </w:t>
      </w:r>
      <w:r>
        <w:rPr>
          <w:vertAlign w:val="baseline"/>
        </w:rPr>
        <w:t>the victim was in fact influenced by the threat. </w:t>
      </w:r>
      <w:r>
        <w:rPr>
          <w:color w:val="005DA1"/>
          <w:u w:val="single" w:color="005DA1"/>
          <w:vertAlign w:val="superscript"/>
        </w:rPr>
        <w:t>139</w:t>
      </w:r>
    </w:p>
    <w:p>
      <w:pPr>
        <w:pStyle w:val="BodyText"/>
      </w:pPr>
    </w:p>
    <w:p>
      <w:pPr>
        <w:pStyle w:val="BodyText"/>
        <w:spacing w:before="36"/>
      </w:pPr>
    </w:p>
    <w:p>
      <w:pPr>
        <w:spacing w:before="0"/>
        <w:ind w:left="165" w:right="0" w:firstLine="0"/>
        <w:jc w:val="both"/>
        <w:rPr>
          <w:rFonts w:ascii="Arial"/>
          <w:b/>
          <w:sz w:val="18"/>
        </w:rPr>
      </w:pPr>
      <w:r>
        <w:rPr>
          <w:rFonts w:ascii="Arial"/>
          <w:b/>
          <w:sz w:val="18"/>
        </w:rPr>
        <w:t>Gravity of </w:t>
      </w:r>
      <w:r>
        <w:rPr>
          <w:rFonts w:ascii="Arial"/>
          <w:b/>
          <w:spacing w:val="-2"/>
          <w:sz w:val="18"/>
        </w:rPr>
        <w:t>threat</w:t>
      </w:r>
    </w:p>
    <w:p>
      <w:pPr>
        <w:pStyle w:val="BodyText"/>
        <w:spacing w:before="41"/>
        <w:rPr>
          <w:rFonts w:ascii="Arial"/>
          <w:b/>
          <w:sz w:val="18"/>
        </w:rPr>
      </w:pPr>
    </w:p>
    <w:p>
      <w:pPr>
        <w:pStyle w:val="Heading2"/>
        <w:spacing w:before="1"/>
      </w:pPr>
      <w:r>
        <w:rPr/>
        <w:t>8-</w:t>
      </w:r>
      <w:r>
        <w:rPr>
          <w:spacing w:val="-5"/>
        </w:rPr>
        <w:t>034</w:t>
      </w:r>
    </w:p>
    <w:p>
      <w:pPr>
        <w:pStyle w:val="BodyText"/>
        <w:spacing w:line="235" w:lineRule="auto" w:before="202"/>
        <w:ind w:left="165" w:right="167"/>
        <w:jc w:val="both"/>
      </w:pPr>
      <w:r>
        <w:rPr/>
        <w:t>For similar reasons it is likely that the threat must normally be one of some gravity. This is to some </w:t>
      </w:r>
      <w:bookmarkStart w:name="_bookmark231" w:id="233"/>
      <w:bookmarkEnd w:id="233"/>
      <w:r>
        <w:rPr/>
        <w:t>extent</w:t>
      </w:r>
      <w:r>
        <w:rPr/>
        <w:t> implicit in the factors to which attention must be had, as specified by Lord Scarman in the </w:t>
      </w:r>
      <w:r>
        <w:rPr>
          <w:rFonts w:ascii="Arial"/>
          <w:i/>
        </w:rPr>
        <w:t>Pao On</w:t>
      </w:r>
      <w:r>
        <w:rPr>
          <w:rFonts w:ascii="Arial"/>
          <w:i/>
          <w:spacing w:val="3"/>
        </w:rPr>
        <w:t> </w:t>
      </w:r>
      <w:r>
        <w:rPr/>
        <w:t>case.</w:t>
      </w:r>
      <w:r>
        <w:rPr>
          <w:spacing w:val="4"/>
        </w:rPr>
        <w:t> </w:t>
      </w:r>
      <w:r>
        <w:rPr>
          <w:color w:val="005DA1"/>
          <w:u w:val="single" w:color="005DA1"/>
          <w:vertAlign w:val="superscript"/>
        </w:rPr>
        <w:t>140</w:t>
      </w:r>
      <w:r>
        <w:rPr>
          <w:color w:val="005DA1"/>
          <w:spacing w:val="4"/>
          <w:vertAlign w:val="baseline"/>
        </w:rPr>
        <w:t> </w:t>
      </w:r>
      <w:r>
        <w:rPr>
          <w:vertAlign w:val="baseline"/>
        </w:rPr>
        <w:t>For</w:t>
      </w:r>
      <w:r>
        <w:rPr>
          <w:spacing w:val="4"/>
          <w:vertAlign w:val="baseline"/>
        </w:rPr>
        <w:t> </w:t>
      </w:r>
      <w:r>
        <w:rPr>
          <w:vertAlign w:val="baseline"/>
        </w:rPr>
        <w:t>if</w:t>
      </w:r>
      <w:r>
        <w:rPr>
          <w:spacing w:val="4"/>
          <w:vertAlign w:val="baseline"/>
        </w:rPr>
        <w:t> </w:t>
      </w:r>
      <w:r>
        <w:rPr>
          <w:vertAlign w:val="baseline"/>
        </w:rPr>
        <w:t>attention</w:t>
      </w:r>
      <w:r>
        <w:rPr>
          <w:spacing w:val="4"/>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paid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alternative</w:t>
      </w:r>
      <w:r>
        <w:rPr>
          <w:spacing w:val="4"/>
          <w:vertAlign w:val="baseline"/>
        </w:rPr>
        <w:t> </w:t>
      </w:r>
      <w:r>
        <w:rPr>
          <w:vertAlign w:val="baseline"/>
        </w:rPr>
        <w:t>remedies</w:t>
      </w:r>
      <w:r>
        <w:rPr>
          <w:spacing w:val="4"/>
          <w:vertAlign w:val="baseline"/>
        </w:rPr>
        <w:t> </w:t>
      </w:r>
      <w:r>
        <w:rPr>
          <w:vertAlign w:val="baseline"/>
        </w:rPr>
        <w:t>available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threatened</w:t>
      </w:r>
      <w:r>
        <w:rPr>
          <w:spacing w:val="4"/>
          <w:vertAlign w:val="baseline"/>
        </w:rPr>
        <w:t> </w:t>
      </w:r>
      <w:r>
        <w:rPr>
          <w:spacing w:val="-2"/>
          <w:vertAlign w:val="baseline"/>
        </w:rPr>
        <w:t>party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(and their effectiveness), it is evident that minor threats, even if unlawful or improper, can </w:t>
      </w:r>
      <w:r>
        <w:rPr/>
        <w:t>normally give no redress in contract law: the party threatened ought to pursue his other remedies. How serious the threats must be in order to constitute duress may depend on the physical and mental condition of </w:t>
      </w:r>
      <w:bookmarkStart w:name="_bookmark232" w:id="234"/>
      <w:bookmarkEnd w:id="234"/>
      <w:r>
        <w:rPr/>
        <w:t>the</w:t>
      </w:r>
      <w:r>
        <w:rPr/>
        <w:t> person threatened. Weakness of intellect or fear, whether reasonably entertained or not, may be relevant factors which should be taken into account. </w:t>
      </w:r>
      <w:r>
        <w:rPr>
          <w:color w:val="005DA1"/>
          <w:u w:val="single" w:color="005DA1"/>
          <w:vertAlign w:val="superscript"/>
        </w:rPr>
        <w:t>141</w:t>
      </w:r>
      <w:r>
        <w:rPr>
          <w:color w:val="005DA1"/>
          <w:vertAlign w:val="baseline"/>
        </w:rPr>
        <w:t> </w:t>
      </w:r>
      <w:r>
        <w:rPr>
          <w:vertAlign w:val="baseline"/>
        </w:rPr>
        <w:t>However, it is submitted that the seriousness of the threat is also a matter of evidence as to whether the victim was coerced by it (or possibly of whether he had a reasonable alternative, if, contrary to what was submitted above, that is required), rather than an independent requirement.</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Protest</w:t>
      </w:r>
    </w:p>
    <w:p>
      <w:pPr>
        <w:pStyle w:val="BodyText"/>
        <w:spacing w:before="41"/>
        <w:rPr>
          <w:rFonts w:ascii="Arial"/>
          <w:b/>
          <w:sz w:val="18"/>
        </w:rPr>
      </w:pPr>
    </w:p>
    <w:p>
      <w:pPr>
        <w:pStyle w:val="Heading2"/>
        <w:spacing w:before="1"/>
      </w:pPr>
      <w:r>
        <w:rPr/>
        <w:t>8-</w:t>
      </w:r>
      <w:r>
        <w:rPr>
          <w:spacing w:val="-5"/>
        </w:rPr>
        <w:t>035</w:t>
      </w:r>
    </w:p>
    <w:p>
      <w:pPr>
        <w:pStyle w:val="BodyText"/>
        <w:spacing w:line="235" w:lineRule="auto" w:before="202"/>
        <w:ind w:left="164" w:right="167"/>
        <w:jc w:val="both"/>
      </w:pPr>
      <w:bookmarkStart w:name="_bookmark233" w:id="235"/>
      <w:bookmarkEnd w:id="235"/>
      <w:r>
        <w:rPr/>
      </w:r>
      <w:r>
        <w:rPr/>
        <w:t>In the </w:t>
      </w:r>
      <w:r>
        <w:rPr>
          <w:rFonts w:ascii="Arial" w:hAnsi="Arial"/>
          <w:i/>
        </w:rPr>
        <w:t>Pao On </w:t>
      </w:r>
      <w:r>
        <w:rPr/>
        <w:t>case </w:t>
      </w:r>
      <w:r>
        <w:rPr>
          <w:color w:val="005DA1"/>
          <w:u w:val="single" w:color="005DA1"/>
          <w:vertAlign w:val="superscript"/>
        </w:rPr>
        <w:t>142</w:t>
      </w:r>
      <w:r>
        <w:rPr>
          <w:color w:val="005DA1"/>
          <w:vertAlign w:val="baseline"/>
        </w:rPr>
        <w:t> </w:t>
      </w:r>
      <w:r>
        <w:rPr>
          <w:vertAlign w:val="baseline"/>
        </w:rPr>
        <w:t>it was said that it was relevant whether or not the victim protested. This again seems to be a question of evidence as whether or not the threat had a coercive effect. It has </w:t>
      </w:r>
      <w:r>
        <w:rPr>
          <w:vertAlign w:val="baseline"/>
        </w:rPr>
        <w:t>been </w:t>
      </w:r>
      <w:bookmarkStart w:name="_bookmark234" w:id="236"/>
      <w:bookmarkEnd w:id="236"/>
      <w:r>
        <w:rPr>
          <w:vertAlign w:val="baseline"/>
        </w:rPr>
        <w:t>accepted</w:t>
      </w:r>
      <w:r>
        <w:rPr>
          <w:vertAlign w:val="baseline"/>
        </w:rPr>
        <w:t> for many years that when a payment is made in order to avoid the wrongful seizure of goods, protest “affords some evidence … that the payment was not voluntarily made”, </w:t>
      </w:r>
      <w:r>
        <w:rPr>
          <w:color w:val="005DA1"/>
          <w:u w:val="single" w:color="005DA1"/>
          <w:vertAlign w:val="superscript"/>
        </w:rPr>
        <w:t>143</w:t>
      </w:r>
      <w:r>
        <w:rPr>
          <w:color w:val="005DA1"/>
          <w:vertAlign w:val="baseline"/>
        </w:rPr>
        <w:t> </w:t>
      </w:r>
      <w:r>
        <w:rPr>
          <w:vertAlign w:val="baseline"/>
        </w:rPr>
        <w:t>but that the </w:t>
      </w:r>
      <w:bookmarkStart w:name="_bookmark235" w:id="237"/>
      <w:bookmarkEnd w:id="237"/>
      <w:r>
        <w:rPr>
          <w:vertAlign w:val="baseline"/>
        </w:rPr>
        <w:t>fact</w:t>
      </w:r>
      <w:r>
        <w:rPr>
          <w:vertAlign w:val="baseline"/>
        </w:rPr>
        <w:t> that the payment was made without protest does not necessarily mean that the payment was voluntary. </w:t>
      </w:r>
      <w:r>
        <w:rPr>
          <w:color w:val="005DA1"/>
          <w:u w:val="single" w:color="005DA1"/>
          <w:vertAlign w:val="superscript"/>
        </w:rPr>
        <w:t>144</w:t>
      </w:r>
    </w:p>
    <w:p>
      <w:pPr>
        <w:pStyle w:val="BodyText"/>
      </w:pPr>
    </w:p>
    <w:p>
      <w:pPr>
        <w:pStyle w:val="BodyText"/>
        <w:spacing w:before="36"/>
      </w:pPr>
    </w:p>
    <w:p>
      <w:pPr>
        <w:spacing w:before="1"/>
        <w:ind w:left="165" w:right="0" w:firstLine="0"/>
        <w:jc w:val="left"/>
        <w:rPr>
          <w:rFonts w:ascii="Arial"/>
          <w:b/>
          <w:sz w:val="18"/>
        </w:rPr>
      </w:pPr>
      <w:r>
        <w:rPr>
          <w:rFonts w:ascii="Arial"/>
          <w:b/>
          <w:sz w:val="18"/>
        </w:rPr>
        <w:t>Independent </w:t>
      </w:r>
      <w:r>
        <w:rPr>
          <w:rFonts w:ascii="Arial"/>
          <w:b/>
          <w:spacing w:val="-2"/>
          <w:sz w:val="18"/>
        </w:rPr>
        <w:t>advice</w:t>
      </w:r>
    </w:p>
    <w:p>
      <w:pPr>
        <w:pStyle w:val="BodyText"/>
        <w:spacing w:before="41"/>
        <w:rPr>
          <w:rFonts w:ascii="Arial"/>
          <w:b/>
          <w:sz w:val="18"/>
        </w:rPr>
      </w:pPr>
    </w:p>
    <w:p>
      <w:pPr>
        <w:pStyle w:val="Heading2"/>
      </w:pPr>
      <w:r>
        <w:rPr/>
        <w:t>8-</w:t>
      </w:r>
      <w:r>
        <w:rPr>
          <w:spacing w:val="-5"/>
        </w:rPr>
        <w:t>036</w:t>
      </w:r>
    </w:p>
    <w:p>
      <w:pPr>
        <w:pStyle w:val="BodyText"/>
        <w:spacing w:line="235" w:lineRule="auto" w:before="203"/>
        <w:ind w:left="165" w:right="167"/>
        <w:jc w:val="both"/>
      </w:pPr>
      <w:bookmarkStart w:name="_bookmark236" w:id="238"/>
      <w:bookmarkEnd w:id="238"/>
      <w:r>
        <w:rPr/>
      </w:r>
      <w:r>
        <w:rPr/>
        <w:t>Likewise in the </w:t>
      </w:r>
      <w:r>
        <w:rPr>
          <w:rFonts w:ascii="Arial"/>
          <w:i/>
        </w:rPr>
        <w:t>Pao On </w:t>
      </w:r>
      <w:r>
        <w:rPr/>
        <w:t>case </w:t>
      </w:r>
      <w:r>
        <w:rPr>
          <w:color w:val="005DA1"/>
          <w:u w:val="single" w:color="005DA1"/>
          <w:vertAlign w:val="superscript"/>
        </w:rPr>
        <w:t>145</w:t>
      </w:r>
      <w:r>
        <w:rPr>
          <w:color w:val="005DA1"/>
          <w:vertAlign w:val="baseline"/>
        </w:rPr>
        <w:t> </w:t>
      </w:r>
      <w:r>
        <w:rPr>
          <w:vertAlign w:val="baseline"/>
        </w:rPr>
        <w:t>it was said that it is relevant whether or not the victim had independent advice. The relevance of this is perhaps less obvious: access to legal advice, </w:t>
      </w:r>
      <w:r>
        <w:rPr>
          <w:vertAlign w:val="baseline"/>
        </w:rPr>
        <w:t>for example, will not increase the range of options available to the victim, and lack of advice therefore cannot be an absolute requirement. However, whether or not the victim appreciated that he had an </w:t>
      </w:r>
      <w:bookmarkStart w:name="_bookmark237" w:id="239"/>
      <w:bookmarkEnd w:id="239"/>
      <w:r>
        <w:rPr>
          <w:vertAlign w:val="baseline"/>
        </w:rPr>
        <w:t>alternative</w:t>
      </w:r>
      <w:r>
        <w:rPr>
          <w:vertAlign w:val="baseline"/>
        </w:rPr>
        <w:t> remedy and what the practical implications of following it would be are relevant to the question of causation. </w:t>
      </w:r>
      <w:r>
        <w:rPr>
          <w:color w:val="005DA1"/>
          <w:u w:val="single" w:color="005DA1"/>
          <w:vertAlign w:val="superscript"/>
        </w:rPr>
        <w:t>146</w:t>
      </w:r>
    </w:p>
    <w:p>
      <w:pPr>
        <w:pStyle w:val="BodyText"/>
      </w:pPr>
    </w:p>
    <w:p>
      <w:pPr>
        <w:pStyle w:val="BodyText"/>
        <w:spacing w:before="36"/>
      </w:pPr>
    </w:p>
    <w:p>
      <w:pPr>
        <w:spacing w:before="0"/>
        <w:ind w:left="165" w:right="0" w:firstLine="0"/>
        <w:jc w:val="left"/>
        <w:rPr>
          <w:rFonts w:ascii="Arial"/>
          <w:b/>
          <w:sz w:val="18"/>
        </w:rPr>
      </w:pPr>
      <w:r>
        <w:rPr>
          <w:rFonts w:ascii="Arial"/>
          <w:b/>
          <w:sz w:val="18"/>
        </w:rPr>
        <w:t>Conclusion on causation in economic </w:t>
      </w:r>
      <w:r>
        <w:rPr>
          <w:rFonts w:ascii="Arial"/>
          <w:b/>
          <w:spacing w:val="-2"/>
          <w:sz w:val="18"/>
        </w:rPr>
        <w:t>duress</w:t>
      </w:r>
    </w:p>
    <w:p>
      <w:pPr>
        <w:pStyle w:val="BodyText"/>
        <w:spacing w:before="41"/>
        <w:rPr>
          <w:rFonts w:ascii="Arial"/>
          <w:b/>
          <w:sz w:val="18"/>
        </w:rPr>
      </w:pPr>
    </w:p>
    <w:p>
      <w:pPr>
        <w:pStyle w:val="Heading2"/>
      </w:pPr>
      <w:r>
        <w:rPr/>
        <w:t>8-</w:t>
      </w:r>
      <w:r>
        <w:rPr>
          <w:spacing w:val="-5"/>
        </w:rPr>
        <w:t>037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submitted that for a contract to be voidable on the grounds of economic duress, the usual rule </w:t>
      </w:r>
      <w:bookmarkStart w:name="_bookmark238" w:id="240"/>
      <w:bookmarkEnd w:id="240"/>
      <w:r>
        <w:rPr/>
        <w:t>of</w:t>
      </w:r>
      <w:r>
        <w:rPr/>
        <w:t> causation should apply: the victim must show that “but for” the threat he would not have entered</w:t>
      </w:r>
      <w:r>
        <w:rPr>
          <w:spacing w:val="80"/>
        </w:rPr>
        <w:t> </w:t>
      </w:r>
      <w:r>
        <w:rPr/>
        <w:t>the contract. </w:t>
      </w:r>
      <w:r>
        <w:rPr>
          <w:color w:val="005DA1"/>
          <w:u w:val="single" w:color="005DA1"/>
          <w:vertAlign w:val="superscript"/>
        </w:rPr>
        <w:t>147</w:t>
      </w:r>
      <w:r>
        <w:rPr>
          <w:color w:val="005DA1"/>
          <w:vertAlign w:val="baseline"/>
        </w:rPr>
        <w:t> </w:t>
      </w:r>
      <w:r>
        <w:rPr>
          <w:vertAlign w:val="baseline"/>
        </w:rPr>
        <w:t>It is not necessary that the victim shows that the threat was the predominant </w:t>
      </w:r>
      <w:r>
        <w:rPr>
          <w:vertAlign w:val="baseline"/>
        </w:rPr>
        <w:t>reason for him entering the contract or that it was particularly coercive. On the other hand, it is insufficient</w:t>
      </w:r>
      <w:r>
        <w:rPr>
          <w:spacing w:val="40"/>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economic</w:t>
      </w:r>
      <w:r>
        <w:rPr>
          <w:spacing w:val="-2"/>
          <w:vertAlign w:val="baseline"/>
        </w:rPr>
        <w:t> </w:t>
      </w:r>
      <w:r>
        <w:rPr>
          <w:vertAlign w:val="baseline"/>
        </w:rPr>
        <w:t>pressure</w:t>
      </w:r>
      <w:r>
        <w:rPr>
          <w:spacing w:val="-2"/>
          <w:vertAlign w:val="baseline"/>
        </w:rPr>
        <w:t> </w:t>
      </w:r>
      <w:r>
        <w:rPr>
          <w:vertAlign w:val="baseline"/>
        </w:rPr>
        <w:t>was</w:t>
      </w:r>
      <w:r>
        <w:rPr>
          <w:spacing w:val="-2"/>
          <w:vertAlign w:val="baseline"/>
        </w:rPr>
        <w:t> </w:t>
      </w:r>
      <w:r>
        <w:rPr>
          <w:vertAlign w:val="baseline"/>
        </w:rPr>
        <w:t>merely</w:t>
      </w:r>
      <w:r>
        <w:rPr>
          <w:spacing w:val="-2"/>
          <w:vertAlign w:val="baseline"/>
        </w:rPr>
        <w:t> </w:t>
      </w:r>
      <w:r>
        <w:rPr>
          <w:vertAlign w:val="baseline"/>
        </w:rPr>
        <w:t>“a</w:t>
      </w:r>
      <w:r>
        <w:rPr>
          <w:spacing w:val="-2"/>
          <w:vertAlign w:val="baseline"/>
        </w:rPr>
        <w:t> </w:t>
      </w:r>
      <w:r>
        <w:rPr>
          <w:vertAlign w:val="baseline"/>
        </w:rPr>
        <w:t>reason”</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victim</w:t>
      </w:r>
      <w:r>
        <w:rPr>
          <w:spacing w:val="-2"/>
          <w:vertAlign w:val="baseline"/>
        </w:rPr>
        <w:t> </w:t>
      </w:r>
      <w:r>
        <w:rPr>
          <w:vertAlign w:val="baseline"/>
        </w:rPr>
        <w:t>entering</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of reasonable alternative is more difficult. The combination of a wrongful threat without which the innocent party would not have agreed to the contract and the absence of any reasonable alternative </w:t>
      </w:r>
      <w:bookmarkStart w:name="_bookmark239" w:id="241"/>
      <w:bookmarkEnd w:id="241"/>
      <w:r>
        <w:rPr>
          <w:vertAlign w:val="baseline"/>
        </w:rPr>
        <w:t>are</w:t>
      </w:r>
      <w:r>
        <w:rPr>
          <w:spacing w:val="40"/>
          <w:vertAlign w:val="baseline"/>
        </w:rPr>
        <w:t> </w:t>
      </w:r>
      <w:r>
        <w:rPr>
          <w:vertAlign w:val="baseline"/>
        </w:rPr>
        <w:t>clearly</w:t>
      </w:r>
      <w:r>
        <w:rPr>
          <w:spacing w:val="40"/>
          <w:vertAlign w:val="baseline"/>
        </w:rPr>
        <w:t> </w:t>
      </w:r>
      <w:r>
        <w:rPr>
          <w:vertAlign w:val="baseline"/>
        </w:rPr>
        <w:t>very</w:t>
      </w:r>
      <w:r>
        <w:rPr>
          <w:spacing w:val="40"/>
          <w:vertAlign w:val="baseline"/>
        </w:rPr>
        <w:t> </w:t>
      </w:r>
      <w:r>
        <w:rPr>
          <w:vertAlign w:val="baseline"/>
        </w:rPr>
        <w:t>important</w:t>
      </w:r>
      <w:r>
        <w:rPr>
          <w:spacing w:val="40"/>
          <w:vertAlign w:val="baseline"/>
        </w:rPr>
        <w:t> </w:t>
      </w:r>
      <w:r>
        <w:rPr>
          <w:vertAlign w:val="baseline"/>
        </w:rPr>
        <w:t>factors</w:t>
      </w:r>
      <w:r>
        <w:rPr>
          <w:spacing w:val="40"/>
          <w:vertAlign w:val="baseline"/>
        </w:rPr>
        <w:t> </w:t>
      </w:r>
      <w:r>
        <w:rPr>
          <w:vertAlign w:val="baseline"/>
        </w:rPr>
        <w:t>and</w:t>
      </w:r>
      <w:r>
        <w:rPr>
          <w:spacing w:val="40"/>
          <w:vertAlign w:val="baseline"/>
        </w:rPr>
        <w:t> </w:t>
      </w:r>
      <w:r>
        <w:rPr>
          <w:vertAlign w:val="baseline"/>
        </w:rPr>
        <w:t>some</w:t>
      </w:r>
      <w:r>
        <w:rPr>
          <w:spacing w:val="40"/>
          <w:vertAlign w:val="baseline"/>
        </w:rPr>
        <w:t> </w:t>
      </w:r>
      <w:r>
        <w:rPr>
          <w:vertAlign w:val="baseline"/>
        </w:rPr>
        <w:t>writers</w:t>
      </w:r>
      <w:r>
        <w:rPr>
          <w:spacing w:val="40"/>
          <w:vertAlign w:val="baseline"/>
        </w:rPr>
        <w:t> </w:t>
      </w:r>
      <w:r>
        <w:rPr>
          <w:vertAlign w:val="baseline"/>
        </w:rPr>
        <w:t>have</w:t>
      </w:r>
      <w:r>
        <w:rPr>
          <w:spacing w:val="40"/>
          <w:vertAlign w:val="baseline"/>
        </w:rPr>
        <w:t> </w:t>
      </w:r>
      <w:r>
        <w:rPr>
          <w:vertAlign w:val="baseline"/>
        </w:rPr>
        <w:t>argued</w:t>
      </w:r>
      <w:r>
        <w:rPr>
          <w:spacing w:val="40"/>
          <w:vertAlign w:val="baseline"/>
        </w:rPr>
        <w:t> </w:t>
      </w:r>
      <w:r>
        <w:rPr>
          <w:vertAlign w:val="baseline"/>
        </w:rPr>
        <w:t>that</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ingredients</w:t>
      </w:r>
      <w:r>
        <w:rPr>
          <w:spacing w:val="40"/>
          <w:vertAlign w:val="baseline"/>
        </w:rPr>
        <w:t> </w:t>
      </w:r>
      <w:r>
        <w:rPr>
          <w:spacing w:val="-5"/>
          <w:vertAlign w:val="baseline"/>
        </w:rPr>
        <w:t>of</w:t>
      </w:r>
    </w:p>
    <w:p>
      <w:pPr>
        <w:pStyle w:val="BodyText"/>
        <w:spacing w:line="235" w:lineRule="auto" w:before="117"/>
        <w:ind w:left="165" w:right="167"/>
        <w:jc w:val="both"/>
      </w:pPr>
      <w:r>
        <w:rPr/>
        <w:t>economic duress. </w:t>
      </w:r>
      <w:r>
        <w:rPr>
          <w:color w:val="005DA1"/>
          <w:u w:val="single" w:color="005DA1"/>
          <w:vertAlign w:val="superscript"/>
        </w:rPr>
        <w:t>148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33"/>
          <w:vertAlign w:val="baseline"/>
        </w:rPr>
        <w:t> </w:t>
      </w:r>
      <w:r>
        <w:rPr>
          <w:vertAlign w:val="baseline"/>
        </w:rPr>
        <w:t>Others however have argued that other factors not related to causation </w:t>
      </w:r>
      <w:r>
        <w:rPr>
          <w:vertAlign w:val="baseline"/>
        </w:rPr>
        <w:t>are more relevant. These will explored in the next section and, as we shall see, there is some judicial support for this view. As to causation, it is submitted that while the victim will seldom obtain relief unless the threats were of some gravity or if he had a reasonable alternative, this is because without these factors he will fail to convince the court that he would not have entered the contract but for the </w:t>
      </w:r>
      <w:bookmarkStart w:name="_bookmark240" w:id="242"/>
      <w:bookmarkEnd w:id="242"/>
      <w:r>
        <w:rPr>
          <w:vertAlign w:val="baseline"/>
        </w:rPr>
        <w:t>threat,</w:t>
      </w:r>
      <w:r>
        <w:rPr>
          <w:vertAlign w:val="baseline"/>
        </w:rPr>
        <w:t> rather than absence of a reasonable alternative being an independent requirement of</w:t>
      </w:r>
      <w:r>
        <w:rPr>
          <w:spacing w:val="40"/>
          <w:vertAlign w:val="baseline"/>
        </w:rPr>
        <w:t> </w:t>
      </w:r>
      <w:r>
        <w:rPr>
          <w:vertAlign w:val="baseline"/>
        </w:rPr>
        <w:t>economic duress. </w:t>
      </w:r>
      <w:r>
        <w:rPr>
          <w:color w:val="005DA1"/>
          <w:u w:val="single" w:color="005DA1"/>
          <w:vertAlign w:val="superscript"/>
        </w:rPr>
        <w:t>149</w:t>
      </w:r>
    </w:p>
    <w:p>
      <w:pPr>
        <w:pStyle w:val="BodyText"/>
      </w:pPr>
    </w:p>
    <w:p>
      <w:pPr>
        <w:pStyle w:val="BodyText"/>
        <w:spacing w:before="37"/>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184997</wp:posOffset>
                </wp:positionV>
                <wp:extent cx="572452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6762pt;width:450.75pt;height:.1pt;mso-position-horizontal-relative:page;mso-position-vertical-relative:paragraph;z-index:-15706624;mso-wrap-distance-left:0;mso-wrap-distance-right:0" id="docshape17"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398080">
                <wp:simplePos x="0" y="0"/>
                <wp:positionH relativeFrom="page">
                  <wp:posOffset>914400</wp:posOffset>
                </wp:positionH>
                <wp:positionV relativeFrom="paragraph">
                  <wp:posOffset>94576</wp:posOffset>
                </wp:positionV>
                <wp:extent cx="4953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8400"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spacing w:after="0" w:line="235" w:lineRule="auto"/>
        <w:jc w:val="lef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0" w:right="160"/>
              <w:jc w:val="center"/>
              <w:rPr>
                <w:sz w:val="14"/>
              </w:rPr>
            </w:pPr>
            <w:hyperlink w:history="true" w:anchor="_bookmark448">
              <w:r>
                <w:rPr>
                  <w:color w:val="005DA1"/>
                  <w:spacing w:val="-5"/>
                  <w:sz w:val="14"/>
                  <w:u w:val="single" w:color="005DA1"/>
                </w:rPr>
                <w:t>20</w:t>
              </w:r>
            </w:hyperlink>
            <w:r>
              <w:rPr>
                <w:spacing w:val="-5"/>
                <w:sz w:val="14"/>
              </w:rPr>
              <w:t>.</w:t>
            </w:r>
          </w:p>
        </w:tc>
        <w:tc>
          <w:tcPr>
            <w:tcW w:w="8659" w:type="dxa"/>
          </w:tcPr>
          <w:p>
            <w:pPr>
              <w:pStyle w:val="TableParagraph"/>
              <w:spacing w:line="235" w:lineRule="auto" w:before="0"/>
              <w:rPr>
                <w:sz w:val="20"/>
              </w:rPr>
            </w:pP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tc>
      </w:tr>
      <w:tr>
        <w:trPr>
          <w:trHeight w:val="465" w:hRule="atLeast"/>
        </w:trPr>
        <w:tc>
          <w:tcPr>
            <w:tcW w:w="457" w:type="dxa"/>
          </w:tcPr>
          <w:p>
            <w:pPr>
              <w:pStyle w:val="TableParagraph"/>
              <w:ind w:left="0" w:right="82"/>
              <w:jc w:val="center"/>
              <w:rPr>
                <w:sz w:val="14"/>
              </w:rPr>
            </w:pPr>
            <w:bookmarkStart w:name="_bookmark241" w:id="243"/>
            <w:bookmarkEnd w:id="243"/>
            <w:r>
              <w:rPr/>
            </w:r>
            <w:hyperlink w:history="true" w:anchor="_bookmark198">
              <w:r>
                <w:rPr>
                  <w:color w:val="005DA1"/>
                  <w:spacing w:val="-4"/>
                  <w:sz w:val="14"/>
                  <w:u w:val="single" w:color="005DA1"/>
                </w:rPr>
                <w:t>105</w:t>
              </w:r>
            </w:hyperlink>
            <w:r>
              <w:rPr>
                <w:spacing w:val="-4"/>
                <w:sz w:val="14"/>
              </w:rPr>
              <w:t>.</w:t>
            </w:r>
          </w:p>
        </w:tc>
        <w:tc>
          <w:tcPr>
            <w:tcW w:w="8659" w:type="dxa"/>
          </w:tcPr>
          <w:p>
            <w:pPr>
              <w:pStyle w:val="TableParagraph"/>
              <w:spacing w:before="114"/>
              <w:rPr>
                <w:sz w:val="20"/>
              </w:rPr>
            </w:pPr>
            <w:r>
              <w:rPr>
                <w:sz w:val="20"/>
              </w:rPr>
              <w:t>See the speech of Lord Goff in</w:t>
            </w:r>
            <w:r>
              <w:rPr>
                <w:spacing w:val="-1"/>
                <w:sz w:val="20"/>
              </w:rPr>
              <w:t> </w:t>
            </w:r>
            <w:r>
              <w:rPr>
                <w:rFonts w:ascii="Arial"/>
                <w:i/>
                <w:sz w:val="20"/>
              </w:rPr>
              <w:t>Dimskal Shipping Co SA v I.T.W.F. [1992] 2 A.C. 152, </w:t>
            </w:r>
            <w:r>
              <w:rPr>
                <w:rFonts w:ascii="Arial"/>
                <w:i/>
                <w:spacing w:val="-4"/>
                <w:sz w:val="20"/>
              </w:rPr>
              <w:t>165</w:t>
            </w:r>
            <w:r>
              <w:rPr>
                <w:spacing w:val="-4"/>
                <w:sz w:val="20"/>
              </w:rPr>
              <w:t>.</w:t>
            </w:r>
          </w:p>
        </w:tc>
      </w:tr>
      <w:tr>
        <w:trPr>
          <w:trHeight w:val="465" w:hRule="atLeast"/>
        </w:trPr>
        <w:tc>
          <w:tcPr>
            <w:tcW w:w="457" w:type="dxa"/>
          </w:tcPr>
          <w:p>
            <w:pPr>
              <w:pStyle w:val="TableParagraph"/>
              <w:ind w:left="0" w:right="82"/>
              <w:jc w:val="center"/>
              <w:rPr>
                <w:sz w:val="14"/>
              </w:rPr>
            </w:pPr>
            <w:bookmarkStart w:name="_bookmark242" w:id="244"/>
            <w:bookmarkEnd w:id="244"/>
            <w:r>
              <w:rPr/>
            </w:r>
            <w:hyperlink w:history="true" w:anchor="_bookmark199">
              <w:r>
                <w:rPr>
                  <w:color w:val="005DA1"/>
                  <w:spacing w:val="-4"/>
                  <w:sz w:val="14"/>
                  <w:u w:val="single" w:color="005DA1"/>
                </w:rPr>
                <w:t>106</w:t>
              </w:r>
            </w:hyperlink>
            <w:r>
              <w:rPr>
                <w:spacing w:val="-4"/>
                <w:sz w:val="14"/>
              </w:rPr>
              <w:t>.</w:t>
            </w:r>
          </w:p>
        </w:tc>
        <w:tc>
          <w:tcPr>
            <w:tcW w:w="8659" w:type="dxa"/>
          </w:tcPr>
          <w:p>
            <w:pPr>
              <w:pStyle w:val="TableParagraph"/>
              <w:spacing w:before="114"/>
              <w:rPr>
                <w:sz w:val="20"/>
              </w:rPr>
            </w:pPr>
            <w:r>
              <w:rPr>
                <w:rFonts w:ascii="Arial"/>
                <w:i/>
                <w:sz w:val="20"/>
              </w:rPr>
              <w:t>[1976] A.C. </w:t>
            </w:r>
            <w:r>
              <w:rPr>
                <w:rFonts w:ascii="Arial"/>
                <w:i/>
                <w:spacing w:val="-4"/>
                <w:sz w:val="20"/>
              </w:rPr>
              <w:t>104</w:t>
            </w:r>
            <w:r>
              <w:rPr>
                <w:spacing w:val="-4"/>
                <w:sz w:val="20"/>
              </w:rPr>
              <w:t>.</w:t>
            </w:r>
          </w:p>
        </w:tc>
      </w:tr>
      <w:tr>
        <w:trPr>
          <w:trHeight w:val="465" w:hRule="atLeast"/>
        </w:trPr>
        <w:tc>
          <w:tcPr>
            <w:tcW w:w="457" w:type="dxa"/>
          </w:tcPr>
          <w:p>
            <w:pPr>
              <w:pStyle w:val="TableParagraph"/>
              <w:ind w:left="0" w:right="82"/>
              <w:jc w:val="center"/>
              <w:rPr>
                <w:sz w:val="14"/>
              </w:rPr>
            </w:pPr>
            <w:bookmarkStart w:name="_bookmark243" w:id="245"/>
            <w:bookmarkEnd w:id="245"/>
            <w:r>
              <w:rPr/>
            </w:r>
            <w:hyperlink w:history="true" w:anchor="_bookmark199">
              <w:r>
                <w:rPr>
                  <w:color w:val="005DA1"/>
                  <w:spacing w:val="-4"/>
                  <w:sz w:val="14"/>
                  <w:u w:val="single" w:color="005DA1"/>
                </w:rPr>
                <w:t>107</w:t>
              </w:r>
            </w:hyperlink>
            <w:r>
              <w:rPr>
                <w:spacing w:val="-4"/>
                <w:sz w:val="14"/>
              </w:rPr>
              <w:t>.</w:t>
            </w:r>
          </w:p>
        </w:tc>
        <w:tc>
          <w:tcPr>
            <w:tcW w:w="8659" w:type="dxa"/>
          </w:tcPr>
          <w:p>
            <w:pPr>
              <w:pStyle w:val="TableParagraph"/>
              <w:spacing w:before="114"/>
              <w:rPr>
                <w:sz w:val="20"/>
              </w:rPr>
            </w:pPr>
            <w:r>
              <w:rPr>
                <w:sz w:val="20"/>
              </w:rPr>
              <w:t>cf. above, para.7-</w:t>
            </w:r>
            <w:r>
              <w:rPr>
                <w:spacing w:val="-4"/>
                <w:sz w:val="20"/>
              </w:rPr>
              <w:t>039.</w:t>
            </w:r>
          </w:p>
        </w:tc>
      </w:tr>
      <w:tr>
        <w:trPr>
          <w:trHeight w:val="465" w:hRule="atLeast"/>
        </w:trPr>
        <w:tc>
          <w:tcPr>
            <w:tcW w:w="457" w:type="dxa"/>
          </w:tcPr>
          <w:p>
            <w:pPr>
              <w:pStyle w:val="TableParagraph"/>
              <w:ind w:left="0" w:right="82"/>
              <w:jc w:val="center"/>
              <w:rPr>
                <w:sz w:val="14"/>
              </w:rPr>
            </w:pPr>
            <w:bookmarkStart w:name="_bookmark244" w:id="246"/>
            <w:bookmarkEnd w:id="246"/>
            <w:r>
              <w:rPr/>
            </w:r>
            <w:hyperlink w:history="true" w:anchor="_bookmark200">
              <w:r>
                <w:rPr>
                  <w:color w:val="005DA1"/>
                  <w:spacing w:val="-4"/>
                  <w:sz w:val="14"/>
                  <w:u w:val="single" w:color="005DA1"/>
                </w:rPr>
                <w:t>108</w:t>
              </w:r>
            </w:hyperlink>
            <w:r>
              <w:rPr>
                <w:spacing w:val="-4"/>
                <w:sz w:val="14"/>
              </w:rPr>
              <w:t>.</w:t>
            </w:r>
          </w:p>
        </w:tc>
        <w:tc>
          <w:tcPr>
            <w:tcW w:w="8659" w:type="dxa"/>
          </w:tcPr>
          <w:p>
            <w:pPr>
              <w:pStyle w:val="TableParagraph"/>
              <w:spacing w:before="114"/>
              <w:rPr>
                <w:sz w:val="20"/>
              </w:rPr>
            </w:pPr>
            <w:r>
              <w:rPr>
                <w:rFonts w:ascii="Arial"/>
                <w:i/>
                <w:sz w:val="20"/>
              </w:rPr>
              <w:t>[1976]</w:t>
            </w:r>
            <w:r>
              <w:rPr>
                <w:rFonts w:ascii="Arial"/>
                <w:i/>
                <w:spacing w:val="-2"/>
                <w:sz w:val="20"/>
              </w:rPr>
              <w:t> </w:t>
            </w:r>
            <w:r>
              <w:rPr>
                <w:rFonts w:ascii="Arial"/>
                <w:i/>
                <w:sz w:val="20"/>
              </w:rPr>
              <w:t>A.C. 104, 120, </w:t>
            </w:r>
            <w:r>
              <w:rPr>
                <w:rFonts w:ascii="Arial"/>
                <w:i/>
                <w:spacing w:val="-4"/>
                <w:sz w:val="20"/>
              </w:rPr>
              <w:t>121</w:t>
            </w:r>
            <w:r>
              <w:rPr>
                <w:spacing w:val="-4"/>
                <w:sz w:val="20"/>
              </w:rPr>
              <w:t>.</w:t>
            </w:r>
          </w:p>
        </w:tc>
      </w:tr>
      <w:tr>
        <w:trPr>
          <w:trHeight w:val="465" w:hRule="atLeast"/>
        </w:trPr>
        <w:tc>
          <w:tcPr>
            <w:tcW w:w="457" w:type="dxa"/>
          </w:tcPr>
          <w:p>
            <w:pPr>
              <w:pStyle w:val="TableParagraph"/>
              <w:ind w:left="0" w:right="82"/>
              <w:jc w:val="center"/>
              <w:rPr>
                <w:sz w:val="14"/>
              </w:rPr>
            </w:pPr>
            <w:bookmarkStart w:name="_bookmark245" w:id="247"/>
            <w:bookmarkEnd w:id="247"/>
            <w:r>
              <w:rPr/>
            </w:r>
            <w:hyperlink w:history="true" w:anchor="_bookmark201">
              <w:r>
                <w:rPr>
                  <w:color w:val="005DA1"/>
                  <w:spacing w:val="-4"/>
                  <w:sz w:val="14"/>
                  <w:u w:val="single" w:color="005DA1"/>
                </w:rPr>
                <w:t>109</w:t>
              </w:r>
            </w:hyperlink>
            <w:r>
              <w:rPr>
                <w:spacing w:val="-4"/>
                <w:sz w:val="14"/>
              </w:rPr>
              <w:t>.</w:t>
            </w:r>
          </w:p>
        </w:tc>
        <w:tc>
          <w:tcPr>
            <w:tcW w:w="8659" w:type="dxa"/>
          </w:tcPr>
          <w:p>
            <w:pPr>
              <w:pStyle w:val="TableParagraph"/>
              <w:spacing w:before="114"/>
              <w:rPr>
                <w:sz w:val="20"/>
              </w:rPr>
            </w:pPr>
            <w:r>
              <w:rPr>
                <w:sz w:val="20"/>
              </w:rPr>
              <w:t>See the speech of Lord Goff in</w:t>
            </w:r>
            <w:r>
              <w:rPr>
                <w:spacing w:val="-1"/>
                <w:sz w:val="20"/>
              </w:rPr>
              <w:t> </w:t>
            </w:r>
            <w:r>
              <w:rPr>
                <w:rFonts w:ascii="Arial"/>
                <w:i/>
                <w:sz w:val="20"/>
              </w:rPr>
              <w:t>Dimskal Shipping Co SA v I.T.W.F. [1992] 2 A.C. 152, </w:t>
            </w:r>
            <w:r>
              <w:rPr>
                <w:rFonts w:ascii="Arial"/>
                <w:i/>
                <w:spacing w:val="-4"/>
                <w:sz w:val="20"/>
              </w:rPr>
              <w:t>165</w:t>
            </w:r>
            <w:r>
              <w:rPr>
                <w:spacing w:val="-4"/>
                <w:sz w:val="20"/>
              </w:rPr>
              <w:t>.</w:t>
            </w:r>
          </w:p>
        </w:tc>
      </w:tr>
      <w:tr>
        <w:trPr>
          <w:trHeight w:val="465" w:hRule="atLeast"/>
        </w:trPr>
        <w:tc>
          <w:tcPr>
            <w:tcW w:w="457" w:type="dxa"/>
          </w:tcPr>
          <w:p>
            <w:pPr>
              <w:pStyle w:val="TableParagraph"/>
              <w:ind w:left="0" w:right="82"/>
              <w:jc w:val="center"/>
              <w:rPr>
                <w:sz w:val="14"/>
              </w:rPr>
            </w:pPr>
            <w:bookmarkStart w:name="_bookmark246" w:id="248"/>
            <w:bookmarkEnd w:id="248"/>
            <w:r>
              <w:rPr/>
            </w:r>
            <w:hyperlink w:history="true" w:anchor="_bookmark202">
              <w:r>
                <w:rPr>
                  <w:color w:val="005DA1"/>
                  <w:spacing w:val="-4"/>
                  <w:sz w:val="14"/>
                  <w:u w:val="single" w:color="005DA1"/>
                </w:rPr>
                <w:t>110</w:t>
              </w:r>
            </w:hyperlink>
            <w:r>
              <w:rPr>
                <w:spacing w:val="-4"/>
                <w:sz w:val="14"/>
              </w:rPr>
              <w:t>.</w:t>
            </w:r>
          </w:p>
        </w:tc>
        <w:tc>
          <w:tcPr>
            <w:tcW w:w="8659" w:type="dxa"/>
          </w:tcPr>
          <w:p>
            <w:pPr>
              <w:pStyle w:val="TableParagraph"/>
              <w:spacing w:before="114"/>
              <w:rPr>
                <w:sz w:val="20"/>
              </w:rPr>
            </w:pPr>
            <w:r>
              <w:rPr>
                <w:rFonts w:ascii="Arial"/>
                <w:i/>
                <w:sz w:val="20"/>
              </w:rPr>
              <w:t>Astley v Reynolds (1731) 2 Stra. 915, </w:t>
            </w:r>
            <w:r>
              <w:rPr>
                <w:rFonts w:ascii="Arial"/>
                <w:i/>
                <w:spacing w:val="-4"/>
                <w:sz w:val="20"/>
              </w:rPr>
              <w:t>916</w:t>
            </w:r>
            <w:r>
              <w:rPr>
                <w:spacing w:val="-4"/>
                <w:sz w:val="20"/>
              </w:rPr>
              <w:t>.</w:t>
            </w:r>
          </w:p>
        </w:tc>
      </w:tr>
      <w:tr>
        <w:trPr>
          <w:trHeight w:val="465" w:hRule="atLeast"/>
        </w:trPr>
        <w:tc>
          <w:tcPr>
            <w:tcW w:w="457" w:type="dxa"/>
          </w:tcPr>
          <w:p>
            <w:pPr>
              <w:pStyle w:val="TableParagraph"/>
              <w:ind w:left="0" w:right="82"/>
              <w:jc w:val="center"/>
              <w:rPr>
                <w:sz w:val="14"/>
              </w:rPr>
            </w:pPr>
            <w:bookmarkStart w:name="_bookmark247" w:id="249"/>
            <w:bookmarkEnd w:id="249"/>
            <w:r>
              <w:rPr/>
            </w:r>
            <w:hyperlink w:history="true" w:anchor="_bookmark203">
              <w:r>
                <w:rPr>
                  <w:color w:val="005DA1"/>
                  <w:spacing w:val="-4"/>
                  <w:sz w:val="14"/>
                  <w:u w:val="single" w:color="005DA1"/>
                </w:rPr>
                <w:t>111</w:t>
              </w:r>
            </w:hyperlink>
            <w:r>
              <w:rPr>
                <w:spacing w:val="-4"/>
                <w:sz w:val="14"/>
              </w:rPr>
              <w:t>.</w:t>
            </w:r>
          </w:p>
        </w:tc>
        <w:tc>
          <w:tcPr>
            <w:tcW w:w="8659" w:type="dxa"/>
          </w:tcPr>
          <w:p>
            <w:pPr>
              <w:pStyle w:val="TableParagraph"/>
              <w:spacing w:before="114"/>
              <w:rPr>
                <w:sz w:val="20"/>
              </w:rPr>
            </w:pPr>
            <w:r>
              <w:rPr>
                <w:sz w:val="20"/>
              </w:rPr>
              <w:t>See</w:t>
            </w:r>
            <w:r>
              <w:rPr>
                <w:spacing w:val="-3"/>
                <w:sz w:val="20"/>
              </w:rPr>
              <w:t> </w:t>
            </w:r>
            <w:r>
              <w:rPr>
                <w:sz w:val="20"/>
              </w:rPr>
              <w:t>Burrows,</w:t>
            </w:r>
            <w:r>
              <w:rPr>
                <w:spacing w:val="-1"/>
                <w:sz w:val="20"/>
              </w:rPr>
              <w:t> </w:t>
            </w:r>
            <w:r>
              <w:rPr>
                <w:rFonts w:ascii="Arial" w:hAnsi="Arial"/>
                <w:i/>
                <w:sz w:val="20"/>
              </w:rPr>
              <w:t>Law of Restitution</w:t>
            </w:r>
            <w:r>
              <w:rPr>
                <w:sz w:val="20"/>
              </w:rPr>
              <w:t>, 3rd edn (2011), </w:t>
            </w:r>
            <w:r>
              <w:rPr>
                <w:spacing w:val="-2"/>
                <w:sz w:val="20"/>
              </w:rPr>
              <w:t>pp.255–256.</w:t>
            </w:r>
          </w:p>
        </w:tc>
      </w:tr>
      <w:tr>
        <w:trPr>
          <w:trHeight w:val="465" w:hRule="atLeast"/>
        </w:trPr>
        <w:tc>
          <w:tcPr>
            <w:tcW w:w="457" w:type="dxa"/>
          </w:tcPr>
          <w:p>
            <w:pPr>
              <w:pStyle w:val="TableParagraph"/>
              <w:ind w:left="0" w:right="82"/>
              <w:jc w:val="center"/>
              <w:rPr>
                <w:sz w:val="14"/>
              </w:rPr>
            </w:pPr>
            <w:bookmarkStart w:name="_bookmark248" w:id="250"/>
            <w:bookmarkEnd w:id="250"/>
            <w:r>
              <w:rPr/>
            </w:r>
            <w:hyperlink w:history="true" w:anchor="_bookmark204">
              <w:r>
                <w:rPr>
                  <w:color w:val="005DA1"/>
                  <w:spacing w:val="-4"/>
                  <w:sz w:val="14"/>
                  <w:u w:val="single" w:color="005DA1"/>
                </w:rPr>
                <w:t>112</w:t>
              </w:r>
            </w:hyperlink>
            <w:r>
              <w:rPr>
                <w:spacing w:val="-4"/>
                <w:sz w:val="14"/>
              </w:rPr>
              <w:t>.</w:t>
            </w:r>
          </w:p>
        </w:tc>
        <w:tc>
          <w:tcPr>
            <w:tcW w:w="8659" w:type="dxa"/>
          </w:tcPr>
          <w:p>
            <w:pPr>
              <w:pStyle w:val="TableParagraph"/>
              <w:spacing w:before="114"/>
              <w:rPr>
                <w:sz w:val="20"/>
              </w:rPr>
            </w:pPr>
            <w:r>
              <w:rPr>
                <w:sz w:val="20"/>
              </w:rPr>
              <w:t>cf.</w:t>
            </w:r>
            <w:r>
              <w:rPr>
                <w:spacing w:val="-1"/>
                <w:sz w:val="20"/>
              </w:rPr>
              <w:t> </w:t>
            </w:r>
            <w:r>
              <w:rPr>
                <w:rFonts w:ascii="Arial"/>
                <w:i/>
                <w:sz w:val="20"/>
              </w:rPr>
              <w:t>Barton v Armstrong [1976] A.C. 104</w:t>
            </w:r>
            <w:r>
              <w:rPr>
                <w:sz w:val="20"/>
              </w:rPr>
              <w:t>, above, para.8-</w:t>
            </w:r>
            <w:r>
              <w:rPr>
                <w:spacing w:val="-4"/>
                <w:sz w:val="20"/>
              </w:rPr>
              <w:t>026.</w:t>
            </w:r>
          </w:p>
        </w:tc>
      </w:tr>
      <w:tr>
        <w:trPr>
          <w:trHeight w:val="465" w:hRule="atLeast"/>
        </w:trPr>
        <w:tc>
          <w:tcPr>
            <w:tcW w:w="457" w:type="dxa"/>
          </w:tcPr>
          <w:p>
            <w:pPr>
              <w:pStyle w:val="TableParagraph"/>
              <w:ind w:left="0" w:right="82"/>
              <w:jc w:val="center"/>
              <w:rPr>
                <w:sz w:val="14"/>
              </w:rPr>
            </w:pPr>
            <w:bookmarkStart w:name="_bookmark249" w:id="251"/>
            <w:bookmarkEnd w:id="251"/>
            <w:r>
              <w:rPr/>
            </w:r>
            <w:hyperlink w:history="true" w:anchor="_bookmark205">
              <w:r>
                <w:rPr>
                  <w:color w:val="005DA1"/>
                  <w:spacing w:val="-4"/>
                  <w:sz w:val="14"/>
                  <w:u w:val="single" w:color="005DA1"/>
                </w:rPr>
                <w:t>113</w:t>
              </w:r>
            </w:hyperlink>
            <w:r>
              <w:rPr>
                <w:spacing w:val="-4"/>
                <w:sz w:val="14"/>
              </w:rPr>
              <w:t>.</w:t>
            </w:r>
          </w:p>
        </w:tc>
        <w:tc>
          <w:tcPr>
            <w:tcW w:w="8659" w:type="dxa"/>
          </w:tcPr>
          <w:p>
            <w:pPr>
              <w:pStyle w:val="TableParagraph"/>
              <w:spacing w:before="114"/>
              <w:rPr>
                <w:sz w:val="20"/>
              </w:rPr>
            </w:pPr>
            <w:r>
              <w:rPr>
                <w:sz w:val="20"/>
              </w:rPr>
              <w:t>See para.8-</w:t>
            </w:r>
            <w:r>
              <w:rPr>
                <w:spacing w:val="-4"/>
                <w:sz w:val="20"/>
              </w:rPr>
              <w:t>026.</w:t>
            </w:r>
          </w:p>
        </w:tc>
      </w:tr>
      <w:tr>
        <w:trPr>
          <w:trHeight w:val="465" w:hRule="atLeast"/>
        </w:trPr>
        <w:tc>
          <w:tcPr>
            <w:tcW w:w="457" w:type="dxa"/>
          </w:tcPr>
          <w:p>
            <w:pPr>
              <w:pStyle w:val="TableParagraph"/>
              <w:ind w:left="0" w:right="82"/>
              <w:jc w:val="center"/>
              <w:rPr>
                <w:sz w:val="14"/>
              </w:rPr>
            </w:pPr>
            <w:bookmarkStart w:name="_bookmark250" w:id="252"/>
            <w:bookmarkEnd w:id="252"/>
            <w:r>
              <w:rPr/>
            </w:r>
            <w:hyperlink w:history="true" w:anchor="_bookmark206">
              <w:r>
                <w:rPr>
                  <w:color w:val="005DA1"/>
                  <w:spacing w:val="-4"/>
                  <w:sz w:val="14"/>
                  <w:u w:val="single" w:color="005DA1"/>
                </w:rPr>
                <w:t>114</w:t>
              </w:r>
            </w:hyperlink>
            <w:r>
              <w:rPr>
                <w:spacing w:val="-4"/>
                <w:sz w:val="14"/>
              </w:rPr>
              <w:t>.</w:t>
            </w:r>
          </w:p>
        </w:tc>
        <w:tc>
          <w:tcPr>
            <w:tcW w:w="8659" w:type="dxa"/>
          </w:tcPr>
          <w:p>
            <w:pPr>
              <w:pStyle w:val="TableParagraph"/>
              <w:spacing w:before="114"/>
              <w:rPr>
                <w:sz w:val="20"/>
              </w:rPr>
            </w:pPr>
            <w:r>
              <w:rPr>
                <w:sz w:val="20"/>
              </w:rPr>
              <w:t>cf. </w:t>
            </w:r>
            <w:r>
              <w:rPr>
                <w:rFonts w:ascii="Arial"/>
                <w:i/>
                <w:sz w:val="20"/>
              </w:rPr>
              <w:t>Barton v Armstrong [1976] A.C. </w:t>
            </w:r>
            <w:r>
              <w:rPr>
                <w:rFonts w:ascii="Arial"/>
                <w:i/>
                <w:spacing w:val="-4"/>
                <w:sz w:val="20"/>
              </w:rPr>
              <w:t>104</w:t>
            </w:r>
            <w:r>
              <w:rPr>
                <w:spacing w:val="-4"/>
                <w:sz w:val="20"/>
              </w:rPr>
              <w:t>.</w:t>
            </w:r>
          </w:p>
        </w:tc>
      </w:tr>
      <w:tr>
        <w:trPr>
          <w:trHeight w:val="465" w:hRule="atLeast"/>
        </w:trPr>
        <w:tc>
          <w:tcPr>
            <w:tcW w:w="457" w:type="dxa"/>
          </w:tcPr>
          <w:p>
            <w:pPr>
              <w:pStyle w:val="TableParagraph"/>
              <w:ind w:left="0" w:right="82"/>
              <w:jc w:val="center"/>
              <w:rPr>
                <w:sz w:val="14"/>
              </w:rPr>
            </w:pPr>
            <w:bookmarkStart w:name="_bookmark251" w:id="253"/>
            <w:bookmarkEnd w:id="253"/>
            <w:r>
              <w:rPr/>
            </w:r>
            <w:hyperlink w:history="true" w:anchor="_bookmark207">
              <w:r>
                <w:rPr>
                  <w:color w:val="005DA1"/>
                  <w:spacing w:val="-4"/>
                  <w:sz w:val="14"/>
                  <w:u w:val="single" w:color="005DA1"/>
                </w:rPr>
                <w:t>115</w:t>
              </w:r>
            </w:hyperlink>
            <w:r>
              <w:rPr>
                <w:spacing w:val="-4"/>
                <w:sz w:val="14"/>
              </w:rPr>
              <w:t>.</w:t>
            </w:r>
          </w:p>
        </w:tc>
        <w:tc>
          <w:tcPr>
            <w:tcW w:w="8659" w:type="dxa"/>
          </w:tcPr>
          <w:p>
            <w:pPr>
              <w:pStyle w:val="TableParagraph"/>
              <w:spacing w:before="114"/>
              <w:rPr>
                <w:sz w:val="20"/>
              </w:rPr>
            </w:pPr>
            <w:r>
              <w:rPr>
                <w:sz w:val="20"/>
              </w:rPr>
              <w:t>cf. above, paras 7-038—7-</w:t>
            </w:r>
            <w:r>
              <w:rPr>
                <w:spacing w:val="-4"/>
                <w:sz w:val="20"/>
              </w:rPr>
              <w:t>039.</w:t>
            </w:r>
          </w:p>
        </w:tc>
      </w:tr>
      <w:tr>
        <w:trPr>
          <w:trHeight w:val="465" w:hRule="atLeast"/>
        </w:trPr>
        <w:tc>
          <w:tcPr>
            <w:tcW w:w="457" w:type="dxa"/>
          </w:tcPr>
          <w:p>
            <w:pPr>
              <w:pStyle w:val="TableParagraph"/>
              <w:ind w:left="0" w:right="82"/>
              <w:jc w:val="center"/>
              <w:rPr>
                <w:sz w:val="14"/>
              </w:rPr>
            </w:pPr>
            <w:bookmarkStart w:name="_bookmark252" w:id="254"/>
            <w:bookmarkEnd w:id="254"/>
            <w:r>
              <w:rPr/>
            </w:r>
            <w:hyperlink w:history="true" w:anchor="_bookmark208">
              <w:r>
                <w:rPr>
                  <w:color w:val="005DA1"/>
                  <w:spacing w:val="-4"/>
                  <w:sz w:val="14"/>
                  <w:u w:val="single" w:color="005DA1"/>
                </w:rPr>
                <w:t>116</w:t>
              </w:r>
            </w:hyperlink>
            <w:r>
              <w:rPr>
                <w:spacing w:val="-4"/>
                <w:sz w:val="14"/>
              </w:rPr>
              <w:t>.</w:t>
            </w:r>
          </w:p>
        </w:tc>
        <w:tc>
          <w:tcPr>
            <w:tcW w:w="8659" w:type="dxa"/>
          </w:tcPr>
          <w:p>
            <w:pPr>
              <w:pStyle w:val="TableParagraph"/>
              <w:spacing w:before="114"/>
              <w:rPr>
                <w:sz w:val="20"/>
              </w:rPr>
            </w:pPr>
            <w:r>
              <w:rPr>
                <w:sz w:val="20"/>
              </w:rPr>
              <w:t>See next </w:t>
            </w:r>
            <w:r>
              <w:rPr>
                <w:spacing w:val="-2"/>
                <w:sz w:val="20"/>
              </w:rPr>
              <w:t>paragraph.</w:t>
            </w:r>
          </w:p>
        </w:tc>
      </w:tr>
      <w:tr>
        <w:trPr>
          <w:trHeight w:val="465" w:hRule="atLeast"/>
        </w:trPr>
        <w:tc>
          <w:tcPr>
            <w:tcW w:w="457" w:type="dxa"/>
          </w:tcPr>
          <w:p>
            <w:pPr>
              <w:pStyle w:val="TableParagraph"/>
              <w:ind w:left="0" w:right="82"/>
              <w:jc w:val="center"/>
              <w:rPr>
                <w:sz w:val="14"/>
              </w:rPr>
            </w:pPr>
            <w:bookmarkStart w:name="_bookmark253" w:id="255"/>
            <w:bookmarkEnd w:id="255"/>
            <w:r>
              <w:rPr/>
            </w:r>
            <w:hyperlink w:history="true" w:anchor="_bookmark209">
              <w:r>
                <w:rPr>
                  <w:color w:val="005DA1"/>
                  <w:spacing w:val="-4"/>
                  <w:sz w:val="14"/>
                  <w:u w:val="single" w:color="005DA1"/>
                </w:rPr>
                <w:t>117</w:t>
              </w:r>
            </w:hyperlink>
            <w:r>
              <w:rPr>
                <w:spacing w:val="-4"/>
                <w:sz w:val="14"/>
              </w:rPr>
              <w:t>.</w:t>
            </w:r>
          </w:p>
        </w:tc>
        <w:tc>
          <w:tcPr>
            <w:tcW w:w="8659" w:type="dxa"/>
          </w:tcPr>
          <w:p>
            <w:pPr>
              <w:pStyle w:val="TableParagraph"/>
              <w:spacing w:before="114"/>
              <w:rPr>
                <w:sz w:val="20"/>
              </w:rPr>
            </w:pPr>
            <w:r>
              <w:rPr>
                <w:rFonts w:ascii="Arial"/>
                <w:i/>
                <w:sz w:val="20"/>
              </w:rPr>
              <w:t>[1992]</w:t>
            </w:r>
            <w:r>
              <w:rPr>
                <w:rFonts w:ascii="Arial"/>
                <w:i/>
                <w:spacing w:val="-2"/>
                <w:sz w:val="20"/>
              </w:rPr>
              <w:t> </w:t>
            </w:r>
            <w:r>
              <w:rPr>
                <w:rFonts w:ascii="Arial"/>
                <w:i/>
                <w:sz w:val="20"/>
              </w:rPr>
              <w:t>2 A.C. 152, </w:t>
            </w:r>
            <w:r>
              <w:rPr>
                <w:rFonts w:ascii="Arial"/>
                <w:i/>
                <w:spacing w:val="-4"/>
                <w:sz w:val="20"/>
              </w:rPr>
              <w:t>165</w:t>
            </w:r>
            <w:r>
              <w:rPr>
                <w:spacing w:val="-4"/>
                <w:sz w:val="20"/>
              </w:rPr>
              <w:t>.</w:t>
            </w:r>
          </w:p>
        </w:tc>
      </w:tr>
      <w:tr>
        <w:trPr>
          <w:trHeight w:val="465" w:hRule="atLeast"/>
        </w:trPr>
        <w:tc>
          <w:tcPr>
            <w:tcW w:w="457" w:type="dxa"/>
          </w:tcPr>
          <w:p>
            <w:pPr>
              <w:pStyle w:val="TableParagraph"/>
              <w:ind w:left="0" w:right="82"/>
              <w:jc w:val="center"/>
              <w:rPr>
                <w:sz w:val="14"/>
              </w:rPr>
            </w:pPr>
            <w:bookmarkStart w:name="_bookmark254" w:id="256"/>
            <w:bookmarkEnd w:id="256"/>
            <w:r>
              <w:rPr/>
            </w:r>
            <w:hyperlink w:history="true" w:anchor="_bookmark210">
              <w:r>
                <w:rPr>
                  <w:color w:val="005DA1"/>
                  <w:spacing w:val="-4"/>
                  <w:sz w:val="14"/>
                  <w:u w:val="single" w:color="005DA1"/>
                </w:rPr>
                <w:t>118</w:t>
              </w:r>
            </w:hyperlink>
            <w:r>
              <w:rPr>
                <w:spacing w:val="-4"/>
                <w:sz w:val="14"/>
              </w:rPr>
              <w:t>.</w:t>
            </w:r>
          </w:p>
        </w:tc>
        <w:tc>
          <w:tcPr>
            <w:tcW w:w="8659" w:type="dxa"/>
          </w:tcPr>
          <w:p>
            <w:pPr>
              <w:pStyle w:val="TableParagraph"/>
              <w:spacing w:before="114"/>
              <w:rPr>
                <w:sz w:val="20"/>
              </w:rPr>
            </w:pPr>
            <w:r>
              <w:rPr>
                <w:sz w:val="20"/>
              </w:rPr>
              <w:t>See previous </w:t>
            </w:r>
            <w:r>
              <w:rPr>
                <w:spacing w:val="-2"/>
                <w:sz w:val="20"/>
              </w:rPr>
              <w:t>paragraph.</w:t>
            </w:r>
          </w:p>
        </w:tc>
      </w:tr>
      <w:tr>
        <w:trPr>
          <w:trHeight w:val="690" w:hRule="atLeast"/>
        </w:trPr>
        <w:tc>
          <w:tcPr>
            <w:tcW w:w="457" w:type="dxa"/>
          </w:tcPr>
          <w:p>
            <w:pPr>
              <w:pStyle w:val="TableParagraph"/>
              <w:ind w:left="0" w:right="82"/>
              <w:jc w:val="center"/>
              <w:rPr>
                <w:sz w:val="14"/>
              </w:rPr>
            </w:pPr>
            <w:bookmarkStart w:name="_bookmark255" w:id="257"/>
            <w:bookmarkEnd w:id="257"/>
            <w:r>
              <w:rPr/>
            </w:r>
            <w:hyperlink w:history="true" w:anchor="_bookmark211">
              <w:r>
                <w:rPr>
                  <w:color w:val="005DA1"/>
                  <w:spacing w:val="-4"/>
                  <w:sz w:val="14"/>
                  <w:u w:val="single" w:color="005DA1"/>
                </w:rPr>
                <w:t>119</w:t>
              </w:r>
            </w:hyperlink>
            <w:r>
              <w:rPr>
                <w:spacing w:val="-4"/>
                <w:sz w:val="14"/>
              </w:rPr>
              <w:t>.</w:t>
            </w:r>
          </w:p>
        </w:tc>
        <w:tc>
          <w:tcPr>
            <w:tcW w:w="8659" w:type="dxa"/>
          </w:tcPr>
          <w:p>
            <w:pPr>
              <w:pStyle w:val="TableParagraph"/>
              <w:spacing w:line="235" w:lineRule="auto" w:before="118"/>
              <w:rPr>
                <w:sz w:val="20"/>
              </w:rPr>
            </w:pPr>
            <w:r>
              <w:rPr>
                <w:sz w:val="20"/>
              </w:rPr>
              <w:t>But</w:t>
            </w:r>
            <w:r>
              <w:rPr>
                <w:spacing w:val="27"/>
                <w:sz w:val="20"/>
              </w:rPr>
              <w:t> </w:t>
            </w:r>
            <w:r>
              <w:rPr>
                <w:sz w:val="20"/>
              </w:rPr>
              <w:t>note</w:t>
            </w:r>
            <w:r>
              <w:rPr>
                <w:spacing w:val="27"/>
                <w:sz w:val="20"/>
              </w:rPr>
              <w:t> </w:t>
            </w:r>
            <w:r>
              <w:rPr>
                <w:sz w:val="20"/>
              </w:rPr>
              <w:t>the</w:t>
            </w:r>
            <w:r>
              <w:rPr>
                <w:spacing w:val="27"/>
                <w:sz w:val="20"/>
              </w:rPr>
              <w:t> </w:t>
            </w:r>
            <w:r>
              <w:rPr>
                <w:sz w:val="20"/>
              </w:rPr>
              <w:t>contrary</w:t>
            </w:r>
            <w:r>
              <w:rPr>
                <w:spacing w:val="27"/>
                <w:sz w:val="20"/>
              </w:rPr>
              <w:t> </w:t>
            </w:r>
            <w:r>
              <w:rPr>
                <w:sz w:val="20"/>
              </w:rPr>
              <w:t>authority</w:t>
            </w:r>
            <w:r>
              <w:rPr>
                <w:spacing w:val="27"/>
                <w:sz w:val="20"/>
              </w:rPr>
              <w:t> </w:t>
            </w:r>
            <w:r>
              <w:rPr>
                <w:sz w:val="20"/>
              </w:rPr>
              <w:t>of</w:t>
            </w:r>
            <w:r>
              <w:rPr>
                <w:spacing w:val="27"/>
                <w:sz w:val="20"/>
              </w:rPr>
              <w:t> </w:t>
            </w:r>
            <w:r>
              <w:rPr>
                <w:rFonts w:ascii="Arial"/>
                <w:i/>
                <w:sz w:val="20"/>
              </w:rPr>
              <w:t>Crescendo</w:t>
            </w:r>
            <w:r>
              <w:rPr>
                <w:rFonts w:ascii="Arial"/>
                <w:i/>
                <w:spacing w:val="27"/>
                <w:sz w:val="20"/>
              </w:rPr>
              <w:t> </w:t>
            </w:r>
            <w:r>
              <w:rPr>
                <w:rFonts w:ascii="Arial"/>
                <w:i/>
                <w:sz w:val="20"/>
              </w:rPr>
              <w:t>Management</w:t>
            </w:r>
            <w:r>
              <w:rPr>
                <w:rFonts w:ascii="Arial"/>
                <w:i/>
                <w:spacing w:val="27"/>
                <w:sz w:val="20"/>
              </w:rPr>
              <w:t> </w:t>
            </w:r>
            <w:r>
              <w:rPr>
                <w:rFonts w:ascii="Arial"/>
                <w:i/>
                <w:sz w:val="20"/>
              </w:rPr>
              <w:t>Pty</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Westpac</w:t>
            </w:r>
            <w:r>
              <w:rPr>
                <w:rFonts w:ascii="Arial"/>
                <w:i/>
                <w:spacing w:val="27"/>
                <w:sz w:val="20"/>
              </w:rPr>
              <w:t> </w:t>
            </w:r>
            <w:r>
              <w:rPr>
                <w:rFonts w:ascii="Arial"/>
                <w:i/>
                <w:sz w:val="20"/>
              </w:rPr>
              <w:t>Banking</w:t>
            </w:r>
            <w:r>
              <w:rPr>
                <w:rFonts w:ascii="Arial"/>
                <w:i/>
                <w:spacing w:val="27"/>
                <w:sz w:val="20"/>
              </w:rPr>
              <w:t> </w:t>
            </w:r>
            <w:r>
              <w:rPr>
                <w:rFonts w:ascii="Arial"/>
                <w:i/>
                <w:sz w:val="20"/>
              </w:rPr>
              <w:t>Corp (1988) 19 N.S.W.L.R. 40</w:t>
            </w:r>
            <w:r>
              <w:rPr>
                <w:sz w:val="20"/>
              </w:rPr>
              <w:t>.</w:t>
            </w:r>
          </w:p>
        </w:tc>
      </w:tr>
      <w:tr>
        <w:trPr>
          <w:trHeight w:val="569" w:hRule="atLeast"/>
        </w:trPr>
        <w:tc>
          <w:tcPr>
            <w:tcW w:w="457" w:type="dxa"/>
          </w:tcPr>
          <w:p>
            <w:pPr>
              <w:pStyle w:val="TableParagraph"/>
              <w:ind w:left="0" w:right="82"/>
              <w:jc w:val="center"/>
              <w:rPr>
                <w:sz w:val="14"/>
              </w:rPr>
            </w:pPr>
            <w:bookmarkStart w:name="_bookmark256" w:id="258"/>
            <w:bookmarkEnd w:id="258"/>
            <w:r>
              <w:rPr/>
            </w:r>
            <w:hyperlink w:history="true" w:anchor="_bookmark212">
              <w:r>
                <w:rPr>
                  <w:color w:val="005DA1"/>
                  <w:spacing w:val="-4"/>
                  <w:sz w:val="14"/>
                  <w:u w:val="single" w:color="005DA1"/>
                </w:rPr>
                <w:t>120</w:t>
              </w:r>
            </w:hyperlink>
            <w:r>
              <w:rPr>
                <w:spacing w:val="-4"/>
                <w:sz w:val="14"/>
              </w:rPr>
              <w:t>.</w:t>
            </w:r>
          </w:p>
        </w:tc>
        <w:tc>
          <w:tcPr>
            <w:tcW w:w="8659" w:type="dxa"/>
          </w:tcPr>
          <w:p>
            <w:pPr>
              <w:pStyle w:val="TableParagraph"/>
              <w:spacing w:line="226" w:lineRule="exact" w:before="97"/>
              <w:rPr>
                <w:sz w:val="20"/>
              </w:rPr>
            </w:pPr>
            <w:r>
              <w:rPr>
                <w:rFonts w:ascii="Arial" w:hAnsi="Arial"/>
                <w:i/>
                <w:sz w:val="20"/>
              </w:rPr>
              <w:t>Huyton SA v Peter Cremer GmbH [1999] 1 Lloyd’s Rep. 620, 636</w:t>
            </w:r>
            <w:r>
              <w:rPr>
                <w:sz w:val="20"/>
              </w:rPr>
              <w:t>; </w:t>
            </w:r>
            <w:r>
              <w:rPr>
                <w:rFonts w:ascii="Arial" w:hAnsi="Arial"/>
                <w:i/>
                <w:sz w:val="20"/>
              </w:rPr>
              <w:t>Kolmar Group AG v Traxpo Enterprises Pvt Ltd [2010] EWHC 113 (Comm) </w:t>
            </w:r>
            <w:r>
              <w:rPr>
                <w:sz w:val="20"/>
              </w:rPr>
              <w:t>at [92].</w:t>
            </w:r>
          </w:p>
        </w:tc>
      </w:tr>
    </w:tbl>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160316</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7" w:id="259"/>
      <w:bookmarkEnd w:id="259"/>
      <w:r>
        <w:rPr/>
      </w:r>
      <w:hyperlink w:history="true" w:anchor="_bookmark213">
        <w:r>
          <w:rPr>
            <w:color w:val="005DA1"/>
            <w:spacing w:val="-4"/>
            <w:sz w:val="14"/>
            <w:u w:val="single" w:color="005DA1"/>
          </w:rPr>
          <w:t>121</w:t>
        </w:r>
      </w:hyperlink>
      <w:r>
        <w:rPr>
          <w:spacing w:val="-4"/>
          <w:sz w:val="14"/>
        </w:rPr>
        <w:t>.</w:t>
      </w:r>
    </w:p>
    <w:p>
      <w:pPr>
        <w:spacing w:line="235" w:lineRule="auto" w:before="212"/>
        <w:ind w:left="165" w:right="167" w:firstLine="170"/>
        <w:jc w:val="both"/>
        <w:rPr>
          <w:sz w:val="20"/>
        </w:rPr>
      </w:pPr>
      <w:r>
        <w:rPr/>
        <w:br w:type="column"/>
      </w:r>
      <w:r>
        <w:rPr>
          <w:sz w:val="20"/>
        </w:rPr>
        <w:t>See also Goff and Jones, </w:t>
      </w:r>
      <w:r>
        <w:rPr>
          <w:rFonts w:ascii="Arial" w:hAnsi="Arial"/>
          <w:i/>
          <w:sz w:val="20"/>
        </w:rPr>
        <w:t>Law of Unjust Enrichment</w:t>
      </w:r>
      <w:r>
        <w:rPr>
          <w:sz w:val="20"/>
        </w:rPr>
        <w:t>, 9th edn (2016), paras 10–73—10–74. It has been suggested that a defendant who has used both duress and misrepresentation will not be allowed to argue that the “but for” test is not satisfied in relation to one wrong because the claimant would still have entered the contract because of the defendant’s other wrong: </w:t>
      </w:r>
      <w:r>
        <w:rPr>
          <w:rFonts w:ascii="Arial" w:hAnsi="Arial"/>
          <w:i/>
          <w:sz w:val="20"/>
        </w:rPr>
        <w:t>Times Travel (UK) Ltd v Pakistan International Airlines Corp [2017] EWHC 1367 (Ch) </w:t>
      </w:r>
      <w:r>
        <w:rPr>
          <w:sz w:val="20"/>
        </w:rPr>
        <w:t>at [258].</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258" w:id="260"/>
      <w:bookmarkEnd w:id="260"/>
      <w:r>
        <w:rPr/>
      </w:r>
      <w:hyperlink w:history="true" w:anchor="_bookmark214">
        <w:r>
          <w:rPr>
            <w:color w:val="005DA1"/>
            <w:spacing w:val="-4"/>
            <w:position w:val="5"/>
            <w:sz w:val="14"/>
            <w:u w:val="single" w:color="005DA1"/>
          </w:rPr>
          <w:t>122</w:t>
        </w:r>
      </w:hyperlink>
      <w:r>
        <w:rPr>
          <w:spacing w:val="-4"/>
          <w:position w:val="5"/>
          <w:sz w:val="14"/>
        </w:rPr>
        <w:t>.</w:t>
      </w:r>
      <w:r>
        <w:rPr>
          <w:position w:val="5"/>
          <w:sz w:val="14"/>
        </w:rPr>
        <w:tab/>
      </w:r>
      <w:r>
        <w:rPr>
          <w:rFonts w:ascii="Arial" w:hAnsi="Arial"/>
          <w:i/>
          <w:sz w:val="20"/>
        </w:rPr>
        <w:t>[1999]</w:t>
      </w:r>
      <w:r>
        <w:rPr>
          <w:rFonts w:ascii="Arial" w:hAnsi="Arial"/>
          <w:i/>
          <w:spacing w:val="-1"/>
          <w:sz w:val="20"/>
        </w:rPr>
        <w:t> </w:t>
      </w:r>
      <w:r>
        <w:rPr>
          <w:rFonts w:ascii="Arial" w:hAnsi="Arial"/>
          <w:i/>
          <w:sz w:val="20"/>
        </w:rPr>
        <w:t>1 Lloyd’s Rep. 620, 636</w:t>
      </w:r>
      <w:r>
        <w:rPr>
          <w:sz w:val="20"/>
        </w:rPr>
        <w:t>. But see further below, para.8-</w:t>
      </w:r>
      <w:r>
        <w:rPr>
          <w:spacing w:val="-4"/>
          <w:sz w:val="20"/>
        </w:rPr>
        <w:t>030.</w:t>
      </w:r>
    </w:p>
    <w:p>
      <w:pPr>
        <w:pStyle w:val="BodyText"/>
        <w:spacing w:before="5"/>
      </w:pPr>
    </w:p>
    <w:p>
      <w:pPr>
        <w:pStyle w:val="BodyText"/>
        <w:tabs>
          <w:tab w:pos="705" w:val="left" w:leader="none"/>
        </w:tabs>
        <w:ind w:left="165"/>
      </w:pPr>
      <w:bookmarkStart w:name="_bookmark259" w:id="261"/>
      <w:bookmarkEnd w:id="261"/>
      <w:r>
        <w:rPr/>
      </w:r>
      <w:hyperlink w:history="true" w:anchor="_bookmark215">
        <w:r>
          <w:rPr>
            <w:color w:val="005DA1"/>
            <w:spacing w:val="-4"/>
            <w:position w:val="5"/>
            <w:sz w:val="14"/>
            <w:u w:val="single" w:color="005DA1"/>
          </w:rPr>
          <w:t>123</w:t>
        </w:r>
      </w:hyperlink>
      <w:r>
        <w:rPr>
          <w:spacing w:val="-4"/>
          <w:position w:val="5"/>
          <w:sz w:val="14"/>
        </w:rPr>
        <w:t>.</w:t>
      </w:r>
      <w:r>
        <w:rPr>
          <w:position w:val="5"/>
          <w:sz w:val="14"/>
        </w:rPr>
        <w:tab/>
      </w:r>
      <w:r>
        <w:rPr/>
        <w:t>See</w:t>
      </w:r>
      <w:r>
        <w:rPr>
          <w:spacing w:val="-2"/>
        </w:rPr>
        <w:t> </w:t>
      </w:r>
      <w:r>
        <w:rPr/>
        <w:t>above, para.7-</w:t>
      </w:r>
      <w:r>
        <w:rPr>
          <w:spacing w:val="-4"/>
        </w:rPr>
        <w:t>038.</w:t>
      </w:r>
    </w:p>
    <w:p>
      <w:pPr>
        <w:pStyle w:val="BodyText"/>
        <w:spacing w:before="9"/>
      </w:pPr>
    </w:p>
    <w:p>
      <w:pPr>
        <w:tabs>
          <w:tab w:pos="705" w:val="left" w:leader="none"/>
        </w:tabs>
        <w:spacing w:line="235" w:lineRule="auto" w:before="0"/>
        <w:ind w:left="705" w:right="168" w:hanging="541"/>
        <w:jc w:val="left"/>
        <w:rPr>
          <w:sz w:val="20"/>
        </w:rPr>
      </w:pPr>
      <w:bookmarkStart w:name="_bookmark260" w:id="262"/>
      <w:bookmarkEnd w:id="262"/>
      <w:r>
        <w:rPr/>
      </w:r>
      <w:hyperlink w:history="true" w:anchor="_bookmark216">
        <w:r>
          <w:rPr>
            <w:color w:val="005DA1"/>
            <w:spacing w:val="-4"/>
            <w:position w:val="5"/>
            <w:sz w:val="14"/>
            <w:u w:val="single" w:color="005DA1"/>
          </w:rPr>
          <w:t>124</w:t>
        </w:r>
      </w:hyperlink>
      <w:r>
        <w:rPr>
          <w:spacing w:val="-4"/>
          <w:position w:val="5"/>
          <w:sz w:val="14"/>
        </w:rPr>
        <w:t>.</w:t>
      </w:r>
      <w:r>
        <w:rPr>
          <w:position w:val="5"/>
          <w:sz w:val="14"/>
        </w:rPr>
        <w:tab/>
      </w:r>
      <w:r>
        <w:rPr>
          <w:rFonts w:ascii="Arial"/>
          <w:i/>
          <w:sz w:val="20"/>
        </w:rPr>
        <w:t>Pao</w:t>
      </w:r>
      <w:r>
        <w:rPr>
          <w:rFonts w:ascii="Arial"/>
          <w:i/>
          <w:spacing w:val="18"/>
          <w:sz w:val="20"/>
        </w:rPr>
        <w:t> </w:t>
      </w:r>
      <w:r>
        <w:rPr>
          <w:rFonts w:ascii="Arial"/>
          <w:i/>
          <w:sz w:val="20"/>
        </w:rPr>
        <w:t>On</w:t>
      </w:r>
      <w:r>
        <w:rPr>
          <w:rFonts w:ascii="Arial"/>
          <w:i/>
          <w:spacing w:val="18"/>
          <w:sz w:val="20"/>
        </w:rPr>
        <w:t> </w:t>
      </w:r>
      <w:r>
        <w:rPr>
          <w:rFonts w:ascii="Arial"/>
          <w:i/>
          <w:sz w:val="20"/>
        </w:rPr>
        <w:t>v</w:t>
      </w:r>
      <w:r>
        <w:rPr>
          <w:rFonts w:ascii="Arial"/>
          <w:i/>
          <w:spacing w:val="18"/>
          <w:sz w:val="20"/>
        </w:rPr>
        <w:t> </w:t>
      </w:r>
      <w:r>
        <w:rPr>
          <w:rFonts w:ascii="Arial"/>
          <w:i/>
          <w:sz w:val="20"/>
        </w:rPr>
        <w:t>Lau</w:t>
      </w:r>
      <w:r>
        <w:rPr>
          <w:rFonts w:ascii="Arial"/>
          <w:i/>
          <w:spacing w:val="18"/>
          <w:sz w:val="20"/>
        </w:rPr>
        <w:t> </w:t>
      </w:r>
      <w:r>
        <w:rPr>
          <w:rFonts w:ascii="Arial"/>
          <w:i/>
          <w:sz w:val="20"/>
        </w:rPr>
        <w:t>Liu</w:t>
      </w:r>
      <w:r>
        <w:rPr>
          <w:rFonts w:ascii="Arial"/>
          <w:i/>
          <w:spacing w:val="18"/>
          <w:sz w:val="20"/>
        </w:rPr>
        <w:t> </w:t>
      </w:r>
      <w:r>
        <w:rPr>
          <w:rFonts w:ascii="Arial"/>
          <w:i/>
          <w:sz w:val="20"/>
        </w:rPr>
        <w:t>Long</w:t>
      </w:r>
      <w:r>
        <w:rPr>
          <w:rFonts w:ascii="Arial"/>
          <w:i/>
          <w:spacing w:val="18"/>
          <w:sz w:val="20"/>
        </w:rPr>
        <w:t> </w:t>
      </w:r>
      <w:r>
        <w:rPr>
          <w:rFonts w:ascii="Arial"/>
          <w:i/>
          <w:sz w:val="20"/>
        </w:rPr>
        <w:t>[1980]</w:t>
      </w:r>
      <w:r>
        <w:rPr>
          <w:rFonts w:ascii="Arial"/>
          <w:i/>
          <w:spacing w:val="18"/>
          <w:sz w:val="20"/>
        </w:rPr>
        <w:t> </w:t>
      </w:r>
      <w:r>
        <w:rPr>
          <w:rFonts w:ascii="Arial"/>
          <w:i/>
          <w:sz w:val="20"/>
        </w:rPr>
        <w:t>A.C.</w:t>
      </w:r>
      <w:r>
        <w:rPr>
          <w:rFonts w:ascii="Arial"/>
          <w:i/>
          <w:spacing w:val="18"/>
          <w:sz w:val="20"/>
        </w:rPr>
        <w:t> </w:t>
      </w:r>
      <w:r>
        <w:rPr>
          <w:rFonts w:ascii="Arial"/>
          <w:i/>
          <w:sz w:val="20"/>
        </w:rPr>
        <w:t>614</w:t>
      </w:r>
      <w:r>
        <w:rPr>
          <w:sz w:val="20"/>
        </w:rPr>
        <w:t>,</w:t>
      </w:r>
      <w:r>
        <w:rPr>
          <w:spacing w:val="18"/>
          <w:sz w:val="20"/>
        </w:rPr>
        <w:t> </w:t>
      </w:r>
      <w:r>
        <w:rPr>
          <w:sz w:val="20"/>
        </w:rPr>
        <w:t>above,</w:t>
      </w:r>
      <w:r>
        <w:rPr>
          <w:spacing w:val="18"/>
          <w:sz w:val="20"/>
        </w:rPr>
        <w:t> </w:t>
      </w:r>
      <w:r>
        <w:rPr>
          <w:sz w:val="20"/>
        </w:rPr>
        <w:t>para.8-017.</w:t>
      </w:r>
      <w:r>
        <w:rPr>
          <w:spacing w:val="18"/>
          <w:sz w:val="20"/>
        </w:rPr>
        <w:t> </w:t>
      </w:r>
      <w:r>
        <w:rPr>
          <w:sz w:val="20"/>
        </w:rPr>
        <w:t>Birks,</w:t>
      </w:r>
      <w:r>
        <w:rPr>
          <w:spacing w:val="18"/>
          <w:sz w:val="20"/>
        </w:rPr>
        <w:t> </w:t>
      </w:r>
      <w:r>
        <w:rPr>
          <w:rFonts w:ascii="Arial"/>
          <w:i/>
          <w:sz w:val="20"/>
        </w:rPr>
        <w:t>Introduction</w:t>
      </w:r>
      <w:r>
        <w:rPr>
          <w:rFonts w:ascii="Arial"/>
          <w:i/>
          <w:spacing w:val="18"/>
          <w:sz w:val="20"/>
        </w:rPr>
        <w:t> </w:t>
      </w:r>
      <w:r>
        <w:rPr>
          <w:rFonts w:ascii="Arial"/>
          <w:i/>
          <w:sz w:val="20"/>
        </w:rPr>
        <w:t>to</w:t>
      </w:r>
      <w:r>
        <w:rPr>
          <w:rFonts w:ascii="Arial"/>
          <w:i/>
          <w:spacing w:val="18"/>
          <w:sz w:val="20"/>
        </w:rPr>
        <w:t> </w:t>
      </w:r>
      <w:r>
        <w:rPr>
          <w:rFonts w:ascii="Arial"/>
          <w:i/>
          <w:sz w:val="20"/>
        </w:rPr>
        <w:t>the</w:t>
      </w:r>
      <w:r>
        <w:rPr>
          <w:rFonts w:ascii="Arial"/>
          <w:i/>
          <w:spacing w:val="18"/>
          <w:sz w:val="20"/>
        </w:rPr>
        <w:t> </w:t>
      </w:r>
      <w:r>
        <w:rPr>
          <w:rFonts w:ascii="Arial"/>
          <w:i/>
          <w:sz w:val="20"/>
        </w:rPr>
        <w:t>Law</w:t>
      </w:r>
      <w:r>
        <w:rPr>
          <w:rFonts w:ascii="Arial"/>
          <w:i/>
          <w:spacing w:val="18"/>
          <w:sz w:val="20"/>
        </w:rPr>
        <w:t> </w:t>
      </w:r>
      <w:r>
        <w:rPr>
          <w:rFonts w:ascii="Arial"/>
          <w:i/>
          <w:sz w:val="20"/>
        </w:rPr>
        <w:t>of Restitution </w:t>
      </w:r>
      <w:r>
        <w:rPr>
          <w:sz w:val="20"/>
        </w:rPr>
        <w:t>(1985), p.183; compare Burrows, </w:t>
      </w:r>
      <w:r>
        <w:rPr>
          <w:rFonts w:ascii="Arial"/>
          <w:i/>
          <w:sz w:val="20"/>
        </w:rPr>
        <w:t>Law of Restitution</w:t>
      </w:r>
      <w:r>
        <w:rPr>
          <w:sz w:val="20"/>
        </w:rPr>
        <w:t>, 3rd edn (2011), p.269.</w:t>
      </w:r>
    </w:p>
    <w:p>
      <w:pPr>
        <w:pStyle w:val="BodyText"/>
        <w:spacing w:before="5"/>
      </w:pPr>
    </w:p>
    <w:p>
      <w:pPr>
        <w:tabs>
          <w:tab w:pos="705" w:val="left" w:leader="none"/>
        </w:tabs>
        <w:spacing w:before="1"/>
        <w:ind w:left="165" w:right="0" w:firstLine="0"/>
        <w:jc w:val="left"/>
        <w:rPr>
          <w:sz w:val="20"/>
        </w:rPr>
      </w:pPr>
      <w:bookmarkStart w:name="_bookmark261" w:id="263"/>
      <w:bookmarkEnd w:id="263"/>
      <w:r>
        <w:rPr/>
      </w:r>
      <w:hyperlink w:history="true" w:anchor="_bookmark217">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614, </w:t>
      </w:r>
      <w:r>
        <w:rPr>
          <w:rFonts w:ascii="Arial"/>
          <w:i/>
          <w:spacing w:val="-4"/>
          <w:sz w:val="20"/>
        </w:rPr>
        <w:t>635</w:t>
      </w:r>
      <w:r>
        <w:rPr>
          <w:spacing w:val="-4"/>
          <w:sz w:val="20"/>
        </w:rPr>
        <w:t>.</w:t>
      </w:r>
    </w:p>
    <w:p>
      <w:pPr>
        <w:pStyle w:val="BodyText"/>
        <w:spacing w:before="8"/>
      </w:pPr>
    </w:p>
    <w:p>
      <w:pPr>
        <w:spacing w:line="235" w:lineRule="auto" w:before="0"/>
        <w:ind w:left="705" w:right="167" w:hanging="541"/>
        <w:jc w:val="both"/>
        <w:rPr>
          <w:sz w:val="20"/>
        </w:rPr>
      </w:pPr>
      <w:bookmarkStart w:name="_bookmark262" w:id="264"/>
      <w:bookmarkEnd w:id="264"/>
      <w:r>
        <w:rPr/>
      </w:r>
      <w:hyperlink w:history="true" w:anchor="_bookmark218">
        <w:r>
          <w:rPr>
            <w:color w:val="005DA1"/>
            <w:position w:val="5"/>
            <w:sz w:val="14"/>
            <w:u w:val="single" w:color="005DA1"/>
          </w:rPr>
          <w:t>126</w:t>
        </w:r>
      </w:hyperlink>
      <w:r>
        <w:rPr>
          <w:position w:val="5"/>
          <w:sz w:val="14"/>
        </w:rPr>
        <w:t>.</w:t>
      </w:r>
      <w:r>
        <w:rPr>
          <w:spacing w:val="80"/>
          <w:w w:val="150"/>
          <w:position w:val="5"/>
          <w:sz w:val="14"/>
        </w:rPr>
        <w:t> </w:t>
      </w:r>
      <w:r>
        <w:rPr>
          <w:rFonts w:ascii="Arial" w:hAnsi="Arial"/>
          <w:i/>
          <w:sz w:val="20"/>
        </w:rPr>
        <w:t>Huyton SA v Peter Cremer GmbH &amp; Co [1999] 1 Lloyd’s Rep. 620, 637</w:t>
      </w:r>
      <w:r>
        <w:rPr>
          <w:sz w:val="20"/>
        </w:rPr>
        <w:t>. See also </w:t>
      </w:r>
      <w:r>
        <w:rPr>
          <w:rFonts w:ascii="Arial" w:hAnsi="Arial"/>
          <w:i/>
          <w:sz w:val="20"/>
        </w:rPr>
        <w:t>Occidental Worldwide Investment Corp v Skibs A/S Avanti [1976] 1 Lloyd’s Rep. 293</w:t>
      </w:r>
      <w:r>
        <w:rPr>
          <w:sz w:val="20"/>
        </w:rPr>
        <w:t>; above, para.8-015 where the plea of duress was rejected on the basis that the owners were subjected only to “normal commercial pressures”.</w:t>
      </w:r>
    </w:p>
    <w:p>
      <w:pPr>
        <w:pStyle w:val="BodyText"/>
        <w:spacing w:before="5"/>
      </w:pPr>
    </w:p>
    <w:p>
      <w:pPr>
        <w:tabs>
          <w:tab w:pos="705" w:val="left" w:leader="none"/>
        </w:tabs>
        <w:spacing w:before="0"/>
        <w:ind w:left="165" w:right="0" w:firstLine="0"/>
        <w:jc w:val="left"/>
        <w:rPr>
          <w:sz w:val="20"/>
        </w:rPr>
      </w:pPr>
      <w:bookmarkStart w:name="_bookmark263" w:id="265"/>
      <w:bookmarkEnd w:id="265"/>
      <w:r>
        <w:rPr/>
      </w:r>
      <w:hyperlink w:history="true" w:anchor="_bookmark219">
        <w:r>
          <w:rPr>
            <w:color w:val="005DA1"/>
            <w:spacing w:val="-4"/>
            <w:position w:val="5"/>
            <w:sz w:val="14"/>
            <w:u w:val="single" w:color="005DA1"/>
          </w:rPr>
          <w:t>127</w:t>
        </w:r>
      </w:hyperlink>
      <w:r>
        <w:rPr>
          <w:spacing w:val="-4"/>
          <w:position w:val="5"/>
          <w:sz w:val="14"/>
        </w:rPr>
        <w:t>.</w:t>
      </w:r>
      <w:r>
        <w:rPr>
          <w:position w:val="5"/>
          <w:sz w:val="14"/>
        </w:rPr>
        <w:tab/>
      </w:r>
      <w:r>
        <w:rPr>
          <w:sz w:val="20"/>
        </w:rPr>
        <w:t>Above, para.8-</w:t>
      </w:r>
      <w:r>
        <w:rPr>
          <w:spacing w:val="-4"/>
          <w:sz w:val="20"/>
        </w:rPr>
        <w:t>005.</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220">
        <w:r>
          <w:rPr>
            <w:color w:val="005DA1"/>
            <w:spacing w:val="-4"/>
            <w:position w:val="5"/>
            <w:sz w:val="14"/>
            <w:u w:val="single" w:color="005DA1"/>
          </w:rPr>
          <w:t>128</w:t>
        </w:r>
      </w:hyperlink>
      <w:r>
        <w:rPr>
          <w:spacing w:val="-4"/>
          <w:position w:val="5"/>
          <w:sz w:val="14"/>
        </w:rPr>
        <w:t>.</w:t>
      </w:r>
      <w:r>
        <w:rPr>
          <w:position w:val="5"/>
          <w:sz w:val="14"/>
        </w:rPr>
        <w:tab/>
      </w:r>
      <w:r>
        <w:rPr>
          <w:sz w:val="20"/>
        </w:rPr>
        <w:t>Above, para.8-</w:t>
      </w:r>
      <w:r>
        <w:rPr>
          <w:spacing w:val="-4"/>
          <w:sz w:val="20"/>
        </w:rPr>
        <w:t>005.</w:t>
      </w:r>
    </w:p>
    <w:p>
      <w:pPr>
        <w:pStyle w:val="BodyText"/>
        <w:spacing w:before="5"/>
      </w:pPr>
    </w:p>
    <w:p>
      <w:pPr>
        <w:tabs>
          <w:tab w:pos="705" w:val="left" w:leader="none"/>
        </w:tabs>
        <w:spacing w:before="0"/>
        <w:ind w:left="165" w:right="0" w:firstLine="0"/>
        <w:jc w:val="left"/>
        <w:rPr>
          <w:sz w:val="20"/>
        </w:rPr>
      </w:pPr>
      <w:bookmarkStart w:name="_bookmark264" w:id="266"/>
      <w:bookmarkEnd w:id="266"/>
      <w:r>
        <w:rPr/>
      </w:r>
      <w:hyperlink w:history="true" w:anchor="_bookmark221">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Pao</w:t>
      </w:r>
      <w:r>
        <w:rPr>
          <w:rFonts w:ascii="Arial"/>
          <w:i/>
          <w:spacing w:val="-1"/>
          <w:sz w:val="20"/>
        </w:rPr>
        <w:t> </w:t>
      </w:r>
      <w:r>
        <w:rPr>
          <w:rFonts w:ascii="Arial"/>
          <w:i/>
          <w:sz w:val="20"/>
        </w:rPr>
        <w:t>On v Lau Liu Long [1980] A.C. 614, 635</w:t>
      </w:r>
      <w:r>
        <w:rPr>
          <w:sz w:val="20"/>
        </w:rPr>
        <w:t>. See also Halson (1991) 107 L.Q.R. </w:t>
      </w:r>
      <w:r>
        <w:rPr>
          <w:spacing w:val="-4"/>
          <w:sz w:val="20"/>
        </w:rPr>
        <w:t>649.</w:t>
      </w:r>
    </w:p>
    <w:p>
      <w:pPr>
        <w:pStyle w:val="BodyText"/>
        <w:spacing w:before="9"/>
      </w:pPr>
    </w:p>
    <w:p>
      <w:pPr>
        <w:pStyle w:val="BodyText"/>
        <w:tabs>
          <w:tab w:pos="705" w:val="left" w:leader="none"/>
        </w:tabs>
        <w:spacing w:line="235" w:lineRule="auto"/>
        <w:ind w:left="705" w:right="167" w:hanging="541"/>
        <w:rPr>
          <w:rFonts w:ascii="Arial" w:hAnsi="Arial"/>
          <w:i/>
        </w:rPr>
      </w:pPr>
      <w:bookmarkStart w:name="_bookmark265" w:id="267"/>
      <w:bookmarkEnd w:id="267"/>
      <w:r>
        <w:rPr/>
      </w:r>
      <w:hyperlink w:history="true" w:anchor="_bookmark221">
        <w:r>
          <w:rPr>
            <w:color w:val="005DA1"/>
            <w:spacing w:val="-4"/>
            <w:position w:val="5"/>
            <w:sz w:val="14"/>
            <w:u w:val="single" w:color="005DA1"/>
          </w:rPr>
          <w:t>130</w:t>
        </w:r>
      </w:hyperlink>
      <w:r>
        <w:rPr>
          <w:spacing w:val="-4"/>
          <w:position w:val="5"/>
          <w:sz w:val="14"/>
        </w:rPr>
        <w:t>.</w:t>
      </w:r>
      <w:r>
        <w:rPr>
          <w:position w:val="5"/>
          <w:sz w:val="14"/>
        </w:rPr>
        <w:tab/>
      </w:r>
      <w:r>
        <w:rPr/>
        <w:t>“The classic case of duress is, however, not the lack of will to submit but the victim’s intentional submission</w:t>
      </w:r>
      <w:r>
        <w:rPr>
          <w:spacing w:val="17"/>
        </w:rPr>
        <w:t> </w:t>
      </w:r>
      <w:r>
        <w:rPr/>
        <w:t>arising</w:t>
      </w:r>
      <w:r>
        <w:rPr>
          <w:spacing w:val="17"/>
        </w:rPr>
        <w:t> </w:t>
      </w:r>
      <w:r>
        <w:rPr/>
        <w:t>from</w:t>
      </w:r>
      <w:r>
        <w:rPr>
          <w:spacing w:val="17"/>
        </w:rPr>
        <w:t> </w:t>
      </w:r>
      <w:r>
        <w:rPr/>
        <w:t>the</w:t>
      </w:r>
      <w:r>
        <w:rPr>
          <w:spacing w:val="17"/>
        </w:rPr>
        <w:t> </w:t>
      </w:r>
      <w:r>
        <w:rPr/>
        <w:t>realisation</w:t>
      </w:r>
      <w:r>
        <w:rPr>
          <w:spacing w:val="17"/>
        </w:rPr>
        <w:t> </w:t>
      </w:r>
      <w:r>
        <w:rPr/>
        <w:t>that</w:t>
      </w:r>
      <w:r>
        <w:rPr>
          <w:spacing w:val="17"/>
        </w:rPr>
        <w:t> </w:t>
      </w:r>
      <w:r>
        <w:rPr/>
        <w:t>there</w:t>
      </w:r>
      <w:r>
        <w:rPr>
          <w:spacing w:val="17"/>
        </w:rPr>
        <w:t> </w:t>
      </w:r>
      <w:r>
        <w:rPr/>
        <w:t>is</w:t>
      </w:r>
      <w:r>
        <w:rPr>
          <w:spacing w:val="17"/>
        </w:rPr>
        <w:t> </w:t>
      </w:r>
      <w:r>
        <w:rPr/>
        <w:t>no</w:t>
      </w:r>
      <w:r>
        <w:rPr>
          <w:spacing w:val="17"/>
        </w:rPr>
        <w:t> </w:t>
      </w:r>
      <w:r>
        <w:rPr/>
        <w:t>practical</w:t>
      </w:r>
      <w:r>
        <w:rPr>
          <w:spacing w:val="17"/>
        </w:rPr>
        <w:t> </w:t>
      </w:r>
      <w:r>
        <w:rPr/>
        <w:t>choice</w:t>
      </w:r>
      <w:r>
        <w:rPr>
          <w:spacing w:val="17"/>
        </w:rPr>
        <w:t> </w:t>
      </w:r>
      <w:r>
        <w:rPr/>
        <w:t>open</w:t>
      </w:r>
      <w:r>
        <w:rPr>
          <w:spacing w:val="17"/>
        </w:rPr>
        <w:t> </w:t>
      </w:r>
      <w:r>
        <w:rPr/>
        <w:t>to</w:t>
      </w:r>
      <w:r>
        <w:rPr>
          <w:spacing w:val="17"/>
        </w:rPr>
        <w:t> </w:t>
      </w:r>
      <w:r>
        <w:rPr/>
        <w:t>him”:</w:t>
      </w:r>
      <w:r>
        <w:rPr>
          <w:spacing w:val="16"/>
        </w:rPr>
        <w:t> </w:t>
      </w:r>
      <w:r>
        <w:rPr>
          <w:rFonts w:ascii="Arial" w:hAnsi="Arial"/>
          <w:i/>
        </w:rPr>
        <w:t>[1983]</w:t>
      </w:r>
      <w:r>
        <w:rPr>
          <w:rFonts w:ascii="Arial" w:hAnsi="Arial"/>
          <w:i/>
          <w:spacing w:val="17"/>
        </w:rPr>
        <w:t> </w:t>
      </w:r>
      <w:r>
        <w:rPr>
          <w:rFonts w:ascii="Arial" w:hAnsi="Arial"/>
          <w:i/>
          <w:spacing w:val="-10"/>
        </w:rPr>
        <w:t>1</w:t>
      </w:r>
    </w:p>
    <w:p>
      <w:pPr>
        <w:spacing w:line="225" w:lineRule="exact" w:before="0"/>
        <w:ind w:left="705" w:right="0" w:firstLine="0"/>
        <w:jc w:val="left"/>
        <w:rPr>
          <w:sz w:val="20"/>
        </w:rPr>
      </w:pPr>
      <w:r>
        <w:rPr>
          <w:rFonts w:ascii="Arial"/>
          <w:i/>
          <w:sz w:val="20"/>
        </w:rPr>
        <w:t>A.C.</w:t>
      </w:r>
      <w:r>
        <w:rPr>
          <w:rFonts w:ascii="Arial"/>
          <w:i/>
          <w:spacing w:val="-2"/>
          <w:sz w:val="20"/>
        </w:rPr>
        <w:t> </w:t>
      </w:r>
      <w:r>
        <w:rPr>
          <w:rFonts w:ascii="Arial"/>
          <w:i/>
          <w:sz w:val="20"/>
        </w:rPr>
        <w:t>366, </w:t>
      </w:r>
      <w:r>
        <w:rPr>
          <w:rFonts w:ascii="Arial"/>
          <w:i/>
          <w:spacing w:val="-4"/>
          <w:sz w:val="20"/>
        </w:rPr>
        <w:t>400</w:t>
      </w:r>
      <w:r>
        <w:rPr>
          <w:spacing w:val="-4"/>
          <w:sz w:val="20"/>
        </w:rPr>
        <w:t>.</w:t>
      </w:r>
    </w:p>
    <w:p>
      <w:pPr>
        <w:pStyle w:val="BodyText"/>
        <w:spacing w:before="8"/>
      </w:pPr>
    </w:p>
    <w:p>
      <w:pPr>
        <w:spacing w:line="235" w:lineRule="auto" w:before="1"/>
        <w:ind w:left="705" w:right="167" w:hanging="541"/>
        <w:jc w:val="both"/>
        <w:rPr>
          <w:sz w:val="20"/>
        </w:rPr>
      </w:pPr>
      <w:bookmarkStart w:name="_bookmark266" w:id="268"/>
      <w:bookmarkEnd w:id="268"/>
      <w:r>
        <w:rPr/>
      </w:r>
      <w:hyperlink w:history="true" w:anchor="_bookmark222">
        <w:r>
          <w:rPr>
            <w:color w:val="005DA1"/>
            <w:position w:val="5"/>
            <w:sz w:val="14"/>
            <w:u w:val="single" w:color="005DA1"/>
          </w:rPr>
          <w:t>131</w:t>
        </w:r>
      </w:hyperlink>
      <w:r>
        <w:rPr>
          <w:position w:val="5"/>
          <w:sz w:val="14"/>
        </w:rPr>
        <w:t>.</w:t>
      </w:r>
      <w:r>
        <w:rPr>
          <w:spacing w:val="80"/>
          <w:position w:val="5"/>
          <w:sz w:val="14"/>
        </w:rPr>
        <w:t> </w:t>
      </w:r>
      <w:r>
        <w:rPr>
          <w:sz w:val="20"/>
        </w:rPr>
        <w:t>e.g. </w:t>
      </w:r>
      <w:r>
        <w:rPr>
          <w:rFonts w:ascii="Arial" w:hAnsi="Arial"/>
          <w:i/>
          <w:sz w:val="20"/>
        </w:rPr>
        <w:t>North Ocean Shipping Co Ltd v Hyundai Construction Co Ltd [1979] Q.B. 705</w:t>
      </w:r>
      <w:r>
        <w:rPr>
          <w:sz w:val="20"/>
        </w:rPr>
        <w:t>; </w:t>
      </w:r>
      <w:r>
        <w:rPr>
          <w:rFonts w:ascii="Arial" w:hAnsi="Arial"/>
          <w:i/>
          <w:sz w:val="20"/>
        </w:rPr>
        <w:t>B. &amp; S. Contracts &amp; Design Ltd v Victor Green Publications Ltd [1984] I.C.R. 419</w:t>
      </w:r>
      <w:r>
        <w:rPr>
          <w:sz w:val="20"/>
        </w:rPr>
        <w:t>; </w:t>
      </w:r>
      <w:r>
        <w:rPr>
          <w:rFonts w:ascii="Arial" w:hAnsi="Arial"/>
          <w:i/>
          <w:sz w:val="20"/>
        </w:rPr>
        <w:t>The Alev [1989] 1 Lloyd’s Rep. 138</w:t>
      </w:r>
      <w:r>
        <w:rPr>
          <w:sz w:val="20"/>
        </w:rPr>
        <w:t>. cf. </w:t>
      </w:r>
      <w:r>
        <w:rPr>
          <w:rFonts w:ascii="Arial" w:hAnsi="Arial"/>
          <w:i/>
          <w:sz w:val="20"/>
        </w:rPr>
        <w:t>Adam Opel GmbH v Mitras Automotive UK Ltd [2007] EWHC 3252 </w:t>
      </w:r>
      <w:r>
        <w:rPr>
          <w:rFonts w:ascii="Arial" w:hAnsi="Arial"/>
          <w:i/>
          <w:sz w:val="20"/>
        </w:rPr>
        <w:t>(QB), [2007] All E.R. (D) 272 (Dec) </w:t>
      </w:r>
      <w:r>
        <w:rPr>
          <w:sz w:val="20"/>
        </w:rPr>
        <w:t>(in circumstances, injunction not a adequate alternative to nullify pressure caused by threat to refuse to deliver supplies: at [33]); </w:t>
      </w:r>
      <w:r>
        <w:rPr>
          <w:rFonts w:ascii="Arial" w:hAnsi="Arial"/>
          <w:i/>
          <w:sz w:val="20"/>
        </w:rPr>
        <w:t>Kolmar Group AG v Traxpo Enterprises Pvt Ltd [2010] EWHC 113 (Comm), [2010] 2 Lloyd’s Rep. 653 </w:t>
      </w:r>
      <w:r>
        <w:rPr>
          <w:sz w:val="20"/>
        </w:rPr>
        <w:t>(if did not perform, victim would face having very large claims which were unsecured: see at [94]).</w:t>
      </w:r>
    </w:p>
    <w:p>
      <w:pPr>
        <w:pStyle w:val="BodyText"/>
        <w:spacing w:before="3"/>
      </w:pPr>
    </w:p>
    <w:p>
      <w:pPr>
        <w:tabs>
          <w:tab w:pos="705" w:val="left" w:leader="none"/>
        </w:tabs>
        <w:spacing w:before="0"/>
        <w:ind w:left="165" w:right="0" w:firstLine="0"/>
        <w:jc w:val="left"/>
        <w:rPr>
          <w:sz w:val="20"/>
        </w:rPr>
      </w:pPr>
      <w:bookmarkStart w:name="_bookmark267" w:id="269"/>
      <w:bookmarkEnd w:id="269"/>
      <w:r>
        <w:rPr/>
      </w:r>
      <w:hyperlink w:history="true" w:anchor="_bookmark223">
        <w:r>
          <w:rPr>
            <w:color w:val="005DA1"/>
            <w:spacing w:val="-4"/>
            <w:position w:val="5"/>
            <w:sz w:val="14"/>
            <w:u w:val="single" w:color="005DA1"/>
          </w:rPr>
          <w:t>132</w:t>
        </w:r>
      </w:hyperlink>
      <w:r>
        <w:rPr>
          <w:spacing w:val="-4"/>
          <w:position w:val="5"/>
          <w:sz w:val="14"/>
        </w:rPr>
        <w:t>.</w:t>
      </w:r>
      <w:r>
        <w:rPr>
          <w:position w:val="5"/>
          <w:sz w:val="14"/>
        </w:rPr>
        <w:tab/>
      </w:r>
      <w:r>
        <w:rPr>
          <w:sz w:val="20"/>
        </w:rPr>
        <w:t>See Beatson,</w:t>
      </w:r>
      <w:r>
        <w:rPr>
          <w:spacing w:val="-1"/>
          <w:sz w:val="20"/>
        </w:rPr>
        <w:t> </w:t>
      </w:r>
      <w:r>
        <w:rPr>
          <w:rFonts w:ascii="Arial" w:hAnsi="Arial"/>
          <w:i/>
          <w:sz w:val="20"/>
        </w:rPr>
        <w:t>The Use and Abuse of Unjust Enrichment</w:t>
      </w:r>
      <w:r>
        <w:rPr>
          <w:rFonts w:ascii="Arial" w:hAnsi="Arial"/>
          <w:i/>
          <w:spacing w:val="-1"/>
          <w:sz w:val="20"/>
        </w:rPr>
        <w:t> </w:t>
      </w:r>
      <w:r>
        <w:rPr>
          <w:sz w:val="20"/>
        </w:rPr>
        <w:t>(1991), </w:t>
      </w:r>
      <w:r>
        <w:rPr>
          <w:spacing w:val="-2"/>
          <w:sz w:val="20"/>
        </w:rPr>
        <w:t>pp.122–126.</w:t>
      </w:r>
    </w:p>
    <w:p>
      <w:pPr>
        <w:pStyle w:val="BodyText"/>
        <w:spacing w:before="5"/>
      </w:pPr>
    </w:p>
    <w:p>
      <w:pPr>
        <w:tabs>
          <w:tab w:pos="705" w:val="left" w:leader="none"/>
        </w:tabs>
        <w:spacing w:before="0"/>
        <w:ind w:left="165" w:right="0" w:firstLine="0"/>
        <w:jc w:val="left"/>
        <w:rPr>
          <w:sz w:val="20"/>
        </w:rPr>
      </w:pPr>
      <w:bookmarkStart w:name="_bookmark268" w:id="270"/>
      <w:bookmarkEnd w:id="270"/>
      <w:r>
        <w:rPr/>
      </w:r>
      <w:hyperlink w:history="true" w:anchor="_bookmark224">
        <w:r>
          <w:rPr>
            <w:color w:val="005DA1"/>
            <w:spacing w:val="-4"/>
            <w:position w:val="5"/>
            <w:sz w:val="14"/>
            <w:u w:val="single" w:color="005DA1"/>
          </w:rPr>
          <w:t>133</w:t>
        </w:r>
      </w:hyperlink>
      <w:r>
        <w:rPr>
          <w:spacing w:val="-4"/>
          <w:position w:val="5"/>
          <w:sz w:val="14"/>
        </w:rPr>
        <w:t>.</w:t>
      </w:r>
      <w:r>
        <w:rPr>
          <w:position w:val="5"/>
          <w:sz w:val="14"/>
        </w:rPr>
        <w:tab/>
      </w:r>
      <w:r>
        <w:rPr>
          <w:rFonts w:ascii="Arial" w:hAnsi="Arial"/>
          <w:i/>
          <w:sz w:val="20"/>
        </w:rPr>
        <w:t>Huyton SA v Peter Cremer GmbH [1999] 1 Lloyd’s Rep. 620, </w:t>
      </w:r>
      <w:r>
        <w:rPr>
          <w:rFonts w:ascii="Arial" w:hAnsi="Arial"/>
          <w:i/>
          <w:spacing w:val="-4"/>
          <w:sz w:val="20"/>
        </w:rPr>
        <w:t>638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9" w:id="271"/>
      <w:bookmarkEnd w:id="271"/>
      <w:r>
        <w:rPr/>
      </w:r>
      <w:hyperlink w:history="true" w:anchor="_bookmark225">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w:t>
      </w:r>
      <w:r>
        <w:rPr>
          <w:rFonts w:ascii="Arial"/>
          <w:i/>
          <w:spacing w:val="-4"/>
          <w:sz w:val="20"/>
        </w:rPr>
        <w:t>614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70" w:id="272"/>
      <w:bookmarkEnd w:id="272"/>
      <w:r>
        <w:rPr/>
      </w:r>
      <w:hyperlink w:history="true" w:anchor="_bookmark226">
        <w:r>
          <w:rPr>
            <w:color w:val="005DA1"/>
            <w:spacing w:val="-4"/>
            <w:position w:val="5"/>
            <w:sz w:val="14"/>
            <w:u w:val="single" w:color="005DA1"/>
          </w:rPr>
          <w:t>135</w:t>
        </w:r>
      </w:hyperlink>
      <w:r>
        <w:rPr>
          <w:spacing w:val="-4"/>
          <w:position w:val="5"/>
          <w:sz w:val="14"/>
        </w:rPr>
        <w:t>.</w:t>
      </w:r>
      <w:r>
        <w:rPr>
          <w:position w:val="5"/>
          <w:sz w:val="14"/>
        </w:rPr>
        <w:tab/>
      </w:r>
      <w:r>
        <w:rPr>
          <w:sz w:val="20"/>
        </w:rPr>
        <w:t>For examples, see </w:t>
      </w:r>
      <w:r>
        <w:rPr>
          <w:rFonts w:ascii="Arial"/>
          <w:i/>
          <w:sz w:val="20"/>
        </w:rPr>
        <w:t>Tristate Roofing Co of Uniontown v Simon (1958) A.2d. 333, 335</w:t>
      </w:r>
      <w:r>
        <w:rPr>
          <w:sz w:val="20"/>
        </w:rPr>
        <w:t>; </w:t>
      </w:r>
      <w:r>
        <w:rPr>
          <w:rFonts w:ascii="Arial"/>
          <w:i/>
          <w:sz w:val="20"/>
        </w:rPr>
        <w:t>Gallagher Switchboard Corp v Heckler Electric Co (1962) 229 N.Y.S. 2d. 623, 630</w:t>
      </w:r>
      <w:r>
        <w:rPr>
          <w:sz w:val="20"/>
        </w:rPr>
        <w:t>.</w:t>
      </w:r>
    </w:p>
    <w:p>
      <w:pPr>
        <w:pStyle w:val="BodyText"/>
        <w:spacing w:before="5"/>
      </w:pPr>
    </w:p>
    <w:p>
      <w:pPr>
        <w:tabs>
          <w:tab w:pos="705" w:val="left" w:leader="none"/>
        </w:tabs>
        <w:spacing w:before="1"/>
        <w:ind w:left="165" w:right="0" w:firstLine="0"/>
        <w:jc w:val="left"/>
        <w:rPr>
          <w:sz w:val="20"/>
        </w:rPr>
      </w:pPr>
      <w:bookmarkStart w:name="_bookmark271" w:id="273"/>
      <w:bookmarkEnd w:id="273"/>
      <w:r>
        <w:rPr/>
      </w:r>
      <w:hyperlink w:history="true" w:anchor="_bookmark227">
        <w:r>
          <w:rPr>
            <w:color w:val="005DA1"/>
            <w:spacing w:val="-4"/>
            <w:position w:val="5"/>
            <w:sz w:val="14"/>
            <w:u w:val="single" w:color="005DA1"/>
          </w:rPr>
          <w:t>136</w:t>
        </w:r>
      </w:hyperlink>
      <w:r>
        <w:rPr>
          <w:spacing w:val="-4"/>
          <w:position w:val="5"/>
          <w:sz w:val="14"/>
        </w:rPr>
        <w:t>.</w:t>
      </w:r>
      <w:r>
        <w:rPr>
          <w:position w:val="5"/>
          <w:sz w:val="14"/>
        </w:rPr>
        <w:tab/>
      </w:r>
      <w:r>
        <w:rPr>
          <w:sz w:val="20"/>
        </w:rPr>
        <w:t>Sir John Donaldson M.R. in</w:t>
      </w:r>
      <w:r>
        <w:rPr>
          <w:spacing w:val="-1"/>
          <w:sz w:val="20"/>
        </w:rPr>
        <w:t> </w:t>
      </w:r>
      <w:r>
        <w:rPr>
          <w:rFonts w:ascii="Arial"/>
          <w:i/>
          <w:sz w:val="20"/>
        </w:rPr>
        <w:t>Hennessy v Craigmyle &amp; Co Ltd [1986] I.C.R. 461, </w:t>
      </w:r>
      <w:r>
        <w:rPr>
          <w:rFonts w:ascii="Arial"/>
          <w:i/>
          <w:spacing w:val="-4"/>
          <w:sz w:val="20"/>
        </w:rPr>
        <w:t>468</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160567</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72" w:id="274"/>
      <w:bookmarkEnd w:id="274"/>
      <w:r>
        <w:rPr/>
      </w:r>
      <w:hyperlink w:history="true" w:anchor="_bookmark228">
        <w:r>
          <w:rPr>
            <w:color w:val="005DA1"/>
            <w:spacing w:val="-4"/>
            <w:sz w:val="14"/>
            <w:u w:val="single" w:color="005DA1"/>
          </w:rPr>
          <w:t>137</w:t>
        </w:r>
      </w:hyperlink>
      <w:r>
        <w:rPr>
          <w:spacing w:val="-4"/>
          <w:sz w:val="14"/>
        </w:rPr>
        <w:t>.</w:t>
      </w:r>
    </w:p>
    <w:p>
      <w:pPr>
        <w:pStyle w:val="BodyText"/>
        <w:spacing w:line="235" w:lineRule="auto" w:before="212"/>
        <w:ind w:left="165" w:right="167" w:firstLine="170"/>
        <w:jc w:val="both"/>
      </w:pPr>
      <w:r>
        <w:rPr/>
        <w:br w:type="column"/>
      </w:r>
      <w:r>
        <w:rPr>
          <w:rFonts w:ascii="Arial" w:hAnsi="Arial"/>
          <w:i/>
        </w:rPr>
        <w:t>Huyton SA v Peter Cremer GmbH &amp; Co [1999] 1 Lloyd’s Rep. 620, 638</w:t>
      </w:r>
      <w:r>
        <w:rPr/>
        <w:t>. The </w:t>
      </w:r>
      <w:r>
        <w:rPr/>
        <w:t>objective approach to whether there was a reasonable alternative is criticised in Goff and Jones, 9th edn (2016), paras 10-75 and 10-77; and the authors point out that in fact the courts seem quite ready to accept that the victim had no real alternative: Goff and Jones, 9th edn (2016), paras 10-75 and 10-77.</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273" w:id="275"/>
      <w:bookmarkEnd w:id="275"/>
      <w:r>
        <w:rPr/>
      </w:r>
      <w:hyperlink w:history="true" w:anchor="_bookmark229">
        <w:r>
          <w:rPr>
            <w:color w:val="005DA1"/>
            <w:position w:val="5"/>
            <w:sz w:val="14"/>
            <w:u w:val="single" w:color="005DA1"/>
          </w:rPr>
          <w:t>138</w:t>
        </w:r>
      </w:hyperlink>
      <w:r>
        <w:rPr>
          <w:position w:val="5"/>
          <w:sz w:val="14"/>
        </w:rPr>
        <w:t>.</w:t>
      </w:r>
      <w:r>
        <w:rPr>
          <w:spacing w:val="40"/>
          <w:position w:val="5"/>
          <w:sz w:val="14"/>
        </w:rPr>
        <w:t>  </w:t>
      </w:r>
      <w:r>
        <w:rPr>
          <w:rFonts w:ascii="Arial" w:hAnsi="Arial"/>
          <w:i/>
          <w:sz w:val="20"/>
        </w:rPr>
        <w:t>Huyton SA v Peter Cremer GmbH &amp; Co [1999] 1 Lloyd’s Rep. 620, 638</w:t>
      </w:r>
      <w:r>
        <w:rPr>
          <w:sz w:val="20"/>
        </w:rPr>
        <w:t>. In </w:t>
      </w:r>
      <w:r>
        <w:rPr>
          <w:rFonts w:ascii="Arial" w:hAnsi="Arial"/>
          <w:i/>
          <w:sz w:val="20"/>
        </w:rPr>
        <w:t>DSND Subsea Ltd v Petroleum Geo-services ASA [2000] B.L.R. 530</w:t>
      </w:r>
      <w:r>
        <w:rPr>
          <w:sz w:val="20"/>
        </w:rPr>
        <w:t>, para. 638, Dyson J. said “compulsion on, or lack of practical choice for, the victim” was one of “the ingredients of actionable duress”; but it </w:t>
      </w:r>
      <w:r>
        <w:rPr>
          <w:sz w:val="20"/>
        </w:rPr>
        <w:t>is suggested that he did not mean lack of practical alternative to be an absolute requirement,</w:t>
      </w:r>
      <w:r>
        <w:rPr>
          <w:spacing w:val="40"/>
          <w:sz w:val="20"/>
        </w:rPr>
        <w:t> </w:t>
      </w:r>
      <w:r>
        <w:rPr>
          <w:sz w:val="20"/>
        </w:rPr>
        <w:t>since (also at [31]) he listed “whether the victim had any realistic practical alternative but to submit</w:t>
      </w:r>
      <w:r>
        <w:rPr>
          <w:spacing w:val="40"/>
          <w:sz w:val="20"/>
        </w:rPr>
        <w:t> </w:t>
      </w:r>
      <w:r>
        <w:rPr>
          <w:sz w:val="20"/>
        </w:rPr>
        <w:t>to</w:t>
      </w:r>
      <w:r>
        <w:rPr>
          <w:spacing w:val="40"/>
          <w:sz w:val="20"/>
        </w:rPr>
        <w:t> </w:t>
      </w:r>
      <w:r>
        <w:rPr>
          <w:sz w:val="20"/>
        </w:rPr>
        <w:t>the</w:t>
      </w:r>
      <w:r>
        <w:rPr>
          <w:spacing w:val="40"/>
          <w:sz w:val="20"/>
        </w:rPr>
        <w:t> </w:t>
      </w:r>
      <w:r>
        <w:rPr>
          <w:sz w:val="20"/>
        </w:rPr>
        <w:t>pressure”</w:t>
      </w:r>
      <w:r>
        <w:rPr>
          <w:spacing w:val="40"/>
          <w:sz w:val="20"/>
        </w:rPr>
        <w:t> </w:t>
      </w:r>
      <w:r>
        <w:rPr>
          <w:sz w:val="20"/>
        </w:rPr>
        <w:t>as</w:t>
      </w:r>
      <w:r>
        <w:rPr>
          <w:spacing w:val="40"/>
          <w:sz w:val="20"/>
        </w:rPr>
        <w:t> </w:t>
      </w:r>
      <w:r>
        <w:rPr>
          <w:sz w:val="20"/>
        </w:rPr>
        <w:t>one</w:t>
      </w:r>
      <w:r>
        <w:rPr>
          <w:spacing w:val="40"/>
          <w:sz w:val="20"/>
        </w:rPr>
        <w:t> </w:t>
      </w:r>
      <w:r>
        <w:rPr>
          <w:sz w:val="20"/>
        </w:rPr>
        <w:t>a</w:t>
      </w:r>
      <w:r>
        <w:rPr>
          <w:spacing w:val="40"/>
          <w:sz w:val="20"/>
        </w:rPr>
        <w:t> </w:t>
      </w:r>
      <w:r>
        <w:rPr>
          <w:sz w:val="20"/>
        </w:rPr>
        <w:t>range</w:t>
      </w:r>
      <w:r>
        <w:rPr>
          <w:spacing w:val="40"/>
          <w:sz w:val="20"/>
        </w:rPr>
        <w:t> </w:t>
      </w:r>
      <w:r>
        <w:rPr>
          <w:sz w:val="20"/>
        </w:rPr>
        <w:t>of</w:t>
      </w:r>
      <w:r>
        <w:rPr>
          <w:spacing w:val="40"/>
          <w:sz w:val="20"/>
        </w:rPr>
        <w:t> </w:t>
      </w:r>
      <w:r>
        <w:rPr>
          <w:sz w:val="20"/>
        </w:rPr>
        <w:t>factors</w:t>
      </w:r>
      <w:r>
        <w:rPr>
          <w:spacing w:val="40"/>
          <w:sz w:val="20"/>
        </w:rPr>
        <w:t> </w:t>
      </w:r>
      <w:r>
        <w:rPr>
          <w:sz w:val="20"/>
        </w:rPr>
        <w:t>to</w:t>
      </w:r>
      <w:r>
        <w:rPr>
          <w:spacing w:val="40"/>
          <w:sz w:val="20"/>
        </w:rPr>
        <w:t> </w:t>
      </w:r>
      <w:r>
        <w:rPr>
          <w:sz w:val="20"/>
        </w:rPr>
        <w:t>be</w:t>
      </w:r>
      <w:r>
        <w:rPr>
          <w:spacing w:val="40"/>
          <w:sz w:val="20"/>
        </w:rPr>
        <w:t> </w:t>
      </w:r>
      <w:r>
        <w:rPr>
          <w:sz w:val="20"/>
        </w:rPr>
        <w:t>taken</w:t>
      </w:r>
      <w:r>
        <w:rPr>
          <w:spacing w:val="40"/>
          <w:sz w:val="20"/>
        </w:rPr>
        <w:t> </w:t>
      </w:r>
      <w:r>
        <w:rPr>
          <w:sz w:val="20"/>
        </w:rPr>
        <w:t>into</w:t>
      </w:r>
      <w:r>
        <w:rPr>
          <w:spacing w:val="40"/>
          <w:sz w:val="20"/>
        </w:rPr>
        <w:t> </w:t>
      </w:r>
      <w:r>
        <w:rPr>
          <w:sz w:val="20"/>
        </w:rPr>
        <w:t>account:</w:t>
      </w:r>
      <w:r>
        <w:rPr>
          <w:spacing w:val="40"/>
          <w:sz w:val="20"/>
        </w:rPr>
        <w:t> </w:t>
      </w:r>
      <w:r>
        <w:rPr>
          <w:sz w:val="20"/>
        </w:rPr>
        <w:t>see</w:t>
      </w:r>
      <w:r>
        <w:rPr>
          <w:spacing w:val="40"/>
          <w:sz w:val="20"/>
        </w:rPr>
        <w:t> </w:t>
      </w:r>
      <w:r>
        <w:rPr>
          <w:sz w:val="20"/>
        </w:rPr>
        <w:t>below, </w:t>
      </w:r>
      <w:r>
        <w:rPr>
          <w:spacing w:val="-2"/>
          <w:sz w:val="20"/>
        </w:rPr>
        <w:t>para.8-045.</w:t>
      </w:r>
    </w:p>
    <w:p>
      <w:pPr>
        <w:pStyle w:val="BodyText"/>
        <w:spacing w:before="8"/>
      </w:pPr>
    </w:p>
    <w:p>
      <w:pPr>
        <w:tabs>
          <w:tab w:pos="705" w:val="left" w:leader="none"/>
        </w:tabs>
        <w:spacing w:line="235" w:lineRule="auto" w:before="0"/>
        <w:ind w:left="705" w:right="168" w:hanging="541"/>
        <w:jc w:val="left"/>
        <w:rPr>
          <w:sz w:val="20"/>
        </w:rPr>
      </w:pPr>
      <w:bookmarkStart w:name="_bookmark274" w:id="276"/>
      <w:bookmarkEnd w:id="276"/>
      <w:r>
        <w:rPr/>
      </w:r>
      <w:hyperlink w:history="true" w:anchor="_bookmark230">
        <w:r>
          <w:rPr>
            <w:color w:val="005DA1"/>
            <w:spacing w:val="-4"/>
            <w:position w:val="5"/>
            <w:sz w:val="14"/>
            <w:u w:val="single" w:color="005DA1"/>
          </w:rPr>
          <w:t>139</w:t>
        </w:r>
      </w:hyperlink>
      <w:r>
        <w:rPr>
          <w:spacing w:val="-4"/>
          <w:position w:val="5"/>
          <w:sz w:val="14"/>
        </w:rPr>
        <w:t>.</w:t>
      </w:r>
      <w:r>
        <w:rPr>
          <w:position w:val="5"/>
          <w:sz w:val="14"/>
        </w:rPr>
        <w:tab/>
      </w:r>
      <w:r>
        <w:rPr>
          <w:sz w:val="20"/>
        </w:rPr>
        <w:t>This</w:t>
      </w:r>
      <w:r>
        <w:rPr>
          <w:spacing w:val="40"/>
          <w:sz w:val="20"/>
        </w:rPr>
        <w:t> </w:t>
      </w:r>
      <w:r>
        <w:rPr>
          <w:sz w:val="20"/>
        </w:rPr>
        <w:t>was</w:t>
      </w:r>
      <w:r>
        <w:rPr>
          <w:spacing w:val="40"/>
          <w:sz w:val="20"/>
        </w:rPr>
        <w:t> </w:t>
      </w:r>
      <w:r>
        <w:rPr>
          <w:sz w:val="20"/>
        </w:rPr>
        <w:t>accepted</w:t>
      </w:r>
      <w:r>
        <w:rPr>
          <w:spacing w:val="40"/>
          <w:sz w:val="20"/>
        </w:rPr>
        <w:t> </w:t>
      </w:r>
      <w:r>
        <w:rPr>
          <w:sz w:val="20"/>
        </w:rPr>
        <w:t>in</w:t>
      </w:r>
      <w:r>
        <w:rPr>
          <w:spacing w:val="40"/>
          <w:sz w:val="20"/>
        </w:rPr>
        <w:t> </w:t>
      </w:r>
      <w:r>
        <w:rPr>
          <w:rFonts w:ascii="Arial"/>
          <w:i/>
          <w:sz w:val="20"/>
        </w:rPr>
        <w:t>Kolmar</w:t>
      </w:r>
      <w:r>
        <w:rPr>
          <w:rFonts w:ascii="Arial"/>
          <w:i/>
          <w:spacing w:val="40"/>
          <w:sz w:val="20"/>
        </w:rPr>
        <w:t> </w:t>
      </w:r>
      <w:r>
        <w:rPr>
          <w:rFonts w:ascii="Arial"/>
          <w:i/>
          <w:sz w:val="20"/>
        </w:rPr>
        <w:t>Group</w:t>
      </w:r>
      <w:r>
        <w:rPr>
          <w:rFonts w:ascii="Arial"/>
          <w:i/>
          <w:spacing w:val="40"/>
          <w:sz w:val="20"/>
        </w:rPr>
        <w:t> </w:t>
      </w:r>
      <w:r>
        <w:rPr>
          <w:rFonts w:ascii="Arial"/>
          <w:i/>
          <w:sz w:val="20"/>
        </w:rPr>
        <w:t>AG</w:t>
      </w:r>
      <w:r>
        <w:rPr>
          <w:rFonts w:ascii="Arial"/>
          <w:i/>
          <w:spacing w:val="40"/>
          <w:sz w:val="20"/>
        </w:rPr>
        <w:t> </w:t>
      </w:r>
      <w:r>
        <w:rPr>
          <w:rFonts w:ascii="Arial"/>
          <w:i/>
          <w:sz w:val="20"/>
        </w:rPr>
        <w:t>v</w:t>
      </w:r>
      <w:r>
        <w:rPr>
          <w:rFonts w:ascii="Arial"/>
          <w:i/>
          <w:spacing w:val="40"/>
          <w:sz w:val="20"/>
        </w:rPr>
        <w:t> </w:t>
      </w:r>
      <w:r>
        <w:rPr>
          <w:rFonts w:ascii="Arial"/>
          <w:i/>
          <w:sz w:val="20"/>
        </w:rPr>
        <w:t>Traxpo</w:t>
      </w:r>
      <w:r>
        <w:rPr>
          <w:rFonts w:ascii="Arial"/>
          <w:i/>
          <w:spacing w:val="40"/>
          <w:sz w:val="20"/>
        </w:rPr>
        <w:t> </w:t>
      </w:r>
      <w:r>
        <w:rPr>
          <w:rFonts w:ascii="Arial"/>
          <w:i/>
          <w:sz w:val="20"/>
        </w:rPr>
        <w:t>Enterprises</w:t>
      </w:r>
      <w:r>
        <w:rPr>
          <w:rFonts w:ascii="Arial"/>
          <w:i/>
          <w:spacing w:val="40"/>
          <w:sz w:val="20"/>
        </w:rPr>
        <w:t> </w:t>
      </w:r>
      <w:r>
        <w:rPr>
          <w:rFonts w:ascii="Arial"/>
          <w:i/>
          <w:sz w:val="20"/>
        </w:rPr>
        <w:t>Pvt</w:t>
      </w:r>
      <w:r>
        <w:rPr>
          <w:rFonts w:ascii="Arial"/>
          <w:i/>
          <w:spacing w:val="40"/>
          <w:sz w:val="20"/>
        </w:rPr>
        <w:t> </w:t>
      </w:r>
      <w:r>
        <w:rPr>
          <w:rFonts w:ascii="Arial"/>
          <w:i/>
          <w:sz w:val="20"/>
        </w:rPr>
        <w:t>Ltd</w:t>
      </w:r>
      <w:r>
        <w:rPr>
          <w:rFonts w:ascii="Arial"/>
          <w:i/>
          <w:spacing w:val="40"/>
          <w:sz w:val="20"/>
        </w:rPr>
        <w:t> </w:t>
      </w:r>
      <w:r>
        <w:rPr>
          <w:rFonts w:ascii="Arial"/>
          <w:i/>
          <w:sz w:val="20"/>
        </w:rPr>
        <w:t>[2010]</w:t>
      </w:r>
      <w:r>
        <w:rPr>
          <w:rFonts w:ascii="Arial"/>
          <w:i/>
          <w:spacing w:val="40"/>
          <w:sz w:val="20"/>
        </w:rPr>
        <w:t> </w:t>
      </w:r>
      <w:r>
        <w:rPr>
          <w:rFonts w:ascii="Arial"/>
          <w:i/>
          <w:sz w:val="20"/>
        </w:rPr>
        <w:t>EWHC</w:t>
      </w:r>
      <w:r>
        <w:rPr>
          <w:rFonts w:ascii="Arial"/>
          <w:i/>
          <w:spacing w:val="40"/>
          <w:sz w:val="20"/>
        </w:rPr>
        <w:t> </w:t>
      </w:r>
      <w:r>
        <w:rPr>
          <w:rFonts w:ascii="Arial"/>
          <w:i/>
          <w:sz w:val="20"/>
        </w:rPr>
        <w:t>113 (Comm) </w:t>
      </w:r>
      <w:r>
        <w:rPr>
          <w:sz w:val="20"/>
        </w:rPr>
        <w:t>at [92].</w:t>
      </w:r>
    </w:p>
    <w:p>
      <w:pPr>
        <w:pStyle w:val="BodyText"/>
        <w:spacing w:before="5"/>
      </w:pPr>
    </w:p>
    <w:p>
      <w:pPr>
        <w:tabs>
          <w:tab w:pos="705" w:val="left" w:leader="none"/>
        </w:tabs>
        <w:spacing w:before="0"/>
        <w:ind w:left="165" w:right="0" w:firstLine="0"/>
        <w:jc w:val="left"/>
        <w:rPr>
          <w:sz w:val="20"/>
        </w:rPr>
      </w:pPr>
      <w:bookmarkStart w:name="_bookmark275" w:id="277"/>
      <w:bookmarkEnd w:id="277"/>
      <w:r>
        <w:rPr/>
      </w:r>
      <w:hyperlink w:history="true" w:anchor="_bookmark231">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Pao</w:t>
      </w:r>
      <w:r>
        <w:rPr>
          <w:rFonts w:ascii="Arial"/>
          <w:i/>
          <w:spacing w:val="-1"/>
          <w:sz w:val="20"/>
        </w:rPr>
        <w:t> </w:t>
      </w:r>
      <w:r>
        <w:rPr>
          <w:rFonts w:ascii="Arial"/>
          <w:i/>
          <w:sz w:val="20"/>
        </w:rPr>
        <w:t>On v Lau Yiu Long [1980] A.C. 614</w:t>
      </w:r>
      <w:r>
        <w:rPr>
          <w:sz w:val="20"/>
        </w:rPr>
        <w:t>; above, para.8-</w:t>
      </w:r>
      <w:r>
        <w:rPr>
          <w:spacing w:val="-4"/>
          <w:sz w:val="20"/>
        </w:rPr>
        <w:t>017.</w:t>
      </w:r>
    </w:p>
    <w:p>
      <w:pPr>
        <w:pStyle w:val="BodyText"/>
        <w:spacing w:before="5"/>
      </w:pPr>
    </w:p>
    <w:p>
      <w:pPr>
        <w:tabs>
          <w:tab w:pos="705" w:val="left" w:leader="none"/>
        </w:tabs>
        <w:spacing w:before="0"/>
        <w:ind w:left="165" w:right="0" w:firstLine="0"/>
        <w:jc w:val="left"/>
        <w:rPr>
          <w:sz w:val="20"/>
        </w:rPr>
      </w:pPr>
      <w:bookmarkStart w:name="_bookmark276" w:id="278"/>
      <w:bookmarkEnd w:id="278"/>
      <w:r>
        <w:rPr/>
      </w:r>
      <w:hyperlink w:history="true" w:anchor="_bookmark232">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Scott v Sebright (1866) 12 P.D. </w:t>
      </w:r>
      <w:r>
        <w:rPr>
          <w:rFonts w:ascii="Arial"/>
          <w:i/>
          <w:spacing w:val="-5"/>
          <w:sz w:val="20"/>
        </w:rPr>
        <w:t>21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277" w:id="279"/>
      <w:bookmarkEnd w:id="279"/>
      <w:r>
        <w:rPr/>
      </w:r>
      <w:hyperlink w:history="true" w:anchor="_bookmark233">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Pao On v Lau Yiu Long [1980] A.C. </w:t>
      </w:r>
      <w:r>
        <w:rPr>
          <w:rFonts w:ascii="Arial"/>
          <w:i/>
          <w:spacing w:val="-4"/>
          <w:sz w:val="20"/>
        </w:rPr>
        <w:t>614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8" w:id="280"/>
      <w:bookmarkEnd w:id="280"/>
      <w:r>
        <w:rPr/>
      </w:r>
      <w:hyperlink w:history="true" w:anchor="_bookmark234">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Maskell v Horner [1915] 3 K.B. 106, </w:t>
      </w:r>
      <w:r>
        <w:rPr>
          <w:rFonts w:ascii="Arial"/>
          <w:i/>
          <w:spacing w:val="-4"/>
          <w:sz w:val="20"/>
        </w:rPr>
        <w:t>120</w:t>
      </w:r>
      <w:r>
        <w:rPr>
          <w:spacing w:val="-4"/>
          <w:sz w:val="20"/>
        </w:rPr>
        <w:t>.</w:t>
      </w:r>
    </w:p>
    <w:p>
      <w:pPr>
        <w:pStyle w:val="BodyText"/>
        <w:spacing w:before="5"/>
      </w:pPr>
    </w:p>
    <w:p>
      <w:pPr>
        <w:pStyle w:val="BodyText"/>
        <w:tabs>
          <w:tab w:pos="705" w:val="left" w:leader="none"/>
        </w:tabs>
        <w:ind w:left="165"/>
      </w:pPr>
      <w:bookmarkStart w:name="_bookmark279" w:id="281"/>
      <w:bookmarkEnd w:id="281"/>
      <w:r>
        <w:rPr/>
      </w:r>
      <w:hyperlink w:history="true" w:anchor="_bookmark235">
        <w:r>
          <w:rPr>
            <w:color w:val="005DA1"/>
            <w:spacing w:val="-4"/>
            <w:position w:val="5"/>
            <w:sz w:val="14"/>
            <w:u w:val="single" w:color="005DA1"/>
          </w:rPr>
          <w:t>144</w:t>
        </w:r>
      </w:hyperlink>
      <w:r>
        <w:rPr>
          <w:spacing w:val="-4"/>
          <w:position w:val="5"/>
          <w:sz w:val="14"/>
        </w:rPr>
        <w:t>.</w:t>
      </w:r>
      <w:r>
        <w:rPr>
          <w:position w:val="5"/>
          <w:sz w:val="14"/>
        </w:rPr>
        <w:tab/>
      </w:r>
      <w:r>
        <w:rPr/>
        <w:t>See</w:t>
      </w:r>
      <w:r>
        <w:rPr>
          <w:spacing w:val="-2"/>
        </w:rPr>
        <w:t> </w:t>
      </w:r>
      <w:r>
        <w:rPr/>
        <w:t>below, para.29-</w:t>
      </w:r>
      <w:r>
        <w:rPr>
          <w:spacing w:val="-4"/>
        </w:rPr>
        <w:t>117.</w:t>
      </w:r>
    </w:p>
    <w:p>
      <w:pPr>
        <w:pStyle w:val="BodyText"/>
        <w:spacing w:before="5"/>
      </w:pPr>
    </w:p>
    <w:p>
      <w:pPr>
        <w:tabs>
          <w:tab w:pos="705" w:val="left" w:leader="none"/>
        </w:tabs>
        <w:spacing w:before="0"/>
        <w:ind w:left="165" w:right="0" w:firstLine="0"/>
        <w:jc w:val="left"/>
        <w:rPr>
          <w:sz w:val="20"/>
        </w:rPr>
      </w:pPr>
      <w:bookmarkStart w:name="_bookmark280" w:id="282"/>
      <w:bookmarkEnd w:id="282"/>
      <w:r>
        <w:rPr/>
      </w:r>
      <w:hyperlink w:history="true" w:anchor="_bookmark236">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Pao</w:t>
      </w:r>
      <w:r>
        <w:rPr>
          <w:rFonts w:ascii="Arial"/>
          <w:i/>
          <w:spacing w:val="-1"/>
          <w:sz w:val="20"/>
        </w:rPr>
        <w:t> </w:t>
      </w:r>
      <w:r>
        <w:rPr>
          <w:rFonts w:ascii="Arial"/>
          <w:i/>
          <w:sz w:val="20"/>
        </w:rPr>
        <w:t>On v Lau Yiu Long [1980] A.C. 614</w:t>
      </w:r>
      <w:r>
        <w:rPr>
          <w:sz w:val="20"/>
        </w:rPr>
        <w:t>; above, para.8-</w:t>
      </w:r>
      <w:r>
        <w:rPr>
          <w:spacing w:val="-4"/>
          <w:sz w:val="20"/>
        </w:rPr>
        <w:t>017.</w:t>
      </w:r>
    </w:p>
    <w:p>
      <w:pPr>
        <w:pStyle w:val="BodyText"/>
        <w:spacing w:before="9"/>
      </w:pPr>
    </w:p>
    <w:p>
      <w:pPr>
        <w:tabs>
          <w:tab w:pos="705" w:val="left" w:leader="none"/>
        </w:tabs>
        <w:spacing w:line="235" w:lineRule="auto" w:before="0"/>
        <w:ind w:left="705" w:right="168" w:hanging="541"/>
        <w:jc w:val="left"/>
        <w:rPr>
          <w:sz w:val="20"/>
        </w:rPr>
      </w:pPr>
      <w:bookmarkStart w:name="_bookmark281" w:id="283"/>
      <w:bookmarkEnd w:id="283"/>
      <w:r>
        <w:rPr/>
      </w:r>
      <w:hyperlink w:history="true" w:anchor="_bookmark237">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Hennessy</w:t>
      </w:r>
      <w:r>
        <w:rPr>
          <w:rFonts w:ascii="Arial"/>
          <w:i/>
          <w:spacing w:val="26"/>
          <w:sz w:val="20"/>
        </w:rPr>
        <w:t> </w:t>
      </w:r>
      <w:r>
        <w:rPr>
          <w:rFonts w:ascii="Arial"/>
          <w:i/>
          <w:sz w:val="20"/>
        </w:rPr>
        <w:t>v</w:t>
      </w:r>
      <w:r>
        <w:rPr>
          <w:rFonts w:ascii="Arial"/>
          <w:i/>
          <w:spacing w:val="26"/>
          <w:sz w:val="20"/>
        </w:rPr>
        <w:t> </w:t>
      </w:r>
      <w:r>
        <w:rPr>
          <w:rFonts w:ascii="Arial"/>
          <w:i/>
          <w:sz w:val="20"/>
        </w:rPr>
        <w:t>Craigmyle</w:t>
      </w:r>
      <w:r>
        <w:rPr>
          <w:rFonts w:ascii="Arial"/>
          <w:i/>
          <w:spacing w:val="26"/>
          <w:sz w:val="20"/>
        </w:rPr>
        <w:t> </w:t>
      </w:r>
      <w:r>
        <w:rPr>
          <w:rFonts w:ascii="Arial"/>
          <w:i/>
          <w:sz w:val="20"/>
        </w:rPr>
        <w:t>&amp;</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6"/>
          <w:sz w:val="20"/>
        </w:rPr>
        <w:t> </w:t>
      </w:r>
      <w:r>
        <w:rPr>
          <w:rFonts w:ascii="Arial"/>
          <w:i/>
          <w:sz w:val="20"/>
        </w:rPr>
        <w:t>[1986]</w:t>
      </w:r>
      <w:r>
        <w:rPr>
          <w:rFonts w:ascii="Arial"/>
          <w:i/>
          <w:spacing w:val="26"/>
          <w:sz w:val="20"/>
        </w:rPr>
        <w:t> </w:t>
      </w:r>
      <w:r>
        <w:rPr>
          <w:rFonts w:ascii="Arial"/>
          <w:i/>
          <w:sz w:val="20"/>
        </w:rPr>
        <w:t>I.C.R.</w:t>
      </w:r>
      <w:r>
        <w:rPr>
          <w:rFonts w:ascii="Arial"/>
          <w:i/>
          <w:spacing w:val="26"/>
          <w:sz w:val="20"/>
        </w:rPr>
        <w:t> </w:t>
      </w:r>
      <w:r>
        <w:rPr>
          <w:rFonts w:ascii="Arial"/>
          <w:i/>
          <w:sz w:val="20"/>
        </w:rPr>
        <w:t>461</w:t>
      </w:r>
      <w:r>
        <w:rPr>
          <w:sz w:val="20"/>
        </w:rPr>
        <w:t>;</w:t>
      </w:r>
      <w:r>
        <w:rPr>
          <w:spacing w:val="26"/>
          <w:sz w:val="20"/>
        </w:rPr>
        <w:t> </w:t>
      </w:r>
      <w:r>
        <w:rPr>
          <w:sz w:val="20"/>
        </w:rPr>
        <w:t>N.</w:t>
      </w:r>
      <w:r>
        <w:rPr>
          <w:spacing w:val="26"/>
          <w:sz w:val="20"/>
        </w:rPr>
        <w:t> </w:t>
      </w:r>
      <w:r>
        <w:rPr>
          <w:sz w:val="20"/>
        </w:rPr>
        <w:t>Enonchong,</w:t>
      </w:r>
      <w:r>
        <w:rPr>
          <w:spacing w:val="26"/>
          <w:sz w:val="20"/>
        </w:rPr>
        <w:t> </w:t>
      </w:r>
      <w:r>
        <w:rPr>
          <w:rFonts w:ascii="Arial"/>
          <w:i/>
          <w:sz w:val="20"/>
        </w:rPr>
        <w:t>Duress,</w:t>
      </w:r>
      <w:r>
        <w:rPr>
          <w:rFonts w:ascii="Arial"/>
          <w:i/>
          <w:spacing w:val="26"/>
          <w:sz w:val="20"/>
        </w:rPr>
        <w:t> </w:t>
      </w:r>
      <w:r>
        <w:rPr>
          <w:rFonts w:ascii="Arial"/>
          <w:i/>
          <w:sz w:val="20"/>
        </w:rPr>
        <w:t>Undue</w:t>
      </w:r>
      <w:r>
        <w:rPr>
          <w:rFonts w:ascii="Arial"/>
          <w:i/>
          <w:spacing w:val="26"/>
          <w:sz w:val="20"/>
        </w:rPr>
        <w:t> </w:t>
      </w:r>
      <w:r>
        <w:rPr>
          <w:rFonts w:ascii="Arial"/>
          <w:i/>
          <w:sz w:val="20"/>
        </w:rPr>
        <w:t>Influence and Unconscionable Dealing</w:t>
      </w:r>
      <w:r>
        <w:rPr>
          <w:sz w:val="20"/>
        </w:rPr>
        <w:t>, 2nd edn (2012), para.4-025.</w:t>
      </w:r>
    </w:p>
    <w:p>
      <w:pPr>
        <w:spacing w:after="0" w:line="235" w:lineRule="auto"/>
        <w:jc w:val="left"/>
        <w:rPr>
          <w:sz w:val="20"/>
        </w:rPr>
        <w:sectPr>
          <w:type w:val="continuous"/>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238">
        <w:r>
          <w:rPr>
            <w:color w:val="005DA1"/>
            <w:spacing w:val="-4"/>
            <w:position w:val="5"/>
            <w:sz w:val="14"/>
            <w:u w:val="single" w:color="005DA1"/>
          </w:rPr>
          <w:t>147</w:t>
        </w:r>
      </w:hyperlink>
      <w:r>
        <w:rPr>
          <w:spacing w:val="-4"/>
          <w:position w:val="5"/>
          <w:sz w:val="14"/>
        </w:rPr>
        <w:t>.</w:t>
      </w:r>
      <w:r>
        <w:rPr>
          <w:position w:val="5"/>
          <w:sz w:val="14"/>
        </w:rPr>
        <w:tab/>
      </w:r>
      <w:r>
        <w:rPr>
          <w:sz w:val="20"/>
        </w:rPr>
        <w:t>Contrast</w:t>
      </w:r>
      <w:r>
        <w:rPr>
          <w:spacing w:val="40"/>
          <w:sz w:val="20"/>
        </w:rPr>
        <w:t> </w:t>
      </w:r>
      <w:r>
        <w:rPr>
          <w:sz w:val="20"/>
        </w:rPr>
        <w:t>N.</w:t>
      </w:r>
      <w:r>
        <w:rPr>
          <w:spacing w:val="40"/>
          <w:sz w:val="20"/>
        </w:rPr>
        <w:t> </w:t>
      </w:r>
      <w:r>
        <w:rPr>
          <w:sz w:val="20"/>
        </w:rPr>
        <w:t>Enonchong,</w:t>
      </w:r>
      <w:r>
        <w:rPr>
          <w:spacing w:val="40"/>
          <w:sz w:val="20"/>
        </w:rPr>
        <w:t> </w:t>
      </w:r>
      <w:r>
        <w:rPr>
          <w:rFonts w:ascii="Arial" w:hAnsi="Arial"/>
          <w:i/>
          <w:sz w:val="20"/>
        </w:rPr>
        <w:t>Duress,</w:t>
      </w:r>
      <w:r>
        <w:rPr>
          <w:rFonts w:ascii="Arial" w:hAnsi="Arial"/>
          <w:i/>
          <w:spacing w:val="40"/>
          <w:sz w:val="20"/>
        </w:rPr>
        <w:t> </w:t>
      </w:r>
      <w:r>
        <w:rPr>
          <w:rFonts w:ascii="Arial" w:hAnsi="Arial"/>
          <w:i/>
          <w:sz w:val="20"/>
        </w:rPr>
        <w:t>Undue</w:t>
      </w:r>
      <w:r>
        <w:rPr>
          <w:rFonts w:ascii="Arial" w:hAnsi="Arial"/>
          <w:i/>
          <w:spacing w:val="40"/>
          <w:sz w:val="20"/>
        </w:rPr>
        <w:t> </w:t>
      </w:r>
      <w:r>
        <w:rPr>
          <w:rFonts w:ascii="Arial" w:hAnsi="Arial"/>
          <w:i/>
          <w:sz w:val="20"/>
        </w:rPr>
        <w:t>Influence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Unconscionable</w:t>
      </w:r>
      <w:r>
        <w:rPr>
          <w:rFonts w:ascii="Arial" w:hAnsi="Arial"/>
          <w:i/>
          <w:spacing w:val="40"/>
          <w:sz w:val="20"/>
        </w:rPr>
        <w:t> </w:t>
      </w:r>
      <w:r>
        <w:rPr>
          <w:rFonts w:ascii="Arial" w:hAnsi="Arial"/>
          <w:i/>
          <w:sz w:val="20"/>
        </w:rPr>
        <w:t>Dealing</w:t>
      </w:r>
      <w:r>
        <w:rPr>
          <w:sz w:val="20"/>
        </w:rPr>
        <w:t>,</w:t>
      </w:r>
      <w:r>
        <w:rPr>
          <w:spacing w:val="40"/>
          <w:sz w:val="20"/>
        </w:rPr>
        <w:t> </w:t>
      </w:r>
      <w:r>
        <w:rPr>
          <w:sz w:val="20"/>
        </w:rPr>
        <w:t>2nd</w:t>
      </w:r>
      <w:r>
        <w:rPr>
          <w:spacing w:val="40"/>
          <w:sz w:val="20"/>
        </w:rPr>
        <w:t> </w:t>
      </w:r>
      <w:r>
        <w:rPr>
          <w:sz w:val="20"/>
        </w:rPr>
        <w:t>edn</w:t>
      </w:r>
      <w:r>
        <w:rPr>
          <w:spacing w:val="40"/>
          <w:sz w:val="20"/>
        </w:rPr>
        <w:t> </w:t>
      </w:r>
      <w:r>
        <w:rPr>
          <w:sz w:val="20"/>
        </w:rPr>
        <w:t>(2012), paras 4-011—4–014, who favours applying the </w:t>
      </w:r>
      <w:r>
        <w:rPr>
          <w:rFonts w:ascii="Arial" w:hAnsi="Arial"/>
          <w:i/>
          <w:sz w:val="20"/>
        </w:rPr>
        <w:t>Barton </w:t>
      </w:r>
      <w:r>
        <w:rPr>
          <w:sz w:val="20"/>
        </w:rPr>
        <w:t>test (see above, para.8-026).</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282" w:id="284"/>
      <w:bookmarkEnd w:id="284"/>
      <w:r>
        <w:rPr/>
      </w:r>
      <w:hyperlink w:history="true" w:anchor="_bookmark239">
        <w:r>
          <w:rPr>
            <w:color w:val="005DA1"/>
            <w:spacing w:val="-4"/>
            <w:sz w:val="14"/>
            <w:u w:val="single" w:color="005DA1"/>
          </w:rPr>
          <w:t>148</w:t>
        </w:r>
      </w:hyperlink>
      <w:r>
        <w:rPr>
          <w:spacing w:val="-4"/>
          <w:sz w:val="14"/>
        </w:rPr>
        <w:t>.</w:t>
      </w:r>
    </w:p>
    <w:p>
      <w:pPr>
        <w:spacing w:before="208"/>
        <w:ind w:left="335" w:right="0" w:firstLine="0"/>
        <w:jc w:val="left"/>
        <w:rPr>
          <w:sz w:val="20"/>
        </w:rPr>
      </w:pPr>
      <w:r>
        <w:rPr/>
        <w:br w:type="column"/>
      </w:r>
      <w:r>
        <w:rPr>
          <w:sz w:val="20"/>
        </w:rPr>
        <w:t>Virgo,</w:t>
      </w:r>
      <w:r>
        <w:rPr>
          <w:spacing w:val="-2"/>
          <w:sz w:val="20"/>
        </w:rPr>
        <w:t> </w:t>
      </w:r>
      <w:r>
        <w:rPr>
          <w:rFonts w:ascii="Arial"/>
          <w:i/>
          <w:sz w:val="20"/>
        </w:rPr>
        <w:t>Principles of the Law of Restitution</w:t>
      </w:r>
      <w:r>
        <w:rPr>
          <w:sz w:val="20"/>
        </w:rPr>
        <w:t>, 3rd edn (2015), </w:t>
      </w:r>
      <w:r>
        <w:rPr>
          <w:spacing w:val="-2"/>
          <w:sz w:val="20"/>
        </w:rPr>
        <w:t>p.225.</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52704">
            <wp:simplePos x="0" y="0"/>
            <wp:positionH relativeFrom="page">
              <wp:posOffset>1257846</wp:posOffset>
            </wp:positionH>
            <wp:positionV relativeFrom="paragraph">
              <wp:posOffset>-269543</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83" w:id="285"/>
      <w:bookmarkEnd w:id="285"/>
      <w:r>
        <w:rPr/>
      </w:r>
      <w:hyperlink w:history="true" w:anchor="_bookmark240">
        <w:r>
          <w:rPr>
            <w:color w:val="005DA1"/>
            <w:spacing w:val="-4"/>
            <w:position w:val="5"/>
            <w:sz w:val="14"/>
            <w:u w:val="single" w:color="005DA1"/>
          </w:rPr>
          <w:t>149</w:t>
        </w:r>
      </w:hyperlink>
      <w:r>
        <w:rPr>
          <w:spacing w:val="-4"/>
          <w:position w:val="5"/>
          <w:sz w:val="14"/>
        </w:rPr>
        <w:t>.</w:t>
      </w:r>
      <w:r>
        <w:rPr>
          <w:position w:val="5"/>
          <w:sz w:val="14"/>
        </w:rPr>
        <w:tab/>
      </w:r>
      <w:r>
        <w:rPr>
          <w:sz w:val="20"/>
        </w:rPr>
        <w:t>See</w:t>
      </w:r>
      <w:r>
        <w:rPr>
          <w:spacing w:val="40"/>
          <w:sz w:val="20"/>
        </w:rPr>
        <w:t> </w:t>
      </w:r>
      <w:r>
        <w:rPr>
          <w:sz w:val="20"/>
        </w:rPr>
        <w:t>also</w:t>
      </w:r>
      <w:r>
        <w:rPr>
          <w:spacing w:val="40"/>
          <w:sz w:val="20"/>
        </w:rPr>
        <w:t> </w:t>
      </w:r>
      <w:r>
        <w:rPr>
          <w:sz w:val="20"/>
        </w:rPr>
        <w:t>N.</w:t>
      </w:r>
      <w:r>
        <w:rPr>
          <w:spacing w:val="40"/>
          <w:sz w:val="20"/>
        </w:rPr>
        <w:t> </w:t>
      </w:r>
      <w:r>
        <w:rPr>
          <w:sz w:val="20"/>
        </w:rPr>
        <w:t>Enonchong,</w:t>
      </w:r>
      <w:r>
        <w:rPr>
          <w:spacing w:val="40"/>
          <w:sz w:val="20"/>
        </w:rPr>
        <w:t> </w:t>
      </w:r>
      <w:r>
        <w:rPr>
          <w:rFonts w:ascii="Arial" w:hAnsi="Arial"/>
          <w:i/>
          <w:sz w:val="20"/>
        </w:rPr>
        <w:t>Duress,</w:t>
      </w:r>
      <w:r>
        <w:rPr>
          <w:rFonts w:ascii="Arial" w:hAnsi="Arial"/>
          <w:i/>
          <w:spacing w:val="40"/>
          <w:sz w:val="20"/>
        </w:rPr>
        <w:t> </w:t>
      </w:r>
      <w:r>
        <w:rPr>
          <w:rFonts w:ascii="Arial" w:hAnsi="Arial"/>
          <w:i/>
          <w:sz w:val="20"/>
        </w:rPr>
        <w:t>Undue</w:t>
      </w:r>
      <w:r>
        <w:rPr>
          <w:rFonts w:ascii="Arial" w:hAnsi="Arial"/>
          <w:i/>
          <w:spacing w:val="40"/>
          <w:sz w:val="20"/>
        </w:rPr>
        <w:t> </w:t>
      </w:r>
      <w:r>
        <w:rPr>
          <w:rFonts w:ascii="Arial" w:hAnsi="Arial"/>
          <w:i/>
          <w:sz w:val="20"/>
        </w:rPr>
        <w:t>Influence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Unconscionable</w:t>
      </w:r>
      <w:r>
        <w:rPr>
          <w:rFonts w:ascii="Arial" w:hAnsi="Arial"/>
          <w:i/>
          <w:spacing w:val="40"/>
          <w:sz w:val="20"/>
        </w:rPr>
        <w:t> </w:t>
      </w:r>
      <w:r>
        <w:rPr>
          <w:rFonts w:ascii="Arial" w:hAnsi="Arial"/>
          <w:i/>
          <w:sz w:val="20"/>
        </w:rPr>
        <w:t>Dealing</w:t>
      </w:r>
      <w:r>
        <w:rPr>
          <w:sz w:val="20"/>
        </w:rPr>
        <w:t>,</w:t>
      </w:r>
      <w:r>
        <w:rPr>
          <w:spacing w:val="40"/>
          <w:sz w:val="20"/>
        </w:rPr>
        <w:t> </w:t>
      </w:r>
      <w:r>
        <w:rPr>
          <w:sz w:val="20"/>
        </w:rPr>
        <w:t>2nd</w:t>
      </w:r>
      <w:r>
        <w:rPr>
          <w:spacing w:val="40"/>
          <w:sz w:val="20"/>
        </w:rPr>
        <w:t> </w:t>
      </w:r>
      <w:r>
        <w:rPr>
          <w:sz w:val="20"/>
        </w:rPr>
        <w:t>edn (2012), paras 4-020 and 4-024—4–030.</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00128">
                <wp:simplePos x="0" y="0"/>
                <wp:positionH relativeFrom="page">
                  <wp:posOffset>5224576</wp:posOffset>
                </wp:positionH>
                <wp:positionV relativeFrom="paragraph">
                  <wp:posOffset>377436</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6352"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3"/>
        </w:numPr>
        <w:tabs>
          <w:tab w:pos="3151" w:val="left" w:leader="none"/>
        </w:tabs>
        <w:spacing w:line="240" w:lineRule="auto" w:before="194" w:after="0"/>
        <w:ind w:left="3151" w:right="0" w:hanging="360"/>
        <w:jc w:val="left"/>
        <w:rPr>
          <w:b/>
          <w:position w:val="11"/>
          <w:sz w:val="12"/>
        </w:rPr>
      </w:pPr>
      <w:bookmarkStart w:name="_bookmark284" w:id="286"/>
      <w:bookmarkEnd w:id="286"/>
      <w:r>
        <w:rPr/>
      </w:r>
      <w:r>
        <w:rPr>
          <w:b/>
          <w:sz w:val="24"/>
        </w:rPr>
        <w:t>- Legitimacy of the Demand</w:t>
      </w:r>
      <w:r>
        <w:rPr>
          <w:b/>
          <w:spacing w:val="-1"/>
          <w:sz w:val="24"/>
        </w:rPr>
        <w:t> </w:t>
      </w:r>
      <w:r>
        <w:rPr>
          <w:b/>
          <w:color w:val="005DA1"/>
          <w:spacing w:val="-5"/>
          <w:position w:val="11"/>
          <w:sz w:val="12"/>
          <w:u w:val="single" w:color="005DA1"/>
        </w:rPr>
        <w:t>150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Threat to commit an unlawful </w:t>
      </w:r>
      <w:r>
        <w:rPr>
          <w:rFonts w:ascii="Arial"/>
          <w:b/>
          <w:spacing w:val="-5"/>
          <w:sz w:val="18"/>
        </w:rPr>
        <w:t>act</w:t>
      </w:r>
    </w:p>
    <w:p>
      <w:pPr>
        <w:pStyle w:val="BodyText"/>
        <w:spacing w:before="41"/>
        <w:rPr>
          <w:rFonts w:ascii="Arial"/>
          <w:b/>
          <w:sz w:val="18"/>
        </w:rPr>
      </w:pPr>
    </w:p>
    <w:p>
      <w:pPr>
        <w:pStyle w:val="Heading2"/>
      </w:pPr>
      <w:r>
        <w:rPr/>
        <w:t>8-</w:t>
      </w:r>
      <w:r>
        <w:rPr>
          <w:spacing w:val="-5"/>
        </w:rPr>
        <w:t>038</w:t>
      </w:r>
    </w:p>
    <w:p>
      <w:pPr>
        <w:pStyle w:val="BodyText"/>
        <w:spacing w:line="235" w:lineRule="auto" w:before="203"/>
        <w:ind w:left="164" w:right="167"/>
        <w:jc w:val="both"/>
      </w:pPr>
      <w:r>
        <w:rPr/>
        <w:t>As</w:t>
      </w:r>
      <w:r>
        <w:rPr>
          <w:spacing w:val="-2"/>
        </w:rPr>
        <w:t> </w:t>
      </w:r>
      <w:r>
        <w:rPr/>
        <w:t>already</w:t>
      </w:r>
      <w:r>
        <w:rPr>
          <w:spacing w:val="-2"/>
        </w:rPr>
        <w:t> </w:t>
      </w:r>
      <w:r>
        <w:rPr/>
        <w:t>indicated,</w:t>
      </w:r>
      <w:r>
        <w:rPr>
          <w:spacing w:val="-2"/>
        </w:rPr>
        <w:t> </w:t>
      </w:r>
      <w:r>
        <w:rPr/>
        <w:t>it</w:t>
      </w:r>
      <w:r>
        <w:rPr>
          <w:spacing w:val="-2"/>
        </w:rPr>
        <w:t> </w:t>
      </w:r>
      <w:r>
        <w:rPr/>
        <w:t>is</w:t>
      </w:r>
      <w:r>
        <w:rPr>
          <w:spacing w:val="-2"/>
        </w:rPr>
        <w:t> </w:t>
      </w:r>
      <w:r>
        <w:rPr/>
        <w:t>clear</w:t>
      </w:r>
      <w:r>
        <w:rPr>
          <w:spacing w:val="-2"/>
        </w:rPr>
        <w:t> </w:t>
      </w:r>
      <w:r>
        <w:rPr/>
        <w:t>that</w:t>
      </w:r>
      <w:r>
        <w:rPr>
          <w:spacing w:val="-2"/>
        </w:rPr>
        <w:t> </w:t>
      </w:r>
      <w:r>
        <w:rPr/>
        <w:t>not</w:t>
      </w:r>
      <w:r>
        <w:rPr>
          <w:spacing w:val="-2"/>
        </w:rPr>
        <w:t> </w:t>
      </w:r>
      <w:r>
        <w:rPr/>
        <w:t>all</w:t>
      </w:r>
      <w:r>
        <w:rPr>
          <w:spacing w:val="-2"/>
        </w:rPr>
        <w:t> </w:t>
      </w:r>
      <w:r>
        <w:rPr/>
        <w:t>threats</w:t>
      </w:r>
      <w:r>
        <w:rPr>
          <w:spacing w:val="-2"/>
        </w:rPr>
        <w:t> </w:t>
      </w:r>
      <w:r>
        <w:rPr/>
        <w:t>can</w:t>
      </w:r>
      <w:r>
        <w:rPr>
          <w:spacing w:val="-2"/>
        </w:rPr>
        <w:t> </w:t>
      </w:r>
      <w:r>
        <w:rPr/>
        <w:t>be</w:t>
      </w:r>
      <w:r>
        <w:rPr>
          <w:spacing w:val="-2"/>
        </w:rPr>
        <w:t> </w:t>
      </w:r>
      <w:r>
        <w:rPr/>
        <w:t>regarded</w:t>
      </w:r>
      <w:r>
        <w:rPr>
          <w:spacing w:val="-2"/>
        </w:rPr>
        <w:t> </w:t>
      </w:r>
      <w:r>
        <w:rPr/>
        <w:t>as</w:t>
      </w:r>
      <w:r>
        <w:rPr>
          <w:spacing w:val="-2"/>
        </w:rPr>
        <w:t> </w:t>
      </w:r>
      <w:r>
        <w:rPr/>
        <w:t>improper</w:t>
      </w:r>
      <w:r>
        <w:rPr>
          <w:spacing w:val="-2"/>
        </w:rPr>
        <w:t> </w:t>
      </w:r>
      <w:r>
        <w:rPr/>
        <w:t>or</w:t>
      </w:r>
      <w:r>
        <w:rPr>
          <w:spacing w:val="-2"/>
        </w:rPr>
        <w:t> </w:t>
      </w:r>
      <w:r>
        <w:rPr/>
        <w:t>illegitimate,</w:t>
      </w:r>
      <w:r>
        <w:rPr>
          <w:spacing w:val="-2"/>
        </w:rPr>
        <w:t> </w:t>
      </w:r>
      <w:r>
        <w:rPr/>
        <w:t>and</w:t>
      </w:r>
      <w:r>
        <w:rPr>
          <w:spacing w:val="-2"/>
        </w:rPr>
        <w:t> </w:t>
      </w:r>
      <w:r>
        <w:rPr/>
        <w:t>it</w:t>
      </w:r>
      <w:r>
        <w:rPr>
          <w:spacing w:val="-2"/>
        </w:rPr>
        <w:t> </w:t>
      </w:r>
      <w:r>
        <w:rPr/>
        <w:t>is necessary in the law of duress to distinguish between legitimate and other forms of pressure or </w:t>
      </w:r>
      <w:bookmarkStart w:name="_bookmark285" w:id="287"/>
      <w:bookmarkEnd w:id="287"/>
      <w:r>
        <w:rPr/>
        <w:t>threats.</w:t>
      </w:r>
      <w:r>
        <w:rPr/>
        <w:t> Prima facie it is thought to be clear that a threat to commit an unlawful act will constitute </w:t>
      </w:r>
      <w:r>
        <w:rPr/>
        <w:t>an </w:t>
      </w:r>
      <w:bookmarkStart w:name="_bookmark286" w:id="288"/>
      <w:bookmarkEnd w:id="288"/>
      <w:r>
        <w:rPr/>
        <w:t>improper</w:t>
      </w:r>
      <w:r>
        <w:rPr/>
        <w:t> threat for the purposes of the law of duress. </w:t>
      </w:r>
      <w:r>
        <w:rPr>
          <w:color w:val="005DA1"/>
          <w:u w:val="single" w:color="005DA1"/>
          <w:vertAlign w:val="superscript"/>
        </w:rPr>
        <w:t>151</w:t>
      </w:r>
      <w:r>
        <w:rPr>
          <w:color w:val="005DA1"/>
          <w:vertAlign w:val="baseline"/>
        </w:rPr>
        <w:t> </w:t>
      </w:r>
      <w:r>
        <w:rPr>
          <w:vertAlign w:val="baseline"/>
        </w:rPr>
        <w:t>Certainly a threat to commit a crime or a tort as a means of inducing the coerced party to enter into some contract must prima facie be improper.</w:t>
      </w:r>
      <w:r>
        <w:rPr>
          <w:spacing w:val="40"/>
          <w:vertAlign w:val="baseline"/>
        </w:rPr>
        <w:t> </w:t>
      </w:r>
      <w:r>
        <w:rPr>
          <w:color w:val="005DA1"/>
          <w:u w:val="single" w:color="005DA1"/>
          <w:vertAlign w:val="superscript"/>
        </w:rPr>
        <w:t>152</w:t>
      </w:r>
      <w:r>
        <w:rPr>
          <w:color w:val="005DA1"/>
          <w:vertAlign w:val="baseline"/>
        </w:rPr>
        <w:t> </w:t>
      </w:r>
      <w:r>
        <w:rPr>
          <w:vertAlign w:val="baseline"/>
        </w:rPr>
        <w:t>However, this may not be true of every threatened wrong, particularly a threat to break a contract.</w:t>
      </w:r>
    </w:p>
    <w:p>
      <w:pPr>
        <w:pStyle w:val="BodyText"/>
      </w:pPr>
    </w:p>
    <w:p>
      <w:pPr>
        <w:pStyle w:val="BodyText"/>
        <w:spacing w:before="36"/>
      </w:pPr>
    </w:p>
    <w:p>
      <w:pPr>
        <w:spacing w:before="0"/>
        <w:ind w:left="165" w:right="0" w:firstLine="0"/>
        <w:jc w:val="left"/>
        <w:rPr>
          <w:rFonts w:ascii="Arial"/>
          <w:b/>
          <w:sz w:val="18"/>
        </w:rPr>
      </w:pPr>
      <w:r>
        <w:rPr>
          <w:rFonts w:ascii="Arial"/>
          <w:b/>
          <w:sz w:val="18"/>
        </w:rPr>
        <w:t>Threat to break a </w:t>
      </w:r>
      <w:r>
        <w:rPr>
          <w:rFonts w:ascii="Arial"/>
          <w:b/>
          <w:spacing w:val="-2"/>
          <w:sz w:val="18"/>
        </w:rPr>
        <w:t>contract</w:t>
      </w:r>
    </w:p>
    <w:p>
      <w:pPr>
        <w:pStyle w:val="BodyText"/>
        <w:spacing w:before="41"/>
        <w:rPr>
          <w:rFonts w:ascii="Arial"/>
          <w:b/>
          <w:sz w:val="18"/>
        </w:rPr>
      </w:pPr>
    </w:p>
    <w:p>
      <w:pPr>
        <w:pStyle w:val="Heading2"/>
      </w:pPr>
      <w:r>
        <w:rPr/>
        <w:t>8-</w:t>
      </w:r>
      <w:r>
        <w:rPr>
          <w:spacing w:val="-5"/>
        </w:rPr>
        <w:t>039</w:t>
      </w:r>
    </w:p>
    <w:p>
      <w:pPr>
        <w:pStyle w:val="BodyText"/>
        <w:spacing w:line="235" w:lineRule="auto" w:before="203"/>
        <w:ind w:left="164" w:right="167"/>
        <w:jc w:val="both"/>
      </w:pPr>
      <w:bookmarkStart w:name="_bookmark287" w:id="289"/>
      <w:bookmarkEnd w:id="289"/>
      <w:r>
        <w:rPr/>
      </w:r>
      <w:r>
        <w:rPr/>
        <w:t>When the threatened wrong is a breach of contract it seems that the victim will not necessarily be </w:t>
      </w:r>
      <w:bookmarkStart w:name="_bookmark288" w:id="290"/>
      <w:bookmarkEnd w:id="290"/>
      <w:r>
        <w:rPr/>
        <w:t>entitled</w:t>
      </w:r>
      <w:r>
        <w:rPr/>
        <w:t> to relief even if he would not have agreed “but for” the threat and possibly </w:t>
      </w:r>
      <w:r>
        <w:rPr>
          <w:color w:val="005DA1"/>
          <w:u w:val="single" w:color="005DA1"/>
          <w:vertAlign w:val="superscript"/>
        </w:rPr>
        <w:t>153</w:t>
      </w:r>
      <w:r>
        <w:rPr>
          <w:color w:val="005DA1"/>
          <w:vertAlign w:val="baseline"/>
        </w:rPr>
        <w:t> </w:t>
      </w:r>
      <w:r>
        <w:rPr>
          <w:vertAlign w:val="baseline"/>
        </w:rPr>
        <w:t>even if he </w:t>
      </w:r>
      <w:r>
        <w:rPr>
          <w:vertAlign w:val="baseline"/>
        </w:rPr>
        <w:t>had</w:t>
      </w:r>
      <w:r>
        <w:rPr>
          <w:spacing w:val="40"/>
          <w:vertAlign w:val="baseline"/>
        </w:rPr>
        <w:t> </w:t>
      </w:r>
      <w:bookmarkStart w:name="_bookmark289" w:id="291"/>
      <w:bookmarkEnd w:id="291"/>
      <w:r>
        <w:rPr>
          <w:vertAlign w:val="baseline"/>
        </w:rPr>
        <w:t>no</w:t>
      </w:r>
      <w:r>
        <w:rPr>
          <w:spacing w:val="-2"/>
          <w:vertAlign w:val="baseline"/>
        </w:rPr>
        <w:t> </w:t>
      </w:r>
      <w:r>
        <w:rPr>
          <w:vertAlign w:val="baseline"/>
        </w:rPr>
        <w:t>reasonable</w:t>
      </w:r>
      <w:r>
        <w:rPr>
          <w:spacing w:val="-2"/>
          <w:vertAlign w:val="baseline"/>
        </w:rPr>
        <w:t> </w:t>
      </w:r>
      <w:r>
        <w:rPr>
          <w:vertAlign w:val="baseline"/>
        </w:rPr>
        <w:t>alternative.</w:t>
      </w:r>
      <w:r>
        <w:rPr>
          <w:spacing w:val="-2"/>
          <w:vertAlign w:val="baseline"/>
        </w:rPr>
        <w:t> </w:t>
      </w:r>
      <w:r>
        <w:rPr>
          <w:vertAlign w:val="baseline"/>
        </w:rPr>
        <w:t>The</w:t>
      </w:r>
      <w:r>
        <w:rPr>
          <w:spacing w:val="-2"/>
          <w:vertAlign w:val="baseline"/>
        </w:rPr>
        <w:t> </w:t>
      </w:r>
      <w:r>
        <w:rPr>
          <w:vertAlign w:val="baseline"/>
        </w:rPr>
        <w:t>decisions</w:t>
      </w:r>
      <w:r>
        <w:rPr>
          <w:spacing w:val="-2"/>
          <w:vertAlign w:val="baseline"/>
        </w:rPr>
        <w:t> </w:t>
      </w:r>
      <w:r>
        <w:rPr>
          <w:vertAlign w:val="baseline"/>
        </w:rPr>
        <w:t>in</w:t>
      </w:r>
      <w:r>
        <w:rPr>
          <w:spacing w:val="-2"/>
          <w:vertAlign w:val="baseline"/>
        </w:rPr>
        <w:t> </w:t>
      </w:r>
      <w:r>
        <w:rPr>
          <w:rFonts w:ascii="Arial" w:hAnsi="Arial"/>
          <w:i/>
          <w:vertAlign w:val="baseline"/>
        </w:rPr>
        <w:t>Occidental</w:t>
      </w:r>
      <w:r>
        <w:rPr>
          <w:rFonts w:ascii="Arial" w:hAnsi="Arial"/>
          <w:i/>
          <w:spacing w:val="-2"/>
          <w:vertAlign w:val="baseline"/>
        </w:rPr>
        <w:t> </w:t>
      </w:r>
      <w:r>
        <w:rPr>
          <w:rFonts w:ascii="Arial" w:hAnsi="Arial"/>
          <w:i/>
          <w:vertAlign w:val="baseline"/>
        </w:rPr>
        <w:t>Worldwide</w:t>
      </w:r>
      <w:r>
        <w:rPr>
          <w:rFonts w:ascii="Arial" w:hAnsi="Arial"/>
          <w:i/>
          <w:spacing w:val="-2"/>
          <w:vertAlign w:val="baseline"/>
        </w:rPr>
        <w:t> </w:t>
      </w:r>
      <w:r>
        <w:rPr>
          <w:rFonts w:ascii="Arial" w:hAnsi="Arial"/>
          <w:i/>
          <w:vertAlign w:val="baseline"/>
        </w:rPr>
        <w:t>Investment</w:t>
      </w:r>
      <w:r>
        <w:rPr>
          <w:rFonts w:ascii="Arial" w:hAnsi="Arial"/>
          <w:i/>
          <w:spacing w:val="-2"/>
          <w:vertAlign w:val="baseline"/>
        </w:rPr>
        <w:t> </w:t>
      </w:r>
      <w:r>
        <w:rPr>
          <w:rFonts w:ascii="Arial" w:hAnsi="Arial"/>
          <w:i/>
          <w:vertAlign w:val="baseline"/>
        </w:rPr>
        <w:t>Corp</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Skibs</w:t>
      </w:r>
      <w:r>
        <w:rPr>
          <w:rFonts w:ascii="Arial" w:hAnsi="Arial"/>
          <w:i/>
          <w:spacing w:val="-2"/>
          <w:vertAlign w:val="baseline"/>
        </w:rPr>
        <w:t> </w:t>
      </w:r>
      <w:r>
        <w:rPr>
          <w:rFonts w:ascii="Arial" w:hAnsi="Arial"/>
          <w:i/>
          <w:vertAlign w:val="baseline"/>
        </w:rPr>
        <w:t>A/S</w:t>
      </w:r>
      <w:r>
        <w:rPr>
          <w:rFonts w:ascii="Arial" w:hAnsi="Arial"/>
          <w:i/>
          <w:spacing w:val="-2"/>
          <w:vertAlign w:val="baseline"/>
        </w:rPr>
        <w:t> </w:t>
      </w:r>
      <w:r>
        <w:rPr>
          <w:rFonts w:ascii="Arial" w:hAnsi="Arial"/>
          <w:i/>
          <w:vertAlign w:val="baseline"/>
        </w:rPr>
        <w:t>Avanti </w:t>
      </w:r>
      <w:r>
        <w:rPr>
          <w:color w:val="005DA1"/>
          <w:u w:val="single" w:color="005DA1"/>
          <w:vertAlign w:val="superscript"/>
        </w:rPr>
        <w:t>154</w:t>
      </w:r>
      <w:r>
        <w:rPr>
          <w:color w:val="005DA1"/>
          <w:spacing w:val="-2"/>
          <w:vertAlign w:val="baseline"/>
        </w:rPr>
        <w:t> </w:t>
      </w:r>
      <w:r>
        <w:rPr>
          <w:vertAlign w:val="baseline"/>
        </w:rPr>
        <w:t>and</w:t>
      </w:r>
      <w:r>
        <w:rPr>
          <w:spacing w:val="-2"/>
          <w:vertAlign w:val="baseline"/>
        </w:rPr>
        <w:t> </w:t>
      </w:r>
      <w:r>
        <w:rPr>
          <w:rFonts w:ascii="Arial" w:hAnsi="Arial"/>
          <w:i/>
          <w:vertAlign w:val="baseline"/>
        </w:rPr>
        <w:t>Pao</w:t>
      </w:r>
      <w:r>
        <w:rPr>
          <w:rFonts w:ascii="Arial" w:hAnsi="Arial"/>
          <w:i/>
          <w:spacing w:val="-2"/>
          <w:vertAlign w:val="baseline"/>
        </w:rPr>
        <w:t> </w:t>
      </w:r>
      <w:r>
        <w:rPr>
          <w:rFonts w:ascii="Arial" w:hAnsi="Arial"/>
          <w:i/>
          <w:vertAlign w:val="baseline"/>
        </w:rPr>
        <w:t>On</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Lau</w:t>
      </w:r>
      <w:r>
        <w:rPr>
          <w:rFonts w:ascii="Arial" w:hAnsi="Arial"/>
          <w:i/>
          <w:spacing w:val="-2"/>
          <w:vertAlign w:val="baseline"/>
        </w:rPr>
        <w:t> </w:t>
      </w:r>
      <w:r>
        <w:rPr>
          <w:rFonts w:ascii="Arial" w:hAnsi="Arial"/>
          <w:i/>
          <w:vertAlign w:val="baseline"/>
        </w:rPr>
        <w:t>Liu</w:t>
      </w:r>
      <w:r>
        <w:rPr>
          <w:rFonts w:ascii="Arial" w:hAnsi="Arial"/>
          <w:i/>
          <w:spacing w:val="-2"/>
          <w:vertAlign w:val="baseline"/>
        </w:rPr>
        <w:t> </w:t>
      </w:r>
      <w:r>
        <w:rPr>
          <w:rFonts w:ascii="Arial" w:hAnsi="Arial"/>
          <w:i/>
          <w:vertAlign w:val="baseline"/>
        </w:rPr>
        <w:t>Long</w:t>
      </w:r>
      <w:r>
        <w:rPr>
          <w:rFonts w:ascii="Arial" w:hAnsi="Arial"/>
          <w:i/>
          <w:spacing w:val="-2"/>
          <w:vertAlign w:val="baseline"/>
        </w:rPr>
        <w:t> </w:t>
      </w:r>
      <w:r>
        <w:rPr>
          <w:color w:val="005DA1"/>
          <w:u w:val="single" w:color="005DA1"/>
          <w:vertAlign w:val="superscript"/>
        </w:rPr>
        <w:t>155</w:t>
      </w:r>
      <w:r>
        <w:rPr>
          <w:color w:val="005DA1"/>
          <w:spacing w:val="-2"/>
          <w:vertAlign w:val="baseline"/>
        </w:rPr>
        <w:t> </w:t>
      </w:r>
      <w:r>
        <w:rPr>
          <w:vertAlign w:val="baseline"/>
        </w:rPr>
        <w:t>suggest</w:t>
      </w:r>
      <w:r>
        <w:rPr>
          <w:spacing w:val="-2"/>
          <w:vertAlign w:val="baseline"/>
        </w:rPr>
        <w:t> </w:t>
      </w:r>
      <w:r>
        <w:rPr>
          <w:vertAlign w:val="baseline"/>
        </w:rPr>
        <w:t>that</w:t>
      </w:r>
      <w:r>
        <w:rPr>
          <w:spacing w:val="-2"/>
          <w:vertAlign w:val="baseline"/>
        </w:rPr>
        <w:t> </w:t>
      </w:r>
      <w:r>
        <w:rPr>
          <w:vertAlign w:val="baseline"/>
        </w:rPr>
        <w:t>something</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required.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possible</w:t>
      </w:r>
      <w:r>
        <w:rPr>
          <w:spacing w:val="-2"/>
          <w:vertAlign w:val="baseline"/>
        </w:rPr>
        <w:t> </w:t>
      </w:r>
      <w:r>
        <w:rPr>
          <w:vertAlign w:val="baseline"/>
        </w:rPr>
        <w:t>that in cases where the threat is one of breach of contract, some additional factor is required. As we saw </w:t>
      </w:r>
      <w:bookmarkStart w:name="_bookmark290" w:id="292"/>
      <w:bookmarkEnd w:id="292"/>
      <w:r>
        <w:rPr>
          <w:vertAlign w:val="baseline"/>
        </w:rPr>
        <w:t>earlier,</w:t>
      </w:r>
      <w:r>
        <w:rPr>
          <w:vertAlign w:val="baseline"/>
        </w:rPr>
        <w:t> one possible “additional factor” is that the combination of the threat and commercial pressures were overwhelming, but that “causal” approach was rejected. </w:t>
      </w:r>
      <w:r>
        <w:rPr>
          <w:color w:val="005DA1"/>
          <w:u w:val="single" w:color="005DA1"/>
          <w:vertAlign w:val="superscript"/>
        </w:rPr>
        <w:t>156</w:t>
      </w:r>
      <w:r>
        <w:rPr>
          <w:color w:val="005DA1"/>
          <w:vertAlign w:val="baseline"/>
        </w:rPr>
        <w:t> </w:t>
      </w:r>
      <w:r>
        <w:rPr>
          <w:vertAlign w:val="baseline"/>
        </w:rPr>
        <w:t>An alternative possibility is that the additional factor that may be required is that the threatened breach of contract must be regarded as “illegitimate pressure”, and that in some circumstances a threat of a breach of contract may be regarded as not illegitimate.</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Can a threatened breach be </w:t>
      </w:r>
      <w:r>
        <w:rPr>
          <w:rFonts w:ascii="Arial" w:hAnsi="Arial"/>
          <w:b/>
          <w:spacing w:val="-2"/>
          <w:sz w:val="18"/>
        </w:rPr>
        <w:t>“legitimate”?</w:t>
      </w:r>
    </w:p>
    <w:p>
      <w:pPr>
        <w:pStyle w:val="BodyText"/>
        <w:spacing w:before="41"/>
        <w:rPr>
          <w:rFonts w:ascii="Arial"/>
          <w:b/>
          <w:sz w:val="18"/>
        </w:rPr>
      </w:pPr>
    </w:p>
    <w:p>
      <w:pPr>
        <w:pStyle w:val="Heading2"/>
      </w:pPr>
      <w:r>
        <w:rPr/>
        <w:t>8-</w:t>
      </w:r>
      <w:r>
        <w:rPr>
          <w:spacing w:val="-5"/>
        </w:rPr>
        <w:t>040</w:t>
      </w:r>
    </w:p>
    <w:p>
      <w:pPr>
        <w:pStyle w:val="BodyText"/>
        <w:spacing w:line="235" w:lineRule="auto" w:before="203"/>
        <w:ind w:left="165" w:right="167"/>
        <w:jc w:val="both"/>
      </w:pPr>
      <w:r>
        <w:rPr/>
        <w:t>This possibility is suggested by American cases. Where unexpected difficulties arise in </w:t>
      </w:r>
      <w:r>
        <w:rPr/>
        <w:t>the performance of a contract (even if they do not amount to frustrating circumstances) it is often commercially reasonable for one party to claim extra remuneration, or some other extra-contractual concession, as the price of his continuing with performance. In these circumstances, a threat to break </w:t>
      </w:r>
      <w:bookmarkStart w:name="_bookmark291" w:id="293"/>
      <w:bookmarkEnd w:id="293"/>
      <w:r>
        <w:rPr/>
        <w:t>the</w:t>
      </w:r>
      <w:r>
        <w:rPr/>
        <w:t> contract unless the extra consideration is forthcoming may well be regarded as a legitimate form</w:t>
      </w:r>
      <w:r>
        <w:rPr>
          <w:spacing w:val="40"/>
        </w:rPr>
        <w:t> </w:t>
      </w:r>
      <w:r>
        <w:rPr/>
        <w:t>of commercial pressure </w:t>
      </w:r>
      <w:r>
        <w:rPr>
          <w:color w:val="005DA1"/>
          <w:u w:val="single" w:color="005DA1"/>
          <w:vertAlign w:val="superscript"/>
        </w:rPr>
        <w:t>157</w:t>
      </w:r>
      <w:r>
        <w:rPr>
          <w:color w:val="005DA1"/>
          <w:vertAlign w:val="baseline"/>
        </w:rPr>
        <w:t> </w:t>
      </w:r>
      <w:r>
        <w:rPr>
          <w:vertAlign w:val="baseline"/>
        </w:rPr>
        <w:t>where the unanticipated difficulty means that he is genuinely unable to perform without an extra payment, and possibly also if the threatening party acts in the bona fide</w:t>
      </w:r>
      <w:r>
        <w:rPr>
          <w:spacing w:val="40"/>
          <w:vertAlign w:val="baseline"/>
        </w:rPr>
        <w:t> </w:t>
      </w:r>
      <w:r>
        <w:rPr>
          <w:vertAlign w:val="baseline"/>
        </w:rPr>
        <w:t>belief that he is entitled to some extra payment or if the demand is in some sense “fair”. We will consider these three possibilities in turn.</w:t>
      </w:r>
    </w:p>
    <w:p>
      <w:pPr>
        <w:pStyle w:val="BodyText"/>
        <w:spacing w:after="0" w:line="235" w:lineRule="auto"/>
        <w:jc w:val="both"/>
        <w:sectPr>
          <w:headerReference w:type="default" r:id="rId14"/>
          <w:pgSz w:w="11900" w:h="16840"/>
          <w:pgMar w:header="971" w:footer="0" w:top="1160" w:bottom="280" w:left="1275" w:right="1275"/>
          <w:pgNumType w:start="1"/>
        </w:sectPr>
      </w:pPr>
    </w:p>
    <w:p>
      <w:pPr>
        <w:pStyle w:val="BodyText"/>
        <w:spacing w:before="146"/>
        <w:rPr>
          <w:sz w:val="18"/>
        </w:rPr>
      </w:pPr>
    </w:p>
    <w:p>
      <w:pPr>
        <w:spacing w:before="0"/>
        <w:ind w:left="165" w:right="0" w:firstLine="0"/>
        <w:jc w:val="left"/>
        <w:rPr>
          <w:rFonts w:ascii="Arial"/>
          <w:b/>
          <w:sz w:val="18"/>
        </w:rPr>
      </w:pPr>
      <w:r>
        <w:rPr>
          <w:rFonts w:ascii="Arial"/>
          <w:b/>
          <w:sz w:val="18"/>
        </w:rPr>
        <w:t>Statement of the inevitable is not a </w:t>
      </w:r>
      <w:r>
        <w:rPr>
          <w:rFonts w:ascii="Arial"/>
          <w:b/>
          <w:spacing w:val="-2"/>
          <w:sz w:val="18"/>
        </w:rPr>
        <w:t>threat</w:t>
      </w:r>
    </w:p>
    <w:p>
      <w:pPr>
        <w:pStyle w:val="BodyText"/>
        <w:spacing w:before="41"/>
        <w:rPr>
          <w:rFonts w:ascii="Arial"/>
          <w:b/>
          <w:sz w:val="18"/>
        </w:rPr>
      </w:pPr>
    </w:p>
    <w:p>
      <w:pPr>
        <w:pStyle w:val="Heading2"/>
        <w:spacing w:before="1"/>
      </w:pPr>
      <w:r>
        <w:rPr/>
        <w:t>8-</w:t>
      </w:r>
      <w:r>
        <w:rPr>
          <w:spacing w:val="-5"/>
        </w:rPr>
        <w:t>041</w:t>
      </w:r>
    </w:p>
    <w:p>
      <w:pPr>
        <w:pStyle w:val="BodyText"/>
        <w:spacing w:line="235" w:lineRule="auto" w:before="202"/>
        <w:ind w:left="164" w:right="167"/>
        <w:jc w:val="both"/>
      </w:pPr>
      <w:bookmarkStart w:name="_bookmark292" w:id="294"/>
      <w:bookmarkEnd w:id="294"/>
      <w:r>
        <w:rPr/>
      </w:r>
      <w:r>
        <w:rPr/>
        <w:t>A genuine inability to perform without the promised payment might have been significant in </w:t>
      </w:r>
      <w:r>
        <w:rPr>
          <w:rFonts w:ascii="Arial"/>
          <w:i/>
        </w:rPr>
        <w:t>Williams v Roffey Bros &amp; Nicholls (Contractors) Ltd </w:t>
      </w:r>
      <w:r>
        <w:rPr>
          <w:color w:val="005DA1"/>
          <w:u w:val="single" w:color="005DA1"/>
          <w:vertAlign w:val="superscript"/>
        </w:rPr>
        <w:t>158</w:t>
      </w:r>
      <w:r>
        <w:rPr>
          <w:color w:val="005DA1"/>
          <w:vertAlign w:val="baseline"/>
        </w:rPr>
        <w:t> </w:t>
      </w:r>
      <w:r>
        <w:rPr>
          <w:vertAlign w:val="baseline"/>
        </w:rPr>
        <w:t>had the subcontractor demanded extra payment. On the </w:t>
      </w:r>
      <w:bookmarkStart w:name="_bookmark293" w:id="295"/>
      <w:bookmarkEnd w:id="295"/>
      <w:r>
        <w:rPr>
          <w:vertAlign w:val="baseline"/>
        </w:rPr>
        <w:t>facts</w:t>
      </w:r>
      <w:r>
        <w:rPr>
          <w:vertAlign w:val="baseline"/>
        </w:rPr>
        <w:t> there was no duress because no threat was made: the initiative for the extra payment came</w:t>
      </w:r>
      <w:r>
        <w:rPr>
          <w:spacing w:val="80"/>
          <w:vertAlign w:val="baseline"/>
        </w:rPr>
        <w:t> </w:t>
      </w:r>
      <w:r>
        <w:rPr>
          <w:vertAlign w:val="baseline"/>
        </w:rPr>
        <w:t>from the contractors. </w:t>
      </w:r>
      <w:r>
        <w:rPr>
          <w:color w:val="005DA1"/>
          <w:u w:val="single" w:color="005DA1"/>
          <w:vertAlign w:val="superscript"/>
        </w:rPr>
        <w:t>159</w:t>
      </w:r>
      <w:r>
        <w:rPr>
          <w:color w:val="005DA1"/>
          <w:vertAlign w:val="baseline"/>
        </w:rPr>
        <w:t> </w:t>
      </w:r>
      <w:r>
        <w:rPr>
          <w:vertAlign w:val="baseline"/>
        </w:rPr>
        <w:t>If, however, the subcontractors had said that without extra payment, </w:t>
      </w:r>
      <w:r>
        <w:rPr>
          <w:vertAlign w:val="baseline"/>
        </w:rPr>
        <w:t>they would be unable to perform, and the main contractors had then promised the extra payment, it seems unlikely that the main contractors could have avoided the promise to pay extra on the ground of duress. There are a number of ways in which this result could be explained. One is that a party who </w:t>
      </w:r>
      <w:bookmarkStart w:name="_bookmark294" w:id="296"/>
      <w:bookmarkEnd w:id="296"/>
      <w:r>
        <w:rPr>
          <w:vertAlign w:val="baseline"/>
        </w:rPr>
        <w:t>truthfully</w:t>
      </w:r>
      <w:r>
        <w:rPr>
          <w:spacing w:val="-1"/>
          <w:vertAlign w:val="baseline"/>
        </w:rPr>
        <w:t> </w:t>
      </w:r>
      <w:r>
        <w:rPr>
          <w:vertAlign w:val="baseline"/>
        </w:rPr>
        <w:t>states</w:t>
      </w:r>
      <w:r>
        <w:rPr>
          <w:spacing w:val="-1"/>
          <w:vertAlign w:val="baseline"/>
        </w:rPr>
        <w:t> </w:t>
      </w:r>
      <w:r>
        <w:rPr>
          <w:vertAlign w:val="baseline"/>
        </w:rPr>
        <w:t>that,</w:t>
      </w:r>
      <w:r>
        <w:rPr>
          <w:spacing w:val="-1"/>
          <w:vertAlign w:val="baseline"/>
        </w:rPr>
        <w:t> </w:t>
      </w:r>
      <w:r>
        <w:rPr>
          <w:vertAlign w:val="baseline"/>
        </w:rPr>
        <w:t>without</w:t>
      </w:r>
      <w:r>
        <w:rPr>
          <w:spacing w:val="-2"/>
          <w:vertAlign w:val="baseline"/>
        </w:rPr>
        <w:t> </w:t>
      </w:r>
      <w:r>
        <w:rPr>
          <w:vertAlign w:val="baseline"/>
        </w:rPr>
        <w:t>the</w:t>
      </w:r>
      <w:r>
        <w:rPr>
          <w:spacing w:val="-1"/>
          <w:vertAlign w:val="baseline"/>
        </w:rPr>
        <w:t> </w:t>
      </w:r>
      <w:r>
        <w:rPr>
          <w:vertAlign w:val="baseline"/>
        </w:rPr>
        <w:t>extra</w:t>
      </w:r>
      <w:r>
        <w:rPr>
          <w:spacing w:val="-1"/>
          <w:vertAlign w:val="baseline"/>
        </w:rPr>
        <w:t> </w:t>
      </w:r>
      <w:r>
        <w:rPr>
          <w:vertAlign w:val="baseline"/>
        </w:rPr>
        <w:t>payment</w:t>
      </w:r>
      <w:r>
        <w:rPr>
          <w:spacing w:val="-1"/>
          <w:vertAlign w:val="baseline"/>
        </w:rPr>
        <w:t> </w:t>
      </w:r>
      <w:r>
        <w:rPr>
          <w:vertAlign w:val="baseline"/>
        </w:rPr>
        <w:t>or</w:t>
      </w:r>
      <w:r>
        <w:rPr>
          <w:spacing w:val="-2"/>
          <w:vertAlign w:val="baseline"/>
        </w:rPr>
        <w:t> </w:t>
      </w:r>
      <w:r>
        <w:rPr>
          <w:vertAlign w:val="baseline"/>
        </w:rPr>
        <w:t>concession</w:t>
      </w:r>
      <w:r>
        <w:rPr>
          <w:spacing w:val="-1"/>
          <w:vertAlign w:val="baseline"/>
        </w:rPr>
        <w:t> </w:t>
      </w:r>
      <w:r>
        <w:rPr>
          <w:vertAlign w:val="baseline"/>
        </w:rPr>
        <w:t>demanded,</w:t>
      </w:r>
      <w:r>
        <w:rPr>
          <w:spacing w:val="-1"/>
          <w:vertAlign w:val="baseline"/>
        </w:rPr>
        <w:t> </w:t>
      </w:r>
      <w:r>
        <w:rPr>
          <w:vertAlign w:val="baseline"/>
        </w:rPr>
        <w:t>he</w:t>
      </w:r>
      <w:r>
        <w:rPr>
          <w:spacing w:val="-1"/>
          <w:vertAlign w:val="baseline"/>
        </w:rPr>
        <w:t> </w:t>
      </w:r>
      <w:r>
        <w:rPr>
          <w:vertAlign w:val="baseline"/>
        </w:rPr>
        <w:t>will</w:t>
      </w:r>
      <w:r>
        <w:rPr>
          <w:spacing w:val="-2"/>
          <w:vertAlign w:val="baseline"/>
        </w:rPr>
        <w:t> </w:t>
      </w:r>
      <w:r>
        <w:rPr>
          <w:vertAlign w:val="baseline"/>
        </w:rPr>
        <w:t>be</w:t>
      </w:r>
      <w:r>
        <w:rPr>
          <w:spacing w:val="-1"/>
          <w:vertAlign w:val="baseline"/>
        </w:rPr>
        <w:t> </w:t>
      </w:r>
      <w:r>
        <w:rPr>
          <w:vertAlign w:val="baseline"/>
        </w:rPr>
        <w:t>unable</w:t>
      </w:r>
      <w:r>
        <w:rPr>
          <w:spacing w:val="-1"/>
          <w:vertAlign w:val="baseline"/>
        </w:rPr>
        <w:t> </w:t>
      </w:r>
      <w:r>
        <w:rPr>
          <w:vertAlign w:val="baseline"/>
        </w:rPr>
        <w:t>to</w:t>
      </w:r>
      <w:r>
        <w:rPr>
          <w:spacing w:val="-1"/>
          <w:vertAlign w:val="baseline"/>
        </w:rPr>
        <w:t> </w:t>
      </w:r>
      <w:r>
        <w:rPr>
          <w:vertAlign w:val="baseline"/>
        </w:rPr>
        <w:t>perform </w:t>
      </w:r>
      <w:bookmarkStart w:name="_bookmark295" w:id="297"/>
      <w:bookmarkEnd w:id="297"/>
      <w:r>
        <w:rPr>
          <w:vertAlign w:val="baseline"/>
        </w:rPr>
        <w:t>is</w:t>
      </w:r>
      <w:r>
        <w:rPr>
          <w:vertAlign w:val="baseline"/>
        </w:rPr>
        <w:t> not making a threat; he is simply stating a fact.</w:t>
      </w:r>
      <w:r>
        <w:rPr>
          <w:spacing w:val="-1"/>
          <w:vertAlign w:val="baseline"/>
        </w:rPr>
        <w:t> </w:t>
      </w:r>
      <w:r>
        <w:rPr>
          <w:color w:val="005DA1"/>
          <w:u w:val="single" w:color="005DA1"/>
          <w:vertAlign w:val="superscript"/>
        </w:rPr>
        <w:t>160</w:t>
      </w:r>
      <w:r>
        <w:rPr>
          <w:color w:val="005DA1"/>
          <w:spacing w:val="-1"/>
          <w:vertAlign w:val="baseline"/>
        </w:rPr>
        <w:t> </w:t>
      </w:r>
      <w:r>
        <w:rPr>
          <w:vertAlign w:val="baseline"/>
        </w:rPr>
        <w:t>This is not a matter of the words used; the courts have recognised that a threat may be implicit. </w:t>
      </w:r>
      <w:r>
        <w:rPr>
          <w:color w:val="005DA1"/>
          <w:u w:val="single" w:color="005DA1"/>
          <w:vertAlign w:val="superscript"/>
        </w:rPr>
        <w:t>161</w:t>
      </w:r>
      <w:r>
        <w:rPr>
          <w:color w:val="005DA1"/>
          <w:vertAlign w:val="baseline"/>
        </w:rPr>
        <w:t> </w:t>
      </w:r>
      <w:r>
        <w:rPr>
          <w:vertAlign w:val="baseline"/>
        </w:rPr>
        <w:t>Thus where an agreement is entered into not because of a threatened breach of contract but through fear of prosecution, it was said that:</w:t>
      </w:r>
    </w:p>
    <w:p>
      <w:pPr>
        <w:pStyle w:val="BodyText"/>
      </w:pPr>
    </w:p>
    <w:p>
      <w:pPr>
        <w:pStyle w:val="BodyText"/>
        <w:spacing w:before="123"/>
      </w:pPr>
    </w:p>
    <w:p>
      <w:pPr>
        <w:pStyle w:val="BodyText"/>
        <w:spacing w:line="235" w:lineRule="auto"/>
        <w:ind w:left="1245" w:right="167"/>
        <w:jc w:val="both"/>
      </w:pPr>
      <w:r>
        <w:rPr/>
        <w:t>“… not only is no direct threat necessary, but no promise need be given to abstain from a </w:t>
      </w:r>
      <w:bookmarkStart w:name="_bookmark296" w:id="298"/>
      <w:bookmarkEnd w:id="298"/>
      <w:r>
        <w:rPr/>
        <w:t>prosecution.</w:t>
      </w:r>
      <w:r>
        <w:rPr/>
        <w:t> It is enough if the undertaking were given to prevent a prosecution and that desire were known to those to whom the undertaking was given.” </w:t>
      </w:r>
      <w:r>
        <w:rPr>
          <w:color w:val="005DA1"/>
          <w:u w:val="single" w:color="005DA1"/>
          <w:vertAlign w:val="superscript"/>
        </w:rPr>
        <w:t>162</w:t>
      </w:r>
    </w:p>
    <w:p>
      <w:pPr>
        <w:pStyle w:val="BodyText"/>
        <w:spacing w:before="115"/>
      </w:pPr>
    </w:p>
    <w:p>
      <w:pPr>
        <w:pStyle w:val="BodyText"/>
        <w:spacing w:line="235" w:lineRule="auto"/>
        <w:ind w:left="165" w:right="167"/>
        <w:jc w:val="both"/>
      </w:pPr>
      <w:bookmarkStart w:name="_bookmark297" w:id="299"/>
      <w:bookmarkEnd w:id="299"/>
      <w:r>
        <w:rPr/>
      </w:r>
      <w:r>
        <w:rPr/>
        <w:t>A</w:t>
      </w:r>
      <w:r>
        <w:rPr>
          <w:spacing w:val="-1"/>
        </w:rPr>
        <w:t> </w:t>
      </w:r>
      <w:r>
        <w:rPr/>
        <w:t>“veiled</w:t>
      </w:r>
      <w:r>
        <w:rPr>
          <w:spacing w:val="-1"/>
        </w:rPr>
        <w:t> </w:t>
      </w:r>
      <w:r>
        <w:rPr/>
        <w:t>threat”</w:t>
      </w:r>
      <w:r>
        <w:rPr>
          <w:spacing w:val="-1"/>
        </w:rPr>
        <w:t> </w:t>
      </w:r>
      <w:r>
        <w:rPr/>
        <w:t>has</w:t>
      </w:r>
      <w:r>
        <w:rPr>
          <w:spacing w:val="-1"/>
        </w:rPr>
        <w:t> </w:t>
      </w:r>
      <w:r>
        <w:rPr/>
        <w:t>been</w:t>
      </w:r>
      <w:r>
        <w:rPr>
          <w:spacing w:val="-1"/>
        </w:rPr>
        <w:t> </w:t>
      </w:r>
      <w:r>
        <w:rPr/>
        <w:t>held</w:t>
      </w:r>
      <w:r>
        <w:rPr>
          <w:spacing w:val="-1"/>
        </w:rPr>
        <w:t> </w:t>
      </w:r>
      <w:r>
        <w:rPr/>
        <w:t>to</w:t>
      </w:r>
      <w:r>
        <w:rPr>
          <w:spacing w:val="-1"/>
        </w:rPr>
        <w:t> </w:t>
      </w:r>
      <w:r>
        <w:rPr/>
        <w:t>constitute</w:t>
      </w:r>
      <w:r>
        <w:rPr>
          <w:spacing w:val="-1"/>
        </w:rPr>
        <w:t> </w:t>
      </w:r>
      <w:r>
        <w:rPr/>
        <w:t>duress.</w:t>
      </w:r>
      <w:r>
        <w:rPr>
          <w:spacing w:val="-2"/>
        </w:rPr>
        <w:t> </w:t>
      </w:r>
      <w:r>
        <w:rPr>
          <w:color w:val="005DA1"/>
          <w:u w:val="single" w:color="005DA1"/>
          <w:vertAlign w:val="superscript"/>
        </w:rPr>
        <w:t>163</w:t>
      </w:r>
      <w:r>
        <w:rPr>
          <w:color w:val="005DA1"/>
          <w:spacing w:val="-1"/>
          <w:vertAlign w:val="baseline"/>
        </w:rPr>
        <w:t> </w:t>
      </w:r>
      <w:r>
        <w:rPr>
          <w:vertAlign w:val="baseline"/>
        </w:rPr>
        <w:t>But</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genuinely</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will </w:t>
      </w:r>
      <w:bookmarkStart w:name="_bookmark298" w:id="300"/>
      <w:bookmarkEnd w:id="300"/>
      <w:r>
        <w:rPr>
          <w:vertAlign w:val="baseline"/>
        </w:rPr>
        <w:t>be</w:t>
      </w:r>
      <w:r>
        <w:rPr>
          <w:spacing w:val="-2"/>
          <w:vertAlign w:val="baseline"/>
        </w:rPr>
        <w:t> </w:t>
      </w:r>
      <w:r>
        <w:rPr>
          <w:vertAlign w:val="baseline"/>
        </w:rPr>
        <w:t>forced</w:t>
      </w:r>
      <w:r>
        <w:rPr>
          <w:spacing w:val="-2"/>
          <w:vertAlign w:val="baseline"/>
        </w:rPr>
        <w:t> </w:t>
      </w:r>
      <w:r>
        <w:rPr>
          <w:vertAlign w:val="baseline"/>
        </w:rPr>
        <w:t>to</w:t>
      </w:r>
      <w:r>
        <w:rPr>
          <w:spacing w:val="-2"/>
          <w:vertAlign w:val="baseline"/>
        </w:rPr>
        <w:t> </w:t>
      </w:r>
      <w:r>
        <w:rPr>
          <w:vertAlign w:val="baseline"/>
        </w:rPr>
        <w:t>default</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paid</w:t>
      </w:r>
      <w:r>
        <w:rPr>
          <w:spacing w:val="-2"/>
          <w:vertAlign w:val="baseline"/>
        </w:rPr>
        <w:t> </w:t>
      </w:r>
      <w:r>
        <w:rPr>
          <w:vertAlign w:val="baseline"/>
        </w:rPr>
        <w:t>extra,</w:t>
      </w:r>
      <w:r>
        <w:rPr>
          <w:spacing w:val="-2"/>
          <w:vertAlign w:val="baseline"/>
        </w:rPr>
        <w:t> </w:t>
      </w:r>
      <w:r>
        <w:rPr>
          <w:vertAlign w:val="baseline"/>
        </w:rPr>
        <w:t>for</w:t>
      </w:r>
      <w:r>
        <w:rPr>
          <w:spacing w:val="-2"/>
          <w:vertAlign w:val="baseline"/>
        </w:rPr>
        <w:t> </w:t>
      </w:r>
      <w:r>
        <w:rPr>
          <w:vertAlign w:val="baseline"/>
        </w:rPr>
        <w:t>instance</w:t>
      </w:r>
      <w:r>
        <w:rPr>
          <w:spacing w:val="-2"/>
          <w:vertAlign w:val="baseline"/>
        </w:rPr>
        <w:t> </w:t>
      </w:r>
      <w:r>
        <w:rPr>
          <w:vertAlign w:val="baseline"/>
        </w:rPr>
        <w:t>because</w:t>
      </w:r>
      <w:r>
        <w:rPr>
          <w:spacing w:val="-2"/>
          <w:vertAlign w:val="baseline"/>
        </w:rPr>
        <w:t> </w:t>
      </w:r>
      <w:r>
        <w:rPr>
          <w:vertAlign w:val="baseline"/>
        </w:rPr>
        <w:t>he</w:t>
      </w:r>
      <w:r>
        <w:rPr>
          <w:spacing w:val="-2"/>
          <w:vertAlign w:val="baseline"/>
        </w:rPr>
        <w:t> </w:t>
      </w:r>
      <w:r>
        <w:rPr>
          <w:vertAlign w:val="baseline"/>
        </w:rPr>
        <w:t>will</w:t>
      </w:r>
      <w:r>
        <w:rPr>
          <w:spacing w:val="-2"/>
          <w:vertAlign w:val="baseline"/>
        </w:rPr>
        <w:t> </w:t>
      </w:r>
      <w:r>
        <w:rPr>
          <w:vertAlign w:val="baseline"/>
        </w:rPr>
        <w:t>inevitably</w:t>
      </w:r>
      <w:r>
        <w:rPr>
          <w:spacing w:val="-2"/>
          <w:vertAlign w:val="baseline"/>
        </w:rPr>
        <w:t> </w:t>
      </w:r>
      <w:r>
        <w:rPr>
          <w:vertAlign w:val="baseline"/>
        </w:rPr>
        <w:t>become</w:t>
      </w:r>
      <w:r>
        <w:rPr>
          <w:spacing w:val="-2"/>
          <w:vertAlign w:val="baseline"/>
        </w:rPr>
        <w:t> </w:t>
      </w:r>
      <w:r>
        <w:rPr>
          <w:vertAlign w:val="baseline"/>
        </w:rPr>
        <w:t>bankrupt,</w:t>
      </w:r>
      <w:r>
        <w:rPr>
          <w:spacing w:val="-2"/>
          <w:vertAlign w:val="baseline"/>
        </w:rPr>
        <w:t> </w:t>
      </w:r>
      <w:r>
        <w:rPr>
          <w:vertAlign w:val="baseline"/>
        </w:rPr>
        <w:t>he cannot be regarded as making a threat because he is powerless to prevent his default. </w:t>
      </w:r>
      <w:r>
        <w:rPr>
          <w:color w:val="005DA1"/>
          <w:u w:val="single" w:color="005DA1"/>
          <w:vertAlign w:val="superscript"/>
        </w:rPr>
        <w:t>164</w:t>
      </w:r>
      <w:r>
        <w:rPr>
          <w:color w:val="005DA1"/>
          <w:vertAlign w:val="baseline"/>
        </w:rPr>
        <w:t> </w:t>
      </w:r>
      <w:r>
        <w:rPr>
          <w:vertAlign w:val="baseline"/>
        </w:rPr>
        <w:t>It would </w:t>
      </w:r>
      <w:bookmarkStart w:name="_bookmark299" w:id="301"/>
      <w:bookmarkEnd w:id="301"/>
      <w:r>
        <w:rPr>
          <w:vertAlign w:val="baseline"/>
        </w:rPr>
        <w:t>seem</w:t>
      </w:r>
      <w:r>
        <w:rPr>
          <w:vertAlign w:val="baseline"/>
        </w:rPr>
        <w:t> appropriate to uphold any variation that the other party agrees or extra payment that he makes in such circumstances. </w:t>
      </w:r>
      <w:r>
        <w:rPr>
          <w:color w:val="005DA1"/>
          <w:u w:val="single" w:color="005DA1"/>
          <w:vertAlign w:val="superscript"/>
        </w:rPr>
        <w:t>165</w:t>
      </w:r>
      <w:r>
        <w:rPr>
          <w:color w:val="005DA1"/>
          <w:vertAlign w:val="baseline"/>
        </w:rPr>
        <w:t> </w:t>
      </w:r>
      <w:r>
        <w:rPr>
          <w:vertAlign w:val="baseline"/>
        </w:rPr>
        <w:t>However, this is quite a narrow exception. It may be the case that it is not impossible for the party to perform without the extra payment but doing so will cause him very severe </w:t>
      </w:r>
      <w:r>
        <w:rPr>
          <w:spacing w:val="-2"/>
          <w:vertAlign w:val="baseline"/>
        </w:rPr>
        <w:t>hardship.</w:t>
      </w:r>
    </w:p>
    <w:p>
      <w:pPr>
        <w:pStyle w:val="BodyText"/>
      </w:pPr>
    </w:p>
    <w:p>
      <w:pPr>
        <w:pStyle w:val="BodyText"/>
        <w:spacing w:before="36"/>
      </w:pPr>
    </w:p>
    <w:p>
      <w:pPr>
        <w:spacing w:before="1"/>
        <w:ind w:left="165" w:right="0" w:firstLine="0"/>
        <w:jc w:val="both"/>
        <w:rPr>
          <w:rFonts w:ascii="Arial"/>
          <w:b/>
          <w:sz w:val="18"/>
        </w:rPr>
      </w:pPr>
      <w:r>
        <w:rPr>
          <w:rFonts w:ascii="Arial"/>
          <w:b/>
          <w:sz w:val="18"/>
        </w:rPr>
        <w:t>Bad </w:t>
      </w:r>
      <w:r>
        <w:rPr>
          <w:rFonts w:ascii="Arial"/>
          <w:b/>
          <w:spacing w:val="-2"/>
          <w:sz w:val="18"/>
        </w:rPr>
        <w:t>faith</w:t>
      </w:r>
    </w:p>
    <w:p>
      <w:pPr>
        <w:pStyle w:val="BodyText"/>
        <w:spacing w:before="41"/>
        <w:rPr>
          <w:rFonts w:ascii="Arial"/>
          <w:b/>
          <w:sz w:val="18"/>
        </w:rPr>
      </w:pPr>
    </w:p>
    <w:p>
      <w:pPr>
        <w:pStyle w:val="Heading2"/>
      </w:pPr>
      <w:r>
        <w:rPr/>
        <w:t>8-</w:t>
      </w:r>
      <w:r>
        <w:rPr>
          <w:spacing w:val="-5"/>
        </w:rPr>
        <w:t>042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00" w:id="302"/>
      <w:bookmarkEnd w:id="302"/>
      <w:r>
        <w:rPr>
          <w:rFonts w:ascii="Times New Roman" w:hAnsi="Times New Roman"/>
          <w:spacing w:val="-16"/>
        </w:rPr>
      </w:r>
      <w:r>
        <w:rPr/>
        <w:t>Another approach is to say that a demand made in bad faith is illegitimate and may amount </w:t>
      </w:r>
      <w:r>
        <w:rPr/>
        <w:t>to </w:t>
      </w:r>
      <w:bookmarkStart w:name="_bookmark301" w:id="303"/>
      <w:bookmarkEnd w:id="303"/>
      <w:r>
        <w:rPr/>
        <w:t>duress.</w:t>
      </w:r>
      <w:r>
        <w:rPr/>
        <w:t> </w:t>
      </w:r>
      <w:r>
        <w:rPr>
          <w:color w:val="005DA1"/>
          <w:u w:val="single" w:color="005DA1"/>
          <w:vertAlign w:val="superscript"/>
        </w:rPr>
        <w:t>166</w:t>
      </w:r>
      <w:r>
        <w:rPr>
          <w:color w:val="005DA1"/>
          <w:vertAlign w:val="baseline"/>
        </w:rPr>
        <w:t> </w:t>
      </w:r>
      <w:r>
        <w:rPr>
          <w:vertAlign w:val="baseline"/>
        </w:rPr>
        <w:t>There is some judicial support for the good or bad faith of the party exerting the pressure being relevant. </w:t>
      </w:r>
      <w:r>
        <w:rPr>
          <w:color w:val="005DA1"/>
          <w:u w:val="single" w:color="005DA1"/>
          <w:vertAlign w:val="superscript"/>
        </w:rPr>
        <w:t>167</w:t>
      </w:r>
      <w:r>
        <w:rPr>
          <w:color w:val="005DA1"/>
          <w:vertAlign w:val="baseline"/>
        </w:rPr>
        <w:t> </w:t>
      </w:r>
      <w:r>
        <w:rPr>
          <w:vertAlign w:val="baseline"/>
        </w:rPr>
        <w:t>One difficulty, however, is to know what is meant by good faith or bad faith. It seems correct to say that a party who exploits the other’s position to demand a payment that is </w:t>
      </w:r>
      <w:bookmarkStart w:name="_bookmark302" w:id="304"/>
      <w:bookmarkEnd w:id="304"/>
      <w:r>
        <w:rPr>
          <w:vertAlign w:val="baseline"/>
        </w:rPr>
        <w:t>unrelated</w:t>
      </w:r>
      <w:r>
        <w:rPr>
          <w:vertAlign w:val="baseline"/>
        </w:rPr>
        <w:t> to the contract, and to which he knows he has no legal or moral right, is guilty of economic duress. </w:t>
      </w:r>
      <w:r>
        <w:rPr>
          <w:color w:val="005DA1"/>
          <w:u w:val="single" w:color="005DA1"/>
          <w:vertAlign w:val="superscript"/>
        </w:rPr>
        <w:t>168</w:t>
      </w:r>
      <w:r>
        <w:rPr>
          <w:color w:val="005DA1"/>
          <w:vertAlign w:val="baseline"/>
        </w:rPr>
        <w:t> </w:t>
      </w:r>
      <w:r>
        <w:rPr>
          <w:vertAlign w:val="baseline"/>
        </w:rPr>
        <w:t>However, a demand may constitute economic duress even though the demand is related</w:t>
      </w:r>
      <w:r>
        <w:rPr>
          <w:spacing w:val="40"/>
          <w:vertAlign w:val="baseline"/>
        </w:rPr>
        <w:t> </w:t>
      </w:r>
      <w:bookmarkStart w:name="_bookmark303" w:id="305"/>
      <w:bookmarkEnd w:id="305"/>
      <w:r>
        <w:rPr>
          <w:vertAlign w:val="baseline"/>
        </w:rPr>
        <w:t>to</w:t>
      </w:r>
      <w:r>
        <w:rPr>
          <w:vertAlign w:val="baseline"/>
        </w:rPr>
        <w:t> the contract, and it is not necessary that the threatening party was deliberately exploiting the victim’s position. </w:t>
      </w:r>
      <w:r>
        <w:rPr>
          <w:color w:val="005DA1"/>
          <w:u w:val="single" w:color="005DA1"/>
          <w:vertAlign w:val="superscript"/>
        </w:rPr>
        <w:t>169</w:t>
      </w:r>
      <w:r>
        <w:rPr>
          <w:color w:val="005DA1"/>
          <w:vertAlign w:val="baseline"/>
        </w:rPr>
        <w:t> </w:t>
      </w:r>
      <w:r>
        <w:rPr>
          <w:vertAlign w:val="baseline"/>
        </w:rPr>
        <w:t>One interpretation is that a party is in bad faith unless he honestly believes that his demand is legally justified, but it is not evident that every claim which is known not to have a legal basis should be treated as made in bad faith; nor conversely that any claim that is honestly made should be acceptable however little legal justification for it there may be. If the claim is genuinely made, the other party may of course agree to it because it seems fair rather than because of the </w:t>
      </w:r>
      <w:bookmarkStart w:name="_bookmark304" w:id="306"/>
      <w:bookmarkEnd w:id="306"/>
      <w:r>
        <w:rPr>
          <w:vertAlign w:val="baseline"/>
        </w:rPr>
        <w:t>threat,</w:t>
      </w:r>
      <w:r>
        <w:rPr>
          <w:spacing w:val="5"/>
          <w:vertAlign w:val="baseline"/>
        </w:rPr>
        <w:t> </w:t>
      </w:r>
      <w:r>
        <w:rPr>
          <w:vertAlign w:val="baseline"/>
        </w:rPr>
        <w:t>but</w:t>
      </w:r>
      <w:r>
        <w:rPr>
          <w:spacing w:val="5"/>
          <w:vertAlign w:val="baseline"/>
        </w:rPr>
        <w:t> </w:t>
      </w:r>
      <w:r>
        <w:rPr>
          <w:vertAlign w:val="baseline"/>
        </w:rPr>
        <w:t>that</w:t>
      </w:r>
      <w:r>
        <w:rPr>
          <w:spacing w:val="5"/>
          <w:vertAlign w:val="baseline"/>
        </w:rPr>
        <w:t> </w:t>
      </w:r>
      <w:r>
        <w:rPr>
          <w:vertAlign w:val="baseline"/>
        </w:rPr>
        <w:t>will</w:t>
      </w:r>
      <w:r>
        <w:rPr>
          <w:spacing w:val="5"/>
          <w:vertAlign w:val="baseline"/>
        </w:rPr>
        <w:t> </w:t>
      </w:r>
      <w:r>
        <w:rPr>
          <w:vertAlign w:val="baseline"/>
        </w:rPr>
        <w:t>not</w:t>
      </w:r>
      <w:r>
        <w:rPr>
          <w:spacing w:val="5"/>
          <w:vertAlign w:val="baseline"/>
        </w:rPr>
        <w:t> </w:t>
      </w:r>
      <w:r>
        <w:rPr>
          <w:vertAlign w:val="baseline"/>
        </w:rPr>
        <w:t>necessarily</w:t>
      </w:r>
      <w:r>
        <w:rPr>
          <w:spacing w:val="5"/>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case:</w:t>
      </w:r>
      <w:r>
        <w:rPr>
          <w:spacing w:val="5"/>
          <w:vertAlign w:val="baseline"/>
        </w:rPr>
        <w:t> </w:t>
      </w:r>
      <w:r>
        <w:rPr>
          <w:vertAlign w:val="baseline"/>
        </w:rPr>
        <w:t>the</w:t>
      </w:r>
      <w:r>
        <w:rPr>
          <w:spacing w:val="5"/>
          <w:vertAlign w:val="baseline"/>
        </w:rPr>
        <w:t> </w:t>
      </w:r>
      <w:r>
        <w:rPr>
          <w:vertAlign w:val="baseline"/>
        </w:rPr>
        <w:t>threat</w:t>
      </w:r>
      <w:r>
        <w:rPr>
          <w:spacing w:val="5"/>
          <w:vertAlign w:val="baseline"/>
        </w:rPr>
        <w:t> </w:t>
      </w:r>
      <w:r>
        <w:rPr>
          <w:vertAlign w:val="baseline"/>
        </w:rPr>
        <w:t>may</w:t>
      </w:r>
      <w:r>
        <w:rPr>
          <w:spacing w:val="5"/>
          <w:vertAlign w:val="baseline"/>
        </w:rPr>
        <w:t> </w:t>
      </w:r>
      <w:r>
        <w:rPr>
          <w:vertAlign w:val="baseline"/>
        </w:rPr>
        <w:t>still</w:t>
      </w:r>
      <w:r>
        <w:rPr>
          <w:spacing w:val="5"/>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“but-for”</w:t>
      </w:r>
      <w:r>
        <w:rPr>
          <w:spacing w:val="5"/>
          <w:vertAlign w:val="baseline"/>
        </w:rPr>
        <w:t> </w:t>
      </w:r>
      <w:r>
        <w:rPr>
          <w:vertAlign w:val="baseline"/>
        </w:rPr>
        <w:t>cause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spacing w:val="-2"/>
          <w:vertAlign w:val="baseline"/>
        </w:rPr>
        <w:t>victim’s</w:t>
      </w:r>
    </w:p>
    <w:p>
      <w:pPr>
        <w:pStyle w:val="BodyText"/>
        <w:spacing w:line="235" w:lineRule="auto" w:before="115"/>
        <w:ind w:left="164" w:right="167"/>
        <w:jc w:val="both"/>
      </w:pPr>
      <w:bookmarkStart w:name="_bookmark305" w:id="307"/>
      <w:bookmarkEnd w:id="307"/>
      <w:r>
        <w:rPr/>
      </w:r>
      <w:r>
        <w:rPr/>
        <w:t>agreement. </w:t>
      </w:r>
      <w:r>
        <w:rPr>
          <w:color w:val="005DA1"/>
          <w:u w:val="single" w:color="005DA1"/>
          <w:vertAlign w:val="superscript"/>
        </w:rPr>
        <w:t>170</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If a party makes a claim that it knows to be bad, any compromise that results may lack consideration, </w:t>
      </w:r>
      <w:r>
        <w:rPr>
          <w:color w:val="005DA1"/>
          <w:u w:val="single" w:color="005DA1"/>
          <w:vertAlign w:val="superscript"/>
        </w:rPr>
        <w:t>171</w:t>
      </w:r>
      <w:r>
        <w:rPr>
          <w:color w:val="005DA1"/>
          <w:vertAlign w:val="baseline"/>
        </w:rPr>
        <w:t> </w:t>
      </w:r>
      <w:r>
        <w:rPr>
          <w:vertAlign w:val="baseline"/>
        </w:rPr>
        <w:t>so that the compromise is unenforceable on that ground. Provided </w:t>
      </w:r>
      <w:r>
        <w:rPr>
          <w:vertAlign w:val="baseline"/>
        </w:rPr>
        <w:t>however</w:t>
      </w:r>
      <w:r>
        <w:rPr>
          <w:spacing w:val="40"/>
          <w:vertAlign w:val="baseline"/>
        </w:rPr>
        <w:t> </w:t>
      </w:r>
      <w:bookmarkStart w:name="_bookmark306" w:id="308"/>
      <w:bookmarkEnd w:id="308"/>
      <w:r>
        <w:rPr>
          <w:vertAlign w:val="baseline"/>
        </w:rPr>
        <w:t>that</w:t>
      </w:r>
      <w:r>
        <w:rPr>
          <w:vertAlign w:val="baseline"/>
        </w:rPr>
        <w:t> there is other consideration, in some situations—for example, when a claim is made by a party who has been confronted with unexpected difficulty or expense not amounting to frustration </w:t>
      </w:r>
      <w:r>
        <w:rPr>
          <w:color w:val="005DA1"/>
          <w:u w:val="single" w:color="005DA1"/>
          <w:vertAlign w:val="superscript"/>
        </w:rPr>
        <w:t>172</w:t>
      </w:r>
      <w:r>
        <w:rPr>
          <w:color w:val="005DA1"/>
          <w:spacing w:val="-14"/>
          <w:vertAlign w:val="baseline"/>
        </w:rPr>
        <w:t> </w:t>
      </w:r>
      <w:r>
        <w:rPr>
          <w:vertAlign w:val="baseline"/>
        </w:rPr>
        <w:t>—it might be argued that the claim should not be regarded as illegitimate for the purposes of duress even though the party knows that there is no legal basis for it but honestly believes that the demand is </w:t>
      </w:r>
      <w:bookmarkStart w:name="_bookmark307" w:id="309"/>
      <w:bookmarkEnd w:id="309"/>
      <w:r>
        <w:rPr>
          <w:vertAlign w:val="baseline"/>
        </w:rPr>
        <w:t>justifiable</w:t>
      </w:r>
      <w:r>
        <w:rPr>
          <w:spacing w:val="-1"/>
          <w:vertAlign w:val="baseline"/>
        </w:rPr>
        <w:t> </w:t>
      </w:r>
      <w:r>
        <w:rPr>
          <w:vertAlign w:val="baseline"/>
        </w:rPr>
        <w:t>in</w:t>
      </w:r>
      <w:r>
        <w:rPr>
          <w:spacing w:val="-1"/>
          <w:vertAlign w:val="baseline"/>
        </w:rPr>
        <w:t> </w:t>
      </w:r>
      <w:r>
        <w:rPr>
          <w:vertAlign w:val="baseline"/>
        </w:rPr>
        <w:t>commercial</w:t>
      </w:r>
      <w:r>
        <w:rPr>
          <w:spacing w:val="-1"/>
          <w:vertAlign w:val="baseline"/>
        </w:rPr>
        <w:t> </w:t>
      </w:r>
      <w:r>
        <w:rPr>
          <w:vertAlign w:val="baseline"/>
        </w:rPr>
        <w:t>terms.</w:t>
      </w:r>
      <w:r>
        <w:rPr>
          <w:spacing w:val="-1"/>
          <w:vertAlign w:val="baseline"/>
        </w:rPr>
        <w:t> </w:t>
      </w:r>
      <w:r>
        <w:rPr>
          <w:vertAlign w:val="baseline"/>
        </w:rPr>
        <w:t>On</w:t>
      </w:r>
      <w:r>
        <w:rPr>
          <w:spacing w:val="-1"/>
          <w:vertAlign w:val="baseline"/>
        </w:rPr>
        <w:t> </w:t>
      </w:r>
      <w:r>
        <w:rPr>
          <w:vertAlign w:val="baseline"/>
        </w:rPr>
        <w:t>existing</w:t>
      </w:r>
      <w:r>
        <w:rPr>
          <w:spacing w:val="-1"/>
          <w:vertAlign w:val="baseline"/>
        </w:rPr>
        <w:t> </w:t>
      </w:r>
      <w:r>
        <w:rPr>
          <w:vertAlign w:val="baseline"/>
        </w:rPr>
        <w:t>authorities,</w:t>
      </w:r>
      <w:r>
        <w:rPr>
          <w:spacing w:val="-1"/>
          <w:vertAlign w:val="baseline"/>
        </w:rPr>
        <w:t> </w:t>
      </w:r>
      <w:r>
        <w:rPr>
          <w:vertAlign w:val="baseline"/>
        </w:rPr>
        <w:t>however,</w:t>
      </w:r>
      <w:r>
        <w:rPr>
          <w:spacing w:val="-1"/>
          <w:vertAlign w:val="baseline"/>
        </w:rPr>
        <w:t> </w:t>
      </w:r>
      <w:r>
        <w:rPr>
          <w:vertAlign w:val="baseline"/>
        </w:rPr>
        <w:t>it</w:t>
      </w:r>
      <w:r>
        <w:rPr>
          <w:spacing w:val="-1"/>
          <w:vertAlign w:val="baseline"/>
        </w:rPr>
        <w:t> </w:t>
      </w:r>
      <w:r>
        <w:rPr>
          <w:vertAlign w:val="baseline"/>
        </w:rPr>
        <w:t>seems</w:t>
      </w:r>
      <w:r>
        <w:rPr>
          <w:spacing w:val="-1"/>
          <w:vertAlign w:val="baseline"/>
        </w:rPr>
        <w:t> </w:t>
      </w:r>
      <w:r>
        <w:rPr>
          <w:vertAlign w:val="baseline"/>
        </w:rPr>
        <w:t>that</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sense </w:t>
      </w:r>
      <w:bookmarkStart w:name="_bookmark308" w:id="310"/>
      <w:bookmarkEnd w:id="310"/>
      <w:r>
        <w:rPr>
          <w:vertAlign w:val="baseline"/>
        </w:rPr>
        <w:t>does</w:t>
      </w:r>
      <w:r>
        <w:rPr>
          <w:vertAlign w:val="baseline"/>
        </w:rPr>
        <w:t> not preclude a finding of economic duress. </w:t>
      </w:r>
      <w:r>
        <w:rPr>
          <w:color w:val="005DA1"/>
          <w:u w:val="single" w:color="005DA1"/>
          <w:vertAlign w:val="superscript"/>
        </w:rPr>
        <w:t>173</w:t>
      </w:r>
      <w:r>
        <w:rPr>
          <w:color w:val="005DA1"/>
          <w:vertAlign w:val="baseline"/>
        </w:rPr>
        <w:t> </w:t>
      </w:r>
      <w:r>
        <w:rPr>
          <w:vertAlign w:val="baseline"/>
        </w:rPr>
        <w:t>Similar circumstances may have obtained in the </w:t>
      </w:r>
      <w:r>
        <w:rPr>
          <w:rFonts w:ascii="Arial" w:hAnsi="Arial"/>
          <w:i/>
          <w:vertAlign w:val="baseline"/>
        </w:rPr>
        <w:t>North Ocean Shipping</w:t>
      </w:r>
      <w:r>
        <w:rPr>
          <w:rFonts w:ascii="Arial" w:hAnsi="Arial"/>
          <w:i/>
          <w:spacing w:val="-1"/>
          <w:vertAlign w:val="baseline"/>
        </w:rPr>
        <w:t> </w:t>
      </w:r>
      <w:r>
        <w:rPr>
          <w:vertAlign w:val="baseline"/>
        </w:rPr>
        <w:t>case, </w:t>
      </w:r>
      <w:r>
        <w:rPr>
          <w:color w:val="005DA1"/>
          <w:u w:val="single" w:color="005DA1"/>
          <w:vertAlign w:val="superscript"/>
        </w:rPr>
        <w:t>174</w:t>
      </w:r>
      <w:r>
        <w:rPr>
          <w:color w:val="005DA1"/>
          <w:vertAlign w:val="baseline"/>
        </w:rPr>
        <w:t> </w:t>
      </w:r>
      <w:r>
        <w:rPr>
          <w:vertAlign w:val="baseline"/>
        </w:rPr>
        <w:t>yet it was held that there was economic duress. Thus the role of good </w:t>
      </w:r>
      <w:bookmarkStart w:name="_bookmark309" w:id="311"/>
      <w:bookmarkEnd w:id="311"/>
      <w:r>
        <w:rPr>
          <w:vertAlign w:val="baseline"/>
        </w:rPr>
        <w:t>faith</w:t>
      </w:r>
      <w:r>
        <w:rPr>
          <w:vertAlign w:val="baseline"/>
        </w:rPr>
        <w:t> or bad faith in economic duress is uncertain. While one judge has expressed the view that good or</w:t>
      </w:r>
      <w:r>
        <w:rPr>
          <w:spacing w:val="8"/>
          <w:vertAlign w:val="baseline"/>
        </w:rPr>
        <w:t> </w:t>
      </w:r>
      <w:r>
        <w:rPr>
          <w:vertAlign w:val="baseline"/>
        </w:rPr>
        <w:t>bad</w:t>
      </w:r>
      <w:r>
        <w:rPr>
          <w:spacing w:val="8"/>
          <w:vertAlign w:val="baseline"/>
        </w:rPr>
        <w:t> </w:t>
      </w:r>
      <w:r>
        <w:rPr>
          <w:vertAlign w:val="baseline"/>
        </w:rPr>
        <w:t>faith</w:t>
      </w:r>
      <w:r>
        <w:rPr>
          <w:spacing w:val="8"/>
          <w:vertAlign w:val="baseline"/>
        </w:rPr>
        <w:t> </w:t>
      </w:r>
      <w:r>
        <w:rPr>
          <w:vertAlign w:val="baseline"/>
        </w:rPr>
        <w:t>is</w:t>
      </w:r>
      <w:r>
        <w:rPr>
          <w:spacing w:val="8"/>
          <w:vertAlign w:val="baseline"/>
        </w:rPr>
        <w:t> </w:t>
      </w:r>
      <w:r>
        <w:rPr>
          <w:vertAlign w:val="baseline"/>
        </w:rPr>
        <w:t>irrelevant,</w:t>
      </w:r>
      <w:r>
        <w:rPr>
          <w:spacing w:val="8"/>
          <w:vertAlign w:val="baseline"/>
        </w:rPr>
        <w:t> </w:t>
      </w:r>
      <w:r>
        <w:rPr>
          <w:color w:val="005DA1"/>
          <w:u w:val="single" w:color="005DA1"/>
          <w:vertAlign w:val="superscript"/>
        </w:rPr>
        <w:t>175</w:t>
      </w:r>
      <w:r>
        <w:rPr>
          <w:color w:val="005DA1"/>
          <w:spacing w:val="8"/>
          <w:vertAlign w:val="baseline"/>
        </w:rPr>
        <w:t> </w:t>
      </w:r>
      <w:r>
        <w:rPr>
          <w:vertAlign w:val="baseline"/>
        </w:rPr>
        <w:t>other</w:t>
      </w:r>
      <w:r>
        <w:rPr>
          <w:spacing w:val="8"/>
          <w:vertAlign w:val="baseline"/>
        </w:rPr>
        <w:t> </w:t>
      </w:r>
      <w:r>
        <w:rPr>
          <w:vertAlign w:val="baseline"/>
        </w:rPr>
        <w:t>judges</w:t>
      </w:r>
      <w:r>
        <w:rPr>
          <w:spacing w:val="9"/>
          <w:vertAlign w:val="baseline"/>
        </w:rPr>
        <w:t> </w:t>
      </w:r>
      <w:r>
        <w:rPr>
          <w:vertAlign w:val="baseline"/>
        </w:rPr>
        <w:t>have</w:t>
      </w:r>
      <w:r>
        <w:rPr>
          <w:spacing w:val="8"/>
          <w:vertAlign w:val="baseline"/>
        </w:rPr>
        <w:t> </w:t>
      </w:r>
      <w:r>
        <w:rPr>
          <w:vertAlign w:val="baseline"/>
        </w:rPr>
        <w:t>said</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good</w:t>
      </w:r>
      <w:r>
        <w:rPr>
          <w:spacing w:val="8"/>
          <w:vertAlign w:val="baseline"/>
        </w:rPr>
        <w:t> </w:t>
      </w:r>
      <w:r>
        <w:rPr>
          <w:vertAlign w:val="baseline"/>
        </w:rPr>
        <w:t>or</w:t>
      </w:r>
      <w:r>
        <w:rPr>
          <w:spacing w:val="8"/>
          <w:vertAlign w:val="baseline"/>
        </w:rPr>
        <w:t> </w:t>
      </w:r>
      <w:r>
        <w:rPr>
          <w:vertAlign w:val="baseline"/>
        </w:rPr>
        <w:t>bad</w:t>
      </w:r>
      <w:r>
        <w:rPr>
          <w:spacing w:val="8"/>
          <w:vertAlign w:val="baseline"/>
        </w:rPr>
        <w:t> </w:t>
      </w:r>
      <w:r>
        <w:rPr>
          <w:vertAlign w:val="baseline"/>
        </w:rPr>
        <w:t>faith</w:t>
      </w:r>
      <w:r>
        <w:rPr>
          <w:spacing w:val="9"/>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party</w:t>
      </w:r>
      <w:r>
        <w:rPr>
          <w:spacing w:val="8"/>
          <w:vertAlign w:val="baseline"/>
        </w:rPr>
        <w:t> </w:t>
      </w:r>
      <w:r>
        <w:rPr>
          <w:vertAlign w:val="baseline"/>
        </w:rPr>
        <w:t>making</w:t>
      </w:r>
      <w:r>
        <w:rPr>
          <w:spacing w:val="8"/>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pPr>
      <w:bookmarkStart w:name="_bookmark310" w:id="312"/>
      <w:bookmarkEnd w:id="312"/>
      <w:r>
        <w:rPr/>
      </w:r>
      <w:r>
        <w:rPr/>
        <w:t>threat may be a relevant factor.</w:t>
      </w:r>
      <w:r>
        <w:rPr>
          <w:spacing w:val="-1"/>
        </w:rPr>
        <w:t> </w:t>
      </w:r>
      <w:r>
        <w:rPr>
          <w:color w:val="005DA1"/>
          <w:spacing w:val="-5"/>
          <w:u w:val="single" w:color="005DA1"/>
          <w:vertAlign w:val="superscript"/>
        </w:rPr>
        <w:t>176</w:t>
      </w:r>
    </w:p>
    <w:p>
      <w:pPr>
        <w:pStyle w:val="BodyText"/>
      </w:pPr>
    </w:p>
    <w:p>
      <w:pPr>
        <w:pStyle w:val="BodyText"/>
        <w:spacing w:before="37"/>
      </w:pPr>
    </w:p>
    <w:p>
      <w:pPr>
        <w:spacing w:before="0"/>
        <w:ind w:left="165" w:right="0" w:firstLine="0"/>
        <w:jc w:val="left"/>
        <w:rPr>
          <w:rFonts w:ascii="Arial"/>
          <w:b/>
          <w:sz w:val="18"/>
        </w:rPr>
      </w:pPr>
      <w:r>
        <w:rPr>
          <w:rFonts w:ascii="Arial"/>
          <w:b/>
          <w:sz w:val="18"/>
        </w:rPr>
        <w:t>Fairness of the </w:t>
      </w:r>
      <w:r>
        <w:rPr>
          <w:rFonts w:ascii="Arial"/>
          <w:b/>
          <w:spacing w:val="-2"/>
          <w:sz w:val="18"/>
        </w:rPr>
        <w:t>demand</w:t>
      </w:r>
    </w:p>
    <w:p>
      <w:pPr>
        <w:pStyle w:val="BodyText"/>
        <w:spacing w:before="42"/>
        <w:rPr>
          <w:rFonts w:ascii="Arial"/>
          <w:b/>
          <w:sz w:val="18"/>
        </w:rPr>
      </w:pPr>
    </w:p>
    <w:p>
      <w:pPr>
        <w:pStyle w:val="Heading2"/>
      </w:pPr>
      <w:r>
        <w:rPr/>
        <w:t>8-</w:t>
      </w:r>
      <w:r>
        <w:rPr>
          <w:spacing w:val="-5"/>
        </w:rPr>
        <w:t>043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the cases, some of the demands appear to have been made in order to rectify an apparent imbalance in the existing contract; others appear to have been unrelated to any such factor. </w:t>
      </w:r>
      <w:r>
        <w:rPr/>
        <w:t>Where the</w:t>
      </w:r>
      <w:r>
        <w:rPr>
          <w:spacing w:val="-2"/>
        </w:rPr>
        <w:t> </w:t>
      </w:r>
      <w:r>
        <w:rPr/>
        <w:t>demand</w:t>
      </w:r>
      <w:r>
        <w:rPr>
          <w:spacing w:val="-2"/>
        </w:rPr>
        <w:t> </w:t>
      </w:r>
      <w:r>
        <w:rPr/>
        <w:t>is</w:t>
      </w:r>
      <w:r>
        <w:rPr>
          <w:spacing w:val="-2"/>
        </w:rPr>
        <w:t> </w:t>
      </w:r>
      <w:r>
        <w:rPr/>
        <w:t>recognised</w:t>
      </w:r>
      <w:r>
        <w:rPr>
          <w:spacing w:val="-2"/>
        </w:rPr>
        <w:t> </w:t>
      </w:r>
      <w:r>
        <w:rPr/>
        <w:t>by</w:t>
      </w:r>
      <w:r>
        <w:rPr>
          <w:spacing w:val="-2"/>
        </w:rPr>
        <w:t> </w:t>
      </w:r>
      <w:r>
        <w:rPr/>
        <w:t>the</w:t>
      </w:r>
      <w:r>
        <w:rPr>
          <w:spacing w:val="-2"/>
        </w:rPr>
        <w:t> </w:t>
      </w:r>
      <w:r>
        <w:rPr/>
        <w:t>“victim”</w:t>
      </w:r>
      <w:r>
        <w:rPr>
          <w:spacing w:val="-2"/>
        </w:rPr>
        <w:t> </w:t>
      </w:r>
      <w:r>
        <w:rPr/>
        <w:t>as</w:t>
      </w:r>
      <w:r>
        <w:rPr>
          <w:spacing w:val="-2"/>
        </w:rPr>
        <w:t> </w:t>
      </w:r>
      <w:r>
        <w:rPr/>
        <w:t>fair,</w:t>
      </w:r>
      <w:r>
        <w:rPr>
          <w:spacing w:val="-2"/>
        </w:rPr>
        <w:t> </w:t>
      </w:r>
      <w:r>
        <w:rPr/>
        <w:t>that</w:t>
      </w:r>
      <w:r>
        <w:rPr>
          <w:spacing w:val="-2"/>
        </w:rPr>
        <w:t> </w:t>
      </w:r>
      <w:r>
        <w:rPr/>
        <w:t>may</w:t>
      </w:r>
      <w:r>
        <w:rPr>
          <w:spacing w:val="-2"/>
        </w:rPr>
        <w:t> </w:t>
      </w:r>
      <w:r>
        <w:rPr/>
        <w:t>lead</w:t>
      </w:r>
      <w:r>
        <w:rPr>
          <w:spacing w:val="-2"/>
        </w:rPr>
        <w:t> </w:t>
      </w:r>
      <w:r>
        <w:rPr/>
        <w:t>to</w:t>
      </w:r>
      <w:r>
        <w:rPr>
          <w:spacing w:val="-2"/>
        </w:rPr>
        <w:t> </w:t>
      </w:r>
      <w:r>
        <w:rPr/>
        <w:t>the</w:t>
      </w:r>
      <w:r>
        <w:rPr>
          <w:spacing w:val="-2"/>
        </w:rPr>
        <w:t> </w:t>
      </w:r>
      <w:r>
        <w:rPr/>
        <w:t>conclusion</w:t>
      </w:r>
      <w:r>
        <w:rPr>
          <w:spacing w:val="-2"/>
        </w:rPr>
        <w:t> </w:t>
      </w:r>
      <w:r>
        <w:rPr/>
        <w:t>that</w:t>
      </w:r>
      <w:r>
        <w:rPr>
          <w:spacing w:val="-2"/>
        </w:rPr>
        <w:t> </w:t>
      </w:r>
      <w:r>
        <w:rPr/>
        <w:t>he</w:t>
      </w:r>
      <w:r>
        <w:rPr>
          <w:spacing w:val="-2"/>
        </w:rPr>
        <w:t> </w:t>
      </w:r>
      <w:r>
        <w:rPr/>
        <w:t>was</w:t>
      </w:r>
      <w:r>
        <w:rPr>
          <w:spacing w:val="-2"/>
        </w:rPr>
        <w:t> </w:t>
      </w:r>
      <w:r>
        <w:rPr/>
        <w:t>not</w:t>
      </w:r>
      <w:r>
        <w:rPr>
          <w:spacing w:val="-2"/>
        </w:rPr>
        <w:t> </w:t>
      </w:r>
      <w:r>
        <w:rPr/>
        <w:t>really </w:t>
      </w:r>
      <w:bookmarkStart w:name="_bookmark311" w:id="313"/>
      <w:bookmarkEnd w:id="313"/>
      <w:r>
        <w:rPr/>
        <w:t>influenced</w:t>
      </w:r>
      <w:r>
        <w:rPr>
          <w:spacing w:val="14"/>
        </w:rPr>
        <w:t> </w:t>
      </w:r>
      <w:r>
        <w:rPr/>
        <w:t>by</w:t>
      </w:r>
      <w:r>
        <w:rPr>
          <w:spacing w:val="16"/>
        </w:rPr>
        <w:t> </w:t>
      </w:r>
      <w:r>
        <w:rPr/>
        <w:t>the</w:t>
      </w:r>
      <w:r>
        <w:rPr>
          <w:spacing w:val="16"/>
        </w:rPr>
        <w:t> </w:t>
      </w:r>
      <w:r>
        <w:rPr/>
        <w:t>threat</w:t>
      </w:r>
      <w:r>
        <w:rPr>
          <w:spacing w:val="16"/>
        </w:rPr>
        <w:t> </w:t>
      </w:r>
      <w:r>
        <w:rPr/>
        <w:t>so</w:t>
      </w:r>
      <w:r>
        <w:rPr>
          <w:spacing w:val="16"/>
        </w:rPr>
        <w:t> </w:t>
      </w:r>
      <w:r>
        <w:rPr/>
        <w:t>much</w:t>
      </w:r>
      <w:r>
        <w:rPr>
          <w:spacing w:val="16"/>
        </w:rPr>
        <w:t> </w:t>
      </w:r>
      <w:r>
        <w:rPr/>
        <w:t>as</w:t>
      </w:r>
      <w:r>
        <w:rPr>
          <w:spacing w:val="16"/>
        </w:rPr>
        <w:t> </w:t>
      </w:r>
      <w:r>
        <w:rPr/>
        <w:t>by</w:t>
      </w:r>
      <w:r>
        <w:rPr>
          <w:spacing w:val="16"/>
        </w:rPr>
        <w:t> </w:t>
      </w:r>
      <w:r>
        <w:rPr/>
        <w:t>a</w:t>
      </w:r>
      <w:r>
        <w:rPr>
          <w:spacing w:val="16"/>
        </w:rPr>
        <w:t> </w:t>
      </w:r>
      <w:r>
        <w:rPr/>
        <w:t>desire</w:t>
      </w:r>
      <w:r>
        <w:rPr>
          <w:spacing w:val="16"/>
        </w:rPr>
        <w:t> </w:t>
      </w:r>
      <w:r>
        <w:rPr/>
        <w:t>to</w:t>
      </w:r>
      <w:r>
        <w:rPr>
          <w:spacing w:val="16"/>
        </w:rPr>
        <w:t> </w:t>
      </w:r>
      <w:r>
        <w:rPr/>
        <w:t>help</w:t>
      </w:r>
      <w:r>
        <w:rPr>
          <w:spacing w:val="16"/>
        </w:rPr>
        <w:t> </w:t>
      </w:r>
      <w:r>
        <w:rPr/>
        <w:t>out</w:t>
      </w:r>
      <w:r>
        <w:rPr>
          <w:spacing w:val="16"/>
        </w:rPr>
        <w:t> </w:t>
      </w:r>
      <w:r>
        <w:rPr/>
        <w:t>the</w:t>
      </w:r>
      <w:r>
        <w:rPr>
          <w:spacing w:val="16"/>
        </w:rPr>
        <w:t> </w:t>
      </w:r>
      <w:r>
        <w:rPr/>
        <w:t>other</w:t>
      </w:r>
      <w:r>
        <w:rPr>
          <w:spacing w:val="16"/>
        </w:rPr>
        <w:t> </w:t>
      </w:r>
      <w:r>
        <w:rPr/>
        <w:t>party,</w:t>
      </w:r>
      <w:r>
        <w:rPr>
          <w:spacing w:val="16"/>
        </w:rPr>
        <w:t> </w:t>
      </w:r>
      <w:r>
        <w:rPr/>
        <w:t>and</w:t>
      </w:r>
      <w:r>
        <w:rPr>
          <w:spacing w:val="16"/>
        </w:rPr>
        <w:t> </w:t>
      </w:r>
      <w:r>
        <w:rPr/>
        <w:t>thus</w:t>
      </w:r>
      <w:r>
        <w:rPr>
          <w:spacing w:val="16"/>
        </w:rPr>
        <w:t> </w:t>
      </w:r>
      <w:r>
        <w:rPr/>
        <w:t>the</w:t>
      </w:r>
      <w:r>
        <w:rPr>
          <w:spacing w:val="16"/>
        </w:rPr>
        <w:t> </w:t>
      </w:r>
      <w:r>
        <w:rPr>
          <w:spacing w:val="-2"/>
        </w:rPr>
        <w:t>necessary</w:t>
      </w:r>
    </w:p>
    <w:p>
      <w:pPr>
        <w:pStyle w:val="BodyText"/>
        <w:spacing w:line="235" w:lineRule="auto" w:before="119"/>
        <w:ind w:left="165" w:right="167"/>
        <w:jc w:val="both"/>
      </w:pPr>
      <w:r>
        <w:rPr/>
        <w:t>causal link will be missing. </w:t>
      </w:r>
      <w:r>
        <w:rPr>
          <w:color w:val="005DA1"/>
          <w:u w:val="single" w:color="005DA1"/>
          <w:vertAlign w:val="superscript"/>
        </w:rPr>
        <w:t>177</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But if it is clear that the threat did have a significant influence, it </w:t>
      </w:r>
      <w:bookmarkStart w:name="_bookmark312" w:id="314"/>
      <w:bookmarkEnd w:id="314"/>
      <w:r>
        <w:rPr>
          <w:vertAlign w:val="baseline"/>
        </w:rPr>
        <w:t>does</w:t>
      </w:r>
      <w:r>
        <w:rPr>
          <w:vertAlign w:val="baseline"/>
        </w:rPr>
        <w:t> not seem that the fact that the demand might rectify an imbalance in the contract will make </w:t>
      </w:r>
      <w:r>
        <w:rPr>
          <w:vertAlign w:val="baseline"/>
        </w:rPr>
        <w:t>the demand legitimate. In </w:t>
      </w:r>
      <w:r>
        <w:rPr>
          <w:rFonts w:ascii="Arial" w:hAnsi="Arial"/>
          <w:i/>
          <w:vertAlign w:val="baseline"/>
        </w:rPr>
        <w:t>Atlas Express Ltd v Kafco (Importers and Distributors) Ltd </w:t>
      </w:r>
      <w:r>
        <w:rPr>
          <w:color w:val="005DA1"/>
          <w:u w:val="single" w:color="005DA1"/>
          <w:vertAlign w:val="superscript"/>
        </w:rPr>
        <w:t>178</w:t>
      </w:r>
      <w:r>
        <w:rPr>
          <w:color w:val="005DA1"/>
          <w:vertAlign w:val="baseline"/>
        </w:rPr>
        <w:t> </w:t>
      </w:r>
      <w:r>
        <w:rPr>
          <w:vertAlign w:val="baseline"/>
        </w:rPr>
        <w:t>the plaintiffs miscalculated the number of cartons of the defendants’ goods that they could carry on a trailer load</w:t>
      </w:r>
      <w:r>
        <w:rPr>
          <w:spacing w:val="40"/>
          <w:vertAlign w:val="baseline"/>
        </w:rPr>
        <w:t> </w:t>
      </w:r>
      <w:r>
        <w:rPr>
          <w:vertAlign w:val="baseline"/>
        </w:rPr>
        <w:t>for delivery to a retail chain and, when they discovered the truth, stated that they would not carry any more cartons without an extra payment. The defendants were heavily reliant on the contract with the </w:t>
      </w:r>
      <w:bookmarkStart w:name="_bookmark313" w:id="315"/>
      <w:bookmarkEnd w:id="315"/>
      <w:r>
        <w:rPr>
          <w:vertAlign w:val="baseline"/>
        </w:rPr>
        <w:t>retail</w:t>
      </w:r>
      <w:r>
        <w:rPr>
          <w:spacing w:val="-2"/>
          <w:vertAlign w:val="baseline"/>
        </w:rPr>
        <w:t> </w:t>
      </w:r>
      <w:r>
        <w:rPr>
          <w:vertAlign w:val="baseline"/>
        </w:rPr>
        <w:t>chain</w:t>
      </w:r>
      <w:r>
        <w:rPr>
          <w:spacing w:val="-2"/>
          <w:vertAlign w:val="baseline"/>
        </w:rPr>
        <w:t> </w:t>
      </w:r>
      <w:r>
        <w:rPr>
          <w:vertAlign w:val="baseline"/>
        </w:rPr>
        <w:t>and</w:t>
      </w:r>
      <w:r>
        <w:rPr>
          <w:spacing w:val="-2"/>
          <w:vertAlign w:val="baseline"/>
        </w:rPr>
        <w:t> </w:t>
      </w:r>
      <w:r>
        <w:rPr>
          <w:vertAlign w:val="baseline"/>
        </w:rPr>
        <w:t>were</w:t>
      </w:r>
      <w:r>
        <w:rPr>
          <w:spacing w:val="-2"/>
          <w:vertAlign w:val="baseline"/>
        </w:rPr>
        <w:t> </w:t>
      </w:r>
      <w:r>
        <w:rPr>
          <w:vertAlign w:val="baseline"/>
        </w:rPr>
        <w:t>unable</w:t>
      </w:r>
      <w:r>
        <w:rPr>
          <w:spacing w:val="-2"/>
          <w:vertAlign w:val="baseline"/>
        </w:rPr>
        <w:t> </w:t>
      </w:r>
      <w:r>
        <w:rPr>
          <w:vertAlign w:val="baseline"/>
        </w:rPr>
        <w:t>to</w:t>
      </w:r>
      <w:r>
        <w:rPr>
          <w:spacing w:val="-2"/>
          <w:vertAlign w:val="baseline"/>
        </w:rPr>
        <w:t> </w:t>
      </w:r>
      <w:r>
        <w:rPr>
          <w:vertAlign w:val="baseline"/>
        </w:rPr>
        <w:t>find</w:t>
      </w:r>
      <w:r>
        <w:rPr>
          <w:spacing w:val="-2"/>
          <w:vertAlign w:val="baseline"/>
        </w:rPr>
        <w:t> </w:t>
      </w:r>
      <w:r>
        <w:rPr>
          <w:vertAlign w:val="baseline"/>
        </w:rPr>
        <w:t>an</w:t>
      </w:r>
      <w:r>
        <w:rPr>
          <w:spacing w:val="-2"/>
          <w:vertAlign w:val="baseline"/>
        </w:rPr>
        <w:t> </w:t>
      </w:r>
      <w:r>
        <w:rPr>
          <w:vertAlign w:val="baseline"/>
        </w:rPr>
        <w:t>alternative</w:t>
      </w:r>
      <w:r>
        <w:rPr>
          <w:spacing w:val="-2"/>
          <w:vertAlign w:val="baseline"/>
        </w:rPr>
        <w:t> </w:t>
      </w:r>
      <w:r>
        <w:rPr>
          <w:vertAlign w:val="baseline"/>
        </w:rPr>
        <w:t>carrier,</w:t>
      </w:r>
      <w:r>
        <w:rPr>
          <w:spacing w:val="-2"/>
          <w:vertAlign w:val="baseline"/>
        </w:rPr>
        <w:t> </w:t>
      </w:r>
      <w:r>
        <w:rPr>
          <w:vertAlign w:val="baseline"/>
        </w:rPr>
        <w:t>so</w:t>
      </w:r>
      <w:r>
        <w:rPr>
          <w:spacing w:val="-2"/>
          <w:vertAlign w:val="baseline"/>
        </w:rPr>
        <w:t> </w:t>
      </w:r>
      <w:r>
        <w:rPr>
          <w:vertAlign w:val="baseline"/>
        </w:rPr>
        <w:t>they</w:t>
      </w:r>
      <w:r>
        <w:rPr>
          <w:spacing w:val="-2"/>
          <w:vertAlign w:val="baseline"/>
        </w:rPr>
        <w:t> </w:t>
      </w:r>
      <w:r>
        <w:rPr>
          <w:vertAlign w:val="baseline"/>
        </w:rPr>
        <w:t>agreed;</w:t>
      </w:r>
      <w:r>
        <w:rPr>
          <w:spacing w:val="-2"/>
          <w:vertAlign w:val="baseline"/>
        </w:rPr>
        <w:t> </w:t>
      </w:r>
      <w:r>
        <w:rPr>
          <w:vertAlign w:val="baseline"/>
        </w:rPr>
        <w:t>but</w:t>
      </w:r>
      <w:r>
        <w:rPr>
          <w:spacing w:val="-2"/>
          <w:vertAlign w:val="baseline"/>
        </w:rPr>
        <w:t> </w:t>
      </w:r>
      <w:r>
        <w:rPr>
          <w:vertAlign w:val="baseline"/>
        </w:rPr>
        <w:t>later</w:t>
      </w:r>
      <w:r>
        <w:rPr>
          <w:spacing w:val="-2"/>
          <w:vertAlign w:val="baseline"/>
        </w:rPr>
        <w:t> </w:t>
      </w:r>
      <w:r>
        <w:rPr>
          <w:vertAlign w:val="baseline"/>
        </w:rPr>
        <w:t>they</w:t>
      </w:r>
      <w:r>
        <w:rPr>
          <w:spacing w:val="-2"/>
          <w:vertAlign w:val="baseline"/>
        </w:rPr>
        <w:t> </w:t>
      </w:r>
      <w:r>
        <w:rPr>
          <w:vertAlign w:val="baseline"/>
        </w:rPr>
        <w:t>refused</w:t>
      </w:r>
      <w:r>
        <w:rPr>
          <w:spacing w:val="-2"/>
          <w:vertAlign w:val="baseline"/>
        </w:rPr>
        <w:t> </w:t>
      </w:r>
      <w:r>
        <w:rPr>
          <w:vertAlign w:val="baseline"/>
        </w:rPr>
        <w:t>to</w:t>
      </w:r>
      <w:r>
        <w:rPr>
          <w:spacing w:val="-2"/>
          <w:vertAlign w:val="baseline"/>
        </w:rPr>
        <w:t> </w:t>
      </w:r>
      <w:r>
        <w:rPr>
          <w:vertAlign w:val="baseline"/>
        </w:rPr>
        <w:t>pay the extra charges. Tucker J. held that their consent had been vitiated by duress. </w:t>
      </w:r>
      <w:r>
        <w:rPr>
          <w:color w:val="005DA1"/>
          <w:u w:val="single" w:color="005DA1"/>
          <w:vertAlign w:val="superscript"/>
        </w:rPr>
        <w:t>179</w:t>
      </w:r>
      <w:r>
        <w:rPr>
          <w:color w:val="005DA1"/>
          <w:vertAlign w:val="baseline"/>
        </w:rPr>
        <w:t> </w:t>
      </w:r>
      <w:r>
        <w:rPr>
          <w:vertAlign w:val="baseline"/>
        </w:rPr>
        <w:t>Although the mistake was the plaintiffs’ and unknown to the defendant, it seems likely that the latter did get the </w:t>
      </w:r>
      <w:bookmarkStart w:name="_bookmark314" w:id="316"/>
      <w:bookmarkEnd w:id="316"/>
      <w:r>
        <w:rPr>
          <w:vertAlign w:val="baseline"/>
        </w:rPr>
        <w:t>benefit</w:t>
      </w:r>
      <w:r>
        <w:rPr>
          <w:vertAlign w:val="baseline"/>
        </w:rPr>
        <w:t> of cheaper rates than normal for the goods to be carried. Nor would an evaluation of the “fairness” of the changed contract be consistent with the courts’ normal approach. </w:t>
      </w:r>
      <w:r>
        <w:rPr>
          <w:color w:val="005DA1"/>
          <w:u w:val="single" w:color="005DA1"/>
          <w:vertAlign w:val="superscript"/>
        </w:rPr>
        <w:t>180</w:t>
      </w:r>
    </w:p>
    <w:p>
      <w:pPr>
        <w:pStyle w:val="BodyText"/>
      </w:pPr>
    </w:p>
    <w:p>
      <w:pPr>
        <w:pStyle w:val="BodyText"/>
        <w:spacing w:before="34"/>
      </w:pPr>
    </w:p>
    <w:p>
      <w:pPr>
        <w:spacing w:before="0"/>
        <w:ind w:left="165" w:right="0" w:firstLine="0"/>
        <w:jc w:val="both"/>
        <w:rPr>
          <w:rFonts w:ascii="Arial"/>
          <w:b/>
          <w:sz w:val="18"/>
        </w:rPr>
      </w:pPr>
      <w:r>
        <w:rPr>
          <w:rFonts w:ascii="Arial"/>
          <w:b/>
          <w:sz w:val="18"/>
        </w:rPr>
        <w:t>Conclusion on legitimacy of threat to break </w:t>
      </w:r>
      <w:r>
        <w:rPr>
          <w:rFonts w:ascii="Arial"/>
          <w:b/>
          <w:spacing w:val="-2"/>
          <w:sz w:val="18"/>
        </w:rPr>
        <w:t>contract</w:t>
      </w:r>
    </w:p>
    <w:p>
      <w:pPr>
        <w:pStyle w:val="BodyText"/>
        <w:spacing w:before="41"/>
        <w:rPr>
          <w:rFonts w:ascii="Arial"/>
          <w:b/>
          <w:sz w:val="18"/>
        </w:rPr>
      </w:pPr>
    </w:p>
    <w:p>
      <w:pPr>
        <w:pStyle w:val="Heading2"/>
        <w:spacing w:before="1"/>
      </w:pPr>
      <w:r>
        <w:rPr/>
        <w:t>8-</w:t>
      </w:r>
      <w:r>
        <w:rPr>
          <w:spacing w:val="-5"/>
        </w:rPr>
        <w:t>044</w:t>
      </w:r>
    </w:p>
    <w:p>
      <w:pPr>
        <w:pStyle w:val="BodyText"/>
        <w:spacing w:line="235" w:lineRule="auto" w:before="202"/>
        <w:ind w:left="165" w:right="167"/>
        <w:jc w:val="both"/>
      </w:pPr>
      <w:r>
        <w:rPr/>
        <w:t>It is thus difficult to state with confidence whether a threat of a breach of contract will ever </w:t>
      </w:r>
      <w:r>
        <w:rPr/>
        <w:t>be</w:t>
      </w:r>
      <w:r>
        <w:rPr>
          <w:spacing w:val="40"/>
        </w:rPr>
        <w:t> </w:t>
      </w:r>
      <w:r>
        <w:rPr/>
        <w:t>regarded as legitimate and, if so, in what circumstances. It is submitted that deliberate exploitation of the victim’s position with a view to gaining some advantage, particularly one unrelated to the contract and to which the threatening</w:t>
      </w:r>
    </w:p>
    <w:p>
      <w:pPr>
        <w:pStyle w:val="BodyText"/>
        <w:spacing w:before="89"/>
      </w:pPr>
    </w:p>
    <w:p>
      <w:pPr>
        <w:pStyle w:val="BodyText"/>
        <w:spacing w:line="235" w:lineRule="auto"/>
        <w:ind w:left="164" w:right="167"/>
        <w:jc w:val="both"/>
      </w:pPr>
      <w:bookmarkStart w:name="_bookmark315" w:id="317"/>
      <w:bookmarkEnd w:id="317"/>
      <w:r>
        <w:rPr/>
      </w:r>
      <w:r>
        <w:rPr/>
        <w:t>party knows he is not entitled, is clearly illegitimate. </w:t>
      </w:r>
      <w:r>
        <w:rPr>
          <w:color w:val="005DA1"/>
          <w:u w:val="single" w:color="005DA1"/>
          <w:vertAlign w:val="superscript"/>
        </w:rPr>
        <w:t>181</w:t>
      </w:r>
      <w:r>
        <w:rPr>
          <w:color w:val="005DA1"/>
          <w:vertAlign w:val="baseline"/>
        </w:rPr>
        <w:t> </w:t>
      </w:r>
      <w:r>
        <w:rPr>
          <w:vertAlign w:val="baseline"/>
        </w:rPr>
        <w:t>At the other end of the scale, an apparent threat should not be treated as illegitimate if it was really no more than a true statement that, unless the demand is met, the party making it will be unable to perform. The difficult case is that of the party who has a genuine belief that he is entitled to the amount demanded. It is submitted that, by analogy </w:t>
      </w:r>
      <w:bookmarkStart w:name="_bookmark316" w:id="318"/>
      <w:bookmarkEnd w:id="318"/>
      <w:r>
        <w:rPr>
          <w:vertAlign w:val="baseline"/>
        </w:rPr>
        <w:t>to</w:t>
      </w:r>
      <w:r>
        <w:rPr>
          <w:vertAlign w:val="baseline"/>
        </w:rPr>
        <w:t> the cases in which it has been held that there is consideration for a compromise of a claim which is in fact bound to fail if the party making the claim honestly and reasonably believed in its validity, </w:t>
      </w:r>
      <w:r>
        <w:rPr>
          <w:color w:val="005DA1"/>
          <w:u w:val="single" w:color="005DA1"/>
          <w:vertAlign w:val="superscript"/>
        </w:rPr>
        <w:t>182</w:t>
      </w:r>
      <w:r>
        <w:rPr>
          <w:color w:val="005DA1"/>
          <w:vertAlign w:val="baseline"/>
        </w:rPr>
        <w:t> </w:t>
      </w:r>
      <w:r>
        <w:rPr>
          <w:vertAlign w:val="baseline"/>
        </w:rPr>
        <w:t>a party who honestly and not unreasonably believes that he has a legal claim is not acting in bad faith by demanding what he thinks is due. A court should hesitate to find that the demand was illegitimate. It is also suggested that a demand made in good faith in the sense that the party demanding has a genuine belief in the moral strength of his claim—for example, because he has encountered serious and unexpected difficulties in performing and will suffer considerable hardship if his demand is not met; or to correct an acknowledged imbalance in the existing contract—may in some circumstances </w:t>
      </w:r>
      <w:bookmarkStart w:name="_bookmark317" w:id="319"/>
      <w:bookmarkEnd w:id="319"/>
      <w:r>
        <w:rPr>
          <w:vertAlign w:val="baseline"/>
        </w:rPr>
        <w:t>also</w:t>
      </w:r>
      <w:r>
        <w:rPr>
          <w:vertAlign w:val="baseline"/>
        </w:rPr>
        <w:t> be treated as legitimate. Here the behaviour of the victim, for example whether he protests, will be relevant. First, as argued earlier, </w:t>
      </w:r>
      <w:r>
        <w:rPr>
          <w:color w:val="005DA1"/>
          <w:u w:val="single" w:color="005DA1"/>
          <w:vertAlign w:val="superscript"/>
        </w:rPr>
        <w:t>183</w:t>
      </w:r>
      <w:r>
        <w:rPr>
          <w:color w:val="005DA1"/>
          <w:vertAlign w:val="baseline"/>
        </w:rPr>
        <w:t> </w:t>
      </w:r>
      <w:r>
        <w:rPr>
          <w:vertAlign w:val="baseline"/>
        </w:rPr>
        <w:t>it will go to causation: if the victim pays without protest, that may</w:t>
      </w:r>
      <w:r>
        <w:rPr>
          <w:spacing w:val="-1"/>
          <w:vertAlign w:val="baseline"/>
        </w:rPr>
        <w:t> </w:t>
      </w:r>
      <w:r>
        <w:rPr>
          <w:vertAlign w:val="baseline"/>
        </w:rPr>
        <w:t>be</w:t>
      </w:r>
      <w:r>
        <w:rPr>
          <w:spacing w:val="-1"/>
          <w:vertAlign w:val="baseline"/>
        </w:rPr>
        <w:t> </w:t>
      </w:r>
      <w:r>
        <w:rPr>
          <w:vertAlign w:val="baseline"/>
        </w:rPr>
        <w:t>evidence</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influenced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threat.</w:t>
      </w:r>
      <w:r>
        <w:rPr>
          <w:spacing w:val="-1"/>
          <w:vertAlign w:val="baseline"/>
        </w:rPr>
        <w:t> </w:t>
      </w:r>
      <w:r>
        <w:rPr>
          <w:vertAlign w:val="baseline"/>
        </w:rPr>
        <w:t>But</w:t>
      </w:r>
      <w:r>
        <w:rPr>
          <w:spacing w:val="-1"/>
          <w:vertAlign w:val="baseline"/>
        </w:rPr>
        <w:t> </w:t>
      </w:r>
      <w:r>
        <w:rPr>
          <w:vertAlign w:val="baseline"/>
        </w:rPr>
        <w:t>secondly,</w:t>
      </w:r>
      <w:r>
        <w:rPr>
          <w:spacing w:val="-1"/>
          <w:vertAlign w:val="baseline"/>
        </w:rPr>
        <w:t> </w:t>
      </w:r>
      <w:r>
        <w:rPr>
          <w:vertAlign w:val="baseline"/>
        </w:rPr>
        <w:t>payment</w:t>
      </w:r>
      <w:r>
        <w:rPr>
          <w:spacing w:val="-1"/>
          <w:vertAlign w:val="baseline"/>
        </w:rPr>
        <w:t> </w:t>
      </w:r>
      <w:r>
        <w:rPr>
          <w:vertAlign w:val="baseline"/>
        </w:rPr>
        <w:t>without</w:t>
      </w:r>
      <w:r>
        <w:rPr>
          <w:spacing w:val="-1"/>
          <w:vertAlign w:val="baseline"/>
        </w:rPr>
        <w:t> </w:t>
      </w:r>
      <w:r>
        <w:rPr>
          <w:vertAlign w:val="baseline"/>
        </w:rPr>
        <w:t>protest</w:t>
      </w:r>
      <w:r>
        <w:rPr>
          <w:spacing w:val="-1"/>
          <w:vertAlign w:val="baseline"/>
        </w:rPr>
        <w:t> </w:t>
      </w:r>
      <w:r>
        <w:rPr>
          <w:vertAlign w:val="baseline"/>
        </w:rPr>
        <w:t>may leave the demanding party believing that the justice of his demand is admitted, whereas it will be harder for him to prove that he was acting in good faith if he ignores the victim’s protests.</w:t>
      </w:r>
    </w:p>
    <w:p>
      <w:pPr>
        <w:pStyle w:val="BodyText"/>
      </w:pPr>
    </w:p>
    <w:p>
      <w:pPr>
        <w:pStyle w:val="BodyText"/>
        <w:spacing w:before="32"/>
      </w:pPr>
    </w:p>
    <w:p>
      <w:pPr>
        <w:spacing w:before="0"/>
        <w:ind w:left="165" w:right="0" w:firstLine="0"/>
        <w:jc w:val="left"/>
        <w:rPr>
          <w:rFonts w:ascii="Arial"/>
          <w:b/>
          <w:sz w:val="18"/>
        </w:rPr>
      </w:pPr>
      <w:r>
        <w:rPr>
          <w:rFonts w:ascii="Arial"/>
          <w:b/>
          <w:sz w:val="18"/>
        </w:rPr>
        <w:t>A range of </w:t>
      </w:r>
      <w:r>
        <w:rPr>
          <w:rFonts w:ascii="Arial"/>
          <w:b/>
          <w:spacing w:val="-2"/>
          <w:sz w:val="18"/>
        </w:rPr>
        <w:t>factors</w:t>
      </w:r>
    </w:p>
    <w:p>
      <w:pPr>
        <w:pStyle w:val="BodyText"/>
        <w:spacing w:before="41"/>
        <w:rPr>
          <w:rFonts w:ascii="Arial"/>
          <w:b/>
          <w:sz w:val="18"/>
        </w:rPr>
      </w:pPr>
    </w:p>
    <w:p>
      <w:pPr>
        <w:pStyle w:val="Heading2"/>
      </w:pPr>
      <w:r>
        <w:rPr/>
        <w:t>8-</w:t>
      </w:r>
      <w:r>
        <w:rPr>
          <w:spacing w:val="-5"/>
        </w:rPr>
        <w:t>045</w:t>
      </w:r>
    </w:p>
    <w:p>
      <w:pPr>
        <w:pStyle w:val="BodyText"/>
        <w:spacing w:before="93"/>
        <w:rPr>
          <w:rFonts w:ascii="Arial"/>
          <w:b/>
        </w:rPr>
      </w:pPr>
    </w:p>
    <w:p>
      <w:pPr>
        <w:pStyle w:val="BodyText"/>
        <w:spacing w:line="235" w:lineRule="auto"/>
        <w:ind w:left="165" w:right="164"/>
      </w:pPr>
      <w:r>
        <w:rPr>
          <w:position w:val="-2"/>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However, it is doubtful whether either the good faith of the party making the threat or the </w:t>
      </w:r>
      <w:r>
        <w:rPr/>
        <w:t>apparent fairness</w:t>
      </w:r>
      <w:r>
        <w:rPr>
          <w:spacing w:val="10"/>
        </w:rPr>
        <w:t> </w:t>
      </w:r>
      <w:r>
        <w:rPr/>
        <w:t>of</w:t>
      </w:r>
      <w:r>
        <w:rPr>
          <w:spacing w:val="10"/>
        </w:rPr>
        <w:t> </w:t>
      </w:r>
      <w:r>
        <w:rPr/>
        <w:t>his</w:t>
      </w:r>
      <w:r>
        <w:rPr>
          <w:spacing w:val="10"/>
        </w:rPr>
        <w:t> </w:t>
      </w:r>
      <w:r>
        <w:rPr/>
        <w:t>demand</w:t>
      </w:r>
      <w:r>
        <w:rPr>
          <w:spacing w:val="10"/>
        </w:rPr>
        <w:t> </w:t>
      </w:r>
      <w:r>
        <w:rPr/>
        <w:t>provides</w:t>
      </w:r>
      <w:r>
        <w:rPr>
          <w:spacing w:val="10"/>
        </w:rPr>
        <w:t> </w:t>
      </w:r>
      <w:r>
        <w:rPr/>
        <w:t>a</w:t>
      </w:r>
      <w:r>
        <w:rPr>
          <w:spacing w:val="10"/>
        </w:rPr>
        <w:t> </w:t>
      </w:r>
      <w:r>
        <w:rPr/>
        <w:t>touchstone</w:t>
      </w:r>
      <w:r>
        <w:rPr>
          <w:spacing w:val="10"/>
        </w:rPr>
        <w:t> </w:t>
      </w:r>
      <w:r>
        <w:rPr/>
        <w:t>by</w:t>
      </w:r>
      <w:r>
        <w:rPr>
          <w:spacing w:val="10"/>
        </w:rPr>
        <w:t> </w:t>
      </w:r>
      <w:r>
        <w:rPr/>
        <w:t>which</w:t>
      </w:r>
      <w:r>
        <w:rPr>
          <w:spacing w:val="10"/>
        </w:rPr>
        <w:t> </w:t>
      </w:r>
      <w:r>
        <w:rPr/>
        <w:t>to</w:t>
      </w:r>
      <w:r>
        <w:rPr>
          <w:spacing w:val="10"/>
        </w:rPr>
        <w:t> </w:t>
      </w:r>
      <w:r>
        <w:rPr/>
        <w:t>determine</w:t>
      </w:r>
      <w:r>
        <w:rPr>
          <w:spacing w:val="10"/>
        </w:rPr>
        <w:t> </w:t>
      </w:r>
      <w:r>
        <w:rPr/>
        <w:t>whether</w:t>
      </w:r>
      <w:r>
        <w:rPr>
          <w:spacing w:val="10"/>
        </w:rPr>
        <w:t> </w:t>
      </w:r>
      <w:r>
        <w:rPr/>
        <w:t>a</w:t>
      </w:r>
      <w:r>
        <w:rPr>
          <w:spacing w:val="10"/>
        </w:rPr>
        <w:t> </w:t>
      </w:r>
      <w:r>
        <w:rPr/>
        <w:t>threatened</w:t>
      </w:r>
      <w:r>
        <w:rPr>
          <w:spacing w:val="10"/>
        </w:rPr>
        <w:t> </w:t>
      </w:r>
      <w:r>
        <w:rPr/>
        <w:t>breach</w:t>
      </w:r>
      <w:r>
        <w:rPr>
          <w:spacing w:val="10"/>
        </w:rPr>
        <w:t> </w:t>
      </w:r>
      <w:r>
        <w:rPr>
          <w:spacing w:val="-5"/>
        </w:rPr>
        <w:t>of</w:t>
      </w:r>
    </w:p>
    <w:p>
      <w:pPr>
        <w:pStyle w:val="BodyText"/>
        <w:spacing w:after="0" w:line="235" w:lineRule="auto"/>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contract which influenced the victim and which left him no reasonable alternative amounts </w:t>
      </w:r>
      <w:r>
        <w:rPr/>
        <w:t>to </w:t>
      </w:r>
      <w:bookmarkStart w:name="_bookmark318" w:id="320"/>
      <w:bookmarkEnd w:id="320"/>
      <w:r>
        <w:rPr/>
        <w:t>economic</w:t>
      </w:r>
      <w:r>
        <w:rPr/>
        <w:t> duress. In analogous doctrines, such as undue influence, the courts have refused to lay down precise limits to the doctrine. </w:t>
      </w:r>
      <w:r>
        <w:rPr>
          <w:color w:val="005DA1"/>
          <w:u w:val="single" w:color="005DA1"/>
          <w:vertAlign w:val="superscript"/>
        </w:rPr>
        <w:t>184</w:t>
      </w:r>
      <w:r>
        <w:rPr>
          <w:color w:val="005DA1"/>
          <w:vertAlign w:val="baseline"/>
        </w:rPr>
        <w:t> </w:t>
      </w:r>
      <w:r>
        <w:rPr>
          <w:vertAlign w:val="baseline"/>
        </w:rPr>
        <w:t>This is with good reason: the facts with which they are </w:t>
      </w:r>
      <w:bookmarkStart w:name="_bookmark319" w:id="321"/>
      <w:bookmarkEnd w:id="321"/>
      <w:r>
        <w:rPr>
          <w:vertAlign w:val="baseline"/>
        </w:rPr>
        <w:t>presented</w:t>
      </w:r>
      <w:r>
        <w:rPr>
          <w:vertAlign w:val="baseline"/>
        </w:rPr>
        <w:t> can vary widely. We can expect the courts to maintain the same fluid approach to</w:t>
      </w:r>
      <w:r>
        <w:rPr>
          <w:spacing w:val="40"/>
          <w:vertAlign w:val="baseline"/>
        </w:rPr>
        <w:t> </w:t>
      </w:r>
      <w:r>
        <w:rPr>
          <w:vertAlign w:val="baseline"/>
        </w:rPr>
        <w:t>economic duress. It is clear that the threat must be made, as opposed to a warning being given. </w:t>
      </w:r>
      <w:r>
        <w:rPr>
          <w:color w:val="005DA1"/>
          <w:u w:val="single" w:color="005DA1"/>
          <w:vertAlign w:val="superscript"/>
        </w:rPr>
        <w:t>185</w:t>
      </w:r>
      <w:r>
        <w:rPr>
          <w:color w:val="005DA1"/>
          <w:vertAlign w:val="baseline"/>
        </w:rPr>
        <w:t> </w:t>
      </w:r>
      <w:bookmarkStart w:name="_bookmark320" w:id="322"/>
      <w:bookmarkEnd w:id="322"/>
      <w:r>
        <w:rPr>
          <w:color w:val="005DA1"/>
          <w:w w:val="92"/>
          <w:vertAlign w:val="baseline"/>
        </w:rPr>
      </w:r>
      <w:r>
        <w:rPr>
          <w:vertAlign w:val="baseline"/>
        </w:rPr>
        <w:t>The threat must influence the victim, at least to the extent that he would not have entered the contract </w:t>
      </w:r>
      <w:bookmarkStart w:name="_bookmark321" w:id="323"/>
      <w:bookmarkEnd w:id="323"/>
      <w:r>
        <w:rPr>
          <w:vertAlign w:val="baseline"/>
        </w:rPr>
        <w:t>from</w:t>
      </w:r>
      <w:r>
        <w:rPr>
          <w:vertAlign w:val="baseline"/>
        </w:rPr>
        <w:t> which he seeks relief “but for” the threat. </w:t>
      </w:r>
      <w:r>
        <w:rPr>
          <w:color w:val="005DA1"/>
          <w:u w:val="single" w:color="005DA1"/>
          <w:vertAlign w:val="superscript"/>
        </w:rPr>
        <w:t>186</w:t>
      </w:r>
      <w:r>
        <w:rPr>
          <w:color w:val="005DA1"/>
          <w:vertAlign w:val="baseline"/>
        </w:rPr>
        <w:t> </w:t>
      </w:r>
      <w:r>
        <w:rPr>
          <w:vertAlign w:val="baseline"/>
        </w:rPr>
        <w:t>He will seldom have a remedy if he had a</w:t>
      </w:r>
      <w:r>
        <w:rPr>
          <w:spacing w:val="40"/>
          <w:vertAlign w:val="baseline"/>
        </w:rPr>
        <w:t> </w:t>
      </w:r>
      <w:bookmarkStart w:name="_bookmark322" w:id="324"/>
      <w:bookmarkEnd w:id="324"/>
      <w:r>
        <w:rPr>
          <w:vertAlign w:val="baseline"/>
        </w:rPr>
        <w:t>reasonable</w:t>
      </w:r>
      <w:r>
        <w:rPr>
          <w:vertAlign w:val="baseline"/>
        </w:rPr>
        <w:t> alternative. </w:t>
      </w:r>
      <w:r>
        <w:rPr>
          <w:color w:val="005DA1"/>
          <w:u w:val="single" w:color="005DA1"/>
          <w:vertAlign w:val="superscript"/>
        </w:rPr>
        <w:t>187</w:t>
      </w:r>
      <w:r>
        <w:rPr>
          <w:color w:val="005DA1"/>
          <w:vertAlign w:val="baseline"/>
        </w:rPr>
        <w:t> </w:t>
      </w:r>
      <w:r>
        <w:rPr>
          <w:vertAlign w:val="baseline"/>
        </w:rPr>
        <w:t>The threat must be “illegitimate”, and this normally </w:t>
      </w:r>
      <w:r>
        <w:rPr>
          <w:color w:val="005DA1"/>
          <w:u w:val="single" w:color="005DA1"/>
          <w:vertAlign w:val="superscript"/>
        </w:rPr>
        <w:t>188</w:t>
      </w:r>
      <w:r>
        <w:rPr>
          <w:color w:val="005DA1"/>
          <w:vertAlign w:val="baseline"/>
        </w:rPr>
        <w:t> </w:t>
      </w:r>
      <w:r>
        <w:rPr>
          <w:vertAlign w:val="baseline"/>
        </w:rPr>
        <w:t>requires that the threat is of a breach of contract or other civil wrong. </w:t>
      </w:r>
      <w:r>
        <w:rPr>
          <w:color w:val="005DA1"/>
          <w:u w:val="single" w:color="005DA1"/>
          <w:vertAlign w:val="superscript"/>
        </w:rPr>
        <w:t>189</w:t>
      </w:r>
      <w:r>
        <w:rPr>
          <w:color w:val="005DA1"/>
          <w:vertAlign w:val="baseline"/>
        </w:rPr>
        <w:t> </w:t>
      </w:r>
      <w:r>
        <w:rPr>
          <w:vertAlign w:val="baseline"/>
        </w:rPr>
        <w:t>But threat of a breach of contract which</w:t>
      </w:r>
      <w:r>
        <w:rPr>
          <w:spacing w:val="40"/>
          <w:vertAlign w:val="baseline"/>
        </w:rPr>
        <w:t> </w:t>
      </w:r>
      <w:r>
        <w:rPr>
          <w:vertAlign w:val="baseline"/>
        </w:rPr>
        <w:t>caused him to enter the contract or variation agreement may not suffice: he may have to show more than these facts, and what the additional facts will be is not rigidly defined. The degree of commercial </w:t>
      </w:r>
      <w:bookmarkStart w:name="_bookmark323" w:id="325"/>
      <w:bookmarkEnd w:id="325"/>
      <w:r>
        <w:rPr>
          <w:vertAlign w:val="baseline"/>
        </w:rPr>
        <w:t>pressure</w:t>
      </w:r>
      <w:r>
        <w:rPr>
          <w:spacing w:val="1"/>
          <w:vertAlign w:val="baseline"/>
        </w:rPr>
        <w:t> </w:t>
      </w:r>
      <w:r>
        <w:rPr>
          <w:vertAlign w:val="baseline"/>
        </w:rPr>
        <w:t>that</w:t>
      </w:r>
      <w:r>
        <w:rPr>
          <w:spacing w:val="1"/>
          <w:vertAlign w:val="baseline"/>
        </w:rPr>
        <w:t> </w:t>
      </w:r>
      <w:r>
        <w:rPr>
          <w:vertAlign w:val="baseline"/>
        </w:rPr>
        <w:t>combined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threat</w:t>
      </w:r>
      <w:r>
        <w:rPr>
          <w:spacing w:val="1"/>
          <w:vertAlign w:val="baseline"/>
        </w:rPr>
        <w:t> </w:t>
      </w:r>
      <w:r>
        <w:rPr>
          <w:vertAlign w:val="baseline"/>
        </w:rPr>
        <w:t>to</w:t>
      </w:r>
      <w:r>
        <w:rPr>
          <w:spacing w:val="1"/>
          <w:vertAlign w:val="baseline"/>
        </w:rPr>
        <w:t> </w:t>
      </w:r>
      <w:r>
        <w:rPr>
          <w:vertAlign w:val="baseline"/>
        </w:rPr>
        <w:t>influence</w:t>
      </w:r>
      <w:r>
        <w:rPr>
          <w:spacing w:val="1"/>
          <w:vertAlign w:val="baseline"/>
        </w:rPr>
        <w:t> </w:t>
      </w:r>
      <w:r>
        <w:rPr>
          <w:vertAlign w:val="baseline"/>
        </w:rPr>
        <w:t>him,</w:t>
      </w:r>
      <w:r>
        <w:rPr>
          <w:spacing w:val="1"/>
          <w:vertAlign w:val="baseline"/>
        </w:rPr>
        <w:t> </w:t>
      </w:r>
      <w:r>
        <w:rPr>
          <w:vertAlign w:val="baseline"/>
        </w:rPr>
        <w:t>the</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or</w:t>
      </w:r>
      <w:r>
        <w:rPr>
          <w:spacing w:val="1"/>
          <w:vertAlign w:val="baseline"/>
        </w:rPr>
        <w:t> </w:t>
      </w:r>
      <w:r>
        <w:rPr>
          <w:vertAlign w:val="baseline"/>
        </w:rPr>
        <w:t>bad</w:t>
      </w:r>
      <w:r>
        <w:rPr>
          <w:spacing w:val="1"/>
          <w:vertAlign w:val="baseline"/>
        </w:rPr>
        <w:t> </w:t>
      </w:r>
      <w:r>
        <w:rPr>
          <w:vertAlign w:val="baseline"/>
        </w:rPr>
        <w:t>faith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spacing w:val="-2"/>
          <w:vertAlign w:val="baseline"/>
        </w:rPr>
        <w:t>making</w:t>
      </w:r>
    </w:p>
    <w:p>
      <w:pPr>
        <w:pStyle w:val="BodyText"/>
        <w:spacing w:line="227" w:lineRule="exact" w:before="111"/>
        <w:ind w:left="165"/>
        <w:jc w:val="both"/>
        <w:rPr>
          <w:position w:val="-2"/>
        </w:rPr>
      </w:pPr>
      <w:r>
        <w:rPr/>
        <w:t>the</w:t>
      </w:r>
      <w:r>
        <w:rPr>
          <w:spacing w:val="13"/>
        </w:rPr>
        <w:t> </w:t>
      </w:r>
      <w:r>
        <w:rPr/>
        <w:t>threat</w:t>
      </w:r>
      <w:r>
        <w:rPr>
          <w:spacing w:val="13"/>
        </w:rPr>
        <w:t> </w:t>
      </w:r>
      <w:r>
        <w:rPr/>
        <w:t>and</w:t>
      </w:r>
      <w:r>
        <w:rPr>
          <w:spacing w:val="13"/>
        </w:rPr>
        <w:t> </w:t>
      </w:r>
      <w:r>
        <w:rPr/>
        <w:t>possibly</w:t>
      </w:r>
      <w:r>
        <w:rPr>
          <w:spacing w:val="13"/>
        </w:rPr>
        <w:t> </w:t>
      </w:r>
      <w:r>
        <w:rPr/>
        <w:t>even</w:t>
      </w:r>
      <w:r>
        <w:rPr>
          <w:spacing w:val="13"/>
        </w:rPr>
        <w:t> </w:t>
      </w:r>
      <w:r>
        <w:rPr/>
        <w:t>the</w:t>
      </w:r>
      <w:r>
        <w:rPr>
          <w:spacing w:val="13"/>
        </w:rPr>
        <w:t> </w:t>
      </w:r>
      <w:r>
        <w:rPr/>
        <w:t>fairness</w:t>
      </w:r>
      <w:r>
        <w:rPr>
          <w:spacing w:val="13"/>
        </w:rPr>
        <w:t> </w:t>
      </w:r>
      <w:r>
        <w:rPr/>
        <w:t>of</w:t>
      </w:r>
      <w:r>
        <w:rPr>
          <w:spacing w:val="13"/>
        </w:rPr>
        <w:t> </w:t>
      </w:r>
      <w:r>
        <w:rPr/>
        <w:t>the</w:t>
      </w:r>
      <w:r>
        <w:rPr>
          <w:spacing w:val="13"/>
        </w:rPr>
        <w:t> </w:t>
      </w:r>
      <w:r>
        <w:rPr/>
        <w:t>latter’s</w:t>
      </w:r>
      <w:r>
        <w:rPr>
          <w:spacing w:val="13"/>
        </w:rPr>
        <w:t> </w:t>
      </w:r>
      <w:r>
        <w:rPr/>
        <w:t>demand</w:t>
      </w:r>
      <w:r>
        <w:rPr>
          <w:spacing w:val="13"/>
        </w:rPr>
        <w:t> </w:t>
      </w:r>
      <w:r>
        <w:rPr/>
        <w:t>may</w:t>
      </w:r>
      <w:r>
        <w:rPr>
          <w:spacing w:val="13"/>
        </w:rPr>
        <w:t> </w:t>
      </w:r>
      <w:r>
        <w:rPr/>
        <w:t>all</w:t>
      </w:r>
      <w:r>
        <w:rPr>
          <w:spacing w:val="13"/>
        </w:rPr>
        <w:t> </w:t>
      </w:r>
      <w:r>
        <w:rPr/>
        <w:t>be</w:t>
      </w:r>
      <w:r>
        <w:rPr>
          <w:spacing w:val="13"/>
        </w:rPr>
        <w:t> </w:t>
      </w:r>
      <w:r>
        <w:rPr/>
        <w:t>taken</w:t>
      </w:r>
      <w:r>
        <w:rPr>
          <w:spacing w:val="13"/>
        </w:rPr>
        <w:t> </w:t>
      </w:r>
      <w:r>
        <w:rPr/>
        <w:t>into</w:t>
      </w:r>
      <w:r>
        <w:rPr>
          <w:spacing w:val="13"/>
        </w:rPr>
        <w:t> </w:t>
      </w:r>
      <w:r>
        <w:rPr/>
        <w:t>account.</w:t>
      </w:r>
      <w:r>
        <w:rPr>
          <w:spacing w:val="12"/>
        </w:rPr>
        <w:t> </w:t>
      </w:r>
      <w:r>
        <w:rPr>
          <w:color w:val="005DA1"/>
          <w:u w:val="single" w:color="005DA1"/>
          <w:vertAlign w:val="superscript"/>
        </w:rPr>
        <w:t>190</w:t>
      </w:r>
      <w:r>
        <w:rPr>
          <w:color w:val="005DA1"/>
          <w:spacing w:val="40"/>
          <w:vertAlign w:val="baseline"/>
        </w:rPr>
        <w:t>  </w:t>
      </w:r>
      <w:r>
        <w:rPr>
          <w:color w:val="005DA1"/>
          <w:spacing w:val="22"/>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p>
    <w:p>
      <w:pPr>
        <w:pStyle w:val="BodyText"/>
        <w:spacing w:line="227" w:lineRule="exact"/>
        <w:ind w:left="165"/>
        <w:jc w:val="both"/>
      </w:pPr>
      <w:r>
        <w:rPr/>
        <w:t>In other words, the courts take into account a range of factors. As Dyson J. has </w:t>
      </w:r>
      <w:r>
        <w:rPr>
          <w:spacing w:val="-2"/>
        </w:rPr>
        <w:t>said:</w:t>
      </w:r>
    </w:p>
    <w:p>
      <w:pPr>
        <w:pStyle w:val="BodyText"/>
      </w:pPr>
    </w:p>
    <w:p>
      <w:pPr>
        <w:pStyle w:val="BodyText"/>
        <w:spacing w:before="126"/>
      </w:pPr>
    </w:p>
    <w:p>
      <w:pPr>
        <w:pStyle w:val="BodyText"/>
        <w:spacing w:line="235" w:lineRule="auto"/>
        <w:ind w:left="1245" w:right="167"/>
        <w:jc w:val="both"/>
      </w:pPr>
      <w:r>
        <w:rPr/>
        <w:t>“In determining whether there has been illegitimate pressure, the courts take into </w:t>
      </w:r>
      <w:r>
        <w:rPr/>
        <w:t>account a range of factors. These include whether there has been an actual or threatened breach of contract; whether the person allegedly exerting the pressure has acted in good or bad faith; whether the victim had any realistic practical alternative but to submit to the pressure;</w:t>
      </w:r>
      <w:r>
        <w:rPr>
          <w:spacing w:val="-2"/>
        </w:rPr>
        <w:t> </w:t>
      </w:r>
      <w:r>
        <w:rPr/>
        <w:t>whether</w:t>
      </w:r>
      <w:r>
        <w:rPr>
          <w:spacing w:val="-2"/>
        </w:rPr>
        <w:t> </w:t>
      </w:r>
      <w:r>
        <w:rPr/>
        <w:t>the</w:t>
      </w:r>
      <w:r>
        <w:rPr>
          <w:spacing w:val="-2"/>
        </w:rPr>
        <w:t> </w:t>
      </w:r>
      <w:r>
        <w:rPr/>
        <w:t>victim</w:t>
      </w:r>
      <w:r>
        <w:rPr>
          <w:spacing w:val="-2"/>
        </w:rPr>
        <w:t> </w:t>
      </w:r>
      <w:r>
        <w:rPr/>
        <w:t>protested</w:t>
      </w:r>
      <w:r>
        <w:rPr>
          <w:spacing w:val="-2"/>
        </w:rPr>
        <w:t> </w:t>
      </w:r>
      <w:r>
        <w:rPr/>
        <w:t>at</w:t>
      </w:r>
      <w:r>
        <w:rPr>
          <w:spacing w:val="-2"/>
        </w:rPr>
        <w:t> </w:t>
      </w:r>
      <w:r>
        <w:rPr/>
        <w:t>the</w:t>
      </w:r>
      <w:r>
        <w:rPr>
          <w:spacing w:val="-2"/>
        </w:rPr>
        <w:t> </w:t>
      </w:r>
      <w:r>
        <w:rPr/>
        <w:t>time;</w:t>
      </w:r>
      <w:r>
        <w:rPr>
          <w:spacing w:val="-2"/>
        </w:rPr>
        <w:t> </w:t>
      </w:r>
      <w:r>
        <w:rPr/>
        <w:t>and</w:t>
      </w:r>
      <w:r>
        <w:rPr>
          <w:spacing w:val="-2"/>
        </w:rPr>
        <w:t> </w:t>
      </w:r>
      <w:r>
        <w:rPr/>
        <w:t>whether</w:t>
      </w:r>
      <w:r>
        <w:rPr>
          <w:spacing w:val="-2"/>
        </w:rPr>
        <w:t> </w:t>
      </w:r>
      <w:r>
        <w:rPr/>
        <w:t>he</w:t>
      </w:r>
      <w:r>
        <w:rPr>
          <w:spacing w:val="-2"/>
        </w:rPr>
        <w:t> </w:t>
      </w:r>
      <w:r>
        <w:rPr/>
        <w:t>affirmed</w:t>
      </w:r>
      <w:r>
        <w:rPr>
          <w:spacing w:val="-2"/>
        </w:rPr>
        <w:t> </w:t>
      </w:r>
      <w:r>
        <w:rPr/>
        <w:t>and</w:t>
      </w:r>
      <w:r>
        <w:rPr>
          <w:spacing w:val="-2"/>
        </w:rPr>
        <w:t> </w:t>
      </w:r>
      <w:r>
        <w:rPr/>
        <w:t>sought</w:t>
      </w:r>
      <w:r>
        <w:rPr>
          <w:spacing w:val="-2"/>
        </w:rPr>
        <w:t> </w:t>
      </w:r>
      <w:r>
        <w:rPr/>
        <w:t>to rely on the contract. These are all relevant factors. Illegitimate pressure must be </w:t>
      </w:r>
      <w:bookmarkStart w:name="_bookmark324" w:id="326"/>
      <w:bookmarkEnd w:id="326"/>
      <w:r>
        <w:rPr/>
        <w:t>distinguished</w:t>
      </w:r>
      <w:r>
        <w:rPr/>
        <w:t> from the rough and tumble of the pressure of normal commercial bargaining.” </w:t>
      </w:r>
      <w:r>
        <w:rPr>
          <w:color w:val="005DA1"/>
          <w:u w:val="single" w:color="005DA1"/>
          <w:vertAlign w:val="superscript"/>
        </w:rPr>
        <w:t>191</w:t>
      </w:r>
    </w:p>
    <w:p>
      <w:pPr>
        <w:pStyle w:val="BodyText"/>
      </w:pPr>
    </w:p>
    <w:p>
      <w:pPr>
        <w:pStyle w:val="BodyText"/>
      </w:pPr>
    </w:p>
    <w:p>
      <w:pPr>
        <w:pStyle w:val="BodyText"/>
        <w:spacing w:before="153"/>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258974</wp:posOffset>
                </wp:positionV>
                <wp:extent cx="572452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91687pt;width:450.75pt;height:.1pt;mso-position-horizontal-relative:page;mso-position-vertical-relative:paragraph;z-index:-15703552;mso-wrap-distance-left:0;mso-wrap-distance-right:0" id="docshape19" coordorigin="1440,408" coordsize="9015,0" path="m1440,408l10454,408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01152">
                <wp:simplePos x="0" y="0"/>
                <wp:positionH relativeFrom="page">
                  <wp:posOffset>914400</wp:posOffset>
                </wp:positionH>
                <wp:positionV relativeFrom="paragraph">
                  <wp:posOffset>94576</wp:posOffset>
                </wp:positionV>
                <wp:extent cx="4953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5328"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pPr>
    </w:p>
    <w:p>
      <w:pPr>
        <w:tabs>
          <w:tab w:pos="705" w:val="left" w:leader="none"/>
        </w:tabs>
        <w:spacing w:line="235" w:lineRule="auto" w:before="0"/>
        <w:ind w:left="705" w:right="168" w:hanging="541"/>
        <w:jc w:val="left"/>
        <w:rPr>
          <w:sz w:val="20"/>
        </w:rPr>
      </w:pPr>
      <w:bookmarkStart w:name="_bookmark325" w:id="327"/>
      <w:bookmarkEnd w:id="327"/>
      <w:r>
        <w:rPr/>
      </w:r>
      <w:hyperlink w:history="true" w:anchor="_bookmark284">
        <w:r>
          <w:rPr>
            <w:color w:val="005DA1"/>
            <w:spacing w:val="-4"/>
            <w:position w:val="5"/>
            <w:sz w:val="14"/>
            <w:u w:val="single" w:color="005DA1"/>
          </w:rPr>
          <w:t>150</w:t>
        </w:r>
      </w:hyperlink>
      <w:r>
        <w:rPr>
          <w:spacing w:val="-4"/>
          <w:position w:val="5"/>
          <w:sz w:val="14"/>
        </w:rPr>
        <w:t>.</w:t>
      </w:r>
      <w:r>
        <w:rPr>
          <w:position w:val="5"/>
          <w:sz w:val="14"/>
        </w:rPr>
        <w:tab/>
      </w:r>
      <w:r>
        <w:rPr>
          <w:sz w:val="20"/>
        </w:rPr>
        <w:t>See Beatson, </w:t>
      </w:r>
      <w:r>
        <w:rPr>
          <w:rFonts w:ascii="Arial" w:hAnsi="Arial"/>
          <w:i/>
          <w:sz w:val="20"/>
        </w:rPr>
        <w:t>The Use and Abuse of Unjust Enrichment </w:t>
      </w:r>
      <w:r>
        <w:rPr>
          <w:sz w:val="20"/>
        </w:rPr>
        <w:t>(1991), pp.117–129; Burrows, </w:t>
      </w:r>
      <w:r>
        <w:rPr>
          <w:rFonts w:ascii="Arial" w:hAnsi="Arial"/>
          <w:i/>
          <w:sz w:val="20"/>
        </w:rPr>
        <w:t>Law of Restitution</w:t>
      </w:r>
      <w:r>
        <w:rPr>
          <w:sz w:val="20"/>
        </w:rPr>
        <w:t>, 3rd edn (2011), especially pp.267–268.</w:t>
      </w:r>
    </w:p>
    <w:p>
      <w:pPr>
        <w:pStyle w:val="BodyText"/>
        <w:spacing w:before="9"/>
      </w:pPr>
    </w:p>
    <w:p>
      <w:pPr>
        <w:spacing w:line="235" w:lineRule="auto" w:before="1"/>
        <w:ind w:left="705" w:right="167" w:hanging="541"/>
        <w:jc w:val="both"/>
        <w:rPr>
          <w:sz w:val="20"/>
        </w:rPr>
      </w:pPr>
      <w:bookmarkStart w:name="_bookmark326" w:id="328"/>
      <w:bookmarkEnd w:id="328"/>
      <w:r>
        <w:rPr/>
      </w:r>
      <w:hyperlink w:history="true" w:anchor="_bookmark285">
        <w:r>
          <w:rPr>
            <w:color w:val="005DA1"/>
            <w:position w:val="5"/>
            <w:sz w:val="14"/>
            <w:u w:val="single" w:color="005DA1"/>
          </w:rPr>
          <w:t>151</w:t>
        </w:r>
      </w:hyperlink>
      <w:r>
        <w:rPr>
          <w:position w:val="5"/>
          <w:sz w:val="14"/>
        </w:rPr>
        <w:t>.</w:t>
      </w:r>
      <w:r>
        <w:rPr>
          <w:spacing w:val="80"/>
          <w:position w:val="5"/>
          <w:sz w:val="14"/>
        </w:rPr>
        <w:t>  </w:t>
      </w:r>
      <w:r>
        <w:rPr>
          <w:sz w:val="20"/>
        </w:rPr>
        <w:t>In </w:t>
      </w:r>
      <w:r>
        <w:rPr>
          <w:rFonts w:ascii="Arial"/>
          <w:i/>
          <w:sz w:val="20"/>
        </w:rPr>
        <w:t>Dimskal Shipping Co SA v ITWF, The Evia Luck [1992] 2 A.C. 152 </w:t>
      </w:r>
      <w:r>
        <w:rPr>
          <w:sz w:val="20"/>
        </w:rPr>
        <w:t>the House of Lords held that the question of whether economic pressure amounted to duress was prima facie a matter for the proper law of the contract, so that whether the conduct was lawful or not fell to be determined by the proper law of the contract rather than by that of the place where the </w:t>
      </w:r>
      <w:r>
        <w:rPr>
          <w:sz w:val="20"/>
        </w:rPr>
        <w:t>threat was made. In</w:t>
      </w:r>
      <w:r>
        <w:rPr>
          <w:spacing w:val="-1"/>
          <w:sz w:val="20"/>
        </w:rPr>
        <w:t> </w:t>
      </w:r>
      <w:r>
        <w:rPr>
          <w:rFonts w:ascii="Arial"/>
          <w:i/>
          <w:sz w:val="20"/>
        </w:rPr>
        <w:t>Royal Boskalis Westminster NV v Mountain [1999] Q.B. 674, 689, 730</w:t>
      </w:r>
      <w:r>
        <w:rPr>
          <w:rFonts w:ascii="Arial"/>
          <w:i/>
          <w:spacing w:val="-1"/>
          <w:sz w:val="20"/>
        </w:rPr>
        <w:t> </w:t>
      </w:r>
      <w:r>
        <w:rPr>
          <w:sz w:val="20"/>
        </w:rPr>
        <w:t>it was said that, nonetheless, counsel had been correct to concede, in the light of </w:t>
      </w:r>
      <w:r>
        <w:rPr>
          <w:rFonts w:ascii="Arial"/>
          <w:i/>
          <w:sz w:val="20"/>
        </w:rPr>
        <w:t>Kaufman v Gerson</w:t>
      </w:r>
      <w:r>
        <w:rPr>
          <w:rFonts w:ascii="Arial"/>
          <w:i/>
          <w:spacing w:val="40"/>
          <w:sz w:val="20"/>
        </w:rPr>
        <w:t> </w:t>
      </w:r>
      <w:r>
        <w:rPr>
          <w:rFonts w:ascii="Arial"/>
          <w:i/>
          <w:sz w:val="20"/>
        </w:rPr>
        <w:t>[1904] 1 K.B. 591</w:t>
      </w:r>
      <w:r>
        <w:rPr>
          <w:sz w:val="20"/>
        </w:rPr>
        <w:t>, that some forms of duress are so shocking that English law would not</w:t>
      </w:r>
      <w:r>
        <w:rPr>
          <w:spacing w:val="40"/>
          <w:sz w:val="20"/>
        </w:rPr>
        <w:t> </w:t>
      </w:r>
      <w:r>
        <w:rPr>
          <w:sz w:val="20"/>
        </w:rPr>
        <w:t>enforce a contract made under such duress irrespective of whether the threat would be acceptable, and the contract valid, under the governing law. See below, para.30-368.</w:t>
      </w:r>
    </w:p>
    <w:p>
      <w:pPr>
        <w:pStyle w:val="BodyText"/>
        <w:spacing w:before="2"/>
      </w:pPr>
    </w:p>
    <w:p>
      <w:pPr>
        <w:pStyle w:val="BodyText"/>
        <w:tabs>
          <w:tab w:pos="705" w:val="left" w:leader="none"/>
        </w:tabs>
        <w:ind w:left="165"/>
      </w:pPr>
      <w:bookmarkStart w:name="_bookmark327" w:id="329"/>
      <w:bookmarkEnd w:id="329"/>
      <w:r>
        <w:rPr/>
      </w:r>
      <w:hyperlink w:history="true" w:anchor="_bookmark286">
        <w:r>
          <w:rPr>
            <w:color w:val="005DA1"/>
            <w:spacing w:val="-4"/>
            <w:position w:val="5"/>
            <w:sz w:val="14"/>
            <w:u w:val="single" w:color="005DA1"/>
          </w:rPr>
          <w:t>152</w:t>
        </w:r>
      </w:hyperlink>
      <w:r>
        <w:rPr>
          <w:spacing w:val="-4"/>
          <w:position w:val="5"/>
          <w:sz w:val="14"/>
        </w:rPr>
        <w:t>.</w:t>
      </w:r>
      <w:r>
        <w:rPr>
          <w:position w:val="5"/>
          <w:sz w:val="14"/>
        </w:rPr>
        <w:tab/>
      </w:r>
      <w:r>
        <w:rPr/>
        <w:t>See the American Restatement of Contract, </w:t>
      </w:r>
      <w:r>
        <w:rPr>
          <w:spacing w:val="-2"/>
        </w:rPr>
        <w:t>para.176(1).</w:t>
      </w:r>
    </w:p>
    <w:p>
      <w:pPr>
        <w:pStyle w:val="BodyText"/>
        <w:spacing w:before="5"/>
      </w:pPr>
    </w:p>
    <w:p>
      <w:pPr>
        <w:pStyle w:val="BodyText"/>
        <w:tabs>
          <w:tab w:pos="705" w:val="left" w:leader="none"/>
        </w:tabs>
        <w:spacing w:before="1"/>
        <w:ind w:left="165"/>
      </w:pPr>
      <w:bookmarkStart w:name="_bookmark328" w:id="330"/>
      <w:bookmarkEnd w:id="330"/>
      <w:r>
        <w:rPr/>
      </w:r>
      <w:hyperlink w:history="true" w:anchor="_bookmark287">
        <w:r>
          <w:rPr>
            <w:color w:val="005DA1"/>
            <w:spacing w:val="-4"/>
            <w:position w:val="5"/>
            <w:sz w:val="14"/>
            <w:u w:val="single" w:color="005DA1"/>
          </w:rPr>
          <w:t>153</w:t>
        </w:r>
      </w:hyperlink>
      <w:r>
        <w:rPr>
          <w:spacing w:val="-4"/>
          <w:position w:val="5"/>
          <w:sz w:val="14"/>
        </w:rPr>
        <w:t>.</w:t>
      </w:r>
      <w:r>
        <w:rPr>
          <w:position w:val="5"/>
          <w:sz w:val="14"/>
        </w:rPr>
        <w:tab/>
      </w:r>
      <w:r>
        <w:rPr/>
        <w:t>See</w:t>
      </w:r>
      <w:r>
        <w:rPr>
          <w:spacing w:val="-2"/>
        </w:rPr>
        <w:t> </w:t>
      </w:r>
      <w:r>
        <w:rPr/>
        <w:t>above, para.8-</w:t>
      </w:r>
      <w:r>
        <w:rPr>
          <w:spacing w:val="-4"/>
        </w:rPr>
        <w:t>037.</w:t>
      </w:r>
    </w:p>
    <w:p>
      <w:pPr>
        <w:pStyle w:val="BodyText"/>
        <w:spacing w:before="4"/>
      </w:pPr>
    </w:p>
    <w:p>
      <w:pPr>
        <w:tabs>
          <w:tab w:pos="705" w:val="left" w:leader="none"/>
        </w:tabs>
        <w:spacing w:before="1"/>
        <w:ind w:left="165" w:right="0" w:firstLine="0"/>
        <w:jc w:val="left"/>
        <w:rPr>
          <w:sz w:val="20"/>
        </w:rPr>
      </w:pPr>
      <w:bookmarkStart w:name="_bookmark329" w:id="331"/>
      <w:bookmarkEnd w:id="331"/>
      <w:r>
        <w:rPr/>
      </w:r>
      <w:hyperlink w:history="true" w:anchor="_bookmark288">
        <w:r>
          <w:rPr>
            <w:color w:val="005DA1"/>
            <w:spacing w:val="-4"/>
            <w:position w:val="5"/>
            <w:sz w:val="14"/>
            <w:u w:val="single" w:color="005DA1"/>
          </w:rPr>
          <w:t>154</w:t>
        </w:r>
      </w:hyperlink>
      <w:r>
        <w:rPr>
          <w:spacing w:val="-4"/>
          <w:position w:val="5"/>
          <w:sz w:val="14"/>
        </w:rPr>
        <w:t>.</w:t>
      </w:r>
      <w:r>
        <w:rPr>
          <w:position w:val="5"/>
          <w:sz w:val="14"/>
        </w:rPr>
        <w:tab/>
      </w:r>
      <w:r>
        <w:rPr>
          <w:rFonts w:ascii="Arial" w:hAnsi="Arial"/>
          <w:i/>
          <w:sz w:val="20"/>
        </w:rPr>
        <w:t>[1976]</w:t>
      </w:r>
      <w:r>
        <w:rPr>
          <w:rFonts w:ascii="Arial" w:hAnsi="Arial"/>
          <w:i/>
          <w:spacing w:val="-1"/>
          <w:sz w:val="20"/>
        </w:rPr>
        <w:t> </w:t>
      </w:r>
      <w:r>
        <w:rPr>
          <w:rFonts w:ascii="Arial" w:hAnsi="Arial"/>
          <w:i/>
          <w:sz w:val="20"/>
        </w:rPr>
        <w:t>1 Lloyd’s Rep. 293</w:t>
      </w:r>
      <w:r>
        <w:rPr>
          <w:sz w:val="20"/>
        </w:rPr>
        <w:t>; above, para.8-</w:t>
      </w:r>
      <w:r>
        <w:rPr>
          <w:spacing w:val="-4"/>
          <w:sz w:val="20"/>
        </w:rPr>
        <w:t>015.</w:t>
      </w:r>
    </w:p>
    <w:p>
      <w:pPr>
        <w:pStyle w:val="BodyText"/>
        <w:spacing w:before="4"/>
      </w:pPr>
    </w:p>
    <w:p>
      <w:pPr>
        <w:tabs>
          <w:tab w:pos="705" w:val="left" w:leader="none"/>
        </w:tabs>
        <w:spacing w:before="1"/>
        <w:ind w:left="165" w:right="0" w:firstLine="0"/>
        <w:jc w:val="left"/>
        <w:rPr>
          <w:sz w:val="20"/>
        </w:rPr>
      </w:pPr>
      <w:bookmarkStart w:name="_bookmark330" w:id="332"/>
      <w:bookmarkEnd w:id="332"/>
      <w:r>
        <w:rPr/>
      </w:r>
      <w:hyperlink w:history="true" w:anchor="_bookmark289">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614</w:t>
      </w:r>
      <w:r>
        <w:rPr>
          <w:sz w:val="20"/>
        </w:rPr>
        <w:t>; above, para.8-</w:t>
      </w:r>
      <w:r>
        <w:rPr>
          <w:spacing w:val="-4"/>
          <w:sz w:val="20"/>
        </w:rPr>
        <w:t>017.</w:t>
      </w:r>
    </w:p>
    <w:p>
      <w:pPr>
        <w:pStyle w:val="BodyText"/>
        <w:spacing w:before="4"/>
      </w:pPr>
    </w:p>
    <w:p>
      <w:pPr>
        <w:pStyle w:val="BodyText"/>
        <w:tabs>
          <w:tab w:pos="705" w:val="left" w:leader="none"/>
        </w:tabs>
        <w:spacing w:before="1"/>
        <w:ind w:left="165"/>
      </w:pPr>
      <w:bookmarkStart w:name="_bookmark331" w:id="333"/>
      <w:bookmarkEnd w:id="333"/>
      <w:r>
        <w:rPr/>
      </w:r>
      <w:hyperlink w:history="true" w:anchor="_bookmark290">
        <w:r>
          <w:rPr>
            <w:color w:val="005DA1"/>
            <w:spacing w:val="-4"/>
            <w:position w:val="5"/>
            <w:sz w:val="14"/>
            <w:u w:val="single" w:color="005DA1"/>
          </w:rPr>
          <w:t>156</w:t>
        </w:r>
      </w:hyperlink>
      <w:r>
        <w:rPr>
          <w:spacing w:val="-4"/>
          <w:position w:val="5"/>
          <w:sz w:val="14"/>
        </w:rPr>
        <w:t>.</w:t>
      </w:r>
      <w:r>
        <w:rPr>
          <w:position w:val="5"/>
          <w:sz w:val="14"/>
        </w:rPr>
        <w:tab/>
      </w:r>
      <w:r>
        <w:rPr/>
        <w:t>See</w:t>
      </w:r>
      <w:r>
        <w:rPr>
          <w:spacing w:val="-2"/>
        </w:rPr>
        <w:t> </w:t>
      </w:r>
      <w:r>
        <w:rPr/>
        <w:t>above, para.8-</w:t>
      </w:r>
      <w:r>
        <w:rPr>
          <w:spacing w:val="-4"/>
        </w:rPr>
        <w:t>031.</w:t>
      </w:r>
    </w:p>
    <w:p>
      <w:pPr>
        <w:pStyle w:val="BodyText"/>
        <w:spacing w:before="4"/>
      </w:pPr>
    </w:p>
    <w:p>
      <w:pPr>
        <w:tabs>
          <w:tab w:pos="705" w:val="left" w:leader="none"/>
        </w:tabs>
        <w:spacing w:before="1"/>
        <w:ind w:left="165" w:right="0" w:firstLine="0"/>
        <w:jc w:val="left"/>
        <w:rPr>
          <w:sz w:val="20"/>
        </w:rPr>
      </w:pPr>
      <w:bookmarkStart w:name="_bookmark332" w:id="334"/>
      <w:bookmarkEnd w:id="334"/>
      <w:r>
        <w:rPr/>
      </w:r>
      <w:hyperlink w:history="true" w:anchor="_bookmark291">
        <w:r>
          <w:rPr>
            <w:color w:val="005DA1"/>
            <w:spacing w:val="-4"/>
            <w:position w:val="5"/>
            <w:sz w:val="14"/>
            <w:u w:val="single" w:color="005DA1"/>
          </w:rPr>
          <w:t>157</w:t>
        </w:r>
      </w:hyperlink>
      <w:r>
        <w:rPr>
          <w:spacing w:val="-4"/>
          <w:position w:val="5"/>
          <w:sz w:val="14"/>
        </w:rPr>
        <w:t>.</w:t>
      </w:r>
      <w:r>
        <w:rPr>
          <w:position w:val="5"/>
          <w:sz w:val="14"/>
        </w:rPr>
        <w:tab/>
      </w:r>
      <w:r>
        <w:rPr>
          <w:sz w:val="20"/>
        </w:rPr>
        <w:t>See,</w:t>
      </w:r>
      <w:r>
        <w:rPr>
          <w:spacing w:val="4"/>
          <w:sz w:val="20"/>
        </w:rPr>
        <w:t> </w:t>
      </w:r>
      <w:r>
        <w:rPr>
          <w:sz w:val="20"/>
        </w:rPr>
        <w:t>e.g.</w:t>
      </w:r>
      <w:r>
        <w:rPr>
          <w:spacing w:val="5"/>
          <w:sz w:val="20"/>
        </w:rPr>
        <w:t> </w:t>
      </w:r>
      <w:r>
        <w:rPr>
          <w:rFonts w:ascii="Arial"/>
          <w:i/>
          <w:sz w:val="20"/>
        </w:rPr>
        <w:t>Goebel</w:t>
      </w:r>
      <w:r>
        <w:rPr>
          <w:rFonts w:ascii="Arial"/>
          <w:i/>
          <w:spacing w:val="5"/>
          <w:sz w:val="20"/>
        </w:rPr>
        <w:t> </w:t>
      </w:r>
      <w:r>
        <w:rPr>
          <w:rFonts w:ascii="Arial"/>
          <w:i/>
          <w:sz w:val="20"/>
        </w:rPr>
        <w:t>v</w:t>
      </w:r>
      <w:r>
        <w:rPr>
          <w:rFonts w:ascii="Arial"/>
          <w:i/>
          <w:spacing w:val="5"/>
          <w:sz w:val="20"/>
        </w:rPr>
        <w:t> </w:t>
      </w:r>
      <w:r>
        <w:rPr>
          <w:rFonts w:ascii="Arial"/>
          <w:i/>
          <w:sz w:val="20"/>
        </w:rPr>
        <w:t>Linn</w:t>
      </w:r>
      <w:r>
        <w:rPr>
          <w:rFonts w:ascii="Arial"/>
          <w:i/>
          <w:spacing w:val="5"/>
          <w:sz w:val="20"/>
        </w:rPr>
        <w:t> </w:t>
      </w:r>
      <w:r>
        <w:rPr>
          <w:rFonts w:ascii="Arial"/>
          <w:i/>
          <w:sz w:val="20"/>
        </w:rPr>
        <w:t>(1882)</w:t>
      </w:r>
      <w:r>
        <w:rPr>
          <w:rFonts w:ascii="Arial"/>
          <w:i/>
          <w:spacing w:val="5"/>
          <w:sz w:val="20"/>
        </w:rPr>
        <w:t> </w:t>
      </w:r>
      <w:r>
        <w:rPr>
          <w:rFonts w:ascii="Arial"/>
          <w:i/>
          <w:sz w:val="20"/>
        </w:rPr>
        <w:t>11</w:t>
      </w:r>
      <w:r>
        <w:rPr>
          <w:rFonts w:ascii="Arial"/>
          <w:i/>
          <w:spacing w:val="5"/>
          <w:sz w:val="20"/>
        </w:rPr>
        <w:t> </w:t>
      </w:r>
      <w:r>
        <w:rPr>
          <w:rFonts w:ascii="Arial"/>
          <w:i/>
          <w:sz w:val="20"/>
        </w:rPr>
        <w:t>N.W.</w:t>
      </w:r>
      <w:r>
        <w:rPr>
          <w:rFonts w:ascii="Arial"/>
          <w:i/>
          <w:spacing w:val="5"/>
          <w:sz w:val="20"/>
        </w:rPr>
        <w:t> </w:t>
      </w:r>
      <w:r>
        <w:rPr>
          <w:rFonts w:ascii="Arial"/>
          <w:i/>
          <w:sz w:val="20"/>
        </w:rPr>
        <w:t>284</w:t>
      </w:r>
      <w:r>
        <w:rPr>
          <w:sz w:val="20"/>
        </w:rPr>
        <w:t>;</w:t>
      </w:r>
      <w:r>
        <w:rPr>
          <w:spacing w:val="5"/>
          <w:sz w:val="20"/>
        </w:rPr>
        <w:t> </w:t>
      </w:r>
      <w:r>
        <w:rPr>
          <w:rFonts w:ascii="Arial"/>
          <w:i/>
          <w:sz w:val="20"/>
        </w:rPr>
        <w:t>Linz</w:t>
      </w:r>
      <w:r>
        <w:rPr>
          <w:rFonts w:ascii="Arial"/>
          <w:i/>
          <w:spacing w:val="4"/>
          <w:sz w:val="20"/>
        </w:rPr>
        <w:t> </w:t>
      </w:r>
      <w:r>
        <w:rPr>
          <w:rFonts w:ascii="Arial"/>
          <w:i/>
          <w:sz w:val="20"/>
        </w:rPr>
        <w:t>v</w:t>
      </w:r>
      <w:r>
        <w:rPr>
          <w:rFonts w:ascii="Arial"/>
          <w:i/>
          <w:spacing w:val="5"/>
          <w:sz w:val="20"/>
        </w:rPr>
        <w:t> </w:t>
      </w:r>
      <w:r>
        <w:rPr>
          <w:rFonts w:ascii="Arial"/>
          <w:i/>
          <w:sz w:val="20"/>
        </w:rPr>
        <w:t>Schuck</w:t>
      </w:r>
      <w:r>
        <w:rPr>
          <w:rFonts w:ascii="Arial"/>
          <w:i/>
          <w:spacing w:val="5"/>
          <w:sz w:val="20"/>
        </w:rPr>
        <w:t> </w:t>
      </w:r>
      <w:r>
        <w:rPr>
          <w:rFonts w:ascii="Arial"/>
          <w:i/>
          <w:sz w:val="20"/>
        </w:rPr>
        <w:t>(1907)</w:t>
      </w:r>
      <w:r>
        <w:rPr>
          <w:rFonts w:ascii="Arial"/>
          <w:i/>
          <w:spacing w:val="5"/>
          <w:sz w:val="20"/>
        </w:rPr>
        <w:t> </w:t>
      </w:r>
      <w:r>
        <w:rPr>
          <w:rFonts w:ascii="Arial"/>
          <w:i/>
          <w:sz w:val="20"/>
        </w:rPr>
        <w:t>67</w:t>
      </w:r>
      <w:r>
        <w:rPr>
          <w:rFonts w:ascii="Arial"/>
          <w:i/>
          <w:spacing w:val="5"/>
          <w:sz w:val="20"/>
        </w:rPr>
        <w:t> </w:t>
      </w:r>
      <w:r>
        <w:rPr>
          <w:rFonts w:ascii="Arial"/>
          <w:i/>
          <w:sz w:val="20"/>
        </w:rPr>
        <w:t>A.</w:t>
      </w:r>
      <w:r>
        <w:rPr>
          <w:rFonts w:ascii="Arial"/>
          <w:i/>
          <w:spacing w:val="5"/>
          <w:sz w:val="20"/>
        </w:rPr>
        <w:t> </w:t>
      </w:r>
      <w:r>
        <w:rPr>
          <w:rFonts w:ascii="Arial"/>
          <w:i/>
          <w:sz w:val="20"/>
        </w:rPr>
        <w:t>286</w:t>
      </w:r>
      <w:r>
        <w:rPr>
          <w:sz w:val="20"/>
        </w:rPr>
        <w:t>.</w:t>
      </w:r>
      <w:r>
        <w:rPr>
          <w:spacing w:val="5"/>
          <w:sz w:val="20"/>
        </w:rPr>
        <w:t> </w:t>
      </w:r>
      <w:r>
        <w:rPr>
          <w:sz w:val="20"/>
        </w:rPr>
        <w:t>There</w:t>
      </w:r>
      <w:r>
        <w:rPr>
          <w:spacing w:val="5"/>
          <w:sz w:val="20"/>
        </w:rPr>
        <w:t> </w:t>
      </w:r>
      <w:r>
        <w:rPr>
          <w:sz w:val="20"/>
        </w:rPr>
        <w:t>is</w:t>
      </w:r>
      <w:r>
        <w:rPr>
          <w:spacing w:val="5"/>
          <w:sz w:val="20"/>
        </w:rPr>
        <w:t> </w:t>
      </w:r>
      <w:r>
        <w:rPr>
          <w:sz w:val="20"/>
        </w:rPr>
        <w:t>a</w:t>
      </w:r>
      <w:r>
        <w:rPr>
          <w:spacing w:val="5"/>
          <w:sz w:val="20"/>
        </w:rPr>
        <w:t> </w:t>
      </w:r>
      <w:r>
        <w:rPr>
          <w:spacing w:val="-2"/>
          <w:sz w:val="20"/>
        </w:rPr>
        <w:t>sense</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in which the </w:t>
      </w:r>
      <w:r>
        <w:rPr>
          <w:rFonts w:ascii="Arial"/>
          <w:i/>
        </w:rPr>
        <w:t>Pao On case [1980] A.C. 614 </w:t>
      </w:r>
      <w:r>
        <w:rPr/>
        <w:t>also resembles these cases inasmuch as the variation obtained by the alleged duress was needed to put right what was an </w:t>
      </w:r>
      <w:r>
        <w:rPr/>
        <w:t>obvious commercial omission or mistake in the original contract.</w:t>
      </w:r>
    </w:p>
    <w:p>
      <w:pPr>
        <w:pStyle w:val="BodyText"/>
        <w:spacing w:before="5"/>
      </w:pPr>
    </w:p>
    <w:p>
      <w:pPr>
        <w:tabs>
          <w:tab w:pos="705" w:val="left" w:leader="none"/>
        </w:tabs>
        <w:spacing w:before="0"/>
        <w:ind w:left="165" w:right="0" w:firstLine="0"/>
        <w:jc w:val="left"/>
        <w:rPr>
          <w:sz w:val="20"/>
        </w:rPr>
      </w:pPr>
      <w:bookmarkStart w:name="_bookmark333" w:id="335"/>
      <w:bookmarkEnd w:id="335"/>
      <w:r>
        <w:rPr/>
      </w:r>
      <w:hyperlink w:history="true" w:anchor="_bookmark292">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1 Q.B. 1</w:t>
      </w:r>
      <w:r>
        <w:rPr>
          <w:sz w:val="20"/>
        </w:rPr>
        <w:t>; above, para.8-</w:t>
      </w:r>
      <w:r>
        <w:rPr>
          <w:spacing w:val="-4"/>
          <w:sz w:val="20"/>
        </w:rPr>
        <w:t>020.</w:t>
      </w:r>
    </w:p>
    <w:p>
      <w:pPr>
        <w:pStyle w:val="BodyText"/>
        <w:spacing w:before="5"/>
      </w:pPr>
    </w:p>
    <w:p>
      <w:pPr>
        <w:pStyle w:val="BodyText"/>
        <w:tabs>
          <w:tab w:pos="705" w:val="left" w:leader="none"/>
        </w:tabs>
        <w:ind w:left="165"/>
      </w:pPr>
      <w:bookmarkStart w:name="_bookmark334" w:id="336"/>
      <w:bookmarkEnd w:id="336"/>
      <w:r>
        <w:rPr/>
      </w:r>
      <w:hyperlink w:history="true" w:anchor="_bookmark293">
        <w:r>
          <w:rPr>
            <w:color w:val="005DA1"/>
            <w:spacing w:val="-4"/>
            <w:position w:val="5"/>
            <w:sz w:val="14"/>
            <w:u w:val="single" w:color="005DA1"/>
          </w:rPr>
          <w:t>159</w:t>
        </w:r>
      </w:hyperlink>
      <w:r>
        <w:rPr>
          <w:spacing w:val="-4"/>
          <w:position w:val="5"/>
          <w:sz w:val="14"/>
        </w:rPr>
        <w:t>.</w:t>
      </w:r>
      <w:r>
        <w:rPr>
          <w:position w:val="5"/>
          <w:sz w:val="14"/>
        </w:rPr>
        <w:tab/>
      </w:r>
      <w:r>
        <w:rPr/>
        <w:t>But see further below, para.8-</w:t>
      </w:r>
      <w:r>
        <w:rPr>
          <w:spacing w:val="-4"/>
        </w:rPr>
        <w:t>043.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35" w:id="337"/>
      <w:bookmarkEnd w:id="337"/>
      <w:r>
        <w:rPr/>
      </w:r>
      <w:hyperlink w:history="true" w:anchor="_bookmark294">
        <w:r>
          <w:rPr>
            <w:color w:val="005DA1"/>
            <w:spacing w:val="-4"/>
            <w:position w:val="5"/>
            <w:sz w:val="14"/>
            <w:u w:val="single" w:color="005DA1"/>
          </w:rPr>
          <w:t>160</w:t>
        </w:r>
      </w:hyperlink>
      <w:r>
        <w:rPr>
          <w:spacing w:val="-4"/>
          <w:position w:val="5"/>
          <w:sz w:val="14"/>
        </w:rPr>
        <w:t>.</w:t>
      </w:r>
      <w:r>
        <w:rPr>
          <w:position w:val="5"/>
          <w:sz w:val="14"/>
        </w:rPr>
        <w:tab/>
      </w:r>
      <w:r>
        <w:rPr>
          <w:sz w:val="20"/>
        </w:rPr>
        <w:t>Birks,</w:t>
      </w:r>
      <w:r>
        <w:rPr>
          <w:spacing w:val="14"/>
          <w:sz w:val="20"/>
        </w:rPr>
        <w:t> </w:t>
      </w:r>
      <w:r>
        <w:rPr>
          <w:rFonts w:ascii="Arial"/>
          <w:i/>
          <w:sz w:val="20"/>
        </w:rPr>
        <w:t>An</w:t>
      </w:r>
      <w:r>
        <w:rPr>
          <w:rFonts w:ascii="Arial"/>
          <w:i/>
          <w:spacing w:val="14"/>
          <w:sz w:val="20"/>
        </w:rPr>
        <w:t> </w:t>
      </w:r>
      <w:r>
        <w:rPr>
          <w:rFonts w:ascii="Arial"/>
          <w:i/>
          <w:sz w:val="20"/>
        </w:rPr>
        <w:t>Introduction</w:t>
      </w:r>
      <w:r>
        <w:rPr>
          <w:rFonts w:ascii="Arial"/>
          <w:i/>
          <w:spacing w:val="14"/>
          <w:sz w:val="20"/>
        </w:rPr>
        <w:t> </w:t>
      </w:r>
      <w:r>
        <w:rPr>
          <w:rFonts w:ascii="Arial"/>
          <w:i/>
          <w:sz w:val="20"/>
        </w:rPr>
        <w:t>to</w:t>
      </w:r>
      <w:r>
        <w:rPr>
          <w:rFonts w:ascii="Arial"/>
          <w:i/>
          <w:spacing w:val="14"/>
          <w:sz w:val="20"/>
        </w:rPr>
        <w:t> </w:t>
      </w:r>
      <w:r>
        <w:rPr>
          <w:rFonts w:ascii="Arial"/>
          <w:i/>
          <w:sz w:val="20"/>
        </w:rPr>
        <w:t>the</w:t>
      </w:r>
      <w:r>
        <w:rPr>
          <w:rFonts w:ascii="Arial"/>
          <w:i/>
          <w:spacing w:val="14"/>
          <w:sz w:val="20"/>
        </w:rPr>
        <w:t> </w:t>
      </w:r>
      <w:r>
        <w:rPr>
          <w:rFonts w:ascii="Arial"/>
          <w:i/>
          <w:sz w:val="20"/>
        </w:rPr>
        <w:t>Law</w:t>
      </w:r>
      <w:r>
        <w:rPr>
          <w:rFonts w:ascii="Arial"/>
          <w:i/>
          <w:spacing w:val="14"/>
          <w:sz w:val="20"/>
        </w:rPr>
        <w:t> </w:t>
      </w:r>
      <w:r>
        <w:rPr>
          <w:rFonts w:ascii="Arial"/>
          <w:i/>
          <w:sz w:val="20"/>
        </w:rPr>
        <w:t>of</w:t>
      </w:r>
      <w:r>
        <w:rPr>
          <w:rFonts w:ascii="Arial"/>
          <w:i/>
          <w:spacing w:val="14"/>
          <w:sz w:val="20"/>
        </w:rPr>
        <w:t> </w:t>
      </w:r>
      <w:r>
        <w:rPr>
          <w:rFonts w:ascii="Arial"/>
          <w:i/>
          <w:sz w:val="20"/>
        </w:rPr>
        <w:t>Restitution</w:t>
      </w:r>
      <w:r>
        <w:rPr>
          <w:rFonts w:ascii="Arial"/>
          <w:i/>
          <w:spacing w:val="14"/>
          <w:sz w:val="20"/>
        </w:rPr>
        <w:t> </w:t>
      </w:r>
      <w:r>
        <w:rPr>
          <w:sz w:val="20"/>
        </w:rPr>
        <w:t>(1985),</w:t>
      </w:r>
      <w:r>
        <w:rPr>
          <w:spacing w:val="14"/>
          <w:sz w:val="20"/>
        </w:rPr>
        <w:t> </w:t>
      </w:r>
      <w:r>
        <w:rPr>
          <w:sz w:val="20"/>
        </w:rPr>
        <w:t>p.183.</w:t>
      </w:r>
      <w:r>
        <w:rPr>
          <w:spacing w:val="14"/>
          <w:sz w:val="20"/>
        </w:rPr>
        <w:t> </w:t>
      </w:r>
      <w:r>
        <w:rPr>
          <w:sz w:val="20"/>
        </w:rPr>
        <w:t>cf.</w:t>
      </w:r>
      <w:r>
        <w:rPr>
          <w:spacing w:val="14"/>
          <w:sz w:val="20"/>
        </w:rPr>
        <w:t> </w:t>
      </w:r>
      <w:r>
        <w:rPr>
          <w:rFonts w:ascii="Arial"/>
          <w:i/>
          <w:sz w:val="20"/>
        </w:rPr>
        <w:t>Biffin</w:t>
      </w:r>
      <w:r>
        <w:rPr>
          <w:rFonts w:ascii="Arial"/>
          <w:i/>
          <w:spacing w:val="14"/>
          <w:sz w:val="20"/>
        </w:rPr>
        <w:t> </w:t>
      </w:r>
      <w:r>
        <w:rPr>
          <w:rFonts w:ascii="Arial"/>
          <w:i/>
          <w:sz w:val="20"/>
        </w:rPr>
        <w:t>v</w:t>
      </w:r>
      <w:r>
        <w:rPr>
          <w:rFonts w:ascii="Arial"/>
          <w:i/>
          <w:spacing w:val="14"/>
          <w:sz w:val="20"/>
        </w:rPr>
        <w:t> </w:t>
      </w:r>
      <w:r>
        <w:rPr>
          <w:rFonts w:ascii="Arial"/>
          <w:i/>
          <w:sz w:val="20"/>
        </w:rPr>
        <w:t>Bignell</w:t>
      </w:r>
      <w:r>
        <w:rPr>
          <w:rFonts w:ascii="Arial"/>
          <w:i/>
          <w:spacing w:val="14"/>
          <w:sz w:val="20"/>
        </w:rPr>
        <w:t> </w:t>
      </w:r>
      <w:r>
        <w:rPr>
          <w:rFonts w:ascii="Arial"/>
          <w:i/>
          <w:sz w:val="20"/>
        </w:rPr>
        <w:t>(1862)</w:t>
      </w:r>
      <w:r>
        <w:rPr>
          <w:rFonts w:ascii="Arial"/>
          <w:i/>
          <w:spacing w:val="14"/>
          <w:sz w:val="20"/>
        </w:rPr>
        <w:t> </w:t>
      </w:r>
      <w:r>
        <w:rPr>
          <w:rFonts w:ascii="Arial"/>
          <w:i/>
          <w:sz w:val="20"/>
        </w:rPr>
        <w:t>7</w:t>
      </w:r>
      <w:r>
        <w:rPr>
          <w:rFonts w:ascii="Arial"/>
          <w:i/>
          <w:spacing w:val="14"/>
          <w:sz w:val="20"/>
        </w:rPr>
        <w:t> </w:t>
      </w:r>
      <w:r>
        <w:rPr>
          <w:rFonts w:ascii="Arial"/>
          <w:i/>
          <w:sz w:val="20"/>
        </w:rPr>
        <w:t>H.</w:t>
      </w:r>
      <w:r>
        <w:rPr>
          <w:rFonts w:ascii="Arial"/>
          <w:i/>
          <w:spacing w:val="14"/>
          <w:sz w:val="20"/>
        </w:rPr>
        <w:t> </w:t>
      </w:r>
      <w:r>
        <w:rPr>
          <w:rFonts w:ascii="Arial"/>
          <w:i/>
          <w:spacing w:val="-10"/>
          <w:sz w:val="20"/>
        </w:rPr>
        <w:t>&amp;</w:t>
      </w:r>
    </w:p>
    <w:p>
      <w:pPr>
        <w:pStyle w:val="BodyText"/>
        <w:spacing w:line="235" w:lineRule="auto" w:before="1"/>
        <w:ind w:left="705" w:right="168"/>
      </w:pPr>
      <w:r>
        <w:rPr>
          <w:rFonts w:ascii="Arial"/>
          <w:i/>
        </w:rPr>
        <w:t>N. 877</w:t>
      </w:r>
      <w:r>
        <w:rPr/>
        <w:t>, where it was held to be no duress to warn the promisor that the probable consequence of her failure to agree would be her continued detention in a lunatic asylum.</w:t>
      </w:r>
    </w:p>
    <w:p>
      <w:pPr>
        <w:pStyle w:val="BodyText"/>
        <w:spacing w:before="5"/>
      </w:pPr>
    </w:p>
    <w:p>
      <w:pPr>
        <w:pStyle w:val="BodyText"/>
        <w:tabs>
          <w:tab w:pos="705" w:val="left" w:leader="none"/>
        </w:tabs>
        <w:spacing w:before="1"/>
        <w:ind w:left="165"/>
      </w:pPr>
      <w:bookmarkStart w:name="_bookmark336" w:id="338"/>
      <w:bookmarkEnd w:id="338"/>
      <w:r>
        <w:rPr/>
      </w:r>
      <w:hyperlink w:history="true" w:anchor="_bookmark295">
        <w:r>
          <w:rPr>
            <w:color w:val="005DA1"/>
            <w:spacing w:val="-4"/>
            <w:position w:val="5"/>
            <w:sz w:val="14"/>
            <w:u w:val="single" w:color="005DA1"/>
          </w:rPr>
          <w:t>161</w:t>
        </w:r>
      </w:hyperlink>
      <w:r>
        <w:rPr>
          <w:spacing w:val="-4"/>
          <w:position w:val="5"/>
          <w:sz w:val="14"/>
        </w:rPr>
        <w:t>.</w:t>
      </w:r>
      <w:r>
        <w:rPr>
          <w:position w:val="5"/>
          <w:sz w:val="14"/>
        </w:rPr>
        <w:tab/>
      </w:r>
      <w:r>
        <w:rPr/>
        <w:t>See Birks [1990] L.M.C.L.Q. 342, </w:t>
      </w:r>
      <w:r>
        <w:rPr>
          <w:spacing w:val="-4"/>
        </w:rPr>
        <w:t>346.</w:t>
      </w:r>
    </w:p>
    <w:p>
      <w:pPr>
        <w:pStyle w:val="BodyText"/>
        <w:spacing w:before="8"/>
      </w:pPr>
    </w:p>
    <w:p>
      <w:pPr>
        <w:pStyle w:val="BodyText"/>
        <w:spacing w:line="235" w:lineRule="auto"/>
        <w:ind w:left="705" w:right="167" w:hanging="541"/>
        <w:jc w:val="both"/>
      </w:pPr>
      <w:bookmarkStart w:name="_bookmark337" w:id="339"/>
      <w:bookmarkEnd w:id="339"/>
      <w:r>
        <w:rPr/>
      </w:r>
      <w:hyperlink w:history="true" w:anchor="_bookmark296">
        <w:r>
          <w:rPr>
            <w:color w:val="005DA1"/>
            <w:position w:val="5"/>
            <w:sz w:val="14"/>
            <w:u w:val="single" w:color="005DA1"/>
          </w:rPr>
          <w:t>162</w:t>
        </w:r>
      </w:hyperlink>
      <w:r>
        <w:rPr>
          <w:position w:val="5"/>
          <w:sz w:val="14"/>
        </w:rPr>
        <w:t>.</w:t>
      </w:r>
      <w:r>
        <w:rPr>
          <w:spacing w:val="40"/>
          <w:position w:val="5"/>
          <w:sz w:val="14"/>
        </w:rPr>
        <w:t>  </w:t>
      </w:r>
      <w:r>
        <w:rPr>
          <w:rFonts w:ascii="Arial" w:hAnsi="Arial"/>
          <w:i/>
        </w:rPr>
        <w:t>Mutual Finance Co Ltd v John Wetton &amp; Sons Ltd [1937] 2 K.B. 389, 395</w:t>
      </w:r>
      <w:r>
        <w:rPr/>
        <w:t>. Thus in </w:t>
      </w:r>
      <w:r>
        <w:rPr>
          <w:rFonts w:ascii="Arial" w:hAnsi="Arial"/>
          <w:i/>
        </w:rPr>
        <w:t>Williams </w:t>
      </w:r>
      <w:r>
        <w:rPr>
          <w:rFonts w:ascii="Arial" w:hAnsi="Arial"/>
          <w:i/>
        </w:rPr>
        <w:t>v Bayley (1866) L.R. 1 H.L. 200 </w:t>
      </w:r>
      <w:r>
        <w:rPr/>
        <w:t>a father executed a mortgage to a banker, who insisted on this course as he had it in his power to prosecute the father’s son for forgery. There was no direct threat of a prosecution, but the mortgage was executed in return for the delivery up of the documents forged. It was held that the mortgage was unenforceable in equity as the father was not a free and voluntary agent since he knew that unless he undertook the liability his son</w:t>
      </w:r>
      <w:r>
        <w:rPr>
          <w:spacing w:val="40"/>
        </w:rPr>
        <w:t> </w:t>
      </w:r>
      <w:r>
        <w:rPr/>
        <w:t>would be prosecuted.</w:t>
      </w:r>
    </w:p>
    <w:p>
      <w:pPr>
        <w:pStyle w:val="BodyText"/>
        <w:spacing w:before="4"/>
      </w:pPr>
    </w:p>
    <w:p>
      <w:pPr>
        <w:tabs>
          <w:tab w:pos="705" w:val="left" w:leader="none"/>
        </w:tabs>
        <w:spacing w:before="0"/>
        <w:ind w:left="165" w:right="0" w:firstLine="0"/>
        <w:jc w:val="left"/>
        <w:rPr>
          <w:sz w:val="20"/>
        </w:rPr>
      </w:pPr>
      <w:bookmarkStart w:name="_bookmark338" w:id="340"/>
      <w:bookmarkEnd w:id="340"/>
      <w:r>
        <w:rPr/>
      </w:r>
      <w:hyperlink w:history="true" w:anchor="_bookmark297">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B. &amp; S. Contracts &amp; Design Ltd v Victor Green Publications Ltd [1984] I.C.R. </w:t>
      </w:r>
      <w:r>
        <w:rPr>
          <w:rFonts w:ascii="Arial"/>
          <w:i/>
          <w:spacing w:val="-4"/>
          <w:sz w:val="20"/>
        </w:rPr>
        <w:t>419</w:t>
      </w:r>
      <w:r>
        <w:rPr>
          <w:spacing w:val="-4"/>
          <w:sz w:val="20"/>
        </w:rPr>
        <w:t>.</w:t>
      </w:r>
    </w:p>
    <w:p>
      <w:pPr>
        <w:pStyle w:val="BodyText"/>
        <w:spacing w:before="9"/>
      </w:pPr>
    </w:p>
    <w:p>
      <w:pPr>
        <w:pStyle w:val="BodyText"/>
        <w:spacing w:line="235" w:lineRule="auto"/>
        <w:ind w:left="705" w:right="167" w:hanging="541"/>
        <w:jc w:val="both"/>
      </w:pPr>
      <w:bookmarkStart w:name="_bookmark339" w:id="341"/>
      <w:bookmarkEnd w:id="341"/>
      <w:r>
        <w:rPr/>
      </w:r>
      <w:hyperlink w:history="true" w:anchor="_bookmark298">
        <w:r>
          <w:rPr>
            <w:color w:val="005DA1"/>
            <w:position w:val="5"/>
            <w:sz w:val="14"/>
            <w:u w:val="single" w:color="005DA1"/>
          </w:rPr>
          <w:t>164</w:t>
        </w:r>
      </w:hyperlink>
      <w:r>
        <w:rPr>
          <w:position w:val="5"/>
          <w:sz w:val="14"/>
        </w:rPr>
        <w:t>.</w:t>
      </w:r>
      <w:r>
        <w:rPr>
          <w:spacing w:val="80"/>
          <w:position w:val="5"/>
          <w:sz w:val="14"/>
        </w:rPr>
        <w:t>  </w:t>
      </w:r>
      <w:r>
        <w:rPr/>
        <w:t>Posner</w:t>
      </w:r>
      <w:r>
        <w:rPr>
          <w:spacing w:val="14"/>
        </w:rPr>
        <w:t> </w:t>
      </w:r>
      <w:r>
        <w:rPr/>
        <w:t>(1977)</w:t>
      </w:r>
      <w:r>
        <w:rPr>
          <w:spacing w:val="14"/>
        </w:rPr>
        <w:t> </w:t>
      </w:r>
      <w:r>
        <w:rPr/>
        <w:t>6</w:t>
      </w:r>
      <w:r>
        <w:rPr>
          <w:spacing w:val="14"/>
        </w:rPr>
        <w:t> </w:t>
      </w:r>
      <w:r>
        <w:rPr/>
        <w:t>J.L.S.</w:t>
      </w:r>
      <w:r>
        <w:rPr>
          <w:spacing w:val="14"/>
        </w:rPr>
        <w:t> </w:t>
      </w:r>
      <w:r>
        <w:rPr/>
        <w:t>411</w:t>
      </w:r>
      <w:r>
        <w:rPr>
          <w:spacing w:val="14"/>
        </w:rPr>
        <w:t> </w:t>
      </w:r>
      <w:r>
        <w:rPr/>
        <w:t>makes</w:t>
      </w:r>
      <w:r>
        <w:rPr>
          <w:spacing w:val="14"/>
        </w:rPr>
        <w:t> </w:t>
      </w:r>
      <w:r>
        <w:rPr/>
        <w:t>the</w:t>
      </w:r>
      <w:r>
        <w:rPr>
          <w:spacing w:val="14"/>
        </w:rPr>
        <w:t> </w:t>
      </w:r>
      <w:r>
        <w:rPr/>
        <w:t>telling</w:t>
      </w:r>
      <w:r>
        <w:rPr>
          <w:spacing w:val="14"/>
        </w:rPr>
        <w:t> </w:t>
      </w:r>
      <w:r>
        <w:rPr/>
        <w:t>point</w:t>
      </w:r>
      <w:r>
        <w:rPr>
          <w:spacing w:val="14"/>
        </w:rPr>
        <w:t> </w:t>
      </w:r>
      <w:r>
        <w:rPr/>
        <w:t>that</w:t>
      </w:r>
      <w:r>
        <w:rPr>
          <w:spacing w:val="14"/>
        </w:rPr>
        <w:t> </w:t>
      </w:r>
      <w:r>
        <w:rPr/>
        <w:t>if</w:t>
      </w:r>
      <w:r>
        <w:rPr>
          <w:spacing w:val="14"/>
        </w:rPr>
        <w:t> </w:t>
      </w:r>
      <w:r>
        <w:rPr/>
        <w:t>a</w:t>
      </w:r>
      <w:r>
        <w:rPr>
          <w:spacing w:val="14"/>
        </w:rPr>
        <w:t> </w:t>
      </w:r>
      <w:r>
        <w:rPr/>
        <w:t>party</w:t>
      </w:r>
      <w:r>
        <w:rPr>
          <w:spacing w:val="14"/>
        </w:rPr>
        <w:t> </w:t>
      </w:r>
      <w:r>
        <w:rPr/>
        <w:t>will</w:t>
      </w:r>
      <w:r>
        <w:rPr>
          <w:spacing w:val="14"/>
        </w:rPr>
        <w:t> </w:t>
      </w:r>
      <w:r>
        <w:rPr/>
        <w:t>become</w:t>
      </w:r>
      <w:r>
        <w:rPr>
          <w:spacing w:val="14"/>
        </w:rPr>
        <w:t> </w:t>
      </w:r>
      <w:r>
        <w:rPr/>
        <w:t>bankrupt</w:t>
      </w:r>
      <w:r>
        <w:rPr>
          <w:spacing w:val="14"/>
        </w:rPr>
        <w:t> </w:t>
      </w:r>
      <w:r>
        <w:rPr/>
        <w:t>unless he is promised extra, it is very much in the promisor’s interest to be able to make a binding promise</w:t>
      </w:r>
      <w:r>
        <w:rPr>
          <w:spacing w:val="-2"/>
        </w:rPr>
        <w:t> </w:t>
      </w:r>
      <w:r>
        <w:rPr/>
        <w:t>to</w:t>
      </w:r>
      <w:r>
        <w:rPr>
          <w:spacing w:val="-2"/>
        </w:rPr>
        <w:t> </w:t>
      </w:r>
      <w:r>
        <w:rPr/>
        <w:t>pay</w:t>
      </w:r>
      <w:r>
        <w:rPr>
          <w:spacing w:val="-2"/>
        </w:rPr>
        <w:t> </w:t>
      </w:r>
      <w:r>
        <w:rPr/>
        <w:t>the</w:t>
      </w:r>
      <w:r>
        <w:rPr>
          <w:spacing w:val="-2"/>
        </w:rPr>
        <w:t> </w:t>
      </w:r>
      <w:r>
        <w:rPr/>
        <w:t>extra</w:t>
      </w:r>
      <w:r>
        <w:rPr>
          <w:spacing w:val="-2"/>
        </w:rPr>
        <w:t> </w:t>
      </w:r>
      <w:r>
        <w:rPr/>
        <w:t>amount</w:t>
      </w:r>
      <w:r>
        <w:rPr>
          <w:spacing w:val="-2"/>
        </w:rPr>
        <w:t> </w:t>
      </w:r>
      <w:r>
        <w:rPr/>
        <w:t>in</w:t>
      </w:r>
      <w:r>
        <w:rPr>
          <w:spacing w:val="-2"/>
        </w:rPr>
        <w:t> </w:t>
      </w:r>
      <w:r>
        <w:rPr/>
        <w:t>order</w:t>
      </w:r>
      <w:r>
        <w:rPr>
          <w:spacing w:val="-2"/>
        </w:rPr>
        <w:t> </w:t>
      </w:r>
      <w:r>
        <w:rPr/>
        <w:t>to</w:t>
      </w:r>
      <w:r>
        <w:rPr>
          <w:spacing w:val="-2"/>
        </w:rPr>
        <w:t> </w:t>
      </w:r>
      <w:r>
        <w:rPr/>
        <w:t>get</w:t>
      </w:r>
      <w:r>
        <w:rPr>
          <w:spacing w:val="-2"/>
        </w:rPr>
        <w:t> </w:t>
      </w:r>
      <w:r>
        <w:rPr/>
        <w:t>the</w:t>
      </w:r>
      <w:r>
        <w:rPr>
          <w:spacing w:val="-2"/>
        </w:rPr>
        <w:t> </w:t>
      </w:r>
      <w:r>
        <w:rPr/>
        <w:t>work</w:t>
      </w:r>
      <w:r>
        <w:rPr>
          <w:spacing w:val="-2"/>
        </w:rPr>
        <w:t> </w:t>
      </w:r>
      <w:r>
        <w:rPr/>
        <w:t>finished,</w:t>
      </w:r>
      <w:r>
        <w:rPr>
          <w:spacing w:val="-2"/>
        </w:rPr>
        <w:t> </w:t>
      </w:r>
      <w:r>
        <w:rPr/>
        <w:t>even</w:t>
      </w:r>
      <w:r>
        <w:rPr>
          <w:spacing w:val="-2"/>
        </w:rPr>
        <w:t> </w:t>
      </w:r>
      <w:r>
        <w:rPr/>
        <w:t>though</w:t>
      </w:r>
      <w:r>
        <w:rPr>
          <w:spacing w:val="-2"/>
        </w:rPr>
        <w:t> </w:t>
      </w:r>
      <w:r>
        <w:rPr/>
        <w:t>the</w:t>
      </w:r>
      <w:r>
        <w:rPr>
          <w:spacing w:val="-2"/>
        </w:rPr>
        <w:t> </w:t>
      </w:r>
      <w:r>
        <w:rPr/>
        <w:t>promisor</w:t>
      </w:r>
      <w:r>
        <w:rPr>
          <w:spacing w:val="-2"/>
        </w:rPr>
        <w:t> </w:t>
      </w:r>
      <w:r>
        <w:rPr/>
        <w:t>has no practical choice.</w:t>
      </w:r>
    </w:p>
    <w:p>
      <w:pPr>
        <w:pStyle w:val="BodyText"/>
        <w:spacing w:before="4"/>
      </w:pPr>
    </w:p>
    <w:p>
      <w:pPr>
        <w:pStyle w:val="BodyText"/>
        <w:tabs>
          <w:tab w:pos="705" w:val="left" w:leader="none"/>
        </w:tabs>
        <w:spacing w:before="1"/>
        <w:ind w:left="165"/>
      </w:pPr>
      <w:bookmarkStart w:name="_bookmark340" w:id="342"/>
      <w:bookmarkEnd w:id="342"/>
      <w:r>
        <w:rPr/>
      </w:r>
      <w:hyperlink w:history="true" w:anchor="_bookmark299">
        <w:r>
          <w:rPr>
            <w:color w:val="005DA1"/>
            <w:spacing w:val="-4"/>
            <w:position w:val="5"/>
            <w:sz w:val="14"/>
            <w:u w:val="single" w:color="005DA1"/>
          </w:rPr>
          <w:t>165</w:t>
        </w:r>
      </w:hyperlink>
      <w:r>
        <w:rPr>
          <w:spacing w:val="-4"/>
          <w:position w:val="5"/>
          <w:sz w:val="14"/>
        </w:rPr>
        <w:t>.</w:t>
      </w:r>
      <w:r>
        <w:rPr>
          <w:position w:val="5"/>
          <w:sz w:val="14"/>
        </w:rPr>
        <w:tab/>
      </w:r>
      <w:r>
        <w:rPr/>
        <w:t>Halson (1991) 110 L.Q.R. </w:t>
      </w:r>
      <w:r>
        <w:rPr>
          <w:spacing w:val="-4"/>
        </w:rPr>
        <w:t>649.</w:t>
      </w:r>
    </w:p>
    <w:p>
      <w:pPr>
        <w:pStyle w:val="BodyText"/>
        <w:spacing w:before="4"/>
      </w:pPr>
    </w:p>
    <w:p>
      <w:pPr>
        <w:pStyle w:val="BodyText"/>
        <w:tabs>
          <w:tab w:pos="705" w:val="left" w:leader="none"/>
        </w:tabs>
        <w:spacing w:before="1"/>
        <w:ind w:left="165"/>
      </w:pPr>
      <w:bookmarkStart w:name="_bookmark341" w:id="343"/>
      <w:bookmarkEnd w:id="343"/>
      <w:r>
        <w:rPr/>
      </w:r>
      <w:hyperlink w:history="true" w:anchor="_bookmark300">
        <w:r>
          <w:rPr>
            <w:color w:val="005DA1"/>
            <w:spacing w:val="-4"/>
            <w:position w:val="5"/>
            <w:sz w:val="14"/>
            <w:u w:val="single" w:color="005DA1"/>
          </w:rPr>
          <w:t>166</w:t>
        </w:r>
      </w:hyperlink>
      <w:r>
        <w:rPr>
          <w:spacing w:val="-4"/>
          <w:position w:val="5"/>
          <w:sz w:val="14"/>
        </w:rPr>
        <w:t>.</w:t>
      </w:r>
      <w:r>
        <w:rPr>
          <w:position w:val="5"/>
          <w:sz w:val="14"/>
        </w:rPr>
        <w:tab/>
      </w:r>
      <w:r>
        <w:rPr/>
        <w:t>Birks at p.183; also [1990] L.M.C.L.Q. 342, </w:t>
      </w:r>
      <w:r>
        <w:rPr>
          <w:spacing w:val="-4"/>
        </w:rPr>
        <w:t>347.</w:t>
      </w:r>
    </w:p>
    <w:p>
      <w:pPr>
        <w:pStyle w:val="BodyText"/>
        <w:spacing w:before="8"/>
      </w:pPr>
    </w:p>
    <w:p>
      <w:pPr>
        <w:spacing w:line="235" w:lineRule="auto" w:before="0"/>
        <w:ind w:left="705" w:right="168" w:hanging="541"/>
        <w:jc w:val="both"/>
        <w:rPr>
          <w:sz w:val="20"/>
        </w:rPr>
      </w:pPr>
      <w:bookmarkStart w:name="_bookmark342" w:id="344"/>
      <w:bookmarkEnd w:id="344"/>
      <w:r>
        <w:rPr/>
      </w:r>
      <w:hyperlink w:history="true" w:anchor="_bookmark301">
        <w:r>
          <w:rPr>
            <w:color w:val="005DA1"/>
            <w:position w:val="5"/>
            <w:sz w:val="14"/>
            <w:u w:val="single" w:color="005DA1"/>
          </w:rPr>
          <w:t>167</w:t>
        </w:r>
      </w:hyperlink>
      <w:r>
        <w:rPr>
          <w:position w:val="5"/>
          <w:sz w:val="14"/>
        </w:rPr>
        <w:t>.</w:t>
      </w:r>
      <w:r>
        <w:rPr>
          <w:spacing w:val="80"/>
          <w:w w:val="150"/>
          <w:position w:val="5"/>
          <w:sz w:val="14"/>
        </w:rPr>
        <w:t> </w:t>
      </w:r>
      <w:r>
        <w:rPr>
          <w:sz w:val="20"/>
        </w:rPr>
        <w:t>e.g. </w:t>
      </w:r>
      <w:r>
        <w:rPr>
          <w:rFonts w:ascii="Arial"/>
          <w:i/>
          <w:sz w:val="20"/>
        </w:rPr>
        <w:t>DSND Subsea Ltd v Petroleum Geo-services ASA [2000] B.L.R. 530 </w:t>
      </w:r>
      <w:r>
        <w:rPr>
          <w:sz w:val="20"/>
        </w:rPr>
        <w:t>at [131]; </w:t>
      </w:r>
      <w:r>
        <w:rPr>
          <w:rFonts w:ascii="Arial"/>
          <w:i/>
          <w:sz w:val="20"/>
        </w:rPr>
        <w:t>Adam Opel GmbH v Mitras Automotive UK Ltd [2007] EWHC 3252 (QB), [2007] All E.R. (D) 272 (Dec) </w:t>
      </w:r>
      <w:r>
        <w:rPr>
          <w:sz w:val="20"/>
        </w:rPr>
        <w:t>(no good faith belief that entitled to compensation demanded).</w:t>
      </w:r>
    </w:p>
    <w:p>
      <w:pPr>
        <w:pStyle w:val="BodyText"/>
        <w:spacing w:before="9"/>
      </w:pPr>
    </w:p>
    <w:p>
      <w:pPr>
        <w:spacing w:line="235" w:lineRule="auto" w:before="0"/>
        <w:ind w:left="705" w:right="167" w:hanging="541"/>
        <w:jc w:val="both"/>
        <w:rPr>
          <w:sz w:val="20"/>
        </w:rPr>
      </w:pPr>
      <w:bookmarkStart w:name="_bookmark343" w:id="345"/>
      <w:bookmarkEnd w:id="345"/>
      <w:r>
        <w:rPr/>
      </w:r>
      <w:hyperlink w:history="true" w:anchor="_bookmark302">
        <w:r>
          <w:rPr>
            <w:color w:val="005DA1"/>
            <w:position w:val="5"/>
            <w:sz w:val="14"/>
            <w:u w:val="single" w:color="005DA1"/>
          </w:rPr>
          <w:t>168</w:t>
        </w:r>
      </w:hyperlink>
      <w:r>
        <w:rPr>
          <w:position w:val="5"/>
          <w:sz w:val="14"/>
        </w:rPr>
        <w:t>.</w:t>
      </w:r>
      <w:r>
        <w:rPr>
          <w:spacing w:val="40"/>
          <w:position w:val="5"/>
          <w:sz w:val="14"/>
        </w:rPr>
        <w:t>  </w:t>
      </w:r>
      <w:r>
        <w:rPr>
          <w:sz w:val="20"/>
        </w:rPr>
        <w:t>Compare </w:t>
      </w:r>
      <w:r>
        <w:rPr>
          <w:rFonts w:ascii="Arial"/>
          <w:i/>
          <w:sz w:val="20"/>
        </w:rPr>
        <w:t>B. &amp; S. Contracts and Design Ltd v Victor Green Publications Ltd [1984] I.C.R. 419</w:t>
      </w:r>
      <w:r>
        <w:rPr>
          <w:sz w:val="20"/>
        </w:rPr>
        <w:t>, where the difficulty faced by the threatening party (a strike by its workers) was not related to </w:t>
      </w:r>
      <w:r>
        <w:rPr>
          <w:sz w:val="20"/>
        </w:rPr>
        <w:t>the contract and may have been one it should have dealt with. See also</w:t>
      </w:r>
      <w:r>
        <w:rPr>
          <w:spacing w:val="-1"/>
          <w:sz w:val="20"/>
        </w:rPr>
        <w:t> </w:t>
      </w:r>
      <w:r>
        <w:rPr>
          <w:rFonts w:ascii="Arial"/>
          <w:i/>
          <w:sz w:val="20"/>
        </w:rPr>
        <w:t>Adam Opel GmbH v Mitras Automotive UK Ltd [2007] EWHC 3252 (QB), [2007] All E.R. (D) 272 (Dec) </w:t>
      </w:r>
      <w:r>
        <w:rPr>
          <w:sz w:val="20"/>
        </w:rPr>
        <w:t>(claim so unreasonable that genuine belief would count for little: at [34]).</w:t>
      </w:r>
    </w:p>
    <w:p>
      <w:pPr>
        <w:pStyle w:val="BodyText"/>
        <w:spacing w:before="4"/>
      </w:pPr>
    </w:p>
    <w:p>
      <w:pPr>
        <w:tabs>
          <w:tab w:pos="705" w:val="left" w:leader="none"/>
        </w:tabs>
        <w:spacing w:before="1"/>
        <w:ind w:left="165" w:right="0" w:firstLine="0"/>
        <w:jc w:val="left"/>
        <w:rPr>
          <w:sz w:val="20"/>
        </w:rPr>
      </w:pPr>
      <w:bookmarkStart w:name="_bookmark344" w:id="346"/>
      <w:bookmarkEnd w:id="346"/>
      <w:r>
        <w:rPr/>
      </w:r>
      <w:hyperlink w:history="true" w:anchor="_bookmark303">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North Ocean Shipping Co Ltd v Hyundai Construction Co Ltd [1979] Q.B. </w:t>
      </w:r>
      <w:r>
        <w:rPr>
          <w:rFonts w:ascii="Arial"/>
          <w:i/>
          <w:spacing w:val="-4"/>
          <w:sz w:val="20"/>
        </w:rPr>
        <w:t>705</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345" w:id="347"/>
      <w:bookmarkEnd w:id="347"/>
      <w:r>
        <w:rPr/>
      </w:r>
      <w:hyperlink w:history="true" w:anchor="_bookmark304">
        <w:r>
          <w:rPr>
            <w:color w:val="005DA1"/>
            <w:spacing w:val="-4"/>
            <w:sz w:val="14"/>
            <w:u w:val="single" w:color="005DA1"/>
          </w:rPr>
          <w:t>170</w:t>
        </w:r>
      </w:hyperlink>
      <w:r>
        <w:rPr>
          <w:spacing w:val="-4"/>
          <w:sz w:val="14"/>
        </w:rPr>
        <w:t>.</w:t>
      </w:r>
    </w:p>
    <w:p>
      <w:pPr>
        <w:spacing w:before="209"/>
        <w:ind w:left="335" w:right="0" w:firstLine="0"/>
        <w:jc w:val="left"/>
        <w:rPr>
          <w:sz w:val="20"/>
        </w:rPr>
      </w:pPr>
      <w:r>
        <w:rPr/>
        <w:br w:type="column"/>
      </w:r>
      <w:r>
        <w:rPr>
          <w:sz w:val="20"/>
        </w:rPr>
        <w:t>But</w:t>
      </w:r>
      <w:r>
        <w:rPr>
          <w:spacing w:val="-1"/>
          <w:sz w:val="20"/>
        </w:rPr>
        <w:t> </w:t>
      </w:r>
      <w:r>
        <w:rPr>
          <w:sz w:val="20"/>
        </w:rPr>
        <w:t>compare Goff and Jones,</w:t>
      </w:r>
      <w:r>
        <w:rPr>
          <w:spacing w:val="-1"/>
          <w:sz w:val="20"/>
        </w:rPr>
        <w:t> </w:t>
      </w:r>
      <w:r>
        <w:rPr>
          <w:rFonts w:ascii="Arial" w:hAnsi="Arial"/>
          <w:i/>
          <w:sz w:val="20"/>
        </w:rPr>
        <w:t>Law of Unjust Enrichment</w:t>
      </w:r>
      <w:r>
        <w:rPr>
          <w:sz w:val="20"/>
        </w:rPr>
        <w:t>, 9th edn (2016), paras 10-62–10-</w:t>
      </w:r>
      <w:r>
        <w:rPr>
          <w:spacing w:val="-5"/>
          <w:sz w:val="20"/>
        </w:rPr>
        <w:t>63.</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sz w:val="20"/>
        </w:rPr>
      </w:pPr>
      <w:r>
        <w:rPr>
          <w:sz w:val="20"/>
        </w:rPr>
        <w:drawing>
          <wp:anchor distT="0" distB="0" distL="0" distR="0" allowOverlap="1" layoutInCell="1" locked="0" behindDoc="0" simplePos="0" relativeHeight="15754752">
            <wp:simplePos x="0" y="0"/>
            <wp:positionH relativeFrom="page">
              <wp:posOffset>1257846</wp:posOffset>
            </wp:positionH>
            <wp:positionV relativeFrom="paragraph">
              <wp:posOffset>-267319</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6" w:id="348"/>
      <w:bookmarkEnd w:id="348"/>
      <w:r>
        <w:rPr/>
      </w:r>
      <w:hyperlink w:history="true" w:anchor="_bookmark305">
        <w:r>
          <w:rPr>
            <w:color w:val="005DA1"/>
            <w:spacing w:val="-4"/>
            <w:position w:val="5"/>
            <w:sz w:val="14"/>
            <w:u w:val="single" w:color="005DA1"/>
          </w:rPr>
          <w:t>171</w:t>
        </w:r>
      </w:hyperlink>
      <w:r>
        <w:rPr>
          <w:spacing w:val="-4"/>
          <w:position w:val="5"/>
          <w:sz w:val="14"/>
        </w:rPr>
        <w:t>.</w:t>
      </w:r>
      <w:r>
        <w:rPr>
          <w:position w:val="5"/>
          <w:sz w:val="14"/>
        </w:rPr>
        <w:tab/>
      </w:r>
      <w:r>
        <w:rPr>
          <w:sz w:val="20"/>
        </w:rPr>
        <w:t>Mance</w:t>
      </w:r>
      <w:r>
        <w:rPr>
          <w:spacing w:val="9"/>
          <w:sz w:val="20"/>
        </w:rPr>
        <w:t> </w:t>
      </w:r>
      <w:r>
        <w:rPr>
          <w:sz w:val="20"/>
        </w:rPr>
        <w:t>J.</w:t>
      </w:r>
      <w:r>
        <w:rPr>
          <w:spacing w:val="10"/>
          <w:sz w:val="20"/>
        </w:rPr>
        <w:t> </w:t>
      </w:r>
      <w:r>
        <w:rPr>
          <w:sz w:val="20"/>
        </w:rPr>
        <w:t>in</w:t>
      </w:r>
      <w:r>
        <w:rPr>
          <w:spacing w:val="10"/>
          <w:sz w:val="20"/>
        </w:rPr>
        <w:t> </w:t>
      </w:r>
      <w:r>
        <w:rPr>
          <w:rFonts w:ascii="Arial" w:hAnsi="Arial"/>
          <w:i/>
          <w:sz w:val="20"/>
        </w:rPr>
        <w:t>Huyton</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Cremer</w:t>
      </w:r>
      <w:r>
        <w:rPr>
          <w:rFonts w:ascii="Arial" w:hAnsi="Arial"/>
          <w:i/>
          <w:spacing w:val="10"/>
          <w:sz w:val="20"/>
        </w:rPr>
        <w:t> </w:t>
      </w:r>
      <w:r>
        <w:rPr>
          <w:rFonts w:ascii="Arial" w:hAnsi="Arial"/>
          <w:i/>
          <w:sz w:val="20"/>
        </w:rPr>
        <w:t>[1999]</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620,</w:t>
      </w:r>
      <w:r>
        <w:rPr>
          <w:rFonts w:ascii="Arial" w:hAnsi="Arial"/>
          <w:i/>
          <w:spacing w:val="10"/>
          <w:sz w:val="20"/>
        </w:rPr>
        <w:t> </w:t>
      </w:r>
      <w:r>
        <w:rPr>
          <w:rFonts w:ascii="Arial" w:hAnsi="Arial"/>
          <w:i/>
          <w:sz w:val="20"/>
        </w:rPr>
        <w:t>637</w:t>
      </w:r>
      <w:r>
        <w:rPr>
          <w:sz w:val="20"/>
        </w:rPr>
        <w:t>.</w:t>
      </w:r>
      <w:r>
        <w:rPr>
          <w:spacing w:val="10"/>
          <w:sz w:val="20"/>
        </w:rPr>
        <w:t> </w:t>
      </w:r>
      <w:r>
        <w:rPr>
          <w:sz w:val="20"/>
        </w:rPr>
        <w:t>This</w:t>
      </w:r>
      <w:r>
        <w:rPr>
          <w:spacing w:val="10"/>
          <w:sz w:val="20"/>
        </w:rPr>
        <w:t> </w:t>
      </w:r>
      <w:r>
        <w:rPr>
          <w:sz w:val="20"/>
        </w:rPr>
        <w:t>follows</w:t>
      </w:r>
      <w:r>
        <w:rPr>
          <w:spacing w:val="10"/>
          <w:sz w:val="20"/>
        </w:rPr>
        <w:t> </w:t>
      </w:r>
      <w:r>
        <w:rPr>
          <w:sz w:val="20"/>
        </w:rPr>
        <w:t>from</w:t>
      </w:r>
      <w:r>
        <w:rPr>
          <w:spacing w:val="10"/>
          <w:sz w:val="20"/>
        </w:rPr>
        <w:t> </w:t>
      </w:r>
      <w:r>
        <w:rPr>
          <w:sz w:val="20"/>
        </w:rPr>
        <w:t>cases</w:t>
      </w:r>
      <w:r>
        <w:rPr>
          <w:spacing w:val="10"/>
          <w:sz w:val="20"/>
        </w:rPr>
        <w:t> </w:t>
      </w:r>
      <w:r>
        <w:rPr>
          <w:sz w:val="20"/>
        </w:rPr>
        <w:t>such</w:t>
      </w:r>
      <w:r>
        <w:rPr>
          <w:spacing w:val="10"/>
          <w:sz w:val="20"/>
        </w:rPr>
        <w:t> </w:t>
      </w:r>
      <w:r>
        <w:rPr>
          <w:spacing w:val="-5"/>
          <w:sz w:val="20"/>
        </w:rPr>
        <w:t>as</w:t>
      </w:r>
    </w:p>
    <w:p>
      <w:pPr>
        <w:spacing w:line="227" w:lineRule="exact" w:before="0"/>
        <w:ind w:left="705" w:right="0" w:firstLine="0"/>
        <w:jc w:val="left"/>
        <w:rPr>
          <w:sz w:val="20"/>
        </w:rPr>
      </w:pPr>
      <w:r>
        <w:rPr>
          <w:rFonts w:ascii="Arial"/>
          <w:i/>
          <w:sz w:val="20"/>
        </w:rPr>
        <w:t>Wade</w:t>
      </w:r>
      <w:r>
        <w:rPr>
          <w:rFonts w:ascii="Arial"/>
          <w:i/>
          <w:spacing w:val="-1"/>
          <w:sz w:val="20"/>
        </w:rPr>
        <w:t> </w:t>
      </w:r>
      <w:r>
        <w:rPr>
          <w:rFonts w:ascii="Arial"/>
          <w:i/>
          <w:sz w:val="20"/>
        </w:rPr>
        <w:t>v Simeon (1846) 2 C.B. 528; 135 E.R. 1061</w:t>
      </w:r>
      <w:r>
        <w:rPr>
          <w:sz w:val="20"/>
        </w:rPr>
        <w:t>: above, para.4-</w:t>
      </w:r>
      <w:r>
        <w:rPr>
          <w:spacing w:val="-4"/>
          <w:sz w:val="20"/>
        </w:rPr>
        <w:t>051.</w:t>
      </w:r>
    </w:p>
    <w:p>
      <w:pPr>
        <w:pStyle w:val="BodyText"/>
        <w:spacing w:before="5"/>
      </w:pPr>
    </w:p>
    <w:p>
      <w:pPr>
        <w:tabs>
          <w:tab w:pos="705" w:val="left" w:leader="none"/>
        </w:tabs>
        <w:spacing w:before="0"/>
        <w:ind w:left="165" w:right="0" w:firstLine="0"/>
        <w:jc w:val="left"/>
        <w:rPr>
          <w:sz w:val="20"/>
        </w:rPr>
      </w:pPr>
      <w:bookmarkStart w:name="_bookmark347" w:id="349"/>
      <w:bookmarkEnd w:id="349"/>
      <w:r>
        <w:rPr/>
      </w:r>
      <w:hyperlink w:history="true" w:anchor="_bookmark306">
        <w:r>
          <w:rPr>
            <w:color w:val="005DA1"/>
            <w:spacing w:val="-4"/>
            <w:position w:val="5"/>
            <w:sz w:val="14"/>
            <w:u w:val="single" w:color="005DA1"/>
          </w:rPr>
          <w:t>172</w:t>
        </w:r>
      </w:hyperlink>
      <w:r>
        <w:rPr>
          <w:spacing w:val="-4"/>
          <w:position w:val="5"/>
          <w:sz w:val="14"/>
        </w:rPr>
        <w:t>.</w:t>
      </w:r>
      <w:r>
        <w:rPr>
          <w:position w:val="5"/>
          <w:sz w:val="14"/>
        </w:rPr>
        <w:tab/>
      </w:r>
      <w:r>
        <w:rPr>
          <w:sz w:val="20"/>
        </w:rPr>
        <w:t>cf. below, </w:t>
      </w:r>
      <w:r>
        <w:rPr>
          <w:spacing w:val="-2"/>
          <w:sz w:val="20"/>
        </w:rPr>
        <w:t>Ch.23.</w:t>
      </w:r>
    </w:p>
    <w:p>
      <w:pPr>
        <w:pStyle w:val="BodyText"/>
        <w:spacing w:before="5"/>
      </w:pPr>
    </w:p>
    <w:p>
      <w:pPr>
        <w:tabs>
          <w:tab w:pos="705" w:val="left" w:leader="none"/>
        </w:tabs>
        <w:spacing w:line="227" w:lineRule="exact" w:before="0"/>
        <w:ind w:left="165" w:right="0" w:firstLine="0"/>
        <w:jc w:val="left"/>
        <w:rPr>
          <w:sz w:val="20"/>
        </w:rPr>
      </w:pPr>
      <w:bookmarkStart w:name="_bookmark348" w:id="350"/>
      <w:bookmarkEnd w:id="350"/>
      <w:r>
        <w:rPr/>
      </w:r>
      <w:hyperlink w:history="true" w:anchor="_bookmark307">
        <w:r>
          <w:rPr>
            <w:color w:val="005DA1"/>
            <w:spacing w:val="-4"/>
            <w:position w:val="5"/>
            <w:sz w:val="14"/>
            <w:u w:val="single" w:color="005DA1"/>
          </w:rPr>
          <w:t>173</w:t>
        </w:r>
      </w:hyperlink>
      <w:r>
        <w:rPr>
          <w:spacing w:val="-4"/>
          <w:position w:val="5"/>
          <w:sz w:val="14"/>
        </w:rPr>
        <w:t>.</w:t>
      </w:r>
      <w:r>
        <w:rPr>
          <w:position w:val="5"/>
          <w:sz w:val="14"/>
        </w:rPr>
        <w:tab/>
      </w:r>
      <w:r>
        <w:rPr>
          <w:sz w:val="20"/>
        </w:rPr>
        <w:t>See</w:t>
      </w:r>
      <w:r>
        <w:rPr>
          <w:spacing w:val="34"/>
          <w:sz w:val="20"/>
        </w:rPr>
        <w:t> </w:t>
      </w:r>
      <w:r>
        <w:rPr>
          <w:sz w:val="20"/>
        </w:rPr>
        <w:t>Birks</w:t>
      </w:r>
      <w:r>
        <w:rPr>
          <w:spacing w:val="34"/>
          <w:sz w:val="20"/>
        </w:rPr>
        <w:t> </w:t>
      </w:r>
      <w:r>
        <w:rPr>
          <w:sz w:val="20"/>
        </w:rPr>
        <w:t>and</w:t>
      </w:r>
      <w:r>
        <w:rPr>
          <w:spacing w:val="34"/>
          <w:sz w:val="20"/>
        </w:rPr>
        <w:t> </w:t>
      </w:r>
      <w:r>
        <w:rPr>
          <w:sz w:val="20"/>
        </w:rPr>
        <w:t>Chin,</w:t>
      </w:r>
      <w:r>
        <w:rPr>
          <w:spacing w:val="34"/>
          <w:sz w:val="20"/>
        </w:rPr>
        <w:t> </w:t>
      </w:r>
      <w:r>
        <w:rPr>
          <w:rFonts w:ascii="Arial" w:hAnsi="Arial"/>
          <w:i/>
          <w:sz w:val="20"/>
        </w:rPr>
        <w:t>Good</w:t>
      </w:r>
      <w:r>
        <w:rPr>
          <w:rFonts w:ascii="Arial" w:hAnsi="Arial"/>
          <w:i/>
          <w:spacing w:val="34"/>
          <w:sz w:val="20"/>
        </w:rPr>
        <w:t> </w:t>
      </w:r>
      <w:r>
        <w:rPr>
          <w:rFonts w:ascii="Arial" w:hAnsi="Arial"/>
          <w:i/>
          <w:sz w:val="20"/>
        </w:rPr>
        <w:t>Faith</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Fault</w:t>
      </w:r>
      <w:r>
        <w:rPr>
          <w:rFonts w:ascii="Arial" w:hAnsi="Arial"/>
          <w:i/>
          <w:spacing w:val="34"/>
          <w:sz w:val="20"/>
        </w:rPr>
        <w:t> </w:t>
      </w:r>
      <w:r>
        <w:rPr>
          <w:rFonts w:ascii="Arial" w:hAnsi="Arial"/>
          <w:i/>
          <w:sz w:val="20"/>
        </w:rPr>
        <w:t>in</w:t>
      </w:r>
      <w:r>
        <w:rPr>
          <w:rFonts w:ascii="Arial" w:hAnsi="Arial"/>
          <w:i/>
          <w:spacing w:val="34"/>
          <w:sz w:val="20"/>
        </w:rPr>
        <w:t> </w:t>
      </w:r>
      <w:r>
        <w:rPr>
          <w:rFonts w:ascii="Arial" w:hAnsi="Arial"/>
          <w:i/>
          <w:sz w:val="20"/>
        </w:rPr>
        <w:t>Contract</w:t>
      </w:r>
      <w:r>
        <w:rPr>
          <w:rFonts w:ascii="Arial" w:hAnsi="Arial"/>
          <w:i/>
          <w:spacing w:val="34"/>
          <w:sz w:val="20"/>
        </w:rPr>
        <w:t> </w:t>
      </w:r>
      <w:r>
        <w:rPr>
          <w:rFonts w:ascii="Arial" w:hAnsi="Arial"/>
          <w:i/>
          <w:sz w:val="20"/>
        </w:rPr>
        <w:t>Law</w:t>
      </w:r>
      <w:r>
        <w:rPr>
          <w:rFonts w:ascii="Arial" w:hAnsi="Arial"/>
          <w:i/>
          <w:spacing w:val="34"/>
          <w:sz w:val="20"/>
        </w:rPr>
        <w:t> </w:t>
      </w:r>
      <w:r>
        <w:rPr>
          <w:sz w:val="20"/>
        </w:rPr>
        <w:t>(1995),</w:t>
      </w:r>
      <w:r>
        <w:rPr>
          <w:spacing w:val="34"/>
          <w:sz w:val="20"/>
        </w:rPr>
        <w:t> </w:t>
      </w:r>
      <w:r>
        <w:rPr>
          <w:sz w:val="20"/>
        </w:rPr>
        <w:t>pp.57–97,</w:t>
      </w:r>
      <w:r>
        <w:rPr>
          <w:spacing w:val="34"/>
          <w:sz w:val="20"/>
        </w:rPr>
        <w:t> </w:t>
      </w:r>
      <w:r>
        <w:rPr>
          <w:sz w:val="20"/>
        </w:rPr>
        <w:t>62.</w:t>
      </w:r>
      <w:r>
        <w:rPr>
          <w:spacing w:val="34"/>
          <w:sz w:val="20"/>
        </w:rPr>
        <w:t> </w:t>
      </w:r>
      <w:r>
        <w:rPr>
          <w:sz w:val="20"/>
        </w:rPr>
        <w:t>See</w:t>
      </w:r>
      <w:r>
        <w:rPr>
          <w:spacing w:val="34"/>
          <w:sz w:val="20"/>
        </w:rPr>
        <w:t> </w:t>
      </w:r>
      <w:r>
        <w:rPr>
          <w:spacing w:val="-4"/>
          <w:sz w:val="20"/>
        </w:rPr>
        <w:t>also</w:t>
      </w:r>
    </w:p>
    <w:p>
      <w:pPr>
        <w:spacing w:line="227" w:lineRule="exact" w:before="0"/>
        <w:ind w:left="705" w:right="0" w:firstLine="0"/>
        <w:jc w:val="left"/>
        <w:rPr>
          <w:sz w:val="20"/>
        </w:rPr>
      </w:pPr>
      <w:r>
        <w:rPr>
          <w:rFonts w:ascii="Arial" w:hAnsi="Arial"/>
          <w:i/>
          <w:sz w:val="20"/>
        </w:rPr>
        <w:t>Huyten SA v Peter Cremer GmbH &amp; Co [1999] 1 Lloyd’s Rep. 620, </w:t>
      </w:r>
      <w:r>
        <w:rPr>
          <w:rFonts w:ascii="Arial" w:hAnsi="Arial"/>
          <w:i/>
          <w:spacing w:val="-4"/>
          <w:sz w:val="20"/>
        </w:rPr>
        <w:t>637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49" w:id="351"/>
      <w:bookmarkEnd w:id="351"/>
      <w:r>
        <w:rPr/>
      </w:r>
      <w:hyperlink w:history="true" w:anchor="_bookmark308">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[1979]</w:t>
      </w:r>
      <w:r>
        <w:rPr>
          <w:rFonts w:ascii="Arial"/>
          <w:i/>
          <w:spacing w:val="-1"/>
          <w:sz w:val="20"/>
        </w:rPr>
        <w:t> </w:t>
      </w:r>
      <w:r>
        <w:rPr>
          <w:rFonts w:ascii="Arial"/>
          <w:i/>
          <w:sz w:val="20"/>
        </w:rPr>
        <w:t>Q.B. 705</w:t>
      </w:r>
      <w:r>
        <w:rPr>
          <w:sz w:val="20"/>
        </w:rPr>
        <w:t>; above, para.8-</w:t>
      </w:r>
      <w:r>
        <w:rPr>
          <w:spacing w:val="-4"/>
          <w:sz w:val="20"/>
        </w:rPr>
        <w:t>016.</w:t>
      </w:r>
    </w:p>
    <w:p>
      <w:pPr>
        <w:pStyle w:val="BodyText"/>
        <w:spacing w:before="8"/>
      </w:pPr>
    </w:p>
    <w:p>
      <w:pPr>
        <w:tabs>
          <w:tab w:pos="705" w:val="left" w:leader="none"/>
        </w:tabs>
        <w:spacing w:line="235" w:lineRule="auto" w:before="1"/>
        <w:ind w:left="705" w:right="168" w:hanging="541"/>
        <w:jc w:val="left"/>
        <w:rPr>
          <w:sz w:val="20"/>
        </w:rPr>
      </w:pPr>
      <w:bookmarkStart w:name="_bookmark350" w:id="352"/>
      <w:bookmarkEnd w:id="352"/>
      <w:r>
        <w:rPr/>
      </w:r>
      <w:hyperlink w:history="true" w:anchor="_bookmark309">
        <w:r>
          <w:rPr>
            <w:color w:val="005DA1"/>
            <w:spacing w:val="-4"/>
            <w:position w:val="5"/>
            <w:sz w:val="14"/>
            <w:u w:val="single" w:color="005DA1"/>
          </w:rPr>
          <w:t>175</w:t>
        </w:r>
      </w:hyperlink>
      <w:r>
        <w:rPr>
          <w:spacing w:val="-4"/>
          <w:position w:val="5"/>
          <w:sz w:val="14"/>
        </w:rPr>
        <w:t>.</w:t>
      </w:r>
      <w:r>
        <w:rPr>
          <w:position w:val="5"/>
          <w:sz w:val="14"/>
        </w:rPr>
        <w:tab/>
      </w:r>
      <w:r>
        <w:rPr>
          <w:sz w:val="20"/>
        </w:rPr>
        <w:t>Kerr J. in </w:t>
      </w:r>
      <w:r>
        <w:rPr>
          <w:rFonts w:ascii="Arial" w:hAnsi="Arial"/>
          <w:i/>
          <w:sz w:val="20"/>
        </w:rPr>
        <w:t>Occidental Worldwide Investment Corp v Skibs A/S Avanti [1976] 1 Lloyd’s Rep. </w:t>
      </w:r>
      <w:r>
        <w:rPr>
          <w:rFonts w:ascii="Arial" w:hAnsi="Arial"/>
          <w:i/>
          <w:sz w:val="20"/>
        </w:rPr>
        <w:t>293, </w:t>
      </w:r>
      <w:r>
        <w:rPr>
          <w:rFonts w:ascii="Arial" w:hAnsi="Arial"/>
          <w:i/>
          <w:spacing w:val="-4"/>
          <w:sz w:val="20"/>
        </w:rPr>
        <w:t>335</w:t>
      </w:r>
      <w:r>
        <w:rPr>
          <w:spacing w:val="-4"/>
          <w:sz w:val="20"/>
        </w:rPr>
        <w:t>.</w:t>
      </w:r>
    </w:p>
    <w:p>
      <w:pPr>
        <w:spacing w:after="0" w:line="235" w:lineRule="auto"/>
        <w:jc w:val="left"/>
        <w:rPr>
          <w:sz w:val="20"/>
        </w:rPr>
        <w:sectPr>
          <w:type w:val="continuous"/>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310">
        <w:r>
          <w:rPr>
            <w:color w:val="005DA1"/>
            <w:position w:val="5"/>
            <w:sz w:val="14"/>
            <w:u w:val="single" w:color="005DA1"/>
          </w:rPr>
          <w:t>176</w:t>
        </w:r>
      </w:hyperlink>
      <w:r>
        <w:rPr>
          <w:position w:val="5"/>
          <w:sz w:val="14"/>
        </w:rPr>
        <w:t>.</w:t>
      </w:r>
      <w:r>
        <w:rPr>
          <w:spacing w:val="80"/>
          <w:w w:val="150"/>
          <w:position w:val="5"/>
          <w:sz w:val="14"/>
        </w:rPr>
        <w:t> </w:t>
      </w:r>
      <w:r>
        <w:rPr>
          <w:rFonts w:ascii="Arial" w:hAnsi="Arial"/>
          <w:i/>
        </w:rPr>
        <w:t>Huyton SA v Peter Cremer GmbH &amp; Co [1999] 1 Lloyd’s Rep. 620, 637</w:t>
      </w:r>
      <w:r>
        <w:rPr/>
        <w:t>, though Mance J. described the argument that a threatened breach of contract may not represent </w:t>
      </w:r>
      <w:r>
        <w:rPr/>
        <w:t>illegitimate pressure if there was a reasonable commercial basis for the threat as “by no means uncontentious”; </w:t>
      </w:r>
      <w:r>
        <w:rPr>
          <w:rFonts w:ascii="Arial" w:hAnsi="Arial"/>
          <w:i/>
        </w:rPr>
        <w:t>DSND Subsea Ltd v Petroleum Geo-services ASA [2000] B.L.R. 530 </w:t>
      </w:r>
      <w:r>
        <w:rPr/>
        <w:t>at [131], where Dyson J. said: “In determining whether there has been illegitimate pressure, the courts take into account a range of factors. These include whether there has been an actual or threatened breach of contract; whether the person allegedly exerting the pressure has acted in good or bad faith … ”. The relevant passage is quoted in full below, para.8-045.</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160780</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1" w:id="353"/>
      <w:bookmarkEnd w:id="353"/>
      <w:r>
        <w:rPr/>
      </w:r>
      <w:hyperlink w:history="true" w:anchor="_bookmark311">
        <w:r>
          <w:rPr>
            <w:color w:val="005DA1"/>
            <w:spacing w:val="-4"/>
            <w:sz w:val="14"/>
            <w:u w:val="single" w:color="005DA1"/>
          </w:rPr>
          <w:t>177</w:t>
        </w:r>
      </w:hyperlink>
      <w:r>
        <w:rPr>
          <w:spacing w:val="-4"/>
          <w:sz w:val="14"/>
        </w:rPr>
        <w:t>.</w:t>
      </w:r>
    </w:p>
    <w:p>
      <w:pPr>
        <w:spacing w:line="235" w:lineRule="auto" w:before="213"/>
        <w:ind w:left="165" w:right="168" w:firstLine="170"/>
        <w:jc w:val="both"/>
        <w:rPr>
          <w:sz w:val="20"/>
        </w:rPr>
      </w:pPr>
      <w:r>
        <w:rPr/>
        <w:br w:type="column"/>
      </w:r>
      <w:r>
        <w:rPr>
          <w:sz w:val="20"/>
        </w:rPr>
        <w:t>The attitude of the main contractors in </w:t>
      </w:r>
      <w:r>
        <w:rPr>
          <w:rFonts w:ascii="Arial"/>
          <w:i/>
          <w:sz w:val="20"/>
        </w:rPr>
        <w:t>Williams v Roffey [1991] 1 Q.B. 1 </w:t>
      </w:r>
      <w:r>
        <w:rPr>
          <w:sz w:val="20"/>
        </w:rPr>
        <w:t>may be explained by the fact that the subcontractors appear to have under-priced the job. cf. Goff and Jones, </w:t>
      </w:r>
      <w:r>
        <w:rPr>
          <w:rFonts w:ascii="Arial"/>
          <w:i/>
          <w:sz w:val="20"/>
        </w:rPr>
        <w:t>Law </w:t>
      </w:r>
      <w:r>
        <w:rPr>
          <w:rFonts w:ascii="Arial"/>
          <w:i/>
          <w:sz w:val="20"/>
        </w:rPr>
        <w:t>of Unjust Enrichment</w:t>
      </w:r>
      <w:r>
        <w:rPr>
          <w:sz w:val="20"/>
        </w:rPr>
        <w:t>, 9th edn (2016), para.10-64.</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352" w:id="354"/>
      <w:bookmarkEnd w:id="354"/>
      <w:r>
        <w:rPr/>
      </w:r>
      <w:hyperlink w:history="true" w:anchor="_bookmark312">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[1989]</w:t>
      </w:r>
      <w:r>
        <w:rPr>
          <w:rFonts w:ascii="Arial"/>
          <w:i/>
          <w:spacing w:val="-2"/>
          <w:sz w:val="20"/>
        </w:rPr>
        <w:t> </w:t>
      </w:r>
      <w:r>
        <w:rPr>
          <w:rFonts w:ascii="Arial"/>
          <w:i/>
          <w:sz w:val="20"/>
        </w:rPr>
        <w:t>Q.B. </w:t>
      </w:r>
      <w:r>
        <w:rPr>
          <w:rFonts w:ascii="Arial"/>
          <w:i/>
          <w:spacing w:val="-4"/>
          <w:sz w:val="20"/>
        </w:rPr>
        <w:t>833</w:t>
      </w:r>
      <w:r>
        <w:rPr>
          <w:spacing w:val="-4"/>
          <w:sz w:val="20"/>
        </w:rPr>
        <w:t>.</w:t>
      </w:r>
    </w:p>
    <w:p>
      <w:pPr>
        <w:pStyle w:val="BodyText"/>
        <w:spacing w:before="8"/>
      </w:pPr>
    </w:p>
    <w:p>
      <w:pPr>
        <w:spacing w:line="235" w:lineRule="auto" w:before="1"/>
        <w:ind w:left="705" w:right="168" w:hanging="541"/>
        <w:jc w:val="both"/>
        <w:rPr>
          <w:sz w:val="20"/>
        </w:rPr>
      </w:pPr>
      <w:bookmarkStart w:name="_bookmark353" w:id="355"/>
      <w:bookmarkEnd w:id="355"/>
      <w:r>
        <w:rPr/>
      </w:r>
      <w:hyperlink w:history="true" w:anchor="_bookmark313">
        <w:r>
          <w:rPr>
            <w:color w:val="005DA1"/>
            <w:position w:val="5"/>
            <w:sz w:val="14"/>
            <w:u w:val="single" w:color="005DA1"/>
          </w:rPr>
          <w:t>179</w:t>
        </w:r>
      </w:hyperlink>
      <w:r>
        <w:rPr>
          <w:position w:val="5"/>
          <w:sz w:val="14"/>
        </w:rPr>
        <w:t>.</w:t>
      </w:r>
      <w:r>
        <w:rPr>
          <w:spacing w:val="80"/>
          <w:position w:val="5"/>
          <w:sz w:val="14"/>
        </w:rPr>
        <w:t>  </w:t>
      </w:r>
      <w:r>
        <w:rPr>
          <w:sz w:val="20"/>
        </w:rPr>
        <w:t>He also held that there was no consideration for the payment; but after the decision in </w:t>
      </w:r>
      <w:r>
        <w:rPr>
          <w:rFonts w:ascii="Arial"/>
          <w:i/>
          <w:sz w:val="20"/>
        </w:rPr>
        <w:t>Williams</w:t>
      </w:r>
      <w:r>
        <w:rPr>
          <w:rFonts w:ascii="Arial"/>
          <w:i/>
          <w:spacing w:val="40"/>
          <w:sz w:val="20"/>
        </w:rPr>
        <w:t> </w:t>
      </w:r>
      <w:r>
        <w:rPr>
          <w:rFonts w:ascii="Arial"/>
          <w:i/>
          <w:sz w:val="20"/>
        </w:rPr>
        <w:t>v Roffey &amp; Nicholls (Contractors) Ltd [1991] 1 Q.B. 1</w:t>
      </w:r>
      <w:r>
        <w:rPr>
          <w:sz w:val="20"/>
        </w:rPr>
        <w:t>, the presence or absence of consideration may depend on whether or not there was duress: see above, para.8-020.</w:t>
      </w:r>
    </w:p>
    <w:p>
      <w:pPr>
        <w:pStyle w:val="BodyText"/>
        <w:spacing w:before="8"/>
      </w:pPr>
    </w:p>
    <w:p>
      <w:pPr>
        <w:pStyle w:val="BodyText"/>
        <w:tabs>
          <w:tab w:pos="705" w:val="left" w:leader="none"/>
        </w:tabs>
        <w:spacing w:line="235" w:lineRule="auto"/>
        <w:ind w:left="705" w:right="168" w:hanging="541"/>
      </w:pPr>
      <w:bookmarkStart w:name="_bookmark354" w:id="356"/>
      <w:bookmarkEnd w:id="356"/>
      <w:r>
        <w:rPr/>
      </w:r>
      <w:hyperlink w:history="true" w:anchor="_bookmark314">
        <w:r>
          <w:rPr>
            <w:color w:val="005DA1"/>
            <w:spacing w:val="-4"/>
            <w:position w:val="5"/>
            <w:sz w:val="14"/>
            <w:u w:val="single" w:color="005DA1"/>
          </w:rPr>
          <w:t>180</w:t>
        </w:r>
      </w:hyperlink>
      <w:r>
        <w:rPr>
          <w:spacing w:val="-4"/>
          <w:position w:val="5"/>
          <w:sz w:val="14"/>
        </w:rPr>
        <w:t>.</w:t>
      </w:r>
      <w:r>
        <w:rPr>
          <w:position w:val="5"/>
          <w:sz w:val="14"/>
        </w:rPr>
        <w:tab/>
      </w:r>
      <w:r>
        <w:rPr/>
        <w:t>For a helpful discussion of “fairness” in this context, see Burrows, </w:t>
      </w:r>
      <w:r>
        <w:rPr>
          <w:rFonts w:ascii="Arial" w:hAnsi="Arial"/>
          <w:i/>
        </w:rPr>
        <w:t>Law of Restitution</w:t>
      </w:r>
      <w:r>
        <w:rPr/>
        <w:t>, 3rd </w:t>
      </w:r>
      <w:r>
        <w:rPr/>
        <w:t>edn</w:t>
      </w:r>
      <w:r>
        <w:rPr>
          <w:spacing w:val="40"/>
        </w:rPr>
        <w:t> </w:t>
      </w:r>
      <w:r>
        <w:rPr/>
        <w:t>(2011), pp.274–275.</w:t>
      </w:r>
    </w:p>
    <w:p>
      <w:pPr>
        <w:pStyle w:val="BodyText"/>
        <w:spacing w:before="10"/>
      </w:pPr>
    </w:p>
    <w:p>
      <w:pPr>
        <w:spacing w:line="235" w:lineRule="auto" w:before="0"/>
        <w:ind w:left="705" w:right="167" w:hanging="541"/>
        <w:jc w:val="both"/>
        <w:rPr>
          <w:sz w:val="20"/>
        </w:rPr>
      </w:pPr>
      <w:bookmarkStart w:name="_bookmark355" w:id="357"/>
      <w:bookmarkEnd w:id="357"/>
      <w:r>
        <w:rPr/>
      </w:r>
      <w:hyperlink w:history="true" w:anchor="_bookmark315">
        <w:r>
          <w:rPr>
            <w:color w:val="005DA1"/>
            <w:position w:val="5"/>
            <w:sz w:val="14"/>
            <w:u w:val="single" w:color="005DA1"/>
          </w:rPr>
          <w:t>181</w:t>
        </w:r>
      </w:hyperlink>
      <w:r>
        <w:rPr>
          <w:position w:val="5"/>
          <w:sz w:val="14"/>
        </w:rPr>
        <w:t>.</w:t>
      </w:r>
      <w:r>
        <w:rPr>
          <w:spacing w:val="80"/>
          <w:w w:val="150"/>
          <w:position w:val="5"/>
          <w:sz w:val="14"/>
        </w:rPr>
        <w:t> </w:t>
      </w:r>
      <w:r>
        <w:rPr>
          <w:sz w:val="20"/>
        </w:rPr>
        <w:t>“[A] threat to break a contract will generally be regarded as illegitimate, particularly where </w:t>
      </w:r>
      <w:r>
        <w:rPr>
          <w:sz w:val="20"/>
        </w:rPr>
        <w:t>the defendant must know that it would be in breach of contract if the threat were implemented”: </w:t>
      </w:r>
      <w:r>
        <w:rPr>
          <w:rFonts w:ascii="Arial" w:hAnsi="Arial"/>
          <w:i/>
          <w:sz w:val="20"/>
        </w:rPr>
        <w:t>Kolmar Group AG v Traxpo Enterprises Pvt Ltd [2010] EWHC 113 (Comm), [2010] 2 Lloyd’s Rep. 653 </w:t>
      </w:r>
      <w:r>
        <w:rPr>
          <w:sz w:val="20"/>
        </w:rPr>
        <w:t>at [92], Christopher Clarke J.</w:t>
      </w:r>
    </w:p>
    <w:p>
      <w:pPr>
        <w:pStyle w:val="BodyText"/>
        <w:spacing w:before="4"/>
      </w:pPr>
    </w:p>
    <w:p>
      <w:pPr>
        <w:tabs>
          <w:tab w:pos="705" w:val="left" w:leader="none"/>
        </w:tabs>
        <w:spacing w:before="0"/>
        <w:ind w:left="165" w:right="0" w:firstLine="0"/>
        <w:jc w:val="left"/>
        <w:rPr>
          <w:sz w:val="20"/>
        </w:rPr>
      </w:pPr>
      <w:bookmarkStart w:name="_bookmark356" w:id="358"/>
      <w:bookmarkEnd w:id="358"/>
      <w:r>
        <w:rPr/>
      </w:r>
      <w:hyperlink w:history="true" w:anchor="_bookmark316">
        <w:r>
          <w:rPr>
            <w:color w:val="005DA1"/>
            <w:spacing w:val="-4"/>
            <w:position w:val="5"/>
            <w:sz w:val="14"/>
            <w:u w:val="single" w:color="005DA1"/>
          </w:rPr>
          <w:t>182</w:t>
        </w:r>
      </w:hyperlink>
      <w:r>
        <w:rPr>
          <w:spacing w:val="-4"/>
          <w:position w:val="5"/>
          <w:sz w:val="14"/>
        </w:rPr>
        <w:t>.</w:t>
      </w:r>
      <w:r>
        <w:rPr>
          <w:position w:val="5"/>
          <w:sz w:val="14"/>
        </w:rPr>
        <w:tab/>
      </w:r>
      <w:r>
        <w:rPr>
          <w:sz w:val="20"/>
        </w:rPr>
        <w:t>e.g.</w:t>
      </w:r>
      <w:r>
        <w:rPr>
          <w:spacing w:val="-1"/>
          <w:sz w:val="20"/>
        </w:rPr>
        <w:t> </w:t>
      </w:r>
      <w:r>
        <w:rPr>
          <w:rFonts w:ascii="Arial"/>
          <w:i/>
          <w:sz w:val="20"/>
        </w:rPr>
        <w:t>Cook v Wright (1861) 1 B. &amp; S. 559, 569</w:t>
      </w:r>
      <w:r>
        <w:rPr>
          <w:sz w:val="20"/>
        </w:rPr>
        <w:t>; above, para.4-</w:t>
      </w:r>
      <w:r>
        <w:rPr>
          <w:spacing w:val="-4"/>
          <w:sz w:val="20"/>
        </w:rPr>
        <w:t>053.</w:t>
      </w:r>
    </w:p>
    <w:p>
      <w:pPr>
        <w:pStyle w:val="BodyText"/>
        <w:spacing w:before="5"/>
      </w:pPr>
    </w:p>
    <w:p>
      <w:pPr>
        <w:pStyle w:val="BodyText"/>
        <w:tabs>
          <w:tab w:pos="705" w:val="left" w:leader="none"/>
        </w:tabs>
        <w:ind w:left="165"/>
      </w:pPr>
      <w:bookmarkStart w:name="_bookmark357" w:id="359"/>
      <w:bookmarkEnd w:id="359"/>
      <w:r>
        <w:rPr/>
      </w:r>
      <w:hyperlink w:history="true" w:anchor="_bookmark317">
        <w:r>
          <w:rPr>
            <w:color w:val="005DA1"/>
            <w:spacing w:val="-4"/>
            <w:position w:val="5"/>
            <w:sz w:val="14"/>
            <w:u w:val="single" w:color="005DA1"/>
          </w:rPr>
          <w:t>183</w:t>
        </w:r>
      </w:hyperlink>
      <w:r>
        <w:rPr>
          <w:spacing w:val="-4"/>
          <w:position w:val="5"/>
          <w:sz w:val="14"/>
        </w:rPr>
        <w:t>.</w:t>
      </w:r>
      <w:r>
        <w:rPr>
          <w:position w:val="5"/>
          <w:sz w:val="14"/>
        </w:rPr>
        <w:tab/>
      </w:r>
      <w:r>
        <w:rPr/>
        <w:t>See</w:t>
      </w:r>
      <w:r>
        <w:rPr>
          <w:spacing w:val="-2"/>
        </w:rPr>
        <w:t> </w:t>
      </w:r>
      <w:r>
        <w:rPr/>
        <w:t>above, para.8-</w:t>
      </w:r>
      <w:r>
        <w:rPr>
          <w:spacing w:val="-4"/>
        </w:rPr>
        <w:t>035.</w:t>
      </w:r>
    </w:p>
    <w:p>
      <w:pPr>
        <w:pStyle w:val="BodyText"/>
        <w:spacing w:before="5"/>
      </w:pPr>
    </w:p>
    <w:p>
      <w:pPr>
        <w:pStyle w:val="BodyText"/>
        <w:tabs>
          <w:tab w:pos="705" w:val="left" w:leader="none"/>
        </w:tabs>
        <w:spacing w:before="1"/>
        <w:ind w:left="165"/>
      </w:pPr>
      <w:bookmarkStart w:name="_bookmark358" w:id="360"/>
      <w:bookmarkEnd w:id="360"/>
      <w:r>
        <w:rPr/>
      </w:r>
      <w:hyperlink w:history="true" w:anchor="_bookmark318">
        <w:r>
          <w:rPr>
            <w:color w:val="005DA1"/>
            <w:spacing w:val="-4"/>
            <w:position w:val="5"/>
            <w:sz w:val="14"/>
            <w:u w:val="single" w:color="005DA1"/>
          </w:rPr>
          <w:t>184</w:t>
        </w:r>
      </w:hyperlink>
      <w:r>
        <w:rPr>
          <w:spacing w:val="-4"/>
          <w:position w:val="5"/>
          <w:sz w:val="14"/>
        </w:rPr>
        <w:t>.</w:t>
      </w:r>
      <w:r>
        <w:rPr>
          <w:position w:val="5"/>
          <w:sz w:val="14"/>
        </w:rPr>
        <w:tab/>
      </w:r>
      <w:r>
        <w:rPr/>
        <w:t>See</w:t>
      </w:r>
      <w:r>
        <w:rPr>
          <w:spacing w:val="-2"/>
        </w:rPr>
        <w:t> </w:t>
      </w:r>
      <w:r>
        <w:rPr/>
        <w:t>below, para.8-</w:t>
      </w:r>
      <w:r>
        <w:rPr>
          <w:spacing w:val="-4"/>
        </w:rPr>
        <w:t>057.</w:t>
      </w:r>
    </w:p>
    <w:p>
      <w:pPr>
        <w:pStyle w:val="BodyText"/>
        <w:spacing w:before="4"/>
      </w:pPr>
    </w:p>
    <w:p>
      <w:pPr>
        <w:pStyle w:val="BodyText"/>
        <w:tabs>
          <w:tab w:pos="705" w:val="left" w:leader="none"/>
        </w:tabs>
        <w:spacing w:before="1"/>
        <w:ind w:left="165"/>
      </w:pPr>
      <w:bookmarkStart w:name="_bookmark359" w:id="361"/>
      <w:bookmarkEnd w:id="361"/>
      <w:r>
        <w:rPr/>
      </w:r>
      <w:hyperlink w:history="true" w:anchor="_bookmark319">
        <w:r>
          <w:rPr>
            <w:color w:val="005DA1"/>
            <w:spacing w:val="-4"/>
            <w:position w:val="5"/>
            <w:sz w:val="14"/>
            <w:u w:val="single" w:color="005DA1"/>
          </w:rPr>
          <w:t>185</w:t>
        </w:r>
      </w:hyperlink>
      <w:r>
        <w:rPr>
          <w:spacing w:val="-4"/>
          <w:position w:val="5"/>
          <w:sz w:val="14"/>
        </w:rPr>
        <w:t>.</w:t>
      </w:r>
      <w:r>
        <w:rPr>
          <w:position w:val="5"/>
          <w:sz w:val="14"/>
        </w:rPr>
        <w:tab/>
      </w:r>
      <w:r>
        <w:rPr/>
        <w:t>See</w:t>
      </w:r>
      <w:r>
        <w:rPr>
          <w:spacing w:val="-2"/>
        </w:rPr>
        <w:t> </w:t>
      </w:r>
      <w:r>
        <w:rPr/>
        <w:t>above, para.8-</w:t>
      </w:r>
      <w:r>
        <w:rPr>
          <w:spacing w:val="-4"/>
        </w:rPr>
        <w:t>041.</w:t>
      </w:r>
    </w:p>
    <w:p>
      <w:pPr>
        <w:pStyle w:val="BodyText"/>
        <w:spacing w:before="4"/>
      </w:pPr>
    </w:p>
    <w:p>
      <w:pPr>
        <w:pStyle w:val="BodyText"/>
        <w:tabs>
          <w:tab w:pos="705" w:val="left" w:leader="none"/>
        </w:tabs>
        <w:spacing w:before="1"/>
        <w:ind w:left="165"/>
      </w:pPr>
      <w:bookmarkStart w:name="_bookmark360" w:id="362"/>
      <w:bookmarkEnd w:id="362"/>
      <w:r>
        <w:rPr/>
      </w:r>
      <w:hyperlink w:history="true" w:anchor="_bookmark320">
        <w:r>
          <w:rPr>
            <w:color w:val="005DA1"/>
            <w:spacing w:val="-4"/>
            <w:position w:val="5"/>
            <w:sz w:val="14"/>
            <w:u w:val="single" w:color="005DA1"/>
          </w:rPr>
          <w:t>186</w:t>
        </w:r>
      </w:hyperlink>
      <w:r>
        <w:rPr>
          <w:spacing w:val="-4"/>
          <w:position w:val="5"/>
          <w:sz w:val="14"/>
        </w:rPr>
        <w:t>.</w:t>
      </w:r>
      <w:r>
        <w:rPr>
          <w:position w:val="5"/>
          <w:sz w:val="14"/>
        </w:rPr>
        <w:tab/>
      </w:r>
      <w:r>
        <w:rPr/>
        <w:t>See</w:t>
      </w:r>
      <w:r>
        <w:rPr>
          <w:spacing w:val="-2"/>
        </w:rPr>
        <w:t> </w:t>
      </w:r>
      <w:r>
        <w:rPr/>
        <w:t>above, para.8-</w:t>
      </w:r>
      <w:r>
        <w:rPr>
          <w:spacing w:val="-4"/>
        </w:rPr>
        <w:t>028.</w:t>
      </w:r>
    </w:p>
    <w:p>
      <w:pPr>
        <w:pStyle w:val="BodyText"/>
        <w:spacing w:before="4"/>
      </w:pPr>
    </w:p>
    <w:p>
      <w:pPr>
        <w:pStyle w:val="BodyText"/>
        <w:tabs>
          <w:tab w:pos="705" w:val="left" w:leader="none"/>
        </w:tabs>
        <w:spacing w:before="1"/>
        <w:ind w:left="165"/>
      </w:pPr>
      <w:bookmarkStart w:name="_bookmark361" w:id="363"/>
      <w:bookmarkEnd w:id="363"/>
      <w:r>
        <w:rPr/>
      </w:r>
      <w:hyperlink w:history="true" w:anchor="_bookmark321">
        <w:r>
          <w:rPr>
            <w:color w:val="005DA1"/>
            <w:spacing w:val="-4"/>
            <w:position w:val="5"/>
            <w:sz w:val="14"/>
            <w:u w:val="single" w:color="005DA1"/>
          </w:rPr>
          <w:t>187</w:t>
        </w:r>
      </w:hyperlink>
      <w:r>
        <w:rPr>
          <w:spacing w:val="-4"/>
          <w:position w:val="5"/>
          <w:sz w:val="14"/>
        </w:rPr>
        <w:t>.</w:t>
      </w:r>
      <w:r>
        <w:rPr>
          <w:position w:val="5"/>
          <w:sz w:val="14"/>
        </w:rPr>
        <w:tab/>
      </w:r>
      <w:r>
        <w:rPr/>
        <w:t>See</w:t>
      </w:r>
      <w:r>
        <w:rPr>
          <w:spacing w:val="-2"/>
        </w:rPr>
        <w:t> </w:t>
      </w:r>
      <w:r>
        <w:rPr/>
        <w:t>above, para.8-</w:t>
      </w:r>
      <w:r>
        <w:rPr>
          <w:spacing w:val="-4"/>
        </w:rPr>
        <w:t>033.</w:t>
      </w:r>
    </w:p>
    <w:p>
      <w:pPr>
        <w:pStyle w:val="BodyText"/>
        <w:spacing w:before="4"/>
      </w:pPr>
    </w:p>
    <w:p>
      <w:pPr>
        <w:pStyle w:val="BodyText"/>
        <w:tabs>
          <w:tab w:pos="705" w:val="left" w:leader="none"/>
        </w:tabs>
        <w:spacing w:before="1"/>
        <w:ind w:left="165"/>
      </w:pPr>
      <w:bookmarkStart w:name="_bookmark362" w:id="364"/>
      <w:bookmarkEnd w:id="364"/>
      <w:r>
        <w:rPr/>
      </w:r>
      <w:hyperlink w:history="true" w:anchor="_bookmark321">
        <w:r>
          <w:rPr>
            <w:color w:val="005DA1"/>
            <w:spacing w:val="-4"/>
            <w:position w:val="5"/>
            <w:sz w:val="14"/>
            <w:u w:val="single" w:color="005DA1"/>
          </w:rPr>
          <w:t>188</w:t>
        </w:r>
      </w:hyperlink>
      <w:r>
        <w:rPr>
          <w:spacing w:val="-4"/>
          <w:position w:val="5"/>
          <w:sz w:val="14"/>
        </w:rPr>
        <w:t>.</w:t>
      </w:r>
      <w:r>
        <w:rPr>
          <w:position w:val="5"/>
          <w:sz w:val="14"/>
        </w:rPr>
        <w:tab/>
      </w:r>
      <w:r>
        <w:rPr/>
        <w:t>For possible exceptions see below, para.8-</w:t>
      </w:r>
      <w:r>
        <w:rPr>
          <w:spacing w:val="-4"/>
        </w:rPr>
        <w:t>046.</w:t>
      </w:r>
    </w:p>
    <w:p>
      <w:pPr>
        <w:pStyle w:val="BodyText"/>
        <w:spacing w:before="5"/>
      </w:pPr>
    </w:p>
    <w:p>
      <w:pPr>
        <w:pStyle w:val="BodyText"/>
        <w:tabs>
          <w:tab w:pos="705" w:val="left" w:leader="none"/>
        </w:tabs>
        <w:ind w:left="165"/>
      </w:pPr>
      <w:bookmarkStart w:name="_bookmark363" w:id="365"/>
      <w:bookmarkEnd w:id="365"/>
      <w:r>
        <w:rPr/>
      </w:r>
      <w:hyperlink w:history="true" w:anchor="_bookmark322">
        <w:r>
          <w:rPr>
            <w:color w:val="005DA1"/>
            <w:spacing w:val="-4"/>
            <w:position w:val="5"/>
            <w:sz w:val="14"/>
            <w:u w:val="single" w:color="005DA1"/>
          </w:rPr>
          <w:t>189</w:t>
        </w:r>
      </w:hyperlink>
      <w:r>
        <w:rPr>
          <w:spacing w:val="-4"/>
          <w:position w:val="5"/>
          <w:sz w:val="14"/>
        </w:rPr>
        <w:t>.</w:t>
      </w:r>
      <w:r>
        <w:rPr>
          <w:position w:val="5"/>
          <w:sz w:val="14"/>
        </w:rPr>
        <w:tab/>
      </w:r>
      <w:r>
        <w:rPr/>
        <w:t>See above, para.8-011; but see the next </w:t>
      </w:r>
      <w:r>
        <w:rPr>
          <w:spacing w:val="-2"/>
        </w:rPr>
        <w:t>paragraph.</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364" w:id="366"/>
      <w:bookmarkEnd w:id="366"/>
      <w:r>
        <w:rPr/>
      </w:r>
      <w:hyperlink w:history="true" w:anchor="_bookmark323">
        <w:r>
          <w:rPr>
            <w:color w:val="005DA1"/>
            <w:spacing w:val="-4"/>
            <w:sz w:val="14"/>
            <w:u w:val="single" w:color="005DA1"/>
          </w:rPr>
          <w:t>190</w:t>
        </w:r>
      </w:hyperlink>
      <w:r>
        <w:rPr>
          <w:spacing w:val="-4"/>
          <w:sz w:val="14"/>
        </w:rPr>
        <w:t>.</w:t>
      </w:r>
    </w:p>
    <w:p>
      <w:pPr>
        <w:spacing w:before="209"/>
        <w:ind w:left="335" w:right="0" w:firstLine="0"/>
        <w:jc w:val="left"/>
        <w:rPr>
          <w:sz w:val="20"/>
        </w:rPr>
      </w:pPr>
      <w:r>
        <w:rPr/>
        <w:br w:type="column"/>
      </w:r>
      <w:r>
        <w:rPr>
          <w:sz w:val="20"/>
        </w:rPr>
        <w:t>cf.</w:t>
      </w:r>
      <w:r>
        <w:rPr>
          <w:spacing w:val="-1"/>
          <w:sz w:val="20"/>
        </w:rPr>
        <w:t> </w:t>
      </w:r>
      <w:r>
        <w:rPr>
          <w:sz w:val="20"/>
        </w:rPr>
        <w:t>Goff and Jones, </w:t>
      </w:r>
      <w:r>
        <w:rPr>
          <w:rFonts w:ascii="Arial" w:hAnsi="Arial"/>
          <w:i/>
          <w:sz w:val="20"/>
        </w:rPr>
        <w:t>Law of Unjust Enrichment</w:t>
      </w:r>
      <w:r>
        <w:rPr>
          <w:sz w:val="20"/>
        </w:rPr>
        <w:t>, 9th edn (2016), paras 10-62–10-</w:t>
      </w:r>
      <w:r>
        <w:rPr>
          <w:spacing w:val="-5"/>
          <w:sz w:val="20"/>
        </w:rPr>
        <w:t>63.</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1"/>
        <w:ind w:left="705" w:right="168" w:hanging="541"/>
        <w:jc w:val="both"/>
        <w:rPr>
          <w:sz w:val="20"/>
        </w:rPr>
      </w:pPr>
      <w:r>
        <w:rPr>
          <w:sz w:val="20"/>
        </w:rPr>
        <w:drawing>
          <wp:anchor distT="0" distB="0" distL="0" distR="0" allowOverlap="1" layoutInCell="1" locked="0" behindDoc="0" simplePos="0" relativeHeight="15755776">
            <wp:simplePos x="0" y="0"/>
            <wp:positionH relativeFrom="page">
              <wp:posOffset>1257846</wp:posOffset>
            </wp:positionH>
            <wp:positionV relativeFrom="paragraph">
              <wp:posOffset>-269183</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5" w:id="367"/>
      <w:bookmarkEnd w:id="367"/>
      <w:r>
        <w:rPr/>
      </w:r>
      <w:hyperlink w:history="true" w:anchor="_bookmark324">
        <w:r>
          <w:rPr>
            <w:color w:val="005DA1"/>
            <w:position w:val="5"/>
            <w:sz w:val="14"/>
            <w:u w:val="single" w:color="005DA1"/>
          </w:rPr>
          <w:t>191</w:t>
        </w:r>
      </w:hyperlink>
      <w:r>
        <w:rPr>
          <w:position w:val="5"/>
          <w:sz w:val="14"/>
        </w:rPr>
        <w:t>.</w:t>
      </w:r>
      <w:r>
        <w:rPr>
          <w:spacing w:val="80"/>
          <w:position w:val="5"/>
          <w:sz w:val="14"/>
        </w:rPr>
        <w:t> </w:t>
      </w:r>
      <w:r>
        <w:rPr>
          <w:rFonts w:ascii="Arial" w:hAnsi="Arial"/>
          <w:i/>
          <w:sz w:val="20"/>
        </w:rPr>
        <w:t>DSND Subsea Ltd v Petroleum Geo-services ASA [2000] B.L.R. 530 </w:t>
      </w:r>
      <w:r>
        <w:rPr>
          <w:sz w:val="20"/>
        </w:rPr>
        <w:t>at [131]. Dyson </w:t>
      </w:r>
      <w:r>
        <w:rPr>
          <w:sz w:val="20"/>
        </w:rPr>
        <w:t>J.’s statement</w:t>
      </w:r>
      <w:r>
        <w:rPr>
          <w:spacing w:val="-2"/>
          <w:sz w:val="20"/>
        </w:rPr>
        <w:t> </w:t>
      </w:r>
      <w:r>
        <w:rPr>
          <w:sz w:val="20"/>
        </w:rPr>
        <w:t>was</w:t>
      </w:r>
      <w:r>
        <w:rPr>
          <w:spacing w:val="-2"/>
          <w:sz w:val="20"/>
        </w:rPr>
        <w:t> </w:t>
      </w:r>
      <w:r>
        <w:rPr>
          <w:sz w:val="20"/>
        </w:rPr>
        <w:t>accepted</w:t>
      </w:r>
      <w:r>
        <w:rPr>
          <w:spacing w:val="-2"/>
          <w:sz w:val="20"/>
        </w:rPr>
        <w:t> </w:t>
      </w:r>
      <w:r>
        <w:rPr>
          <w:sz w:val="20"/>
        </w:rPr>
        <w:t>as</w:t>
      </w:r>
      <w:r>
        <w:rPr>
          <w:spacing w:val="-2"/>
          <w:sz w:val="20"/>
        </w:rPr>
        <w:t> </w:t>
      </w:r>
      <w:r>
        <w:rPr>
          <w:sz w:val="20"/>
        </w:rPr>
        <w:t>correct</w:t>
      </w:r>
      <w:r>
        <w:rPr>
          <w:spacing w:val="-2"/>
          <w:sz w:val="20"/>
        </w:rPr>
        <w:t> </w:t>
      </w:r>
      <w:r>
        <w:rPr>
          <w:sz w:val="20"/>
        </w:rPr>
        <w:t>by</w:t>
      </w:r>
      <w:r>
        <w:rPr>
          <w:spacing w:val="-2"/>
          <w:sz w:val="20"/>
        </w:rPr>
        <w:t> </w:t>
      </w:r>
      <w:r>
        <w:rPr>
          <w:sz w:val="20"/>
        </w:rPr>
        <w:t>both</w:t>
      </w:r>
      <w:r>
        <w:rPr>
          <w:spacing w:val="-2"/>
          <w:sz w:val="20"/>
        </w:rPr>
        <w:t> </w:t>
      </w:r>
      <w:r>
        <w:rPr>
          <w:sz w:val="20"/>
        </w:rPr>
        <w:t>sides</w:t>
      </w:r>
      <w:r>
        <w:rPr>
          <w:spacing w:val="-2"/>
          <w:sz w:val="20"/>
        </w:rPr>
        <w:t> </w:t>
      </w:r>
      <w:r>
        <w:rPr>
          <w:sz w:val="20"/>
        </w:rPr>
        <w:t>in</w:t>
      </w:r>
      <w:r>
        <w:rPr>
          <w:spacing w:val="-2"/>
          <w:sz w:val="20"/>
        </w:rPr>
        <w:t> </w:t>
      </w:r>
      <w:r>
        <w:rPr>
          <w:sz w:val="20"/>
        </w:rPr>
        <w:t>the</w:t>
      </w:r>
      <w:r>
        <w:rPr>
          <w:spacing w:val="-2"/>
          <w:sz w:val="20"/>
        </w:rPr>
        <w:t> </w:t>
      </w:r>
      <w:r>
        <w:rPr>
          <w:sz w:val="20"/>
        </w:rPr>
        <w:t>later</w:t>
      </w:r>
      <w:r>
        <w:rPr>
          <w:spacing w:val="-2"/>
          <w:sz w:val="20"/>
        </w:rPr>
        <w:t> </w:t>
      </w:r>
      <w:r>
        <w:rPr>
          <w:sz w:val="20"/>
        </w:rPr>
        <w:t>case</w:t>
      </w:r>
      <w:r>
        <w:rPr>
          <w:spacing w:val="-2"/>
          <w:sz w:val="20"/>
        </w:rPr>
        <w:t> </w:t>
      </w:r>
      <w:r>
        <w:rPr>
          <w:sz w:val="20"/>
        </w:rPr>
        <w:t>of</w:t>
      </w:r>
      <w:r>
        <w:rPr>
          <w:spacing w:val="-2"/>
          <w:sz w:val="20"/>
        </w:rPr>
        <w:t> </w:t>
      </w:r>
      <w:r>
        <w:rPr>
          <w:rFonts w:ascii="Arial" w:hAnsi="Arial"/>
          <w:i/>
          <w:sz w:val="20"/>
        </w:rPr>
        <w:t>Carillion</w:t>
      </w:r>
      <w:r>
        <w:rPr>
          <w:rFonts w:ascii="Arial" w:hAnsi="Arial"/>
          <w:i/>
          <w:spacing w:val="-2"/>
          <w:sz w:val="20"/>
        </w:rPr>
        <w:t> </w:t>
      </w:r>
      <w:r>
        <w:rPr>
          <w:rFonts w:ascii="Arial" w:hAnsi="Arial"/>
          <w:i/>
          <w:sz w:val="20"/>
        </w:rPr>
        <w:t>Construction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 Felix (UK) Ltd [2001] B.L.R. 1</w:t>
      </w:r>
      <w:r>
        <w:rPr>
          <w:sz w:val="20"/>
        </w:rPr>
        <w:t>, also before Dyson J.</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03200">
                <wp:simplePos x="0" y="0"/>
                <wp:positionH relativeFrom="page">
                  <wp:posOffset>5224576</wp:posOffset>
                </wp:positionH>
                <wp:positionV relativeFrom="paragraph">
                  <wp:posOffset>377436</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3280"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pStyle w:val="ListParagraph"/>
        <w:numPr>
          <w:ilvl w:val="0"/>
          <w:numId w:val="3"/>
        </w:numPr>
        <w:tabs>
          <w:tab w:pos="2057" w:val="left" w:leader="none"/>
        </w:tabs>
        <w:spacing w:line="240" w:lineRule="auto" w:before="194" w:after="0"/>
        <w:ind w:left="2057" w:right="0" w:hanging="306"/>
        <w:jc w:val="left"/>
        <w:rPr>
          <w:b/>
          <w:sz w:val="24"/>
        </w:rPr>
      </w:pPr>
      <w:r>
        <w:rPr>
          <w:b/>
          <w:sz w:val="24"/>
        </w:rPr>
        <w:t>- Threats of Actions not in Themselves </w:t>
      </w:r>
      <w:r>
        <w:rPr>
          <w:b/>
          <w:spacing w:val="-2"/>
          <w:sz w:val="24"/>
        </w:rPr>
        <w:t>Wrongful</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Threat to commit otherwise lawful </w:t>
      </w:r>
      <w:r>
        <w:rPr>
          <w:rFonts w:ascii="Arial"/>
          <w:b/>
          <w:spacing w:val="-5"/>
          <w:sz w:val="18"/>
        </w:rPr>
        <w:t>act</w:t>
      </w:r>
    </w:p>
    <w:p>
      <w:pPr>
        <w:pStyle w:val="BodyText"/>
        <w:spacing w:before="41"/>
        <w:rPr>
          <w:rFonts w:ascii="Arial"/>
          <w:b/>
          <w:sz w:val="18"/>
        </w:rPr>
      </w:pPr>
    </w:p>
    <w:p>
      <w:pPr>
        <w:pStyle w:val="Heading2"/>
        <w:ind w:left="164"/>
      </w:pPr>
      <w:r>
        <w:rPr/>
        <w:t>8-</w:t>
      </w:r>
      <w:r>
        <w:rPr>
          <w:spacing w:val="-5"/>
        </w:rPr>
        <w:t>046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Threatening to carry out something perfectly within one’s rights will not normally amount to </w:t>
      </w:r>
      <w:r>
        <w:rPr/>
        <w:t>duress; </w:t>
      </w:r>
      <w:bookmarkStart w:name="_bookmark366" w:id="368"/>
      <w:bookmarkEnd w:id="368"/>
      <w:r>
        <w:rPr/>
        <w:t>for</w:t>
      </w:r>
      <w:r>
        <w:rPr/>
        <w:t> instance, a party who relies on his existing contractual rights to drive a hard bargain is not, on that ground alone, guilty of economic duress. </w:t>
      </w:r>
      <w:r>
        <w:rPr>
          <w:color w:val="005DA1"/>
          <w:u w:val="single" w:color="005DA1"/>
          <w:vertAlign w:val="superscript"/>
        </w:rPr>
        <w:t>192</w:t>
      </w:r>
      <w:r>
        <w:rPr>
          <w:color w:val="005DA1"/>
          <w:vertAlign w:val="baseline"/>
        </w:rPr>
        <w:t> </w:t>
      </w:r>
      <w:r>
        <w:rPr>
          <w:vertAlign w:val="baseline"/>
        </w:rPr>
        <w:t>But there can be no doubt that even a threat to commit what</w:t>
      </w:r>
      <w:r>
        <w:rPr>
          <w:spacing w:val="-1"/>
          <w:vertAlign w:val="baseline"/>
        </w:rPr>
        <w:t> </w:t>
      </w:r>
      <w:r>
        <w:rPr>
          <w:vertAlign w:val="baseline"/>
        </w:rPr>
        <w:t>would</w:t>
      </w:r>
      <w:r>
        <w:rPr>
          <w:spacing w:val="-1"/>
          <w:vertAlign w:val="baseline"/>
        </w:rPr>
        <w:t> </w:t>
      </w:r>
      <w:r>
        <w:rPr>
          <w:vertAlign w:val="baseline"/>
        </w:rPr>
        <w:t>otherwise</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perfectly</w:t>
      </w:r>
      <w:r>
        <w:rPr>
          <w:spacing w:val="-1"/>
          <w:vertAlign w:val="baseline"/>
        </w:rPr>
        <w:t> </w:t>
      </w:r>
      <w:r>
        <w:rPr>
          <w:vertAlign w:val="baseline"/>
        </w:rPr>
        <w:t>lawful</w:t>
      </w:r>
      <w:r>
        <w:rPr>
          <w:spacing w:val="-1"/>
          <w:vertAlign w:val="baseline"/>
        </w:rPr>
        <w:t> </w:t>
      </w:r>
      <w:r>
        <w:rPr>
          <w:vertAlign w:val="baseline"/>
        </w:rPr>
        <w:t>act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improper</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threat</w:t>
      </w:r>
      <w:r>
        <w:rPr>
          <w:spacing w:val="-1"/>
          <w:vertAlign w:val="baseline"/>
        </w:rPr>
        <w:t> </w:t>
      </w:r>
      <w:r>
        <w:rPr>
          <w:vertAlign w:val="baseline"/>
        </w:rPr>
        <w:t>is</w:t>
      </w:r>
      <w:r>
        <w:rPr>
          <w:spacing w:val="-1"/>
          <w:vertAlign w:val="baseline"/>
        </w:rPr>
        <w:t> </w:t>
      </w:r>
      <w:r>
        <w:rPr>
          <w:vertAlign w:val="baseline"/>
        </w:rPr>
        <w:t>coupled</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demand which goes substantially beyond what is normal or legitimate in commercial arrangements. It was at </w:t>
      </w:r>
      <w:bookmarkStart w:name="_bookmark367" w:id="369"/>
      <w:bookmarkEnd w:id="369"/>
      <w:r>
        <w:rPr>
          <w:vertAlign w:val="baseline"/>
        </w:rPr>
        <w:t>one</w:t>
      </w:r>
      <w:r>
        <w:rPr>
          <w:vertAlign w:val="baseline"/>
        </w:rPr>
        <w:t> time suggested that it could not be unlawful to threaten to exercise one’s legal rights, no matter what the motive. </w:t>
      </w:r>
      <w:r>
        <w:rPr>
          <w:color w:val="005DA1"/>
          <w:u w:val="single" w:color="005DA1"/>
          <w:vertAlign w:val="superscript"/>
        </w:rPr>
        <w:t>193</w:t>
      </w:r>
      <w:r>
        <w:rPr>
          <w:color w:val="005DA1"/>
          <w:vertAlign w:val="baseline"/>
        </w:rPr>
        <w:t> </w:t>
      </w:r>
      <w:r>
        <w:rPr>
          <w:vertAlign w:val="baseline"/>
        </w:rPr>
        <w:t>But such a principle is too widely stated. There are, for example, many cases where a man who has a “right”, in the sense of a liberty or capacity to do an act which is not unlawful, but which is calculated seriously to injure another, will be liable to a charge of blackmail if he</w:t>
      </w:r>
      <w:r>
        <w:rPr>
          <w:spacing w:val="80"/>
          <w:vertAlign w:val="baseline"/>
        </w:rPr>
        <w:t> </w:t>
      </w:r>
      <w:bookmarkStart w:name="_bookmark368" w:id="370"/>
      <w:bookmarkEnd w:id="370"/>
      <w:r>
        <w:rPr>
          <w:vertAlign w:val="baseline"/>
        </w:rPr>
        <w:t>demands</w:t>
      </w:r>
      <w:r>
        <w:rPr>
          <w:vertAlign w:val="baseline"/>
        </w:rPr>
        <w:t> money from that other as the price of abstaining, e.g. from disclosing discreditable incidents in the victim’s life. </w:t>
      </w:r>
      <w:r>
        <w:rPr>
          <w:color w:val="005DA1"/>
          <w:u w:val="single" w:color="005DA1"/>
          <w:vertAlign w:val="superscript"/>
        </w:rPr>
        <w:t>194</w:t>
      </w:r>
      <w:r>
        <w:rPr>
          <w:color w:val="005DA1"/>
          <w:vertAlign w:val="baseline"/>
        </w:rPr>
        <w:t> </w:t>
      </w:r>
      <w:r>
        <w:rPr>
          <w:vertAlign w:val="baseline"/>
        </w:rPr>
        <w:t>Although it is, in general, true to say that a contract is not rendered voidable by </w:t>
      </w:r>
      <w:bookmarkStart w:name="_bookmark369" w:id="371"/>
      <w:bookmarkEnd w:id="371"/>
      <w:r>
        <w:rPr>
          <w:vertAlign w:val="baseline"/>
        </w:rPr>
        <w:t>reason</w:t>
      </w:r>
      <w:r>
        <w:rPr>
          <w:vertAlign w:val="baseline"/>
        </w:rPr>
        <w:t> of the fact that pressure has been lawfully applied so as to compel the promisor to accept its terms, </w:t>
      </w:r>
      <w:r>
        <w:rPr>
          <w:color w:val="005DA1"/>
          <w:u w:val="single" w:color="005DA1"/>
          <w:vertAlign w:val="superscript"/>
        </w:rPr>
        <w:t>195</w:t>
      </w:r>
      <w:r>
        <w:rPr>
          <w:color w:val="005DA1"/>
          <w:vertAlign w:val="baseline"/>
        </w:rPr>
        <w:t> </w:t>
      </w:r>
      <w:r>
        <w:rPr>
          <w:vertAlign w:val="baseline"/>
        </w:rPr>
        <w:t>it is unlikely that a court would refuse to entertain an action at the suit of one who had paid </w:t>
      </w:r>
      <w:bookmarkStart w:name="_bookmark370" w:id="372"/>
      <w:bookmarkEnd w:id="372"/>
      <w:r>
        <w:rPr>
          <w:vertAlign w:val="baseline"/>
        </w:rPr>
        <w:t>money</w:t>
      </w:r>
      <w:r>
        <w:rPr>
          <w:spacing w:val="33"/>
          <w:vertAlign w:val="baseline"/>
        </w:rPr>
        <w:t> </w:t>
      </w:r>
      <w:r>
        <w:rPr>
          <w:vertAlign w:val="baseline"/>
        </w:rPr>
        <w:t>under</w:t>
      </w:r>
      <w:r>
        <w:rPr>
          <w:spacing w:val="33"/>
          <w:vertAlign w:val="baseline"/>
        </w:rPr>
        <w:t> </w:t>
      </w:r>
      <w:r>
        <w:rPr>
          <w:vertAlign w:val="baseline"/>
        </w:rPr>
        <w:t>a</w:t>
      </w:r>
      <w:r>
        <w:rPr>
          <w:spacing w:val="33"/>
          <w:vertAlign w:val="baseline"/>
        </w:rPr>
        <w:t> </w:t>
      </w:r>
      <w:r>
        <w:rPr>
          <w:vertAlign w:val="baseline"/>
        </w:rPr>
        <w:t>threat</w:t>
      </w:r>
      <w:r>
        <w:rPr>
          <w:spacing w:val="33"/>
          <w:vertAlign w:val="baseline"/>
        </w:rPr>
        <w:t> </w:t>
      </w:r>
      <w:r>
        <w:rPr>
          <w:vertAlign w:val="baseline"/>
        </w:rPr>
        <w:t>amounting</w:t>
      </w:r>
      <w:r>
        <w:rPr>
          <w:spacing w:val="33"/>
          <w:vertAlign w:val="baseline"/>
        </w:rPr>
        <w:t> </w:t>
      </w:r>
      <w:r>
        <w:rPr>
          <w:vertAlign w:val="baseline"/>
        </w:rPr>
        <w:t>to</w:t>
      </w:r>
      <w:r>
        <w:rPr>
          <w:spacing w:val="33"/>
          <w:vertAlign w:val="baseline"/>
        </w:rPr>
        <w:t> </w:t>
      </w:r>
      <w:r>
        <w:rPr>
          <w:vertAlign w:val="baseline"/>
        </w:rPr>
        <w:t>blackmail,</w:t>
      </w:r>
      <w:r>
        <w:rPr>
          <w:spacing w:val="33"/>
          <w:vertAlign w:val="baseline"/>
        </w:rPr>
        <w:t> </w:t>
      </w:r>
      <w:r>
        <w:rPr>
          <w:vertAlign w:val="baseline"/>
        </w:rPr>
        <w:t>or</w:t>
      </w:r>
      <w:r>
        <w:rPr>
          <w:spacing w:val="33"/>
          <w:vertAlign w:val="baseline"/>
        </w:rPr>
        <w:t> </w:t>
      </w:r>
      <w:r>
        <w:rPr>
          <w:vertAlign w:val="baseline"/>
        </w:rPr>
        <w:t>to</w:t>
      </w:r>
      <w:r>
        <w:rPr>
          <w:spacing w:val="33"/>
          <w:vertAlign w:val="baseline"/>
        </w:rPr>
        <w:t> </w:t>
      </w:r>
      <w:r>
        <w:rPr>
          <w:vertAlign w:val="baseline"/>
        </w:rPr>
        <w:t>set</w:t>
      </w:r>
      <w:r>
        <w:rPr>
          <w:spacing w:val="33"/>
          <w:vertAlign w:val="baseline"/>
        </w:rPr>
        <w:t> </w:t>
      </w:r>
      <w:r>
        <w:rPr>
          <w:vertAlign w:val="baseline"/>
        </w:rPr>
        <w:t>aside</w:t>
      </w:r>
      <w:r>
        <w:rPr>
          <w:spacing w:val="33"/>
          <w:vertAlign w:val="baseline"/>
        </w:rPr>
        <w:t> </w:t>
      </w:r>
      <w:r>
        <w:rPr>
          <w:vertAlign w:val="baseline"/>
        </w:rPr>
        <w:t>any</w:t>
      </w:r>
      <w:r>
        <w:rPr>
          <w:spacing w:val="33"/>
          <w:vertAlign w:val="baseline"/>
        </w:rPr>
        <w:t> </w:t>
      </w:r>
      <w:r>
        <w:rPr>
          <w:vertAlign w:val="baseline"/>
        </w:rPr>
        <w:t>agreement</w:t>
      </w:r>
      <w:r>
        <w:rPr>
          <w:spacing w:val="33"/>
          <w:vertAlign w:val="baseline"/>
        </w:rPr>
        <w:t> </w:t>
      </w:r>
      <w:r>
        <w:rPr>
          <w:vertAlign w:val="baseline"/>
        </w:rPr>
        <w:t>entered</w:t>
      </w:r>
      <w:r>
        <w:rPr>
          <w:spacing w:val="33"/>
          <w:vertAlign w:val="baseline"/>
        </w:rPr>
        <w:t> </w:t>
      </w:r>
      <w:r>
        <w:rPr>
          <w:vertAlign w:val="baseline"/>
        </w:rPr>
        <w:t>into</w:t>
      </w:r>
      <w:r>
        <w:rPr>
          <w:spacing w:val="33"/>
          <w:vertAlign w:val="baseline"/>
        </w:rPr>
        <w:t> </w:t>
      </w:r>
      <w:r>
        <w:rPr>
          <w:vertAlign w:val="baseline"/>
        </w:rPr>
        <w:t>as</w:t>
      </w:r>
      <w:r>
        <w:rPr>
          <w:spacing w:val="33"/>
          <w:vertAlign w:val="baseline"/>
        </w:rPr>
        <w:t> </w:t>
      </w:r>
      <w:r>
        <w:rPr>
          <w:spacing w:val="-5"/>
          <w:vertAlign w:val="baseline"/>
        </w:rPr>
        <w:t>the</w:t>
      </w:r>
    </w:p>
    <w:p>
      <w:pPr>
        <w:pStyle w:val="BodyText"/>
        <w:spacing w:line="235" w:lineRule="auto" w:before="114"/>
        <w:ind w:left="165" w:right="167"/>
        <w:jc w:val="both"/>
      </w:pPr>
      <w:r>
        <w:rPr/>
        <w:t>result of such a threat. </w:t>
      </w:r>
      <w:r>
        <w:rPr>
          <w:color w:val="005DA1"/>
          <w:u w:val="single" w:color="005DA1"/>
          <w:vertAlign w:val="superscript"/>
        </w:rPr>
        <w:t>196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13"/>
          <w:vertAlign w:val="baseline"/>
        </w:rPr>
        <w:t> </w:t>
      </w:r>
      <w:r>
        <w:rPr>
          <w:vertAlign w:val="baseline"/>
        </w:rPr>
        <w:t>In American law there are many illustrations of other threats to commit </w:t>
      </w:r>
      <w:bookmarkStart w:name="_bookmark371" w:id="373"/>
      <w:bookmarkEnd w:id="373"/>
      <w:r>
        <w:rPr>
          <w:vertAlign w:val="baseline"/>
        </w:rPr>
        <w:t>acts</w:t>
      </w:r>
      <w:r>
        <w:rPr>
          <w:spacing w:val="-2"/>
          <w:vertAlign w:val="baseline"/>
        </w:rPr>
        <w:t> </w:t>
      </w:r>
      <w:r>
        <w:rPr>
          <w:vertAlign w:val="baseline"/>
        </w:rPr>
        <w:t>lawful</w:t>
      </w:r>
      <w:r>
        <w:rPr>
          <w:spacing w:val="-2"/>
          <w:vertAlign w:val="baseline"/>
        </w:rPr>
        <w:t> </w:t>
      </w:r>
      <w:r>
        <w:rPr>
          <w:vertAlign w:val="baseline"/>
        </w:rPr>
        <w:t>in</w:t>
      </w:r>
      <w:r>
        <w:rPr>
          <w:spacing w:val="-2"/>
          <w:vertAlign w:val="baseline"/>
        </w:rPr>
        <w:t> </w:t>
      </w:r>
      <w:r>
        <w:rPr>
          <w:vertAlign w:val="baseline"/>
        </w:rPr>
        <w:t>themselves</w:t>
      </w:r>
      <w:r>
        <w:rPr>
          <w:spacing w:val="-2"/>
          <w:vertAlign w:val="baseline"/>
        </w:rPr>
        <w:t> </w:t>
      </w:r>
      <w:r>
        <w:rPr>
          <w:vertAlign w:val="baseline"/>
        </w:rPr>
        <w:t>which</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amount</w:t>
      </w:r>
      <w:r>
        <w:rPr>
          <w:spacing w:val="-2"/>
          <w:vertAlign w:val="baseline"/>
        </w:rPr>
        <w:t> </w:t>
      </w:r>
      <w:r>
        <w:rPr>
          <w:vertAlign w:val="baseline"/>
        </w:rPr>
        <w:t>to</w:t>
      </w:r>
      <w:r>
        <w:rPr>
          <w:spacing w:val="-2"/>
          <w:vertAlign w:val="baseline"/>
        </w:rPr>
        <w:t> </w:t>
      </w:r>
      <w:r>
        <w:rPr>
          <w:vertAlign w:val="baseline"/>
        </w:rPr>
        <w:t>duress</w:t>
      </w:r>
      <w:r>
        <w:rPr>
          <w:spacing w:val="-2"/>
          <w:vertAlign w:val="baseline"/>
        </w:rPr>
        <w:t> </w:t>
      </w:r>
      <w:r>
        <w:rPr>
          <w:vertAlign w:val="baseline"/>
        </w:rPr>
        <w:t>when</w:t>
      </w:r>
      <w:r>
        <w:rPr>
          <w:spacing w:val="-2"/>
          <w:vertAlign w:val="baseline"/>
        </w:rPr>
        <w:t> </w:t>
      </w:r>
      <w:r>
        <w:rPr>
          <w:vertAlign w:val="baseline"/>
        </w:rPr>
        <w:t>coupled</w:t>
      </w:r>
      <w:r>
        <w:rPr>
          <w:spacing w:val="-2"/>
          <w:vertAlign w:val="baseline"/>
        </w:rPr>
        <w:t> </w:t>
      </w:r>
      <w:r>
        <w:rPr>
          <w:vertAlign w:val="baseline"/>
        </w:rPr>
        <w:t>with</w:t>
      </w:r>
      <w:r>
        <w:rPr>
          <w:spacing w:val="-2"/>
          <w:vertAlign w:val="baseline"/>
        </w:rPr>
        <w:t> </w:t>
      </w:r>
      <w:r>
        <w:rPr>
          <w:vertAlign w:val="baseline"/>
        </w:rPr>
        <w:t>unreasonable </w:t>
      </w:r>
      <w:bookmarkStart w:name="_bookmark372" w:id="374"/>
      <w:bookmarkEnd w:id="374"/>
      <w:r>
        <w:rPr>
          <w:vertAlign w:val="baseline"/>
        </w:rPr>
        <w:t>demands.</w:t>
      </w:r>
      <w:r>
        <w:rPr>
          <w:vertAlign w:val="baseline"/>
        </w:rPr>
        <w:t> </w:t>
      </w:r>
      <w:r>
        <w:rPr>
          <w:color w:val="005DA1"/>
          <w:u w:val="single" w:color="005DA1"/>
          <w:vertAlign w:val="superscript"/>
        </w:rPr>
        <w:t>197</w:t>
      </w:r>
      <w:r>
        <w:rPr>
          <w:color w:val="005DA1"/>
          <w:vertAlign w:val="baseline"/>
        </w:rPr>
        <w:t> </w:t>
      </w:r>
      <w:r>
        <w:rPr>
          <w:vertAlign w:val="baseline"/>
        </w:rPr>
        <w:t>For instance, a threat (lawfully) to dismiss an injured employee unless he accepted a manifestly low settlement for his injuries has been held to be unlawful duress. </w:t>
      </w:r>
      <w:r>
        <w:rPr>
          <w:color w:val="005DA1"/>
          <w:u w:val="single" w:color="005DA1"/>
          <w:vertAlign w:val="superscript"/>
        </w:rPr>
        <w:t>198</w:t>
      </w:r>
      <w:r>
        <w:rPr>
          <w:color w:val="005DA1"/>
          <w:vertAlign w:val="baseline"/>
        </w:rPr>
        <w:t> </w:t>
      </w:r>
      <w:r>
        <w:rPr>
          <w:vertAlign w:val="baseline"/>
        </w:rPr>
        <w:t>It seems probable that a similar decision would be reached on such facts by an English court. On the other hand, care </w:t>
      </w:r>
      <w:bookmarkStart w:name="_bookmark373" w:id="375"/>
      <w:bookmarkEnd w:id="375"/>
      <w:r>
        <w:rPr>
          <w:vertAlign w:val="baseline"/>
        </w:rPr>
        <w:t>must</w:t>
      </w:r>
      <w:r>
        <w:rPr>
          <w:vertAlign w:val="baseline"/>
        </w:rPr>
        <w:t> be taken in treating threats lawful in themselves as amounting to duress, for otherwise threats commonly used in business (e.g. of lawful strikes </w:t>
      </w:r>
      <w:r>
        <w:rPr>
          <w:color w:val="005DA1"/>
          <w:u w:val="single" w:color="005DA1"/>
          <w:vertAlign w:val="superscript"/>
        </w:rPr>
        <w:t>199</w:t>
      </w:r>
      <w:r>
        <w:rPr>
          <w:vertAlign w:val="baseline"/>
        </w:rPr>
        <w:t>) would fall into the category of economic duress.</w:t>
      </w:r>
    </w:p>
    <w:p>
      <w:pPr>
        <w:pStyle w:val="BodyText"/>
        <w:spacing w:before="79"/>
      </w:pPr>
    </w:p>
    <w:p>
      <w:pPr>
        <w:pStyle w:val="Heading2"/>
        <w:ind w:left="164"/>
      </w:pPr>
      <w:r>
        <w:rPr/>
        <w:t>8-</w:t>
      </w:r>
      <w:r>
        <w:rPr>
          <w:spacing w:val="-5"/>
        </w:rPr>
        <w:t>047</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74" w:id="376"/>
      <w:bookmarkEnd w:id="376"/>
      <w:r>
        <w:rPr>
          <w:rFonts w:ascii="Times New Roman" w:hAnsi="Times New Roman"/>
          <w:spacing w:val="-4"/>
        </w:rPr>
      </w:r>
      <w:r>
        <w:rPr/>
        <w:t>In </w:t>
      </w:r>
      <w:r>
        <w:rPr>
          <w:rFonts w:ascii="Arial" w:hAnsi="Arial"/>
          <w:i/>
        </w:rPr>
        <w:t>CTN Cash and Carry Ltd v Gallaher Ltd </w:t>
      </w:r>
      <w:r>
        <w:rPr>
          <w:color w:val="005DA1"/>
          <w:u w:val="single" w:color="005DA1"/>
          <w:vertAlign w:val="superscript"/>
        </w:rPr>
        <w:t>200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the plaintiffs had ordered goods from the defendants, who delivered them by mistake to the wrong warehouse, from which they were stolen. The defendants, honestly but wrongly believing that the goods were at the plaintiffs’ risk, </w:t>
      </w:r>
      <w:r>
        <w:rPr>
          <w:vertAlign w:val="baseline"/>
        </w:rPr>
        <w:t>invoiced them. The plaintiffs initially refused to pay but did so after the defendants threatened to withdraw the plaintiffs’ credit facilities, which, it was said, would seriously jeopardise the plaintiffs’ business. The defendants had the right to withdraw credit facilities at any time. The plaintiffs later sought repayment. The Court of Appeal upheld the trial judge’s decision that no case of economic duress had been</w:t>
      </w:r>
      <w:r>
        <w:rPr>
          <w:spacing w:val="80"/>
          <w:vertAlign w:val="baseline"/>
        </w:rPr>
        <w:t> </w:t>
      </w:r>
      <w:r>
        <w:rPr>
          <w:vertAlign w:val="baseline"/>
        </w:rPr>
        <w:t>made out. Steyn L.J., with whom the other members of the Court agreed, said that the combination of the facts that: (i) the defendants were entitled to refuse to enter into any future contracts with the plaintiffs for any reason; and (ii), critically, that the defendants bona fide thought that the plaintiffs owed the sum in question, was sufficient to distinguish cases in which a plea of economic duress had succeeded. The fact that the defendants were in a sense in a monopoly position was irrelevant, the control</w:t>
      </w:r>
      <w:r>
        <w:rPr>
          <w:spacing w:val="22"/>
          <w:vertAlign w:val="baseline"/>
        </w:rPr>
        <w:t> </w:t>
      </w:r>
      <w:r>
        <w:rPr>
          <w:vertAlign w:val="baseline"/>
        </w:rPr>
        <w:t>of</w:t>
      </w:r>
      <w:r>
        <w:rPr>
          <w:spacing w:val="22"/>
          <w:vertAlign w:val="baseline"/>
        </w:rPr>
        <w:t> </w:t>
      </w:r>
      <w:r>
        <w:rPr>
          <w:vertAlign w:val="baseline"/>
        </w:rPr>
        <w:t>monopolies</w:t>
      </w:r>
      <w:r>
        <w:rPr>
          <w:spacing w:val="22"/>
          <w:vertAlign w:val="baseline"/>
        </w:rPr>
        <w:t> </w:t>
      </w:r>
      <w:r>
        <w:rPr>
          <w:vertAlign w:val="baseline"/>
        </w:rPr>
        <w:t>being</w:t>
      </w:r>
      <w:r>
        <w:rPr>
          <w:spacing w:val="22"/>
          <w:vertAlign w:val="baseline"/>
        </w:rPr>
        <w:t> </w:t>
      </w:r>
      <w:r>
        <w:rPr>
          <w:vertAlign w:val="baseline"/>
        </w:rPr>
        <w:t>as</w:t>
      </w:r>
      <w:r>
        <w:rPr>
          <w:spacing w:val="22"/>
          <w:vertAlign w:val="baseline"/>
        </w:rPr>
        <w:t> </w:t>
      </w:r>
      <w:r>
        <w:rPr>
          <w:vertAlign w:val="baseline"/>
        </w:rPr>
        <w:t>matter</w:t>
      </w:r>
      <w:r>
        <w:rPr>
          <w:spacing w:val="22"/>
          <w:vertAlign w:val="baseline"/>
        </w:rPr>
        <w:t> </w:t>
      </w:r>
      <w:r>
        <w:rPr>
          <w:vertAlign w:val="baseline"/>
        </w:rPr>
        <w:t>for</w:t>
      </w:r>
      <w:r>
        <w:rPr>
          <w:spacing w:val="22"/>
          <w:vertAlign w:val="baseline"/>
        </w:rPr>
        <w:t> </w:t>
      </w:r>
      <w:r>
        <w:rPr>
          <w:vertAlign w:val="baseline"/>
        </w:rPr>
        <w:t>Parliament.</w:t>
      </w:r>
      <w:r>
        <w:rPr>
          <w:spacing w:val="22"/>
          <w:vertAlign w:val="baseline"/>
        </w:rPr>
        <w:t> </w:t>
      </w:r>
      <w:r>
        <w:rPr>
          <w:vertAlign w:val="baseline"/>
        </w:rPr>
        <w:t>Although</w:t>
      </w:r>
      <w:r>
        <w:rPr>
          <w:spacing w:val="22"/>
          <w:vertAlign w:val="baseline"/>
        </w:rPr>
        <w:t> </w:t>
      </w:r>
      <w:r>
        <w:rPr>
          <w:vertAlign w:val="baseline"/>
        </w:rPr>
        <w:t>there</w:t>
      </w:r>
      <w:r>
        <w:rPr>
          <w:spacing w:val="22"/>
          <w:vertAlign w:val="baseline"/>
        </w:rPr>
        <w:t> </w:t>
      </w:r>
      <w:r>
        <w:rPr>
          <w:vertAlign w:val="baseline"/>
        </w:rPr>
        <w:t>are</w:t>
      </w:r>
      <w:r>
        <w:rPr>
          <w:spacing w:val="22"/>
          <w:vertAlign w:val="baseline"/>
        </w:rPr>
        <w:t> </w:t>
      </w:r>
      <w:r>
        <w:rPr>
          <w:vertAlign w:val="baseline"/>
        </w:rPr>
        <w:t>cases</w:t>
      </w:r>
      <w:r>
        <w:rPr>
          <w:spacing w:val="22"/>
          <w:vertAlign w:val="baseline"/>
        </w:rPr>
        <w:t> </w:t>
      </w:r>
      <w:r>
        <w:rPr>
          <w:vertAlign w:val="baseline"/>
        </w:rPr>
        <w:t>in</w:t>
      </w:r>
      <w:r>
        <w:rPr>
          <w:spacing w:val="22"/>
          <w:vertAlign w:val="baseline"/>
        </w:rPr>
        <w:t> </w:t>
      </w:r>
      <w:r>
        <w:rPr>
          <w:vertAlign w:val="baseline"/>
        </w:rPr>
        <w:t>which</w:t>
      </w:r>
      <w:r>
        <w:rPr>
          <w:spacing w:val="22"/>
          <w:vertAlign w:val="baseline"/>
        </w:rPr>
        <w:t> </w:t>
      </w:r>
      <w:r>
        <w:rPr>
          <w:vertAlign w:val="baseline"/>
        </w:rPr>
        <w:t>the</w:t>
      </w:r>
      <w:r>
        <w:rPr>
          <w:spacing w:val="22"/>
          <w:vertAlign w:val="baseline"/>
        </w:rPr>
        <w:t> </w:t>
      </w:r>
      <w:r>
        <w:rPr>
          <w:spacing w:val="-2"/>
          <w:vertAlign w:val="baseline"/>
        </w:rPr>
        <w:t>courts</w:t>
      </w:r>
    </w:p>
    <w:p>
      <w:pPr>
        <w:pStyle w:val="BodyText"/>
        <w:spacing w:after="0" w:line="235" w:lineRule="auto"/>
        <w:jc w:val="both"/>
        <w:sectPr>
          <w:headerReference w:type="default" r:id="rId15"/>
          <w:pgSz w:w="11900" w:h="16840"/>
          <w:pgMar w:header="971" w:footer="0" w:top="1160" w:bottom="280" w:left="1275" w:right="1275"/>
          <w:pgNumType w:start="1"/>
        </w:sectPr>
      </w:pPr>
    </w:p>
    <w:p>
      <w:pPr>
        <w:pStyle w:val="BodyText"/>
        <w:spacing w:before="21"/>
      </w:pPr>
    </w:p>
    <w:p>
      <w:pPr>
        <w:pStyle w:val="BodyText"/>
        <w:spacing w:line="227" w:lineRule="exact"/>
        <w:ind w:left="165"/>
        <w:jc w:val="both"/>
      </w:pPr>
      <w:bookmarkStart w:name="_bookmark375" w:id="377"/>
      <w:bookmarkEnd w:id="377"/>
      <w:r>
        <w:rPr/>
      </w:r>
      <w:r>
        <w:rPr/>
        <w:t>have</w:t>
      </w:r>
      <w:r>
        <w:rPr>
          <w:spacing w:val="3"/>
        </w:rPr>
        <w:t> </w:t>
      </w:r>
      <w:r>
        <w:rPr/>
        <w:t>accepted</w:t>
      </w:r>
      <w:r>
        <w:rPr>
          <w:spacing w:val="3"/>
        </w:rPr>
        <w:t> </w:t>
      </w:r>
      <w:r>
        <w:rPr/>
        <w:t>that</w:t>
      </w:r>
      <w:r>
        <w:rPr>
          <w:spacing w:val="3"/>
        </w:rPr>
        <w:t> </w:t>
      </w:r>
      <w:r>
        <w:rPr/>
        <w:t>a</w:t>
      </w:r>
      <w:r>
        <w:rPr>
          <w:spacing w:val="3"/>
        </w:rPr>
        <w:t> </w:t>
      </w:r>
      <w:r>
        <w:rPr/>
        <w:t>threat</w:t>
      </w:r>
      <w:r>
        <w:rPr>
          <w:spacing w:val="3"/>
        </w:rPr>
        <w:t> </w:t>
      </w:r>
      <w:r>
        <w:rPr/>
        <w:t>of</w:t>
      </w:r>
      <w:r>
        <w:rPr>
          <w:spacing w:val="3"/>
        </w:rPr>
        <w:t> </w:t>
      </w:r>
      <w:r>
        <w:rPr/>
        <w:t>a</w:t>
      </w:r>
      <w:r>
        <w:rPr>
          <w:spacing w:val="3"/>
        </w:rPr>
        <w:t> </w:t>
      </w:r>
      <w:r>
        <w:rPr/>
        <w:t>lawful</w:t>
      </w:r>
      <w:r>
        <w:rPr>
          <w:spacing w:val="3"/>
        </w:rPr>
        <w:t> </w:t>
      </w:r>
      <w:r>
        <w:rPr/>
        <w:t>action</w:t>
      </w:r>
      <w:r>
        <w:rPr>
          <w:spacing w:val="3"/>
        </w:rPr>
        <w:t> </w:t>
      </w:r>
      <w:r>
        <w:rPr/>
        <w:t>coupled</w:t>
      </w:r>
      <w:r>
        <w:rPr>
          <w:spacing w:val="3"/>
        </w:rPr>
        <w:t> </w:t>
      </w:r>
      <w:r>
        <w:rPr/>
        <w:t>with</w:t>
      </w:r>
      <w:r>
        <w:rPr>
          <w:spacing w:val="3"/>
        </w:rPr>
        <w:t> </w:t>
      </w:r>
      <w:r>
        <w:rPr/>
        <w:t>a</w:t>
      </w:r>
      <w:r>
        <w:rPr>
          <w:spacing w:val="3"/>
        </w:rPr>
        <w:t> </w:t>
      </w:r>
      <w:r>
        <w:rPr/>
        <w:t>demand</w:t>
      </w:r>
      <w:r>
        <w:rPr>
          <w:spacing w:val="3"/>
        </w:rPr>
        <w:t> </w:t>
      </w:r>
      <w:r>
        <w:rPr/>
        <w:t>for</w:t>
      </w:r>
      <w:r>
        <w:rPr>
          <w:spacing w:val="3"/>
        </w:rPr>
        <w:t> </w:t>
      </w:r>
      <w:r>
        <w:rPr/>
        <w:t>payment</w:t>
      </w:r>
      <w:r>
        <w:rPr>
          <w:spacing w:val="3"/>
        </w:rPr>
        <w:t> </w:t>
      </w:r>
      <w:r>
        <w:rPr/>
        <w:t>may</w:t>
      </w:r>
      <w:r>
        <w:rPr>
          <w:spacing w:val="3"/>
        </w:rPr>
        <w:t> </w:t>
      </w:r>
      <w:r>
        <w:rPr/>
        <w:t>be</w:t>
      </w:r>
      <w:r>
        <w:rPr>
          <w:spacing w:val="3"/>
        </w:rPr>
        <w:t> </w:t>
      </w:r>
      <w:r>
        <w:rPr>
          <w:spacing w:val="-2"/>
        </w:rPr>
        <w:t>illegitimate,</w:t>
      </w:r>
    </w:p>
    <w:p>
      <w:pPr>
        <w:pStyle w:val="BodyText"/>
        <w:spacing w:line="227" w:lineRule="exact"/>
        <w:ind w:left="165"/>
      </w:pPr>
      <w:r>
        <w:rPr>
          <w:color w:val="005DA1"/>
          <w:u w:val="single" w:color="005DA1"/>
          <w:vertAlign w:val="superscript"/>
        </w:rPr>
        <w:t>201</w:t>
      </w:r>
      <w:r>
        <w:rPr>
          <w:color w:val="005DA1"/>
          <w:spacing w:val="5"/>
          <w:vertAlign w:val="baseline"/>
        </w:rPr>
        <w:t> </w:t>
      </w:r>
      <w:bookmarkStart w:name="_bookmark376" w:id="378"/>
      <w:bookmarkEnd w:id="378"/>
      <w:r>
        <w:rPr>
          <w:color w:val="005DA1"/>
          <w:spacing w:val="6"/>
          <w:vertAlign w:val="baseline"/>
        </w:rPr>
      </w:r>
      <w:r>
        <w:rPr>
          <w:vertAlign w:val="baseline"/>
        </w:rPr>
        <w:t>it</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relatively</w:t>
      </w:r>
      <w:r>
        <w:rPr>
          <w:spacing w:val="5"/>
          <w:vertAlign w:val="baseline"/>
        </w:rPr>
        <w:t> </w:t>
      </w:r>
      <w:r>
        <w:rPr>
          <w:vertAlign w:val="baseline"/>
        </w:rPr>
        <w:t>rare</w:t>
      </w:r>
      <w:r>
        <w:rPr>
          <w:spacing w:val="5"/>
          <w:vertAlign w:val="baseline"/>
        </w:rPr>
        <w:t> </w:t>
      </w:r>
      <w:r>
        <w:rPr>
          <w:vertAlign w:val="baseline"/>
        </w:rPr>
        <w:t>case</w:t>
      </w:r>
      <w:r>
        <w:rPr>
          <w:spacing w:val="5"/>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“lawful</w:t>
      </w:r>
      <w:r>
        <w:rPr>
          <w:spacing w:val="5"/>
          <w:vertAlign w:val="baseline"/>
        </w:rPr>
        <w:t> </w:t>
      </w:r>
      <w:r>
        <w:rPr>
          <w:vertAlign w:val="baseline"/>
        </w:rPr>
        <w:t>act</w:t>
      </w:r>
      <w:r>
        <w:rPr>
          <w:spacing w:val="5"/>
          <w:vertAlign w:val="baseline"/>
        </w:rPr>
        <w:t> </w:t>
      </w:r>
      <w:r>
        <w:rPr>
          <w:vertAlign w:val="baseline"/>
        </w:rPr>
        <w:t>duress”</w:t>
      </w:r>
      <w:r>
        <w:rPr>
          <w:spacing w:val="5"/>
          <w:vertAlign w:val="baseline"/>
        </w:rPr>
        <w:t> </w:t>
      </w:r>
      <w:r>
        <w:rPr>
          <w:vertAlign w:val="baseline"/>
        </w:rPr>
        <w:t>could</w:t>
      </w:r>
      <w:r>
        <w:rPr>
          <w:spacing w:val="5"/>
          <w:vertAlign w:val="baseline"/>
        </w:rPr>
        <w:t> </w:t>
      </w:r>
      <w:r>
        <w:rPr>
          <w:vertAlign w:val="baseline"/>
        </w:rPr>
        <w:t>be</w:t>
      </w:r>
      <w:r>
        <w:rPr>
          <w:spacing w:val="5"/>
          <w:vertAlign w:val="baseline"/>
        </w:rPr>
        <w:t> </w:t>
      </w:r>
      <w:r>
        <w:rPr>
          <w:vertAlign w:val="baseline"/>
        </w:rPr>
        <w:t>established</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spacing w:val="-2"/>
          <w:vertAlign w:val="baseline"/>
        </w:rPr>
        <w:t>commercial</w:t>
      </w:r>
    </w:p>
    <w:p>
      <w:pPr>
        <w:pStyle w:val="BodyText"/>
        <w:spacing w:line="235" w:lineRule="auto" w:before="119"/>
        <w:ind w:left="165" w:right="167"/>
        <w:jc w:val="both"/>
      </w:pPr>
      <w:bookmarkStart w:name="_bookmark377" w:id="379"/>
      <w:bookmarkEnd w:id="379"/>
      <w:r>
        <w:rPr/>
      </w:r>
      <w:r>
        <w:rPr/>
        <w:t>context. </w:t>
      </w:r>
      <w:r>
        <w:rPr>
          <w:color w:val="005DA1"/>
          <w:u w:val="single" w:color="005DA1"/>
          <w:vertAlign w:val="superscript"/>
        </w:rPr>
        <w:t>202</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In </w:t>
      </w:r>
      <w:r>
        <w:rPr>
          <w:rFonts w:ascii="Arial"/>
          <w:i/>
          <w:vertAlign w:val="baseline"/>
        </w:rPr>
        <w:t>R. v Attorney-General for England and Wales </w:t>
      </w:r>
      <w:r>
        <w:rPr>
          <w:color w:val="005DA1"/>
          <w:u w:val="single" w:color="005DA1"/>
          <w:vertAlign w:val="superscript"/>
        </w:rPr>
        <w:t>203</w:t>
      </w:r>
      <w:r>
        <w:rPr>
          <w:color w:val="005DA1"/>
          <w:vertAlign w:val="baseline"/>
        </w:rPr>
        <w:t> </w:t>
      </w:r>
      <w:r>
        <w:rPr>
          <w:vertAlign w:val="baseline"/>
        </w:rPr>
        <w:t>the Privy Council held that </w:t>
      </w:r>
      <w:r>
        <w:rPr>
          <w:vertAlign w:val="baseline"/>
        </w:rPr>
        <w:t>a confidentiality agreement signed by a member of the SAS under threat of being returned to his</w:t>
      </w:r>
      <w:r>
        <w:rPr>
          <w:spacing w:val="40"/>
          <w:vertAlign w:val="baseline"/>
        </w:rPr>
        <w:t> </w:t>
      </w:r>
      <w:r>
        <w:rPr>
          <w:vertAlign w:val="baseline"/>
        </w:rPr>
        <w:t>original unit if he did not sign was not voidable for duress: the threat was not unlawful, as the Crown had the right to transfer any member of the SAS to another unit, and the demand could be justified on </w:t>
      </w:r>
      <w:bookmarkStart w:name="_bookmark378" w:id="380"/>
      <w:bookmarkEnd w:id="380"/>
      <w:r>
        <w:rPr>
          <w:vertAlign w:val="baseline"/>
        </w:rPr>
        <w:t>the</w:t>
      </w:r>
      <w:r>
        <w:rPr>
          <w:vertAlign w:val="baseline"/>
        </w:rPr>
        <w:t> ground that the Ministry of Defence was reasonably entitled to regard anyone unwilling to accept the obligation of confidentiality as unsuitable for the SAS. </w:t>
      </w:r>
      <w:r>
        <w:rPr>
          <w:color w:val="005DA1"/>
          <w:u w:val="single" w:color="005DA1"/>
          <w:vertAlign w:val="superscript"/>
        </w:rPr>
        <w:t>204</w:t>
      </w:r>
    </w:p>
    <w:p>
      <w:pPr>
        <w:pStyle w:val="BodyText"/>
      </w:pPr>
    </w:p>
    <w:p>
      <w:pPr>
        <w:pStyle w:val="BodyText"/>
        <w:spacing w:before="36"/>
      </w:pPr>
    </w:p>
    <w:p>
      <w:pPr>
        <w:spacing w:before="0"/>
        <w:ind w:left="165" w:right="0" w:firstLine="0"/>
        <w:jc w:val="both"/>
        <w:rPr>
          <w:rFonts w:ascii="Arial"/>
          <w:b/>
          <w:sz w:val="18"/>
        </w:rPr>
      </w:pPr>
      <w:r>
        <w:rPr>
          <w:rFonts w:ascii="Arial"/>
          <w:b/>
          <w:sz w:val="18"/>
        </w:rPr>
        <w:t>Threat not to </w:t>
      </w:r>
      <w:r>
        <w:rPr>
          <w:rFonts w:ascii="Arial"/>
          <w:b/>
          <w:spacing w:val="-2"/>
          <w:sz w:val="18"/>
        </w:rPr>
        <w:t>contract</w:t>
      </w:r>
    </w:p>
    <w:p>
      <w:pPr>
        <w:pStyle w:val="BodyText"/>
        <w:spacing w:before="41"/>
        <w:rPr>
          <w:rFonts w:ascii="Arial"/>
          <w:b/>
          <w:sz w:val="18"/>
        </w:rPr>
      </w:pPr>
    </w:p>
    <w:p>
      <w:pPr>
        <w:pStyle w:val="Heading2"/>
      </w:pPr>
      <w:r>
        <w:rPr/>
        <w:t>8-</w:t>
      </w:r>
      <w:r>
        <w:rPr>
          <w:spacing w:val="-5"/>
        </w:rPr>
        <w:t>048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not clear whether a threat not to enter into a contract unless the threatener’s terms are met could ever amount to improper pressure, for example where the threatener’s terms are </w:t>
      </w:r>
      <w:r>
        <w:rPr/>
        <w:t>extortionate. There are a number of salvage cases in which extortionate demands have been made to rescue a </w:t>
      </w:r>
      <w:bookmarkStart w:name="_bookmark379" w:id="381"/>
      <w:bookmarkEnd w:id="381"/>
      <w:r>
        <w:rPr/>
        <w:t>vessel</w:t>
      </w:r>
      <w:r>
        <w:rPr/>
        <w:t> (or those on board) and the contracts so entered into have been set aside, or refused enforcement. </w:t>
      </w:r>
      <w:r>
        <w:rPr>
          <w:color w:val="005DA1"/>
          <w:u w:val="single" w:color="005DA1"/>
          <w:vertAlign w:val="superscript"/>
        </w:rPr>
        <w:t>205</w:t>
      </w:r>
      <w:r>
        <w:rPr>
          <w:color w:val="005DA1"/>
          <w:vertAlign w:val="baseline"/>
        </w:rPr>
        <w:t> </w:t>
      </w:r>
      <w:r>
        <w:rPr>
          <w:vertAlign w:val="baseline"/>
        </w:rPr>
        <w:t>But these cases may rest upon the principle of maritime law that a duty to rescue human life is imposed on putative rescuers, so that the threat not to rescue may be unlawful. Other cases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put</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threat</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act,</w:t>
      </w:r>
      <w:r>
        <w:rPr>
          <w:spacing w:val="-2"/>
          <w:vertAlign w:val="baseline"/>
        </w:rPr>
        <w:t> </w:t>
      </w:r>
      <w:r>
        <w:rPr>
          <w:vertAlign w:val="baseline"/>
        </w:rPr>
        <w:t>or</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contract,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lawful</w:t>
      </w:r>
      <w:r>
        <w:rPr>
          <w:spacing w:val="-2"/>
          <w:vertAlign w:val="baseline"/>
        </w:rPr>
        <w:t> </w:t>
      </w:r>
      <w:r>
        <w:rPr>
          <w:vertAlign w:val="baseline"/>
        </w:rPr>
        <w:t>in</w:t>
      </w:r>
      <w:r>
        <w:rPr>
          <w:spacing w:val="-2"/>
          <w:vertAlign w:val="baseline"/>
        </w:rPr>
        <w:t> </w:t>
      </w:r>
      <w:r>
        <w:rPr>
          <w:vertAlign w:val="baseline"/>
        </w:rPr>
        <w:t>itself,</w:t>
      </w:r>
      <w:r>
        <w:rPr>
          <w:spacing w:val="-2"/>
          <w:vertAlign w:val="baseline"/>
        </w:rPr>
        <w:t> </w:t>
      </w:r>
      <w:r>
        <w:rPr>
          <w:vertAlign w:val="baseline"/>
        </w:rPr>
        <w:t>and</w:t>
      </w:r>
      <w:r>
        <w:rPr>
          <w:spacing w:val="-2"/>
          <w:vertAlign w:val="baseline"/>
        </w:rPr>
        <w:t> </w:t>
      </w:r>
      <w:r>
        <w:rPr>
          <w:vertAlign w:val="baseline"/>
        </w:rPr>
        <w:t>yet</w:t>
      </w:r>
      <w:r>
        <w:rPr>
          <w:spacing w:val="-2"/>
          <w:vertAlign w:val="baseline"/>
        </w:rPr>
        <w:t> </w:t>
      </w:r>
      <w:r>
        <w:rPr>
          <w:vertAlign w:val="baseline"/>
        </w:rPr>
        <w:t>may</w:t>
      </w:r>
      <w:r>
        <w:rPr>
          <w:spacing w:val="-2"/>
          <w:vertAlign w:val="baseline"/>
        </w:rPr>
        <w:t> </w:t>
      </w:r>
      <w:r>
        <w:rPr>
          <w:vertAlign w:val="baseline"/>
        </w:rPr>
        <w:t>be strongly coercive, for example where the threatener is in a monopoly position. However, there are Commonwealth authorities which hold that a person who is under no duty to enter into a contract with </w:t>
      </w:r>
      <w:bookmarkStart w:name="_bookmark380" w:id="382"/>
      <w:bookmarkEnd w:id="382"/>
      <w:r>
        <w:rPr>
          <w:vertAlign w:val="baseline"/>
        </w:rPr>
        <w:t>another</w:t>
      </w:r>
      <w:r>
        <w:rPr>
          <w:spacing w:val="1"/>
          <w:vertAlign w:val="baseline"/>
        </w:rPr>
        <w:t> </w:t>
      </w:r>
      <w:r>
        <w:rPr>
          <w:vertAlign w:val="baseline"/>
        </w:rPr>
        <w:t>is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set</w:t>
      </w:r>
      <w:r>
        <w:rPr>
          <w:spacing w:val="1"/>
          <w:vertAlign w:val="baseline"/>
        </w:rPr>
        <w:t> </w:t>
      </w:r>
      <w:r>
        <w:rPr>
          <w:vertAlign w:val="baseline"/>
        </w:rPr>
        <w:t>his</w:t>
      </w:r>
      <w:r>
        <w:rPr>
          <w:spacing w:val="1"/>
          <w:vertAlign w:val="baseline"/>
        </w:rPr>
        <w:t> </w:t>
      </w:r>
      <w:r>
        <w:rPr>
          <w:vertAlign w:val="baseline"/>
        </w:rPr>
        <w:t>own</w:t>
      </w:r>
      <w:r>
        <w:rPr>
          <w:spacing w:val="1"/>
          <w:vertAlign w:val="baseline"/>
        </w:rPr>
        <w:t> </w:t>
      </w:r>
      <w:r>
        <w:rPr>
          <w:vertAlign w:val="baseline"/>
        </w:rPr>
        <w:t>terms,</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these</w:t>
      </w:r>
      <w:r>
        <w:rPr>
          <w:spacing w:val="1"/>
          <w:vertAlign w:val="baseline"/>
        </w:rPr>
        <w:t> </w:t>
      </w:r>
      <w:r>
        <w:rPr>
          <w:vertAlign w:val="baseline"/>
        </w:rPr>
        <w:t>may</w:t>
      </w:r>
      <w:r>
        <w:rPr>
          <w:spacing w:val="1"/>
          <w:vertAlign w:val="baseline"/>
        </w:rPr>
        <w:t> </w:t>
      </w:r>
      <w:r>
        <w:rPr>
          <w:vertAlign w:val="baseline"/>
        </w:rPr>
        <w:t>seem</w:t>
      </w:r>
      <w:r>
        <w:rPr>
          <w:spacing w:val="1"/>
          <w:vertAlign w:val="baseline"/>
        </w:rPr>
        <w:t> </w:t>
      </w:r>
      <w:r>
        <w:rPr>
          <w:vertAlign w:val="baseline"/>
        </w:rPr>
        <w:t>extortionate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spacing w:val="-2"/>
          <w:vertAlign w:val="baseline"/>
        </w:rPr>
        <w:t>party</w:t>
      </w:r>
    </w:p>
    <w:p>
      <w:pPr>
        <w:pStyle w:val="BodyText"/>
        <w:spacing w:before="112"/>
        <w:ind w:left="165"/>
        <w:jc w:val="both"/>
        <w:rPr>
          <w:position w:val="-2"/>
        </w:rPr>
      </w:pPr>
      <w:r>
        <w:rPr/>
        <w:t>may have little choice but to comply. </w:t>
      </w:r>
      <w:r>
        <w:rPr>
          <w:color w:val="005DA1"/>
          <w:u w:val="single" w:color="005DA1"/>
          <w:vertAlign w:val="superscript"/>
        </w:rPr>
        <w:t>206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Threat to </w:t>
      </w:r>
      <w:r>
        <w:rPr>
          <w:rFonts w:ascii="Arial"/>
          <w:b/>
          <w:spacing w:val="-2"/>
          <w:sz w:val="18"/>
        </w:rPr>
        <w:t>prosecute</w:t>
      </w:r>
    </w:p>
    <w:p>
      <w:pPr>
        <w:pStyle w:val="BodyText"/>
        <w:spacing w:before="41"/>
        <w:rPr>
          <w:rFonts w:ascii="Arial"/>
          <w:b/>
          <w:sz w:val="18"/>
        </w:rPr>
      </w:pPr>
    </w:p>
    <w:p>
      <w:pPr>
        <w:pStyle w:val="Heading2"/>
      </w:pPr>
      <w:r>
        <w:rPr/>
        <w:t>8-</w:t>
      </w:r>
      <w:r>
        <w:rPr>
          <w:spacing w:val="-5"/>
        </w:rPr>
        <w:t>049</w:t>
      </w:r>
    </w:p>
    <w:p>
      <w:pPr>
        <w:pStyle w:val="BodyText"/>
        <w:spacing w:line="235" w:lineRule="auto" w:before="203"/>
        <w:ind w:left="164" w:right="167"/>
        <w:jc w:val="both"/>
      </w:pPr>
      <w:r>
        <w:rPr/>
        <w:t>A threat to prosecute may itself be an unlawful threat if the charge is known to be false and the threat </w:t>
      </w:r>
      <w:bookmarkStart w:name="_bookmark381" w:id="383"/>
      <w:bookmarkEnd w:id="383"/>
      <w:r>
        <w:rPr/>
        <w:t>is</w:t>
      </w:r>
      <w:r>
        <w:rPr/>
        <w:t> made for malice or other improper motive. Such a threat would amount to a threat to commit </w:t>
      </w:r>
      <w:r>
        <w:rPr/>
        <w:t>the</w:t>
      </w:r>
      <w:r>
        <w:rPr>
          <w:spacing w:val="80"/>
        </w:rPr>
        <w:t> </w:t>
      </w:r>
      <w:r>
        <w:rPr/>
        <w:t>tort of malicious prosecution. </w:t>
      </w:r>
      <w:r>
        <w:rPr>
          <w:color w:val="005DA1"/>
          <w:u w:val="single" w:color="005DA1"/>
          <w:vertAlign w:val="superscript"/>
        </w:rPr>
        <w:t>207</w:t>
      </w:r>
      <w:r>
        <w:rPr>
          <w:color w:val="005DA1"/>
          <w:vertAlign w:val="baseline"/>
        </w:rPr>
        <w:t> </w:t>
      </w:r>
      <w:r>
        <w:rPr>
          <w:vertAlign w:val="baseline"/>
        </w:rPr>
        <w:t>Consequently, a contract made as a result of such a threat would, it seems, be a clear case of a contract entered into as a result of duress, and if the other conditions are satisfied, would be voidable for that reason. Even at common law such action could constitute duress </w:t>
      </w:r>
      <w:bookmarkStart w:name="_bookmark382" w:id="384"/>
      <w:bookmarkEnd w:id="384"/>
      <w:r>
        <w:rPr>
          <w:vertAlign w:val="baseline"/>
        </w:rPr>
        <w:t>as</w:t>
      </w:r>
      <w:r>
        <w:rPr>
          <w:vertAlign w:val="baseline"/>
        </w:rPr>
        <w:t> to the person because the result of the prosecution could be the imprisonment of the threatened party, and this was sufficient to constitute duress as to the person </w:t>
      </w:r>
      <w:r>
        <w:rPr>
          <w:color w:val="005DA1"/>
          <w:u w:val="single" w:color="005DA1"/>
          <w:vertAlign w:val="superscript"/>
        </w:rPr>
        <w:t>208</w:t>
      </w:r>
      <w:r>
        <w:rPr>
          <w:vertAlign w:val="baseline"/>
        </w:rPr>
        <w:t>; in equity, an even broader view </w:t>
      </w:r>
      <w:bookmarkStart w:name="_bookmark383" w:id="385"/>
      <w:bookmarkEnd w:id="385"/>
      <w:r>
        <w:rPr>
          <w:vertAlign w:val="baseline"/>
        </w:rPr>
        <w:t>was</w:t>
      </w:r>
      <w:r>
        <w:rPr>
          <w:vertAlign w:val="baseline"/>
        </w:rPr>
        <w:t> taken, though most of the equitable cases were dealt with as instances of undue influence. Thus in </w:t>
      </w:r>
      <w:r>
        <w:rPr>
          <w:rFonts w:ascii="Arial" w:hAnsi="Arial"/>
          <w:i/>
          <w:vertAlign w:val="baseline"/>
        </w:rPr>
        <w:t>Williams v Bayley</w:t>
      </w:r>
      <w:r>
        <w:rPr>
          <w:vertAlign w:val="baseline"/>
        </w:rPr>
        <w:t>, </w:t>
      </w:r>
      <w:r>
        <w:rPr>
          <w:color w:val="005DA1"/>
          <w:u w:val="single" w:color="005DA1"/>
          <w:vertAlign w:val="superscript"/>
        </w:rPr>
        <w:t>209</w:t>
      </w:r>
      <w:r>
        <w:rPr>
          <w:color w:val="005DA1"/>
          <w:vertAlign w:val="baseline"/>
        </w:rPr>
        <w:t> </w:t>
      </w:r>
      <w:r>
        <w:rPr>
          <w:vertAlign w:val="baseline"/>
        </w:rPr>
        <w:t>a father executed a mortgage to a banker, who insisted on this course as he had it in his power to prosecute the father’s son for forgery. There was no direct threat of a prosecution, but the mortgage was executed in return for the delivery up of the documents forged. It was held that the mortgage was unenforceable in equity as the father was not a free and voluntary agent since he knew that unless he undertook the liability his son would be prosecuted. A threat to prosecute,</w:t>
      </w:r>
      <w:r>
        <w:rPr>
          <w:spacing w:val="-1"/>
          <w:vertAlign w:val="baseline"/>
        </w:rPr>
        <w:t> </w:t>
      </w:r>
      <w:r>
        <w:rPr>
          <w:vertAlign w:val="baseline"/>
        </w:rPr>
        <w:t>even</w:t>
      </w:r>
      <w:r>
        <w:rPr>
          <w:spacing w:val="-1"/>
          <w:vertAlign w:val="baseline"/>
        </w:rPr>
        <w:t> </w:t>
      </w:r>
      <w:r>
        <w:rPr>
          <w:vertAlign w:val="baseline"/>
        </w:rPr>
        <w:t>when</w:t>
      </w:r>
      <w:r>
        <w:rPr>
          <w:spacing w:val="-1"/>
          <w:vertAlign w:val="baseline"/>
        </w:rPr>
        <w:t> </w:t>
      </w:r>
      <w:r>
        <w:rPr>
          <w:vertAlign w:val="baseline"/>
        </w:rPr>
        <w:t>perfectly</w:t>
      </w:r>
      <w:r>
        <w:rPr>
          <w:spacing w:val="-1"/>
          <w:vertAlign w:val="baseline"/>
        </w:rPr>
        <w:t> </w:t>
      </w:r>
      <w:r>
        <w:rPr>
          <w:vertAlign w:val="baseline"/>
        </w:rPr>
        <w:t>proper</w:t>
      </w:r>
      <w:r>
        <w:rPr>
          <w:spacing w:val="-1"/>
          <w:vertAlign w:val="baseline"/>
        </w:rPr>
        <w:t> </w:t>
      </w:r>
      <w:r>
        <w:rPr>
          <w:vertAlign w:val="baseline"/>
        </w:rPr>
        <w:t>in</w:t>
      </w:r>
      <w:r>
        <w:rPr>
          <w:spacing w:val="-1"/>
          <w:vertAlign w:val="baseline"/>
        </w:rPr>
        <w:t> </w:t>
      </w:r>
      <w:r>
        <w:rPr>
          <w:vertAlign w:val="baseline"/>
        </w:rPr>
        <w:t>itself,</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sense</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prosecution</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justified,</w:t>
      </w:r>
      <w:r>
        <w:rPr>
          <w:spacing w:val="-1"/>
          <w:vertAlign w:val="baseline"/>
        </w:rPr>
        <w:t> </w:t>
      </w:r>
      <w:r>
        <w:rPr>
          <w:vertAlign w:val="baseline"/>
        </w:rPr>
        <w:t>may </w:t>
      </w:r>
      <w:bookmarkStart w:name="_bookmark384" w:id="386"/>
      <w:bookmarkEnd w:id="386"/>
      <w:r>
        <w:rPr>
          <w:vertAlign w:val="baseline"/>
        </w:rPr>
        <w:t>amount</w:t>
      </w:r>
      <w:r>
        <w:rPr>
          <w:vertAlign w:val="baseline"/>
        </w:rPr>
        <w:t> to an improper threat for the purposes of the law, if it is coupled with a demand for restitution </w:t>
      </w:r>
      <w:bookmarkStart w:name="_bookmark385" w:id="387"/>
      <w:bookmarkEnd w:id="387"/>
      <w:r>
        <w:rPr>
          <w:vertAlign w:val="baseline"/>
        </w:rPr>
        <w:t>or</w:t>
      </w:r>
      <w:r>
        <w:rPr>
          <w:vertAlign w:val="baseline"/>
        </w:rPr>
        <w:t> for a promise of restitution or other contractual undertaking. </w:t>
      </w:r>
      <w:r>
        <w:rPr>
          <w:color w:val="005DA1"/>
          <w:u w:val="single" w:color="005DA1"/>
          <w:vertAlign w:val="superscript"/>
        </w:rPr>
        <w:t>210</w:t>
      </w:r>
      <w:r>
        <w:rPr>
          <w:color w:val="005DA1"/>
          <w:vertAlign w:val="baseline"/>
        </w:rPr>
        <w:t> </w:t>
      </w:r>
      <w:r>
        <w:rPr>
          <w:vertAlign w:val="baseline"/>
        </w:rPr>
        <w:t>In </w:t>
      </w:r>
      <w:r>
        <w:rPr>
          <w:rFonts w:ascii="Arial" w:hAnsi="Arial"/>
          <w:i/>
          <w:vertAlign w:val="baseline"/>
        </w:rPr>
        <w:t>Mutual Finance Co Ltd v John Wetton &amp; Sons Ltd </w:t>
      </w:r>
      <w:r>
        <w:rPr>
          <w:color w:val="005DA1"/>
          <w:u w:val="single" w:color="005DA1"/>
          <w:vertAlign w:val="superscript"/>
        </w:rPr>
        <w:t>211</w:t>
      </w:r>
      <w:r>
        <w:rPr>
          <w:color w:val="005DA1"/>
          <w:vertAlign w:val="baseline"/>
        </w:rPr>
        <w:t> </w:t>
      </w:r>
      <w:r>
        <w:rPr>
          <w:vertAlign w:val="baseline"/>
        </w:rPr>
        <w:t>a guarantee was obtained from a family company under an implied threat to prosecute a member of the family for the alleged forgery of a previous guarantee. The persons seeking to enforce the guarantee knew that at the time it was given the father of the alleged forger was so ill that the shock of the prosecution of his son was likely to endanger his life. The guarantee was held to be invalid on the basis of actual undue influence. It is submitted that today the wider equitable rule will prevail, so that a contract will be voidable if obtained by a threat of criminal prosecution or other lawful imprisonment, if the threat amounts to the use of illegitimate pressure.</w:t>
      </w:r>
    </w:p>
    <w:p>
      <w:pPr>
        <w:pStyle w:val="BodyText"/>
      </w:pPr>
    </w:p>
    <w:p>
      <w:pPr>
        <w:pStyle w:val="BodyText"/>
        <w:spacing w:before="30"/>
      </w:pPr>
    </w:p>
    <w:p>
      <w:pPr>
        <w:spacing w:before="0"/>
        <w:ind w:left="164" w:right="0" w:firstLine="0"/>
        <w:jc w:val="both"/>
        <w:rPr>
          <w:rFonts w:ascii="Arial"/>
          <w:b/>
          <w:sz w:val="18"/>
        </w:rPr>
      </w:pPr>
      <w:r>
        <w:rPr>
          <w:rFonts w:ascii="Arial"/>
          <w:b/>
          <w:sz w:val="18"/>
        </w:rPr>
        <w:t>Stifling a </w:t>
      </w:r>
      <w:r>
        <w:rPr>
          <w:rFonts w:ascii="Arial"/>
          <w:b/>
          <w:spacing w:val="-2"/>
          <w:sz w:val="18"/>
        </w:rPr>
        <w:t>prosecution</w:t>
      </w:r>
    </w:p>
    <w:p>
      <w:pPr>
        <w:pStyle w:val="BodyText"/>
        <w:spacing w:before="41"/>
        <w:rPr>
          <w:rFonts w:ascii="Arial"/>
          <w:b/>
          <w:sz w:val="18"/>
        </w:rPr>
      </w:pPr>
    </w:p>
    <w:p>
      <w:pPr>
        <w:pStyle w:val="Heading2"/>
        <w:ind w:left="164"/>
      </w:pPr>
      <w:r>
        <w:rPr/>
        <w:t>8-</w:t>
      </w:r>
      <w:r>
        <w:rPr>
          <w:spacing w:val="-5"/>
        </w:rPr>
        <w:t>050</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4" w:right="167"/>
        <w:jc w:val="both"/>
      </w:pPr>
      <w:bookmarkStart w:name="_bookmark386" w:id="388"/>
      <w:bookmarkEnd w:id="388"/>
      <w:r>
        <w:rPr/>
      </w:r>
      <w:r>
        <w:rPr/>
        <w:t>An agreement obtained by threats to prosecute for a criminal offence may also be invalid on the ground that it involves the stifling of a prosecution for the offence. </w:t>
      </w:r>
      <w:r>
        <w:rPr>
          <w:color w:val="005DA1"/>
          <w:u w:val="single" w:color="005DA1"/>
          <w:vertAlign w:val="superscript"/>
        </w:rPr>
        <w:t>212</w:t>
      </w:r>
      <w:r>
        <w:rPr>
          <w:color w:val="005DA1"/>
          <w:vertAlign w:val="baseline"/>
        </w:rPr>
        <w:t> </w:t>
      </w:r>
      <w:r>
        <w:rPr>
          <w:vertAlign w:val="baseline"/>
        </w:rPr>
        <w:t>In such a case, it is not sufficient </w:t>
      </w:r>
      <w:bookmarkStart w:name="_bookmark387" w:id="389"/>
      <w:bookmarkEnd w:id="389"/>
      <w:r>
        <w:rPr>
          <w:vertAlign w:val="baseline"/>
        </w:rPr>
        <w:t>for</w:t>
      </w:r>
      <w:r>
        <w:rPr>
          <w:vertAlign w:val="baseline"/>
        </w:rPr>
        <w:t> the party seeking to avoid the contract to show that his promise induced the other party to </w:t>
      </w:r>
      <w:r>
        <w:rPr>
          <w:vertAlign w:val="baseline"/>
        </w:rPr>
        <w:t>abstain </w:t>
      </w:r>
      <w:bookmarkStart w:name="_bookmark388" w:id="390"/>
      <w:bookmarkEnd w:id="390"/>
      <w:r>
        <w:rPr>
          <w:vertAlign w:val="baseline"/>
        </w:rPr>
        <w:t>from</w:t>
      </w:r>
      <w:r>
        <w:rPr>
          <w:vertAlign w:val="baseline"/>
        </w:rPr>
        <w:t> criminal proceedings. </w:t>
      </w:r>
      <w:r>
        <w:rPr>
          <w:color w:val="005DA1"/>
          <w:u w:val="single" w:color="005DA1"/>
          <w:vertAlign w:val="superscript"/>
        </w:rPr>
        <w:t>213</w:t>
      </w:r>
      <w:r>
        <w:rPr>
          <w:color w:val="005DA1"/>
          <w:vertAlign w:val="baseline"/>
        </w:rPr>
        <w:t> </w:t>
      </w:r>
      <w:r>
        <w:rPr>
          <w:vertAlign w:val="baseline"/>
        </w:rPr>
        <w:t>He must go further and show that it was an express or implied term of </w:t>
      </w:r>
      <w:bookmarkStart w:name="_bookmark389" w:id="391"/>
      <w:bookmarkEnd w:id="391"/>
      <w:r>
        <w:rPr>
          <w:vertAlign w:val="baseline"/>
        </w:rPr>
        <w:t>the</w:t>
      </w:r>
      <w:r>
        <w:rPr>
          <w:vertAlign w:val="baseline"/>
        </w:rPr>
        <w:t> contract that there should be no prosecution. </w:t>
      </w:r>
      <w:r>
        <w:rPr>
          <w:color w:val="005DA1"/>
          <w:u w:val="single" w:color="005DA1"/>
          <w:vertAlign w:val="superscript"/>
        </w:rPr>
        <w:t>214</w:t>
      </w:r>
      <w:r>
        <w:rPr>
          <w:color w:val="005DA1"/>
          <w:vertAlign w:val="baseline"/>
        </w:rPr>
        <w:t> </w:t>
      </w:r>
      <w:r>
        <w:rPr>
          <w:vertAlign w:val="baseline"/>
        </w:rPr>
        <w:t>An agreement of this nature is not only voidable on the ground of duress, but may be void as being contrary to public policy. </w:t>
      </w:r>
      <w:r>
        <w:rPr>
          <w:color w:val="005DA1"/>
          <w:u w:val="single" w:color="005DA1"/>
          <w:vertAlign w:val="superscript"/>
        </w:rPr>
        <w:t>215</w:t>
      </w:r>
      <w:r>
        <w:rPr>
          <w:color w:val="005DA1"/>
          <w:vertAlign w:val="baseline"/>
        </w:rPr>
        <w:t> </w:t>
      </w:r>
      <w:r>
        <w:rPr>
          <w:vertAlign w:val="baseline"/>
        </w:rPr>
        <w:t>Money paid in pursuance of an illegal agreement is ordinarily irrecoverable; but the presence of duress may enable </w:t>
      </w:r>
      <w:bookmarkStart w:name="_bookmark390" w:id="392"/>
      <w:bookmarkEnd w:id="392"/>
      <w:r>
        <w:rPr>
          <w:vertAlign w:val="baseline"/>
        </w:rPr>
        <w:t>the</w:t>
      </w:r>
      <w:r>
        <w:rPr>
          <w:vertAlign w:val="baseline"/>
        </w:rPr>
        <w:t> party threatened to plead that he was not in pari delicto, and so he may recover his money by an </w:t>
      </w:r>
      <w:bookmarkStart w:name="_bookmark391" w:id="393"/>
      <w:bookmarkEnd w:id="393"/>
      <w:r>
        <w:rPr>
          <w:vertAlign w:val="baseline"/>
        </w:rPr>
        <w:t>action</w:t>
      </w:r>
      <w:r>
        <w:rPr>
          <w:vertAlign w:val="baseline"/>
        </w:rPr>
        <w:t> for money had and received. </w:t>
      </w:r>
      <w:r>
        <w:rPr>
          <w:color w:val="005DA1"/>
          <w:u w:val="single" w:color="005DA1"/>
          <w:vertAlign w:val="superscript"/>
        </w:rPr>
        <w:t>216</w:t>
      </w:r>
      <w:r>
        <w:rPr>
          <w:color w:val="005DA1"/>
          <w:vertAlign w:val="baseline"/>
        </w:rPr>
        <w:t> </w:t>
      </w:r>
      <w:r>
        <w:rPr>
          <w:vertAlign w:val="baseline"/>
        </w:rPr>
        <w:t>The law will permit the compromise of a claim for damages, though made the subject of a criminal prosecution, in certain limited circumstances. </w:t>
      </w:r>
      <w:r>
        <w:rPr>
          <w:color w:val="005DA1"/>
          <w:u w:val="single" w:color="005DA1"/>
          <w:vertAlign w:val="superscript"/>
        </w:rPr>
        <w:t>217</w:t>
      </w:r>
      <w:r>
        <w:rPr>
          <w:color w:val="005DA1"/>
          <w:vertAlign w:val="baseline"/>
        </w:rPr>
        <w:t> </w:t>
      </w:r>
      <w:r>
        <w:rPr>
          <w:vertAlign w:val="baseline"/>
        </w:rPr>
        <w:t>It is, however, submitted that a plea of duress might still be admitted to an action on a compromise of this nature if it were shown that it was arrived at by an illegitimate threat of a criminal prosecution. The modern trend seems to be to discourage the making of such contracts whenever serious crime is involved. If a contract is made without the matter being reported to the police there is a strong probability that the transaction will be held to amount to the stifling of a prosecution. And if the contract is made after the </w:t>
      </w:r>
      <w:bookmarkStart w:name="_bookmark392" w:id="394"/>
      <w:bookmarkEnd w:id="394"/>
      <w:r>
        <w:rPr>
          <w:vertAlign w:val="baseline"/>
        </w:rPr>
        <w:t>matter</w:t>
      </w:r>
      <w:r>
        <w:rPr>
          <w:vertAlign w:val="baseline"/>
        </w:rPr>
        <w:t> is reported to the police then there is a danger that it will amount to a conspiracy to pervert the course of justice. </w:t>
      </w:r>
      <w:r>
        <w:rPr>
          <w:color w:val="005DA1"/>
          <w:u w:val="single" w:color="005DA1"/>
          <w:vertAlign w:val="superscript"/>
        </w:rPr>
        <w:t>218</w:t>
      </w:r>
      <w:r>
        <w:rPr>
          <w:color w:val="005DA1"/>
          <w:vertAlign w:val="baseline"/>
        </w:rPr>
        <w:t> </w:t>
      </w:r>
      <w:r>
        <w:rPr>
          <w:vertAlign w:val="baseline"/>
        </w:rPr>
        <w:t>To make a valid contract in such circumstances, it should be made absolutely clear that the innocent party is only compromising his </w:t>
      </w:r>
      <w:r>
        <w:rPr>
          <w:rFonts w:ascii="Arial"/>
          <w:i/>
          <w:vertAlign w:val="baseline"/>
        </w:rPr>
        <w:t>civil </w:t>
      </w:r>
      <w:r>
        <w:rPr>
          <w:vertAlign w:val="baseline"/>
        </w:rPr>
        <w:t>claim for damages, and is neither threatening to report the matter to the police, nor to prosecute, nor offering not to do so.</w:t>
      </w:r>
    </w:p>
    <w:p>
      <w:pPr>
        <w:pStyle w:val="BodyText"/>
      </w:pPr>
    </w:p>
    <w:p>
      <w:pPr>
        <w:pStyle w:val="BodyText"/>
        <w:spacing w:before="31"/>
      </w:pPr>
    </w:p>
    <w:p>
      <w:pPr>
        <w:spacing w:before="0"/>
        <w:ind w:left="165" w:right="0" w:firstLine="0"/>
        <w:jc w:val="both"/>
        <w:rPr>
          <w:rFonts w:ascii="Arial"/>
          <w:b/>
          <w:sz w:val="18"/>
        </w:rPr>
      </w:pPr>
      <w:r>
        <w:rPr>
          <w:rFonts w:ascii="Arial"/>
          <w:b/>
          <w:sz w:val="18"/>
        </w:rPr>
        <w:t>Threat to institute civil </w:t>
      </w:r>
      <w:r>
        <w:rPr>
          <w:rFonts w:ascii="Arial"/>
          <w:b/>
          <w:spacing w:val="-2"/>
          <w:sz w:val="18"/>
        </w:rPr>
        <w:t>proceedings</w:t>
      </w:r>
    </w:p>
    <w:p>
      <w:pPr>
        <w:pStyle w:val="BodyText"/>
        <w:spacing w:before="41"/>
        <w:rPr>
          <w:rFonts w:ascii="Arial"/>
          <w:b/>
          <w:sz w:val="18"/>
        </w:rPr>
      </w:pPr>
    </w:p>
    <w:p>
      <w:pPr>
        <w:pStyle w:val="Heading2"/>
      </w:pPr>
      <w:r>
        <w:rPr/>
        <w:t>8-</w:t>
      </w:r>
      <w:r>
        <w:rPr>
          <w:spacing w:val="-5"/>
        </w:rPr>
        <w:t>051</w:t>
      </w:r>
    </w:p>
    <w:p>
      <w:pPr>
        <w:pStyle w:val="BodyText"/>
        <w:spacing w:line="235" w:lineRule="auto" w:before="203"/>
        <w:ind w:left="164" w:right="167"/>
        <w:jc w:val="both"/>
      </w:pPr>
      <w:r>
        <w:rPr/>
        <w:t>Since</w:t>
      </w:r>
      <w:r>
        <w:rPr>
          <w:spacing w:val="-2"/>
        </w:rPr>
        <w:t> </w:t>
      </w:r>
      <w:r>
        <w:rPr/>
        <w:t>recourse</w:t>
      </w:r>
      <w:r>
        <w:rPr>
          <w:spacing w:val="-2"/>
        </w:rPr>
        <w:t> </w:t>
      </w:r>
      <w:r>
        <w:rPr/>
        <w:t>to</w:t>
      </w:r>
      <w:r>
        <w:rPr>
          <w:spacing w:val="-2"/>
        </w:rPr>
        <w:t> </w:t>
      </w:r>
      <w:r>
        <w:rPr/>
        <w:t>law</w:t>
      </w:r>
      <w:r>
        <w:rPr>
          <w:spacing w:val="-2"/>
        </w:rPr>
        <w:t> </w:t>
      </w:r>
      <w:r>
        <w:rPr/>
        <w:t>is</w:t>
      </w:r>
      <w:r>
        <w:rPr>
          <w:spacing w:val="-2"/>
        </w:rPr>
        <w:t> </w:t>
      </w:r>
      <w:r>
        <w:rPr/>
        <w:t>the</w:t>
      </w:r>
      <w:r>
        <w:rPr>
          <w:spacing w:val="-2"/>
        </w:rPr>
        <w:t> </w:t>
      </w:r>
      <w:r>
        <w:rPr/>
        <w:t>remedy</w:t>
      </w:r>
      <w:r>
        <w:rPr>
          <w:spacing w:val="-2"/>
        </w:rPr>
        <w:t> </w:t>
      </w:r>
      <w:r>
        <w:rPr/>
        <w:t>for</w:t>
      </w:r>
      <w:r>
        <w:rPr>
          <w:spacing w:val="-2"/>
        </w:rPr>
        <w:t> </w:t>
      </w:r>
      <w:r>
        <w:rPr/>
        <w:t>redress</w:t>
      </w:r>
      <w:r>
        <w:rPr>
          <w:spacing w:val="-2"/>
        </w:rPr>
        <w:t> </w:t>
      </w:r>
      <w:r>
        <w:rPr/>
        <w:t>provided</w:t>
      </w:r>
      <w:r>
        <w:rPr>
          <w:spacing w:val="-2"/>
        </w:rPr>
        <w:t> </w:t>
      </w:r>
      <w:r>
        <w:rPr/>
        <w:t>by</w:t>
      </w:r>
      <w:r>
        <w:rPr>
          <w:spacing w:val="-2"/>
        </w:rPr>
        <w:t> </w:t>
      </w:r>
      <w:r>
        <w:rPr/>
        <w:t>the</w:t>
      </w:r>
      <w:r>
        <w:rPr>
          <w:spacing w:val="-2"/>
        </w:rPr>
        <w:t> </w:t>
      </w:r>
      <w:r>
        <w:rPr/>
        <w:t>law</w:t>
      </w:r>
      <w:r>
        <w:rPr>
          <w:spacing w:val="-2"/>
        </w:rPr>
        <w:t> </w:t>
      </w:r>
      <w:r>
        <w:rPr/>
        <w:t>itself,</w:t>
      </w:r>
      <w:r>
        <w:rPr>
          <w:spacing w:val="-2"/>
        </w:rPr>
        <w:t> </w:t>
      </w:r>
      <w:r>
        <w:rPr/>
        <w:t>it</w:t>
      </w:r>
      <w:r>
        <w:rPr>
          <w:spacing w:val="-2"/>
        </w:rPr>
        <w:t> </w:t>
      </w:r>
      <w:r>
        <w:rPr/>
        <w:t>is</w:t>
      </w:r>
      <w:r>
        <w:rPr>
          <w:spacing w:val="-2"/>
        </w:rPr>
        <w:t> </w:t>
      </w:r>
      <w:r>
        <w:rPr/>
        <w:t>obvious</w:t>
      </w:r>
      <w:r>
        <w:rPr>
          <w:spacing w:val="-2"/>
        </w:rPr>
        <w:t> </w:t>
      </w:r>
      <w:r>
        <w:rPr/>
        <w:t>that</w:t>
      </w:r>
      <w:r>
        <w:rPr>
          <w:spacing w:val="-2"/>
        </w:rPr>
        <w:t> </w:t>
      </w:r>
      <w:r>
        <w:rPr/>
        <w:t>prima</w:t>
      </w:r>
      <w:r>
        <w:rPr>
          <w:spacing w:val="-2"/>
        </w:rPr>
        <w:t> </w:t>
      </w:r>
      <w:r>
        <w:rPr/>
        <w:t>facie a threat to enforce one’s legal rights by instituting civil proceedings cannot be an unlawful or wrongful </w:t>
      </w:r>
      <w:bookmarkStart w:name="_bookmark393" w:id="395"/>
      <w:bookmarkEnd w:id="395"/>
      <w:r>
        <w:rPr/>
        <w:t>threat.</w:t>
      </w:r>
      <w:r>
        <w:rPr/>
        <w:t> Consequently a contract which is obtained by means of such a threat must prima facie be</w:t>
      </w:r>
      <w:r>
        <w:rPr>
          <w:spacing w:val="40"/>
        </w:rPr>
        <w:t> </w:t>
      </w:r>
      <w:r>
        <w:rPr/>
        <w:t>valid, and cannot be impeached on grounds of duress. </w:t>
      </w:r>
      <w:r>
        <w:rPr>
          <w:color w:val="005DA1"/>
          <w:u w:val="single" w:color="005DA1"/>
          <w:vertAlign w:val="superscript"/>
        </w:rPr>
        <w:t>219</w:t>
      </w:r>
      <w:r>
        <w:rPr>
          <w:color w:val="005DA1"/>
          <w:vertAlign w:val="baseline"/>
        </w:rPr>
        <w:t> </w:t>
      </w:r>
      <w:r>
        <w:rPr>
          <w:vertAlign w:val="baseline"/>
        </w:rPr>
        <w:t>So an ordinary bona fide compromise is clearly a valid contract even though exacted under threats to bring (or defend) legal proceedings, or</w:t>
      </w:r>
      <w:r>
        <w:rPr>
          <w:spacing w:val="80"/>
          <w:vertAlign w:val="baseline"/>
        </w:rPr>
        <w:t> </w:t>
      </w:r>
      <w:r>
        <w:rPr>
          <w:vertAlign w:val="baseline"/>
        </w:rPr>
        <w:t>to</w:t>
      </w:r>
      <w:r>
        <w:rPr>
          <w:spacing w:val="-2"/>
          <w:vertAlign w:val="baseline"/>
        </w:rPr>
        <w:t> </w:t>
      </w:r>
      <w:r>
        <w:rPr>
          <w:vertAlign w:val="baseline"/>
        </w:rPr>
        <w:t>appeal</w:t>
      </w:r>
      <w:r>
        <w:rPr>
          <w:spacing w:val="-2"/>
          <w:vertAlign w:val="baseline"/>
        </w:rPr>
        <w:t> </w:t>
      </w:r>
      <w:r>
        <w:rPr>
          <w:vertAlign w:val="baseline"/>
        </w:rPr>
        <w:t>from</w:t>
      </w:r>
      <w:r>
        <w:rPr>
          <w:spacing w:val="-2"/>
          <w:vertAlign w:val="baseline"/>
        </w:rPr>
        <w:t> </w:t>
      </w:r>
      <w:r>
        <w:rPr>
          <w:vertAlign w:val="baseline"/>
        </w:rPr>
        <w:t>a</w:t>
      </w:r>
      <w:r>
        <w:rPr>
          <w:spacing w:val="-2"/>
          <w:vertAlign w:val="baseline"/>
        </w:rPr>
        <w:t> </w:t>
      </w:r>
      <w:r>
        <w:rPr>
          <w:vertAlign w:val="baseline"/>
        </w:rPr>
        <w:t>judgment</w:t>
      </w:r>
      <w:r>
        <w:rPr>
          <w:spacing w:val="-2"/>
          <w:vertAlign w:val="baseline"/>
        </w:rPr>
        <w:t> </w:t>
      </w:r>
      <w:r>
        <w:rPr>
          <w:vertAlign w:val="baseline"/>
        </w:rPr>
        <w:t>already</w:t>
      </w:r>
      <w:r>
        <w:rPr>
          <w:spacing w:val="-2"/>
          <w:vertAlign w:val="baseline"/>
        </w:rPr>
        <w:t> </w:t>
      </w:r>
      <w:r>
        <w:rPr>
          <w:vertAlign w:val="baseline"/>
        </w:rPr>
        <w:t>given.</w:t>
      </w:r>
      <w:r>
        <w:rPr>
          <w:spacing w:val="-2"/>
          <w:vertAlign w:val="baseline"/>
        </w:rPr>
        <w:t> </w:t>
      </w:r>
      <w:r>
        <w:rPr>
          <w:vertAlign w:val="baseline"/>
        </w:rPr>
        <w:t>Even</w:t>
      </w:r>
      <w:r>
        <w:rPr>
          <w:spacing w:val="-2"/>
          <w:vertAlign w:val="baseline"/>
        </w:rPr>
        <w:t> </w:t>
      </w:r>
      <w:r>
        <w:rPr>
          <w:vertAlign w:val="baseline"/>
        </w:rPr>
        <w:t>a</w:t>
      </w:r>
      <w:r>
        <w:rPr>
          <w:spacing w:val="-2"/>
          <w:vertAlign w:val="baseline"/>
        </w:rPr>
        <w:t> </w:t>
      </w:r>
      <w:r>
        <w:rPr>
          <w:vertAlign w:val="baseline"/>
        </w:rPr>
        <w:t>threat</w:t>
      </w:r>
      <w:r>
        <w:rPr>
          <w:spacing w:val="-2"/>
          <w:vertAlign w:val="baseline"/>
        </w:rPr>
        <w:t> </w:t>
      </w:r>
      <w:r>
        <w:rPr>
          <w:vertAlign w:val="baseline"/>
        </w:rPr>
        <w:t>to</w:t>
      </w:r>
      <w:r>
        <w:rPr>
          <w:spacing w:val="-2"/>
          <w:vertAlign w:val="baseline"/>
        </w:rPr>
        <w:t> </w:t>
      </w:r>
      <w:r>
        <w:rPr>
          <w:vertAlign w:val="baseline"/>
        </w:rPr>
        <w:t>bring</w:t>
      </w:r>
      <w:r>
        <w:rPr>
          <w:spacing w:val="-2"/>
          <w:vertAlign w:val="baseline"/>
        </w:rPr>
        <w:t> </w:t>
      </w:r>
      <w:r>
        <w:rPr>
          <w:vertAlign w:val="baseline"/>
        </w:rPr>
        <w:t>proceedings</w:t>
      </w:r>
      <w:r>
        <w:rPr>
          <w:spacing w:val="-2"/>
          <w:vertAlign w:val="baseline"/>
        </w:rPr>
        <w:t> </w:t>
      </w:r>
      <w:r>
        <w:rPr>
          <w:vertAlign w:val="baseline"/>
        </w:rPr>
        <w:t>where</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ground </w:t>
      </w:r>
      <w:bookmarkStart w:name="_bookmark394" w:id="396"/>
      <w:bookmarkEnd w:id="396"/>
      <w:r>
        <w:rPr>
          <w:vertAlign w:val="baseline"/>
        </w:rPr>
        <w:t>of</w:t>
      </w:r>
      <w:r>
        <w:rPr>
          <w:vertAlign w:val="baseline"/>
        </w:rPr>
        <w:t> action in law is prima facie not an unlawful threat, at least where the threat is made bona fide, and </w:t>
      </w:r>
      <w:bookmarkStart w:name="_bookmark395" w:id="397"/>
      <w:bookmarkEnd w:id="397"/>
      <w:r>
        <w:rPr>
          <w:vertAlign w:val="baseline"/>
        </w:rPr>
        <w:t>is</w:t>
      </w:r>
      <w:r>
        <w:rPr>
          <w:vertAlign w:val="baseline"/>
        </w:rPr>
        <w:t> not manifestly frivolous or vexatious. </w:t>
      </w:r>
      <w:r>
        <w:rPr>
          <w:color w:val="005DA1"/>
          <w:u w:val="single" w:color="005DA1"/>
          <w:vertAlign w:val="superscript"/>
        </w:rPr>
        <w:t>220</w:t>
      </w:r>
      <w:r>
        <w:rPr>
          <w:color w:val="005DA1"/>
          <w:vertAlign w:val="baseline"/>
        </w:rPr>
        <w:t> </w:t>
      </w:r>
      <w:r>
        <w:rPr>
          <w:vertAlign w:val="baseline"/>
        </w:rPr>
        <w:t>On the other hand, the malicious institution of some forms of legal process or other civil proceedings is, at least in limited circumstances, a tort, </w:t>
      </w:r>
      <w:r>
        <w:rPr>
          <w:color w:val="005DA1"/>
          <w:u w:val="single" w:color="005DA1"/>
          <w:vertAlign w:val="superscript"/>
        </w:rPr>
        <w:t>221</w:t>
      </w:r>
      <w:r>
        <w:rPr>
          <w:color w:val="005DA1"/>
          <w:vertAlign w:val="baseline"/>
        </w:rPr>
        <w:t> </w:t>
      </w:r>
      <w:r>
        <w:rPr>
          <w:vertAlign w:val="baseline"/>
        </w:rPr>
        <w:t>and a </w:t>
      </w:r>
      <w:r>
        <w:rPr>
          <w:vertAlign w:val="baseline"/>
        </w:rPr>
        <w:t>threat</w:t>
      </w:r>
      <w:r>
        <w:rPr>
          <w:spacing w:val="40"/>
          <w:vertAlign w:val="baseline"/>
        </w:rPr>
        <w:t> </w:t>
      </w:r>
      <w:r>
        <w:rPr>
          <w:vertAlign w:val="baseline"/>
        </w:rPr>
        <w:t>to</w:t>
      </w:r>
      <w:r>
        <w:rPr>
          <w:spacing w:val="-1"/>
          <w:vertAlign w:val="baseline"/>
        </w:rPr>
        <w:t> </w:t>
      </w:r>
      <w:r>
        <w:rPr>
          <w:vertAlign w:val="baseline"/>
        </w:rPr>
        <w:t>institute</w:t>
      </w:r>
      <w:r>
        <w:rPr>
          <w:spacing w:val="-1"/>
          <w:vertAlign w:val="baseline"/>
        </w:rPr>
        <w:t> </w:t>
      </w:r>
      <w:r>
        <w:rPr>
          <w:vertAlign w:val="baseline"/>
        </w:rPr>
        <w:t>proceedings</w:t>
      </w:r>
      <w:r>
        <w:rPr>
          <w:spacing w:val="-1"/>
          <w:vertAlign w:val="baseline"/>
        </w:rPr>
        <w:t> </w:t>
      </w:r>
      <w:r>
        <w:rPr>
          <w:vertAlign w:val="baseline"/>
        </w:rPr>
        <w:t>which</w:t>
      </w:r>
      <w:r>
        <w:rPr>
          <w:spacing w:val="-1"/>
          <w:vertAlign w:val="baseline"/>
        </w:rPr>
        <w:t> </w:t>
      </w:r>
      <w:r>
        <w:rPr>
          <w:vertAlign w:val="baseline"/>
        </w:rPr>
        <w:t>would</w:t>
      </w:r>
      <w:r>
        <w:rPr>
          <w:spacing w:val="-1"/>
          <w:vertAlign w:val="baseline"/>
        </w:rPr>
        <w:t> </w:t>
      </w:r>
      <w:r>
        <w:rPr>
          <w:vertAlign w:val="baseline"/>
        </w:rPr>
        <w:t>constitute</w:t>
      </w:r>
      <w:r>
        <w:rPr>
          <w:spacing w:val="-1"/>
          <w:vertAlign w:val="baseline"/>
        </w:rPr>
        <w:t> </w:t>
      </w:r>
      <w:r>
        <w:rPr>
          <w:vertAlign w:val="baseline"/>
        </w:rPr>
        <w:t>a</w:t>
      </w:r>
      <w:r>
        <w:rPr>
          <w:spacing w:val="-1"/>
          <w:vertAlign w:val="baseline"/>
        </w:rPr>
        <w:t> </w:t>
      </w:r>
      <w:r>
        <w:rPr>
          <w:vertAlign w:val="baseline"/>
        </w:rPr>
        <w:t>tort</w:t>
      </w:r>
      <w:r>
        <w:rPr>
          <w:spacing w:val="-1"/>
          <w:vertAlign w:val="baseline"/>
        </w:rPr>
        <w:t> </w:t>
      </w:r>
      <w:r>
        <w:rPr>
          <w:vertAlign w:val="baseline"/>
        </w:rPr>
        <w:t>will</w:t>
      </w:r>
      <w:r>
        <w:rPr>
          <w:spacing w:val="-1"/>
          <w:vertAlign w:val="baseline"/>
        </w:rPr>
        <w:t> </w:t>
      </w:r>
      <w:r>
        <w:rPr>
          <w:vertAlign w:val="baseline"/>
        </w:rPr>
        <w:t>therefore</w:t>
      </w:r>
      <w:r>
        <w:rPr>
          <w:spacing w:val="-1"/>
          <w:vertAlign w:val="baseline"/>
        </w:rPr>
        <w:t> </w:t>
      </w:r>
      <w:r>
        <w:rPr>
          <w:vertAlign w:val="baseline"/>
        </w:rPr>
        <w:t>prima</w:t>
      </w:r>
      <w:r>
        <w:rPr>
          <w:spacing w:val="-1"/>
          <w:vertAlign w:val="baseline"/>
        </w:rPr>
        <w:t> </w:t>
      </w:r>
      <w:r>
        <w:rPr>
          <w:vertAlign w:val="baseline"/>
        </w:rPr>
        <w:t>facie</w:t>
      </w:r>
      <w:r>
        <w:rPr>
          <w:spacing w:val="-1"/>
          <w:vertAlign w:val="baseline"/>
        </w:rPr>
        <w:t> </w:t>
      </w:r>
      <w:r>
        <w:rPr>
          <w:vertAlign w:val="baseline"/>
        </w:rPr>
        <w:t>constitute</w:t>
      </w:r>
      <w:r>
        <w:rPr>
          <w:spacing w:val="-1"/>
          <w:vertAlign w:val="baseline"/>
        </w:rPr>
        <w:t> </w:t>
      </w:r>
      <w:r>
        <w:rPr>
          <w:vertAlign w:val="baseline"/>
        </w:rPr>
        <w:t>a</w:t>
      </w:r>
      <w:r>
        <w:rPr>
          <w:spacing w:val="-1"/>
          <w:vertAlign w:val="baseline"/>
        </w:rPr>
        <w:t> </w:t>
      </w:r>
      <w:r>
        <w:rPr>
          <w:vertAlign w:val="baseline"/>
        </w:rPr>
        <w:t>threat</w:t>
      </w:r>
      <w:r>
        <w:rPr>
          <w:spacing w:val="-1"/>
          <w:vertAlign w:val="baseline"/>
        </w:rPr>
        <w:t> </w:t>
      </w:r>
      <w:r>
        <w:rPr>
          <w:vertAlign w:val="baseline"/>
        </w:rPr>
        <w:t>to</w:t>
      </w:r>
      <w:r>
        <w:rPr>
          <w:spacing w:val="-1"/>
          <w:vertAlign w:val="baseline"/>
        </w:rPr>
        <w:t> </w:t>
      </w:r>
      <w:r>
        <w:rPr>
          <w:vertAlign w:val="baseline"/>
        </w:rPr>
        <w:t>do something unlawful; consequently a contract entered into as a result of such a threat may be voidable on grounds of duress. It is not clear whether a threat to institute civil proceedings which is not</w:t>
      </w:r>
      <w:r>
        <w:rPr>
          <w:spacing w:val="80"/>
          <w:vertAlign w:val="baseline"/>
        </w:rPr>
        <w:t> </w:t>
      </w:r>
      <w:r>
        <w:rPr>
          <w:vertAlign w:val="baseline"/>
        </w:rPr>
        <w:t>unlawful in itself could ever constitute duress for present purposes, if it is coupled (for instance) with a wholly unjustified demand, or if it is made in special circumstances (for instance) in which the defendant</w:t>
      </w:r>
      <w:r>
        <w:rPr>
          <w:spacing w:val="-1"/>
          <w:vertAlign w:val="baseline"/>
        </w:rPr>
        <w:t> </w:t>
      </w:r>
      <w:r>
        <w:rPr>
          <w:vertAlign w:val="baseline"/>
        </w:rPr>
        <w:t>has</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fear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publicity</w:t>
      </w:r>
      <w:r>
        <w:rPr>
          <w:spacing w:val="-1"/>
          <w:vertAlign w:val="baseline"/>
        </w:rPr>
        <w:t> </w:t>
      </w:r>
      <w:r>
        <w:rPr>
          <w:vertAlign w:val="baseline"/>
        </w:rPr>
        <w:t>which</w:t>
      </w:r>
      <w:r>
        <w:rPr>
          <w:spacing w:val="-1"/>
          <w:vertAlign w:val="baseline"/>
        </w:rPr>
        <w:t> </w:t>
      </w:r>
      <w:r>
        <w:rPr>
          <w:vertAlign w:val="baseline"/>
        </w:rPr>
        <w:t>may</w:t>
      </w:r>
      <w:r>
        <w:rPr>
          <w:spacing w:val="-1"/>
          <w:vertAlign w:val="baseline"/>
        </w:rPr>
        <w:t> </w:t>
      </w:r>
      <w:r>
        <w:rPr>
          <w:vertAlign w:val="baseline"/>
        </w:rPr>
        <w:t>follow</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In</w:t>
      </w:r>
      <w:r>
        <w:rPr>
          <w:spacing w:val="-1"/>
          <w:vertAlign w:val="baseline"/>
        </w:rPr>
        <w:t> </w:t>
      </w:r>
      <w:r>
        <w:rPr>
          <w:vertAlign w:val="baseline"/>
        </w:rPr>
        <w:t>principle</w:t>
      </w:r>
      <w:r>
        <w:rPr>
          <w:spacing w:val="-1"/>
          <w:vertAlign w:val="baseline"/>
        </w:rPr>
        <w:t> </w:t>
      </w:r>
      <w:r>
        <w:rPr>
          <w:vertAlign w:val="baseline"/>
        </w:rPr>
        <w:t>there</w:t>
      </w:r>
      <w:r>
        <w:rPr>
          <w:spacing w:val="-1"/>
          <w:vertAlign w:val="baseline"/>
        </w:rPr>
        <w:t> </w:t>
      </w:r>
      <w:r>
        <w:rPr>
          <w:vertAlign w:val="baseline"/>
        </w:rPr>
        <w:t>seems </w:t>
      </w:r>
      <w:bookmarkStart w:name="_bookmark396" w:id="398"/>
      <w:bookmarkEnd w:id="398"/>
      <w:r>
        <w:rPr>
          <w:vertAlign w:val="baseline"/>
        </w:rPr>
        <w:t>no</w:t>
      </w:r>
      <w:r>
        <w:rPr>
          <w:vertAlign w:val="baseline"/>
        </w:rPr>
        <w:t> reason why such a threat should not amount to duress in appropriate circumstances, but for obvious reasons these are likely to be rare. </w:t>
      </w:r>
      <w:r>
        <w:rPr>
          <w:color w:val="005DA1"/>
          <w:u w:val="single" w:color="005DA1"/>
          <w:vertAlign w:val="superscript"/>
        </w:rPr>
        <w:t>222</w:t>
      </w:r>
    </w:p>
    <w:p>
      <w:pPr>
        <w:pStyle w:val="BodyText"/>
      </w:pPr>
    </w:p>
    <w:p>
      <w:pPr>
        <w:pStyle w:val="BodyText"/>
        <w:spacing w:before="33"/>
      </w:pPr>
      <w:r>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182714</wp:posOffset>
                </wp:positionV>
                <wp:extent cx="572452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86976pt;width:450.75pt;height:.1pt;mso-position-horizontal-relative:page;mso-position-vertical-relative:paragraph;z-index:-15700480;mso-wrap-distance-left:0;mso-wrap-distance-right:0" id="docshape21"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04224">
                <wp:simplePos x="0" y="0"/>
                <wp:positionH relativeFrom="page">
                  <wp:posOffset>914400</wp:posOffset>
                </wp:positionH>
                <wp:positionV relativeFrom="paragraph">
                  <wp:posOffset>94576</wp:posOffset>
                </wp:positionV>
                <wp:extent cx="4953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1225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pPr>
    </w:p>
    <w:p>
      <w:pPr>
        <w:tabs>
          <w:tab w:pos="705" w:val="left" w:leader="none"/>
        </w:tabs>
        <w:spacing w:line="235" w:lineRule="auto" w:before="0"/>
        <w:ind w:left="705" w:right="168" w:hanging="541"/>
        <w:jc w:val="left"/>
        <w:rPr>
          <w:sz w:val="20"/>
        </w:rPr>
      </w:pPr>
      <w:bookmarkStart w:name="_bookmark397" w:id="399"/>
      <w:bookmarkEnd w:id="399"/>
      <w:r>
        <w:rPr/>
      </w:r>
      <w:hyperlink w:history="true" w:anchor="_bookmark366">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Alec Lobb Ltd v Total Oil G.B. Ltd [1983] 1 W.L.R. 87 (varied on other points, [1985] 1 </w:t>
      </w:r>
      <w:r>
        <w:rPr>
          <w:rFonts w:ascii="Arial"/>
          <w:i/>
          <w:sz w:val="20"/>
        </w:rPr>
        <w:t>W.L.R.</w:t>
      </w:r>
      <w:r>
        <w:rPr>
          <w:rFonts w:ascii="Arial"/>
          <w:i/>
          <w:spacing w:val="40"/>
          <w:sz w:val="20"/>
        </w:rPr>
        <w:t> </w:t>
      </w:r>
      <w:r>
        <w:rPr>
          <w:rFonts w:ascii="Arial"/>
          <w:i/>
          <w:spacing w:val="-2"/>
          <w:sz w:val="20"/>
        </w:rPr>
        <w:t>173)</w:t>
      </w:r>
      <w:r>
        <w:rPr>
          <w:spacing w:val="-2"/>
          <w:sz w:val="20"/>
        </w:rPr>
        <w:t>.</w:t>
      </w:r>
    </w:p>
    <w:p>
      <w:pPr>
        <w:pStyle w:val="BodyText"/>
        <w:spacing w:before="6"/>
      </w:pPr>
    </w:p>
    <w:p>
      <w:pPr>
        <w:tabs>
          <w:tab w:pos="705" w:val="left" w:leader="none"/>
        </w:tabs>
        <w:spacing w:line="227" w:lineRule="exact" w:before="0"/>
        <w:ind w:left="165" w:right="0" w:firstLine="0"/>
        <w:jc w:val="left"/>
        <w:rPr>
          <w:sz w:val="20"/>
        </w:rPr>
      </w:pPr>
      <w:bookmarkStart w:name="_bookmark398" w:id="400"/>
      <w:bookmarkEnd w:id="400"/>
      <w:r>
        <w:rPr/>
      </w:r>
      <w:hyperlink w:history="true" w:anchor="_bookmark367">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Allen</w:t>
      </w:r>
      <w:r>
        <w:rPr>
          <w:rFonts w:ascii="Arial"/>
          <w:i/>
          <w:spacing w:val="9"/>
          <w:sz w:val="20"/>
        </w:rPr>
        <w:t> </w:t>
      </w:r>
      <w:r>
        <w:rPr>
          <w:rFonts w:ascii="Arial"/>
          <w:i/>
          <w:sz w:val="20"/>
        </w:rPr>
        <w:t>v</w:t>
      </w:r>
      <w:r>
        <w:rPr>
          <w:rFonts w:ascii="Arial"/>
          <w:i/>
          <w:spacing w:val="10"/>
          <w:sz w:val="20"/>
        </w:rPr>
        <w:t> </w:t>
      </w:r>
      <w:r>
        <w:rPr>
          <w:rFonts w:ascii="Arial"/>
          <w:i/>
          <w:sz w:val="20"/>
        </w:rPr>
        <w:t>Flood</w:t>
      </w:r>
      <w:r>
        <w:rPr>
          <w:rFonts w:ascii="Arial"/>
          <w:i/>
          <w:spacing w:val="10"/>
          <w:sz w:val="20"/>
        </w:rPr>
        <w:t> </w:t>
      </w:r>
      <w:r>
        <w:rPr>
          <w:rFonts w:ascii="Arial"/>
          <w:i/>
          <w:sz w:val="20"/>
        </w:rPr>
        <w:t>[1898]</w:t>
      </w:r>
      <w:r>
        <w:rPr>
          <w:rFonts w:ascii="Arial"/>
          <w:i/>
          <w:spacing w:val="10"/>
          <w:sz w:val="20"/>
        </w:rPr>
        <w:t> </w:t>
      </w:r>
      <w:r>
        <w:rPr>
          <w:rFonts w:ascii="Arial"/>
          <w:i/>
          <w:sz w:val="20"/>
        </w:rPr>
        <w:t>A.C.</w:t>
      </w:r>
      <w:r>
        <w:rPr>
          <w:rFonts w:ascii="Arial"/>
          <w:i/>
          <w:spacing w:val="10"/>
          <w:sz w:val="20"/>
        </w:rPr>
        <w:t> </w:t>
      </w:r>
      <w:r>
        <w:rPr>
          <w:rFonts w:ascii="Arial"/>
          <w:i/>
          <w:sz w:val="20"/>
        </w:rPr>
        <w:t>1</w:t>
      </w:r>
      <w:r>
        <w:rPr>
          <w:sz w:val="20"/>
        </w:rPr>
        <w:t>;</w:t>
      </w:r>
      <w:r>
        <w:rPr>
          <w:spacing w:val="10"/>
          <w:sz w:val="20"/>
        </w:rPr>
        <w:t> </w:t>
      </w:r>
      <w:r>
        <w:rPr>
          <w:rFonts w:ascii="Arial"/>
          <w:i/>
          <w:sz w:val="20"/>
        </w:rPr>
        <w:t>Ware</w:t>
      </w:r>
      <w:r>
        <w:rPr>
          <w:rFonts w:ascii="Arial"/>
          <w:i/>
          <w:spacing w:val="10"/>
          <w:sz w:val="20"/>
        </w:rPr>
        <w:t> </w:t>
      </w:r>
      <w:r>
        <w:rPr>
          <w:rFonts w:ascii="Arial"/>
          <w:i/>
          <w:sz w:val="20"/>
        </w:rPr>
        <w:t>and</w:t>
      </w:r>
      <w:r>
        <w:rPr>
          <w:rFonts w:ascii="Arial"/>
          <w:i/>
          <w:spacing w:val="10"/>
          <w:sz w:val="20"/>
        </w:rPr>
        <w:t> </w:t>
      </w:r>
      <w:r>
        <w:rPr>
          <w:rFonts w:ascii="Arial"/>
          <w:i/>
          <w:sz w:val="20"/>
        </w:rPr>
        <w:t>De</w:t>
      </w:r>
      <w:r>
        <w:rPr>
          <w:rFonts w:ascii="Arial"/>
          <w:i/>
          <w:spacing w:val="10"/>
          <w:sz w:val="20"/>
        </w:rPr>
        <w:t> </w:t>
      </w:r>
      <w:r>
        <w:rPr>
          <w:rFonts w:ascii="Arial"/>
          <w:i/>
          <w:sz w:val="20"/>
        </w:rPr>
        <w:t>Freville</w:t>
      </w:r>
      <w:r>
        <w:rPr>
          <w:rFonts w:ascii="Arial"/>
          <w:i/>
          <w:spacing w:val="10"/>
          <w:sz w:val="20"/>
        </w:rPr>
        <w:t> </w:t>
      </w:r>
      <w:r>
        <w:rPr>
          <w:rFonts w:ascii="Arial"/>
          <w:i/>
          <w:sz w:val="20"/>
        </w:rPr>
        <w:t>v</w:t>
      </w:r>
      <w:r>
        <w:rPr>
          <w:rFonts w:ascii="Arial"/>
          <w:i/>
          <w:spacing w:val="10"/>
          <w:sz w:val="20"/>
        </w:rPr>
        <w:t> </w:t>
      </w:r>
      <w:r>
        <w:rPr>
          <w:rFonts w:ascii="Arial"/>
          <w:i/>
          <w:sz w:val="20"/>
        </w:rPr>
        <w:t>Motor</w:t>
      </w:r>
      <w:r>
        <w:rPr>
          <w:rFonts w:ascii="Arial"/>
          <w:i/>
          <w:spacing w:val="10"/>
          <w:sz w:val="20"/>
        </w:rPr>
        <w:t> </w:t>
      </w:r>
      <w:r>
        <w:rPr>
          <w:rFonts w:ascii="Arial"/>
          <w:i/>
          <w:sz w:val="20"/>
        </w:rPr>
        <w:t>Trade</w:t>
      </w:r>
      <w:r>
        <w:rPr>
          <w:rFonts w:ascii="Arial"/>
          <w:i/>
          <w:spacing w:val="10"/>
          <w:sz w:val="20"/>
        </w:rPr>
        <w:t> </w:t>
      </w:r>
      <w:r>
        <w:rPr>
          <w:rFonts w:ascii="Arial"/>
          <w:i/>
          <w:sz w:val="20"/>
        </w:rPr>
        <w:t>Association</w:t>
      </w:r>
      <w:r>
        <w:rPr>
          <w:rFonts w:ascii="Arial"/>
          <w:i/>
          <w:spacing w:val="10"/>
          <w:sz w:val="20"/>
        </w:rPr>
        <w:t> </w:t>
      </w:r>
      <w:r>
        <w:rPr>
          <w:rFonts w:ascii="Arial"/>
          <w:i/>
          <w:sz w:val="20"/>
        </w:rPr>
        <w:t>[1921]</w:t>
      </w:r>
      <w:r>
        <w:rPr>
          <w:rFonts w:ascii="Arial"/>
          <w:i/>
          <w:spacing w:val="10"/>
          <w:sz w:val="20"/>
        </w:rPr>
        <w:t> </w:t>
      </w:r>
      <w:r>
        <w:rPr>
          <w:rFonts w:ascii="Arial"/>
          <w:i/>
          <w:sz w:val="20"/>
        </w:rPr>
        <w:t>3</w:t>
      </w:r>
      <w:r>
        <w:rPr>
          <w:rFonts w:ascii="Arial"/>
          <w:i/>
          <w:spacing w:val="10"/>
          <w:sz w:val="20"/>
        </w:rPr>
        <w:t> </w:t>
      </w:r>
      <w:r>
        <w:rPr>
          <w:rFonts w:ascii="Arial"/>
          <w:i/>
          <w:sz w:val="20"/>
        </w:rPr>
        <w:t>K.B.</w:t>
      </w:r>
      <w:r>
        <w:rPr>
          <w:rFonts w:ascii="Arial"/>
          <w:i/>
          <w:spacing w:val="10"/>
          <w:sz w:val="20"/>
        </w:rPr>
        <w:t> </w:t>
      </w:r>
      <w:r>
        <w:rPr>
          <w:rFonts w:ascii="Arial"/>
          <w:i/>
          <w:spacing w:val="-5"/>
          <w:sz w:val="20"/>
        </w:rPr>
        <w:t>40</w:t>
      </w:r>
      <w:r>
        <w:rPr>
          <w:spacing w:val="-5"/>
          <w:sz w:val="20"/>
        </w:rPr>
        <w:t>;</w:t>
      </w:r>
    </w:p>
    <w:p>
      <w:pPr>
        <w:spacing w:line="225" w:lineRule="exact" w:before="0"/>
        <w:ind w:left="705" w:right="0" w:firstLine="0"/>
        <w:jc w:val="left"/>
        <w:rPr>
          <w:sz w:val="20"/>
        </w:rPr>
      </w:pPr>
      <w:r>
        <w:rPr>
          <w:rFonts w:ascii="Arial"/>
          <w:i/>
          <w:sz w:val="20"/>
        </w:rPr>
        <w:t>Hardie</w:t>
      </w:r>
      <w:r>
        <w:rPr>
          <w:rFonts w:ascii="Arial"/>
          <w:i/>
          <w:spacing w:val="29"/>
          <w:sz w:val="20"/>
        </w:rPr>
        <w:t> </w:t>
      </w:r>
      <w:r>
        <w:rPr>
          <w:rFonts w:ascii="Arial"/>
          <w:i/>
          <w:sz w:val="20"/>
        </w:rPr>
        <w:t>and</w:t>
      </w:r>
      <w:r>
        <w:rPr>
          <w:rFonts w:ascii="Arial"/>
          <w:i/>
          <w:spacing w:val="32"/>
          <w:sz w:val="20"/>
        </w:rPr>
        <w:t> </w:t>
      </w:r>
      <w:r>
        <w:rPr>
          <w:rFonts w:ascii="Arial"/>
          <w:i/>
          <w:sz w:val="20"/>
        </w:rPr>
        <w:t>Lane</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Chilton</w:t>
      </w:r>
      <w:r>
        <w:rPr>
          <w:rFonts w:ascii="Arial"/>
          <w:i/>
          <w:spacing w:val="32"/>
          <w:sz w:val="20"/>
        </w:rPr>
        <w:t> </w:t>
      </w:r>
      <w:r>
        <w:rPr>
          <w:rFonts w:ascii="Arial"/>
          <w:i/>
          <w:sz w:val="20"/>
        </w:rPr>
        <w:t>[1928]</w:t>
      </w:r>
      <w:r>
        <w:rPr>
          <w:rFonts w:ascii="Arial"/>
          <w:i/>
          <w:spacing w:val="32"/>
          <w:sz w:val="20"/>
        </w:rPr>
        <w:t> </w:t>
      </w:r>
      <w:r>
        <w:rPr>
          <w:rFonts w:ascii="Arial"/>
          <w:i/>
          <w:sz w:val="20"/>
        </w:rPr>
        <w:t>2</w:t>
      </w:r>
      <w:r>
        <w:rPr>
          <w:rFonts w:ascii="Arial"/>
          <w:i/>
          <w:spacing w:val="32"/>
          <w:sz w:val="20"/>
        </w:rPr>
        <w:t> </w:t>
      </w:r>
      <w:r>
        <w:rPr>
          <w:rFonts w:ascii="Arial"/>
          <w:i/>
          <w:sz w:val="20"/>
        </w:rPr>
        <w:t>K.B.</w:t>
      </w:r>
      <w:r>
        <w:rPr>
          <w:rFonts w:ascii="Arial"/>
          <w:i/>
          <w:spacing w:val="31"/>
          <w:sz w:val="20"/>
        </w:rPr>
        <w:t> </w:t>
      </w:r>
      <w:r>
        <w:rPr>
          <w:rFonts w:ascii="Arial"/>
          <w:i/>
          <w:sz w:val="20"/>
        </w:rPr>
        <w:t>306</w:t>
      </w:r>
      <w:r>
        <w:rPr>
          <w:sz w:val="20"/>
        </w:rPr>
        <w:t>;</w:t>
      </w:r>
      <w:r>
        <w:rPr>
          <w:spacing w:val="32"/>
          <w:sz w:val="20"/>
        </w:rPr>
        <w:t> </w:t>
      </w:r>
      <w:r>
        <w:rPr>
          <w:rFonts w:ascii="Arial"/>
          <w:i/>
          <w:sz w:val="20"/>
        </w:rPr>
        <w:t>Chapman</w:t>
      </w:r>
      <w:r>
        <w:rPr>
          <w:rFonts w:ascii="Arial"/>
          <w:i/>
          <w:spacing w:val="32"/>
          <w:sz w:val="20"/>
        </w:rPr>
        <w:t> </w:t>
      </w:r>
      <w:r>
        <w:rPr>
          <w:rFonts w:ascii="Arial"/>
          <w:i/>
          <w:sz w:val="20"/>
        </w:rPr>
        <w:t>v</w:t>
      </w:r>
      <w:r>
        <w:rPr>
          <w:rFonts w:ascii="Arial"/>
          <w:i/>
          <w:spacing w:val="32"/>
          <w:sz w:val="20"/>
        </w:rPr>
        <w:t> </w:t>
      </w:r>
      <w:r>
        <w:rPr>
          <w:rFonts w:ascii="Arial"/>
          <w:i/>
          <w:sz w:val="20"/>
        </w:rPr>
        <w:t>Honig</w:t>
      </w:r>
      <w:r>
        <w:rPr>
          <w:rFonts w:ascii="Arial"/>
          <w:i/>
          <w:spacing w:val="32"/>
          <w:sz w:val="20"/>
        </w:rPr>
        <w:t> </w:t>
      </w:r>
      <w:r>
        <w:rPr>
          <w:rFonts w:ascii="Arial"/>
          <w:i/>
          <w:sz w:val="20"/>
        </w:rPr>
        <w:t>[1963]</w:t>
      </w:r>
      <w:r>
        <w:rPr>
          <w:rFonts w:ascii="Arial"/>
          <w:i/>
          <w:spacing w:val="32"/>
          <w:sz w:val="20"/>
        </w:rPr>
        <w:t> </w:t>
      </w:r>
      <w:r>
        <w:rPr>
          <w:rFonts w:ascii="Arial"/>
          <w:i/>
          <w:sz w:val="20"/>
        </w:rPr>
        <w:t>2</w:t>
      </w:r>
      <w:r>
        <w:rPr>
          <w:rFonts w:ascii="Arial"/>
          <w:i/>
          <w:spacing w:val="32"/>
          <w:sz w:val="20"/>
        </w:rPr>
        <w:t> </w:t>
      </w:r>
      <w:r>
        <w:rPr>
          <w:rFonts w:ascii="Arial"/>
          <w:i/>
          <w:sz w:val="20"/>
        </w:rPr>
        <w:t>Q.B.</w:t>
      </w:r>
      <w:r>
        <w:rPr>
          <w:rFonts w:ascii="Arial"/>
          <w:i/>
          <w:spacing w:val="32"/>
          <w:sz w:val="20"/>
        </w:rPr>
        <w:t> </w:t>
      </w:r>
      <w:r>
        <w:rPr>
          <w:rFonts w:ascii="Arial"/>
          <w:i/>
          <w:sz w:val="20"/>
        </w:rPr>
        <w:t>502</w:t>
      </w:r>
      <w:r>
        <w:rPr>
          <w:sz w:val="20"/>
        </w:rPr>
        <w:t>;</w:t>
      </w:r>
      <w:r>
        <w:rPr>
          <w:spacing w:val="32"/>
          <w:sz w:val="20"/>
        </w:rPr>
        <w:t> </w:t>
      </w:r>
      <w:r>
        <w:rPr>
          <w:spacing w:val="-5"/>
          <w:sz w:val="20"/>
        </w:rPr>
        <w:t>cf.</w:t>
      </w:r>
    </w:p>
    <w:p>
      <w:pPr>
        <w:spacing w:line="227" w:lineRule="exact" w:before="0"/>
        <w:ind w:left="705" w:right="0" w:firstLine="0"/>
        <w:jc w:val="left"/>
        <w:rPr>
          <w:sz w:val="20"/>
        </w:rPr>
      </w:pPr>
      <w:r>
        <w:rPr>
          <w:rFonts w:ascii="Arial"/>
          <w:i/>
          <w:sz w:val="20"/>
        </w:rPr>
        <w:t>Quinn v Leathem [1901] A.C. </w:t>
      </w:r>
      <w:r>
        <w:rPr>
          <w:rFonts w:ascii="Arial"/>
          <w:i/>
          <w:spacing w:val="-4"/>
          <w:sz w:val="20"/>
        </w:rPr>
        <w:t>495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99" w:id="401"/>
      <w:bookmarkEnd w:id="401"/>
      <w:r>
        <w:rPr/>
      </w:r>
      <w:hyperlink w:history="true" w:anchor="_bookmark368">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Thorne</w:t>
      </w:r>
      <w:r>
        <w:rPr>
          <w:rFonts w:ascii="Arial"/>
          <w:i/>
          <w:spacing w:val="8"/>
          <w:sz w:val="20"/>
        </w:rPr>
        <w:t> </w:t>
      </w:r>
      <w:r>
        <w:rPr>
          <w:rFonts w:ascii="Arial"/>
          <w:i/>
          <w:sz w:val="20"/>
        </w:rPr>
        <w:t>v</w:t>
      </w:r>
      <w:r>
        <w:rPr>
          <w:rFonts w:ascii="Arial"/>
          <w:i/>
          <w:spacing w:val="9"/>
          <w:sz w:val="20"/>
        </w:rPr>
        <w:t> </w:t>
      </w:r>
      <w:r>
        <w:rPr>
          <w:rFonts w:ascii="Arial"/>
          <w:i/>
          <w:sz w:val="20"/>
        </w:rPr>
        <w:t>Motor</w:t>
      </w:r>
      <w:r>
        <w:rPr>
          <w:rFonts w:ascii="Arial"/>
          <w:i/>
          <w:spacing w:val="9"/>
          <w:sz w:val="20"/>
        </w:rPr>
        <w:t> </w:t>
      </w:r>
      <w:r>
        <w:rPr>
          <w:rFonts w:ascii="Arial"/>
          <w:i/>
          <w:sz w:val="20"/>
        </w:rPr>
        <w:t>Trade</w:t>
      </w:r>
      <w:r>
        <w:rPr>
          <w:rFonts w:ascii="Arial"/>
          <w:i/>
          <w:spacing w:val="9"/>
          <w:sz w:val="20"/>
        </w:rPr>
        <w:t> </w:t>
      </w:r>
      <w:r>
        <w:rPr>
          <w:rFonts w:ascii="Arial"/>
          <w:i/>
          <w:sz w:val="20"/>
        </w:rPr>
        <w:t>Association</w:t>
      </w:r>
      <w:r>
        <w:rPr>
          <w:rFonts w:ascii="Arial"/>
          <w:i/>
          <w:spacing w:val="9"/>
          <w:sz w:val="20"/>
        </w:rPr>
        <w:t> </w:t>
      </w:r>
      <w:r>
        <w:rPr>
          <w:rFonts w:ascii="Arial"/>
          <w:i/>
          <w:sz w:val="20"/>
        </w:rPr>
        <w:t>[1937]</w:t>
      </w:r>
      <w:r>
        <w:rPr>
          <w:rFonts w:ascii="Arial"/>
          <w:i/>
          <w:spacing w:val="9"/>
          <w:sz w:val="20"/>
        </w:rPr>
        <w:t> </w:t>
      </w:r>
      <w:r>
        <w:rPr>
          <w:rFonts w:ascii="Arial"/>
          <w:i/>
          <w:sz w:val="20"/>
        </w:rPr>
        <w:t>A.C.</w:t>
      </w:r>
      <w:r>
        <w:rPr>
          <w:rFonts w:ascii="Arial"/>
          <w:i/>
          <w:spacing w:val="9"/>
          <w:sz w:val="20"/>
        </w:rPr>
        <w:t> </w:t>
      </w:r>
      <w:r>
        <w:rPr>
          <w:rFonts w:ascii="Arial"/>
          <w:i/>
          <w:sz w:val="20"/>
        </w:rPr>
        <w:t>797,</w:t>
      </w:r>
      <w:r>
        <w:rPr>
          <w:rFonts w:ascii="Arial"/>
          <w:i/>
          <w:spacing w:val="9"/>
          <w:sz w:val="20"/>
        </w:rPr>
        <w:t> </w:t>
      </w:r>
      <w:r>
        <w:rPr>
          <w:rFonts w:ascii="Arial"/>
          <w:i/>
          <w:sz w:val="20"/>
        </w:rPr>
        <w:t>822</w:t>
      </w:r>
      <w:r>
        <w:rPr>
          <w:sz w:val="20"/>
        </w:rPr>
        <w:t>;</w:t>
      </w:r>
      <w:r>
        <w:rPr>
          <w:spacing w:val="9"/>
          <w:sz w:val="20"/>
        </w:rPr>
        <w:t> </w:t>
      </w:r>
      <w:r>
        <w:rPr>
          <w:rFonts w:ascii="Arial"/>
          <w:i/>
          <w:sz w:val="20"/>
        </w:rPr>
        <w:t>Universe</w:t>
      </w:r>
      <w:r>
        <w:rPr>
          <w:rFonts w:ascii="Arial"/>
          <w:i/>
          <w:spacing w:val="9"/>
          <w:sz w:val="20"/>
        </w:rPr>
        <w:t> </w:t>
      </w:r>
      <w:r>
        <w:rPr>
          <w:rFonts w:ascii="Arial"/>
          <w:i/>
          <w:sz w:val="20"/>
        </w:rPr>
        <w:t>Tankships</w:t>
      </w:r>
      <w:r>
        <w:rPr>
          <w:rFonts w:ascii="Arial"/>
          <w:i/>
          <w:spacing w:val="9"/>
          <w:sz w:val="20"/>
        </w:rPr>
        <w:t> </w:t>
      </w:r>
      <w:r>
        <w:rPr>
          <w:rFonts w:ascii="Arial"/>
          <w:i/>
          <w:sz w:val="20"/>
        </w:rPr>
        <w:t>of</w:t>
      </w:r>
      <w:r>
        <w:rPr>
          <w:rFonts w:ascii="Arial"/>
          <w:i/>
          <w:spacing w:val="9"/>
          <w:sz w:val="20"/>
        </w:rPr>
        <w:t> </w:t>
      </w:r>
      <w:r>
        <w:rPr>
          <w:rFonts w:ascii="Arial"/>
          <w:i/>
          <w:sz w:val="20"/>
        </w:rPr>
        <w:t>Monrovia</w:t>
      </w:r>
      <w:r>
        <w:rPr>
          <w:rFonts w:ascii="Arial"/>
          <w:i/>
          <w:spacing w:val="9"/>
          <w:sz w:val="20"/>
        </w:rPr>
        <w:t> </w:t>
      </w:r>
      <w:r>
        <w:rPr>
          <w:rFonts w:ascii="Arial"/>
          <w:i/>
          <w:sz w:val="20"/>
        </w:rPr>
        <w:t>Inc</w:t>
      </w:r>
      <w:r>
        <w:rPr>
          <w:rFonts w:ascii="Arial"/>
          <w:i/>
          <w:spacing w:val="9"/>
          <w:sz w:val="20"/>
        </w:rPr>
        <w:t> </w:t>
      </w:r>
      <w:r>
        <w:rPr>
          <w:rFonts w:ascii="Arial"/>
          <w:i/>
          <w:spacing w:val="-10"/>
          <w:sz w:val="20"/>
        </w:rPr>
        <w:t>v</w:t>
      </w:r>
    </w:p>
    <w:p>
      <w:pPr>
        <w:spacing w:line="227" w:lineRule="exact" w:before="0"/>
        <w:ind w:left="705" w:right="0" w:firstLine="0"/>
        <w:jc w:val="left"/>
        <w:rPr>
          <w:sz w:val="20"/>
        </w:rPr>
      </w:pPr>
      <w:r>
        <w:rPr>
          <w:rFonts w:ascii="Arial"/>
          <w:i/>
          <w:sz w:val="20"/>
        </w:rPr>
        <w:t>I.T.W.F. [1983] 1 A.C. 366, </w:t>
      </w:r>
      <w:r>
        <w:rPr>
          <w:rFonts w:ascii="Arial"/>
          <w:i/>
          <w:spacing w:val="-4"/>
          <w:sz w:val="20"/>
        </w:rPr>
        <w:t>401</w:t>
      </w:r>
      <w:r>
        <w:rPr>
          <w:spacing w:val="-4"/>
          <w:sz w:val="20"/>
        </w:rPr>
        <w:t>.</w:t>
      </w:r>
    </w:p>
    <w:p>
      <w:pPr>
        <w:spacing w:after="0" w:line="227" w:lineRule="exact"/>
        <w:jc w:val="left"/>
        <w:rPr>
          <w:sz w:val="20"/>
        </w:rPr>
        <w:sectPr>
          <w:pgSz w:w="11900" w:h="16840"/>
          <w:pgMar w:header="971" w:footer="0" w:top="1160" w:bottom="280" w:left="1275" w:right="1275"/>
        </w:sectPr>
      </w:pPr>
    </w:p>
    <w:p>
      <w:pPr>
        <w:pStyle w:val="BodyText"/>
        <w:spacing w:before="81"/>
      </w:pPr>
    </w:p>
    <w:p>
      <w:pPr>
        <w:tabs>
          <w:tab w:pos="705" w:val="left" w:leader="none"/>
        </w:tabs>
        <w:spacing w:line="227" w:lineRule="exact" w:before="0"/>
        <w:ind w:left="165" w:right="0" w:firstLine="0"/>
        <w:jc w:val="left"/>
        <w:rPr>
          <w:rFonts w:ascii="Arial"/>
          <w:i/>
          <w:sz w:val="20"/>
        </w:rPr>
      </w:pPr>
      <w:hyperlink w:history="true" w:anchor="_bookmark369">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Hardie</w:t>
      </w:r>
      <w:r>
        <w:rPr>
          <w:rFonts w:ascii="Arial"/>
          <w:i/>
          <w:spacing w:val="-1"/>
          <w:sz w:val="20"/>
        </w:rPr>
        <w:t> </w:t>
      </w:r>
      <w:r>
        <w:rPr>
          <w:rFonts w:ascii="Arial"/>
          <w:i/>
          <w:sz w:val="20"/>
        </w:rPr>
        <w:t>and Lane Ltd v Chilton [1928] 2 K.B. 306</w:t>
      </w:r>
      <w:r>
        <w:rPr>
          <w:sz w:val="20"/>
        </w:rPr>
        <w:t>; </w:t>
      </w:r>
      <w:r>
        <w:rPr>
          <w:rFonts w:ascii="Arial"/>
          <w:i/>
          <w:sz w:val="20"/>
        </w:rPr>
        <w:t>Eric Gnapp Ltd v Petroleum Board [1949] 1 </w:t>
      </w:r>
      <w:r>
        <w:rPr>
          <w:rFonts w:ascii="Arial"/>
          <w:i/>
          <w:spacing w:val="-5"/>
          <w:sz w:val="20"/>
        </w:rPr>
        <w:t>All</w:t>
      </w:r>
    </w:p>
    <w:p>
      <w:pPr>
        <w:spacing w:line="227" w:lineRule="exact" w:before="0"/>
        <w:ind w:left="705" w:right="0" w:firstLine="0"/>
        <w:jc w:val="left"/>
        <w:rPr>
          <w:sz w:val="20"/>
        </w:rPr>
      </w:pPr>
      <w:r>
        <w:rPr>
          <w:rFonts w:ascii="Arial"/>
          <w:i/>
          <w:sz w:val="20"/>
        </w:rPr>
        <w:t>E.R.</w:t>
      </w:r>
      <w:r>
        <w:rPr>
          <w:rFonts w:ascii="Arial"/>
          <w:i/>
          <w:spacing w:val="-2"/>
          <w:sz w:val="20"/>
        </w:rPr>
        <w:t> </w:t>
      </w:r>
      <w:r>
        <w:rPr>
          <w:rFonts w:ascii="Arial"/>
          <w:i/>
          <w:spacing w:val="-4"/>
          <w:sz w:val="20"/>
        </w:rPr>
        <w:t>980</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160187</wp:posOffset>
            </wp:positionV>
            <wp:extent cx="107988" cy="10798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00" w:id="402"/>
      <w:bookmarkEnd w:id="402"/>
      <w:r>
        <w:rPr/>
      </w:r>
      <w:hyperlink w:history="true" w:anchor="_bookmark370">
        <w:r>
          <w:rPr>
            <w:color w:val="005DA1"/>
            <w:spacing w:val="-4"/>
            <w:sz w:val="14"/>
            <w:u w:val="single" w:color="005DA1"/>
          </w:rPr>
          <w:t>196</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Norreys v Zeffert [1939] 2 All E.R. 187</w:t>
      </w:r>
      <w:r>
        <w:rPr>
          <w:sz w:val="20"/>
        </w:rPr>
        <w:t>; </w:t>
      </w:r>
      <w:r>
        <w:rPr>
          <w:rFonts w:ascii="Arial" w:hAnsi="Arial"/>
          <w:i/>
          <w:sz w:val="20"/>
        </w:rPr>
        <w:t>United Australia Ltd v Barclays Bank Ltd [1941] A.C.</w:t>
      </w:r>
      <w:r>
        <w:rPr>
          <w:rFonts w:ascii="Arial" w:hAnsi="Arial"/>
          <w:i/>
          <w:spacing w:val="40"/>
          <w:sz w:val="20"/>
        </w:rPr>
        <w:t> </w:t>
      </w:r>
      <w:r>
        <w:rPr>
          <w:rFonts w:ascii="Arial" w:hAnsi="Arial"/>
          <w:i/>
          <w:sz w:val="20"/>
        </w:rPr>
        <w:t>1, 29</w:t>
      </w:r>
      <w:r>
        <w:rPr>
          <w:sz w:val="20"/>
        </w:rPr>
        <w:t>; </w:t>
      </w:r>
      <w:r>
        <w:rPr>
          <w:rFonts w:ascii="Arial" w:hAnsi="Arial"/>
          <w:i/>
          <w:sz w:val="20"/>
        </w:rPr>
        <w:t>Universe Tankships of Monrovia Inc v I.T.W.F. [1983] A.C. 366, 401</w:t>
      </w:r>
      <w:r>
        <w:rPr>
          <w:sz w:val="20"/>
        </w:rPr>
        <w:t>. In </w:t>
      </w:r>
      <w:r>
        <w:rPr>
          <w:rFonts w:ascii="Arial" w:hAnsi="Arial"/>
          <w:i/>
          <w:sz w:val="20"/>
        </w:rPr>
        <w:t>Times Travel</w:t>
      </w:r>
      <w:r>
        <w:rPr>
          <w:rFonts w:ascii="Arial" w:hAnsi="Arial"/>
          <w:i/>
          <w:spacing w:val="40"/>
          <w:sz w:val="20"/>
        </w:rPr>
        <w:t> </w:t>
      </w:r>
      <w:r>
        <w:rPr>
          <w:rFonts w:ascii="Arial" w:hAnsi="Arial"/>
          <w:i/>
          <w:sz w:val="20"/>
        </w:rPr>
        <w:t>(UK) Ltd v Pakistan International Airlines Corp [2017] EWHC 1367 (Ch) </w:t>
      </w:r>
      <w:r>
        <w:rPr>
          <w:sz w:val="20"/>
        </w:rPr>
        <w:t>Warren J. (at [252])</w:t>
      </w:r>
      <w:r>
        <w:rPr>
          <w:spacing w:val="40"/>
          <w:sz w:val="20"/>
        </w:rPr>
        <w:t> </w:t>
      </w:r>
      <w:r>
        <w:rPr>
          <w:sz w:val="20"/>
        </w:rPr>
        <w:t>said that the words of this paragraph to this point represented an “accurate albeit </w:t>
      </w:r>
      <w:r>
        <w:rPr>
          <w:sz w:val="20"/>
        </w:rPr>
        <w:t>incomplete summary” of the law. In that case it was held that even though the defendant had not</w:t>
      </w:r>
      <w:r>
        <w:rPr>
          <w:spacing w:val="40"/>
          <w:sz w:val="20"/>
        </w:rPr>
        <w:t> </w:t>
      </w:r>
      <w:r>
        <w:rPr>
          <w:sz w:val="20"/>
        </w:rPr>
        <w:t>threatened actions that were unlawful, the pressure it had applied was illegitimate: at [262].</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401" w:id="403"/>
      <w:bookmarkEnd w:id="403"/>
      <w:r>
        <w:rPr/>
      </w:r>
      <w:hyperlink w:history="true" w:anchor="_bookmark371">
        <w:r>
          <w:rPr>
            <w:color w:val="005DA1"/>
            <w:spacing w:val="-4"/>
            <w:position w:val="5"/>
            <w:sz w:val="14"/>
            <w:u w:val="single" w:color="005DA1"/>
          </w:rPr>
          <w:t>197</w:t>
        </w:r>
      </w:hyperlink>
      <w:r>
        <w:rPr>
          <w:spacing w:val="-4"/>
          <w:position w:val="5"/>
          <w:sz w:val="14"/>
        </w:rPr>
        <w:t>.</w:t>
      </w:r>
      <w:r>
        <w:rPr>
          <w:position w:val="5"/>
          <w:sz w:val="14"/>
        </w:rPr>
        <w:tab/>
      </w:r>
      <w:r>
        <w:rPr/>
        <w:t>See Restatement of Contracts, </w:t>
      </w:r>
      <w:r>
        <w:rPr>
          <w:spacing w:val="-2"/>
        </w:rPr>
        <w:t>para.176(2).</w:t>
      </w:r>
    </w:p>
    <w:p>
      <w:pPr>
        <w:pStyle w:val="BodyText"/>
        <w:spacing w:before="8"/>
      </w:pPr>
    </w:p>
    <w:p>
      <w:pPr>
        <w:tabs>
          <w:tab w:pos="705" w:val="left" w:leader="none"/>
        </w:tabs>
        <w:spacing w:line="235" w:lineRule="auto" w:before="0"/>
        <w:ind w:left="705" w:right="168" w:hanging="541"/>
        <w:jc w:val="left"/>
        <w:rPr>
          <w:sz w:val="20"/>
        </w:rPr>
      </w:pPr>
      <w:bookmarkStart w:name="_bookmark402" w:id="404"/>
      <w:bookmarkEnd w:id="404"/>
      <w:r>
        <w:rPr/>
      </w:r>
      <w:hyperlink w:history="true" w:anchor="_bookmark372">
        <w:r>
          <w:rPr>
            <w:color w:val="005DA1"/>
            <w:spacing w:val="-4"/>
            <w:position w:val="5"/>
            <w:sz w:val="14"/>
            <w:u w:val="single" w:color="005DA1"/>
          </w:rPr>
          <w:t>198</w:t>
        </w:r>
      </w:hyperlink>
      <w:r>
        <w:rPr>
          <w:spacing w:val="-4"/>
          <w:position w:val="5"/>
          <w:sz w:val="14"/>
        </w:rPr>
        <w:t>.</w:t>
      </w:r>
      <w:r>
        <w:rPr>
          <w:position w:val="5"/>
          <w:sz w:val="14"/>
        </w:rPr>
        <w:tab/>
      </w:r>
      <w:r>
        <w:rPr>
          <w:rFonts w:ascii="Arial" w:hAnsi="Arial"/>
          <w:i/>
          <w:sz w:val="20"/>
        </w:rPr>
        <w:t>Mitchell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C.C.</w:t>
      </w:r>
      <w:r>
        <w:rPr>
          <w:rFonts w:ascii="Arial" w:hAnsi="Arial"/>
          <w:i/>
          <w:spacing w:val="-2"/>
          <w:sz w:val="20"/>
        </w:rPr>
        <w:t> </w:t>
      </w:r>
      <w:r>
        <w:rPr>
          <w:rFonts w:ascii="Arial" w:hAnsi="Arial"/>
          <w:i/>
          <w:sz w:val="20"/>
        </w:rPr>
        <w:t>Sanitation</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(1968)</w:t>
      </w:r>
      <w:r>
        <w:rPr>
          <w:rFonts w:ascii="Arial" w:hAnsi="Arial"/>
          <w:i/>
          <w:spacing w:val="-2"/>
          <w:sz w:val="20"/>
        </w:rPr>
        <w:t> </w:t>
      </w:r>
      <w:r>
        <w:rPr>
          <w:rFonts w:ascii="Arial" w:hAnsi="Arial"/>
          <w:i/>
          <w:sz w:val="20"/>
        </w:rPr>
        <w:t>430</w:t>
      </w:r>
      <w:r>
        <w:rPr>
          <w:rFonts w:ascii="Arial" w:hAnsi="Arial"/>
          <w:i/>
          <w:spacing w:val="-2"/>
          <w:sz w:val="20"/>
        </w:rPr>
        <w:t> </w:t>
      </w:r>
      <w:r>
        <w:rPr>
          <w:rFonts w:ascii="Arial" w:hAnsi="Arial"/>
          <w:i/>
          <w:sz w:val="20"/>
        </w:rPr>
        <w:t>S.W.</w:t>
      </w:r>
      <w:r>
        <w:rPr>
          <w:rFonts w:ascii="Arial" w:hAnsi="Arial"/>
          <w:i/>
          <w:spacing w:val="-2"/>
          <w:sz w:val="20"/>
        </w:rPr>
        <w:t> </w:t>
      </w:r>
      <w:r>
        <w:rPr>
          <w:rFonts w:ascii="Arial" w:hAnsi="Arial"/>
          <w:i/>
          <w:sz w:val="20"/>
        </w:rPr>
        <w:t>2d.</w:t>
      </w:r>
      <w:r>
        <w:rPr>
          <w:rFonts w:ascii="Arial" w:hAnsi="Arial"/>
          <w:i/>
          <w:spacing w:val="-2"/>
          <w:sz w:val="20"/>
        </w:rPr>
        <w:t> </w:t>
      </w:r>
      <w:r>
        <w:rPr>
          <w:rFonts w:ascii="Arial" w:hAnsi="Arial"/>
          <w:i/>
          <w:sz w:val="20"/>
        </w:rPr>
        <w:t>933</w:t>
      </w:r>
      <w:r>
        <w:rPr>
          <w:sz w:val="20"/>
        </w:rPr>
        <w:t>;</w:t>
      </w:r>
      <w:r>
        <w:rPr>
          <w:spacing w:val="-2"/>
          <w:sz w:val="20"/>
        </w:rPr>
        <w:t> </w:t>
      </w:r>
      <w:r>
        <w:rPr>
          <w:sz w:val="20"/>
        </w:rPr>
        <w:t>cf.</w:t>
      </w:r>
      <w:r>
        <w:rPr>
          <w:spacing w:val="-2"/>
          <w:sz w:val="20"/>
        </w:rPr>
        <w:t> </w:t>
      </w:r>
      <w:r>
        <w:rPr>
          <w:sz w:val="20"/>
        </w:rPr>
        <w:t>the</w:t>
      </w:r>
      <w:r>
        <w:rPr>
          <w:spacing w:val="-2"/>
          <w:sz w:val="20"/>
        </w:rPr>
        <w:t> </w:t>
      </w:r>
      <w:r>
        <w:rPr>
          <w:sz w:val="20"/>
        </w:rPr>
        <w:t>somewhat</w:t>
      </w:r>
      <w:r>
        <w:rPr>
          <w:spacing w:val="-2"/>
          <w:sz w:val="20"/>
        </w:rPr>
        <w:t> </w:t>
      </w:r>
      <w:r>
        <w:rPr>
          <w:sz w:val="20"/>
        </w:rPr>
        <w:t>similar</w:t>
      </w:r>
      <w:r>
        <w:rPr>
          <w:spacing w:val="-2"/>
          <w:sz w:val="20"/>
        </w:rPr>
        <w:t> </w:t>
      </w:r>
      <w:r>
        <w:rPr>
          <w:sz w:val="20"/>
        </w:rPr>
        <w:t>facts</w:t>
      </w:r>
      <w:r>
        <w:rPr>
          <w:spacing w:val="-2"/>
          <w:sz w:val="20"/>
        </w:rPr>
        <w:t> </w:t>
      </w:r>
      <w:r>
        <w:rPr>
          <w:sz w:val="20"/>
        </w:rPr>
        <w:t>in</w:t>
      </w:r>
      <w:r>
        <w:rPr>
          <w:spacing w:val="-2"/>
          <w:sz w:val="20"/>
        </w:rPr>
        <w:t> </w:t>
      </w:r>
      <w:r>
        <w:rPr>
          <w:rFonts w:ascii="Arial" w:hAnsi="Arial"/>
          <w:i/>
          <w:sz w:val="20"/>
        </w:rPr>
        <w:t>Arrale</w:t>
      </w:r>
      <w:r>
        <w:rPr>
          <w:rFonts w:ascii="Arial" w:hAnsi="Arial"/>
          <w:i/>
          <w:spacing w:val="-2"/>
          <w:sz w:val="20"/>
        </w:rPr>
        <w:t> </w:t>
      </w:r>
      <w:r>
        <w:rPr>
          <w:rFonts w:ascii="Arial" w:hAnsi="Arial"/>
          <w:i/>
          <w:sz w:val="20"/>
        </w:rPr>
        <w:t>v Costain</w:t>
      </w:r>
      <w:r>
        <w:rPr>
          <w:rFonts w:ascii="Arial" w:hAnsi="Arial"/>
          <w:i/>
          <w:spacing w:val="-1"/>
          <w:sz w:val="20"/>
        </w:rPr>
        <w:t> </w:t>
      </w:r>
      <w:r>
        <w:rPr>
          <w:rFonts w:ascii="Arial" w:hAnsi="Arial"/>
          <w:i/>
          <w:sz w:val="20"/>
        </w:rPr>
        <w:t>Engineering Ltd [1976] 2 Lloyd’s Rep. 98</w:t>
      </w:r>
      <w:r>
        <w:rPr>
          <w:sz w:val="20"/>
        </w:rPr>
        <w:t>, though there was no real duress in this </w:t>
      </w:r>
      <w:r>
        <w:rPr>
          <w:spacing w:val="-2"/>
          <w:sz w:val="20"/>
        </w:rPr>
        <w:t>case.</w:t>
      </w:r>
    </w:p>
    <w:p>
      <w:pPr>
        <w:pStyle w:val="BodyText"/>
        <w:spacing w:before="10"/>
      </w:pPr>
    </w:p>
    <w:p>
      <w:pPr>
        <w:pStyle w:val="BodyText"/>
        <w:spacing w:line="235" w:lineRule="auto"/>
        <w:ind w:left="705" w:right="167" w:hanging="541"/>
        <w:jc w:val="both"/>
      </w:pPr>
      <w:bookmarkStart w:name="_bookmark403" w:id="405"/>
      <w:bookmarkEnd w:id="405"/>
      <w:r>
        <w:rPr/>
      </w:r>
      <w:hyperlink w:history="true" w:anchor="_bookmark373">
        <w:r>
          <w:rPr>
            <w:color w:val="005DA1"/>
            <w:position w:val="5"/>
            <w:sz w:val="14"/>
            <w:u w:val="single" w:color="005DA1"/>
          </w:rPr>
          <w:t>199</w:t>
        </w:r>
      </w:hyperlink>
      <w:r>
        <w:rPr>
          <w:position w:val="5"/>
          <w:sz w:val="14"/>
        </w:rPr>
        <w:t>.</w:t>
      </w:r>
      <w:r>
        <w:rPr>
          <w:spacing w:val="80"/>
          <w:position w:val="5"/>
          <w:sz w:val="14"/>
        </w:rPr>
        <w:t>  </w:t>
      </w:r>
      <w:r>
        <w:rPr/>
        <w:t>Threats</w:t>
      </w:r>
      <w:r>
        <w:rPr>
          <w:spacing w:val="34"/>
        </w:rPr>
        <w:t> </w:t>
      </w:r>
      <w:r>
        <w:rPr/>
        <w:t>of</w:t>
      </w:r>
      <w:r>
        <w:rPr>
          <w:spacing w:val="34"/>
        </w:rPr>
        <w:t> </w:t>
      </w:r>
      <w:r>
        <w:rPr/>
        <w:t>unlawful</w:t>
      </w:r>
      <w:r>
        <w:rPr>
          <w:spacing w:val="34"/>
        </w:rPr>
        <w:t> </w:t>
      </w:r>
      <w:r>
        <w:rPr/>
        <w:t>strikes</w:t>
      </w:r>
      <w:r>
        <w:rPr>
          <w:spacing w:val="34"/>
        </w:rPr>
        <w:t> </w:t>
      </w:r>
      <w:r>
        <w:rPr/>
        <w:t>are</w:t>
      </w:r>
      <w:r>
        <w:rPr>
          <w:spacing w:val="34"/>
        </w:rPr>
        <w:t> </w:t>
      </w:r>
      <w:r>
        <w:rPr/>
        <w:t>usually</w:t>
      </w:r>
      <w:r>
        <w:rPr>
          <w:spacing w:val="34"/>
        </w:rPr>
        <w:t> </w:t>
      </w:r>
      <w:r>
        <w:rPr/>
        <w:t>protected</w:t>
      </w:r>
      <w:r>
        <w:rPr>
          <w:spacing w:val="34"/>
        </w:rPr>
        <w:t> </w:t>
      </w:r>
      <w:r>
        <w:rPr/>
        <w:t>by</w:t>
      </w:r>
      <w:r>
        <w:rPr>
          <w:spacing w:val="34"/>
        </w:rPr>
        <w:t> </w:t>
      </w:r>
      <w:r>
        <w:rPr/>
        <w:t>the</w:t>
      </w:r>
      <w:r>
        <w:rPr>
          <w:spacing w:val="34"/>
        </w:rPr>
        <w:t> </w:t>
      </w:r>
      <w:r>
        <w:rPr/>
        <w:t>statutory</w:t>
      </w:r>
      <w:r>
        <w:rPr>
          <w:spacing w:val="34"/>
        </w:rPr>
        <w:t> </w:t>
      </w:r>
      <w:r>
        <w:rPr/>
        <w:t>immunities</w:t>
      </w:r>
      <w:r>
        <w:rPr>
          <w:spacing w:val="34"/>
        </w:rPr>
        <w:t> </w:t>
      </w:r>
      <w:r>
        <w:rPr/>
        <w:t>governing</w:t>
      </w:r>
      <w:r>
        <w:rPr>
          <w:spacing w:val="34"/>
        </w:rPr>
        <w:t> </w:t>
      </w:r>
      <w:r>
        <w:rPr/>
        <w:t>acts done in the course of furtherance of a trade dispute: see Trade Union and Labour </w:t>
      </w:r>
      <w:r>
        <w:rPr/>
        <w:t>Relations Consolidation Act 1992. But coercive threats falling outside these immunities will often</w:t>
      </w:r>
      <w:r>
        <w:rPr>
          <w:spacing w:val="40"/>
        </w:rPr>
        <w:t> </w:t>
      </w:r>
      <w:r>
        <w:rPr/>
        <w:t>constitute unlawful duress, see, e.g. </w:t>
      </w:r>
      <w:r>
        <w:rPr>
          <w:rFonts w:ascii="Arial"/>
          <w:i/>
        </w:rPr>
        <w:t>Universe Tankships of Monrovia Inc v I.T.W.F. [1983] A.C. 366</w:t>
      </w:r>
      <w:r>
        <w:rPr/>
        <w:t>, above, para.8-018.</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160276</wp:posOffset>
            </wp:positionV>
            <wp:extent cx="107988" cy="107988"/>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04" w:id="406"/>
      <w:bookmarkEnd w:id="406"/>
      <w:r>
        <w:rPr/>
      </w:r>
      <w:hyperlink w:history="true" w:anchor="_bookmark374">
        <w:r>
          <w:rPr>
            <w:color w:val="005DA1"/>
            <w:spacing w:val="-4"/>
            <w:sz w:val="14"/>
            <w:u w:val="single" w:color="005DA1"/>
          </w:rPr>
          <w:t>200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[1994] 4 All E.R. 715</w:t>
      </w:r>
      <w:r>
        <w:rPr>
          <w:sz w:val="20"/>
        </w:rPr>
        <w:t>; </w:t>
      </w:r>
      <w:r>
        <w:rPr>
          <w:rFonts w:ascii="Arial" w:hAnsi="Arial"/>
          <w:i/>
          <w:sz w:val="20"/>
        </w:rPr>
        <w:t>Marsden v Barclays Bank Plc [2016] EWHC 1601 (QB)</w:t>
      </w:r>
      <w:r>
        <w:rPr>
          <w:sz w:val="20"/>
        </w:rPr>
        <w:t>. Compare </w:t>
      </w:r>
      <w:r>
        <w:rPr>
          <w:rFonts w:ascii="Arial" w:hAnsi="Arial"/>
          <w:i/>
          <w:sz w:val="20"/>
        </w:rPr>
        <w:t>Progress Bulk Carriers Ltd v Tube City IMS LLC (The Cenk Kaptanoglu) [2012] EWHC 273 (Comm), [2012] 1 Lloyd’s Rep. 501</w:t>
      </w:r>
      <w:r>
        <w:rPr>
          <w:sz w:val="20"/>
        </w:rPr>
        <w:t>, where the owners had earlier broken the charter by failing to provide the chartered ship; they then refused to provide a replacement vessel unless the charterers waived any claim for damages. It was held that the agreement to waive </w:t>
      </w:r>
      <w:r>
        <w:rPr>
          <w:sz w:val="20"/>
        </w:rPr>
        <w:t>claims voidable</w:t>
      </w:r>
      <w:r>
        <w:rPr>
          <w:spacing w:val="-1"/>
          <w:sz w:val="20"/>
        </w:rPr>
        <w:t> </w:t>
      </w:r>
      <w:r>
        <w:rPr>
          <w:sz w:val="20"/>
        </w:rPr>
        <w:t>for</w:t>
      </w:r>
      <w:r>
        <w:rPr>
          <w:spacing w:val="-1"/>
          <w:sz w:val="20"/>
        </w:rPr>
        <w:t> </w:t>
      </w:r>
      <w:r>
        <w:rPr>
          <w:sz w:val="20"/>
        </w:rPr>
        <w:t>economic</w:t>
      </w:r>
      <w:r>
        <w:rPr>
          <w:spacing w:val="-1"/>
          <w:sz w:val="20"/>
        </w:rPr>
        <w:t> </w:t>
      </w:r>
      <w:r>
        <w:rPr>
          <w:sz w:val="20"/>
        </w:rPr>
        <w:t>duress.</w:t>
      </w:r>
      <w:r>
        <w:rPr>
          <w:spacing w:val="-1"/>
          <w:sz w:val="20"/>
        </w:rPr>
        <w:t> </w:t>
      </w:r>
      <w:r>
        <w:rPr>
          <w:sz w:val="20"/>
        </w:rPr>
        <w:t>It</w:t>
      </w:r>
      <w:r>
        <w:rPr>
          <w:spacing w:val="-1"/>
          <w:sz w:val="20"/>
        </w:rPr>
        <w:t> </w:t>
      </w:r>
      <w:r>
        <w:rPr>
          <w:sz w:val="20"/>
        </w:rPr>
        <w:t>is</w:t>
      </w:r>
      <w:r>
        <w:rPr>
          <w:spacing w:val="-1"/>
          <w:sz w:val="20"/>
        </w:rPr>
        <w:t> </w:t>
      </w:r>
      <w:r>
        <w:rPr>
          <w:sz w:val="20"/>
        </w:rPr>
        <w:t>submitted</w:t>
      </w:r>
      <w:r>
        <w:rPr>
          <w:spacing w:val="-1"/>
          <w:sz w:val="20"/>
        </w:rPr>
        <w:t> </w:t>
      </w:r>
      <w:r>
        <w:rPr>
          <w:sz w:val="20"/>
        </w:rPr>
        <w:t>that</w:t>
      </w:r>
      <w:r>
        <w:rPr>
          <w:spacing w:val="-1"/>
          <w:sz w:val="20"/>
        </w:rPr>
        <w:t> </w:t>
      </w:r>
      <w:r>
        <w:rPr>
          <w:sz w:val="20"/>
        </w:rPr>
        <w:t>despite</w:t>
      </w:r>
      <w:r>
        <w:rPr>
          <w:spacing w:val="-1"/>
          <w:sz w:val="20"/>
        </w:rPr>
        <w:t> </w:t>
      </w:r>
      <w:r>
        <w:rPr>
          <w:sz w:val="20"/>
        </w:rPr>
        <w:t>the</w:t>
      </w:r>
      <w:r>
        <w:rPr>
          <w:spacing w:val="-1"/>
          <w:sz w:val="20"/>
        </w:rPr>
        <w:t> </w:t>
      </w:r>
      <w:r>
        <w:rPr>
          <w:sz w:val="20"/>
        </w:rPr>
        <w:t>discussion</w:t>
      </w:r>
      <w:r>
        <w:rPr>
          <w:spacing w:val="-1"/>
          <w:sz w:val="20"/>
        </w:rPr>
        <w:t> </w:t>
      </w:r>
      <w:r>
        <w:rPr>
          <w:sz w:val="20"/>
        </w:rPr>
        <w:t>of</w:t>
      </w:r>
      <w:r>
        <w:rPr>
          <w:spacing w:val="-1"/>
          <w:sz w:val="20"/>
        </w:rPr>
        <w:t> </w:t>
      </w:r>
      <w:r>
        <w:rPr>
          <w:sz w:val="20"/>
        </w:rPr>
        <w:t>conduct</w:t>
      </w:r>
      <w:r>
        <w:rPr>
          <w:spacing w:val="-1"/>
          <w:sz w:val="20"/>
        </w:rPr>
        <w:t> </w:t>
      </w:r>
      <w:r>
        <w:rPr>
          <w:sz w:val="20"/>
        </w:rPr>
        <w:t>which</w:t>
      </w:r>
      <w:r>
        <w:rPr>
          <w:spacing w:val="-1"/>
          <w:sz w:val="20"/>
        </w:rPr>
        <w:t> </w:t>
      </w:r>
      <w:r>
        <w:rPr>
          <w:sz w:val="20"/>
        </w:rPr>
        <w:t>is</w:t>
      </w:r>
      <w:r>
        <w:rPr>
          <w:spacing w:val="-1"/>
          <w:sz w:val="20"/>
        </w:rPr>
        <w:t> </w:t>
      </w:r>
      <w:r>
        <w:rPr>
          <w:sz w:val="20"/>
        </w:rPr>
        <w:t>not itself unlawful at [36], this is a case in which not only had the owner’s committed a wrongful act already but their threat to provide a replacement only if the charterers gave up their rights to damages was itself a threat of a wrongful act, i.e. refusing to provide the charterers with a full remedy for the initial breach.</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
      </w:pPr>
    </w:p>
    <w:p>
      <w:pPr>
        <w:tabs>
          <w:tab w:pos="705" w:val="left" w:leader="none"/>
        </w:tabs>
        <w:spacing w:before="0"/>
        <w:ind w:left="165" w:right="0" w:firstLine="0"/>
        <w:jc w:val="left"/>
        <w:rPr>
          <w:sz w:val="20"/>
        </w:rPr>
      </w:pPr>
      <w:bookmarkStart w:name="_bookmark405" w:id="407"/>
      <w:bookmarkEnd w:id="407"/>
      <w:r>
        <w:rPr/>
      </w:r>
      <w:hyperlink w:history="true" w:anchor="_bookmark375">
        <w:r>
          <w:rPr>
            <w:color w:val="005DA1"/>
            <w:spacing w:val="-4"/>
            <w:position w:val="5"/>
            <w:sz w:val="14"/>
            <w:u w:val="single" w:color="005DA1"/>
          </w:rPr>
          <w:t>201</w:t>
        </w:r>
      </w:hyperlink>
      <w:r>
        <w:rPr>
          <w:spacing w:val="-4"/>
          <w:position w:val="5"/>
          <w:sz w:val="14"/>
        </w:rPr>
        <w:t>.</w:t>
      </w:r>
      <w:r>
        <w:rPr>
          <w:position w:val="5"/>
          <w:sz w:val="14"/>
        </w:rPr>
        <w:tab/>
      </w:r>
      <w:r>
        <w:rPr>
          <w:sz w:val="20"/>
        </w:rPr>
        <w:t>e.g. </w:t>
      </w:r>
      <w:r>
        <w:rPr>
          <w:rFonts w:ascii="Arial"/>
          <w:i/>
          <w:sz w:val="20"/>
        </w:rPr>
        <w:t>Thorne v Motor Trade Association [1937] A.C. </w:t>
      </w:r>
      <w:r>
        <w:rPr>
          <w:rFonts w:ascii="Arial"/>
          <w:i/>
          <w:spacing w:val="-4"/>
          <w:sz w:val="20"/>
        </w:rPr>
        <w:t>797</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406" w:id="408"/>
      <w:bookmarkEnd w:id="408"/>
      <w:r>
        <w:rPr/>
      </w:r>
      <w:hyperlink w:history="true" w:anchor="_bookmark376">
        <w:r>
          <w:rPr>
            <w:color w:val="005DA1"/>
            <w:spacing w:val="-4"/>
            <w:sz w:val="14"/>
            <w:u w:val="single" w:color="005DA1"/>
          </w:rPr>
          <w:t>202</w:t>
        </w:r>
      </w:hyperlink>
      <w:r>
        <w:rPr>
          <w:spacing w:val="-4"/>
          <w:sz w:val="14"/>
        </w:rPr>
        <w:t>.</w:t>
      </w:r>
    </w:p>
    <w:p>
      <w:pPr>
        <w:spacing w:line="235" w:lineRule="auto" w:before="212"/>
        <w:ind w:left="165" w:right="167" w:firstLine="170"/>
        <w:jc w:val="both"/>
        <w:rPr>
          <w:rFonts w:ascii="Arial"/>
          <w:i/>
          <w:sz w:val="20"/>
        </w:rPr>
      </w:pPr>
      <w:r>
        <w:rPr/>
        <w:br w:type="column"/>
      </w:r>
      <w:r>
        <w:rPr>
          <w:rFonts w:ascii="Arial"/>
          <w:i/>
          <w:sz w:val="20"/>
        </w:rPr>
        <w:t>Marsden v Barclays Bank Plc [2016] EWHC 1601 (QB) </w:t>
      </w:r>
      <w:r>
        <w:rPr>
          <w:sz w:val="20"/>
        </w:rPr>
        <w:t>at [35]. The threat, if not wrongful, must at least be immoral or unconscionable. There is nothing unconscionable in the owner </w:t>
      </w:r>
      <w:r>
        <w:rPr>
          <w:sz w:val="20"/>
        </w:rPr>
        <w:t>of goods let on hire purchase threatening to repossess them when the hirer is in default and has not</w:t>
      </w:r>
      <w:r>
        <w:rPr>
          <w:spacing w:val="17"/>
          <w:sz w:val="20"/>
        </w:rPr>
        <w:t> </w:t>
      </w:r>
      <w:r>
        <w:rPr>
          <w:sz w:val="20"/>
        </w:rPr>
        <w:t>applied</w:t>
      </w:r>
      <w:r>
        <w:rPr>
          <w:spacing w:val="17"/>
          <w:sz w:val="20"/>
        </w:rPr>
        <w:t> </w:t>
      </w:r>
      <w:r>
        <w:rPr>
          <w:sz w:val="20"/>
        </w:rPr>
        <w:t>for</w:t>
      </w:r>
      <w:r>
        <w:rPr>
          <w:spacing w:val="17"/>
          <w:sz w:val="20"/>
        </w:rPr>
        <w:t> </w:t>
      </w:r>
      <w:r>
        <w:rPr>
          <w:sz w:val="20"/>
        </w:rPr>
        <w:t>relief</w:t>
      </w:r>
      <w:r>
        <w:rPr>
          <w:spacing w:val="17"/>
          <w:sz w:val="20"/>
        </w:rPr>
        <w:t> </w:t>
      </w:r>
      <w:r>
        <w:rPr>
          <w:sz w:val="20"/>
        </w:rPr>
        <w:t>against</w:t>
      </w:r>
      <w:r>
        <w:rPr>
          <w:spacing w:val="17"/>
          <w:sz w:val="20"/>
        </w:rPr>
        <w:t> </w:t>
      </w:r>
      <w:r>
        <w:rPr>
          <w:sz w:val="20"/>
        </w:rPr>
        <w:t>forfeiture:</w:t>
      </w:r>
      <w:r>
        <w:rPr>
          <w:spacing w:val="17"/>
          <w:sz w:val="20"/>
        </w:rPr>
        <w:t> </w:t>
      </w:r>
      <w:r>
        <w:rPr>
          <w:rFonts w:ascii="Arial"/>
          <w:i/>
          <w:sz w:val="20"/>
        </w:rPr>
        <w:t>Alf</w:t>
      </w:r>
      <w:r>
        <w:rPr>
          <w:rFonts w:ascii="Arial"/>
          <w:i/>
          <w:spacing w:val="17"/>
          <w:sz w:val="20"/>
        </w:rPr>
        <w:t> </w:t>
      </w:r>
      <w:r>
        <w:rPr>
          <w:rFonts w:ascii="Arial"/>
          <w:i/>
          <w:sz w:val="20"/>
        </w:rPr>
        <w:t>Vaughan</w:t>
      </w:r>
      <w:r>
        <w:rPr>
          <w:rFonts w:ascii="Arial"/>
          <w:i/>
          <w:spacing w:val="17"/>
          <w:sz w:val="20"/>
        </w:rPr>
        <w:t> </w:t>
      </w:r>
      <w:r>
        <w:rPr>
          <w:rFonts w:ascii="Arial"/>
          <w:i/>
          <w:sz w:val="20"/>
        </w:rPr>
        <w:t>&amp;</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Royscot</w:t>
      </w:r>
      <w:r>
        <w:rPr>
          <w:rFonts w:ascii="Arial"/>
          <w:i/>
          <w:spacing w:val="17"/>
          <w:sz w:val="20"/>
        </w:rPr>
        <w:t> </w:t>
      </w:r>
      <w:r>
        <w:rPr>
          <w:rFonts w:ascii="Arial"/>
          <w:i/>
          <w:sz w:val="20"/>
        </w:rPr>
        <w:t>Trust</w:t>
      </w:r>
      <w:r>
        <w:rPr>
          <w:rFonts w:ascii="Arial"/>
          <w:i/>
          <w:spacing w:val="17"/>
          <w:sz w:val="20"/>
        </w:rPr>
        <w:t> </w:t>
      </w:r>
      <w:r>
        <w:rPr>
          <w:rFonts w:ascii="Arial"/>
          <w:i/>
          <w:sz w:val="20"/>
        </w:rPr>
        <w:t>Ltd</w:t>
      </w:r>
      <w:r>
        <w:rPr>
          <w:rFonts w:ascii="Arial"/>
          <w:i/>
          <w:spacing w:val="17"/>
          <w:sz w:val="20"/>
        </w:rPr>
        <w:t> </w:t>
      </w:r>
      <w:r>
        <w:rPr>
          <w:rFonts w:ascii="Arial"/>
          <w:i/>
          <w:sz w:val="20"/>
        </w:rPr>
        <w:t>[1999]</w:t>
      </w:r>
      <w:r>
        <w:rPr>
          <w:rFonts w:ascii="Arial"/>
          <w:i/>
          <w:spacing w:val="17"/>
          <w:sz w:val="20"/>
        </w:rPr>
        <w:t> </w:t>
      </w:r>
      <w:r>
        <w:rPr>
          <w:rFonts w:ascii="Arial"/>
          <w:i/>
          <w:sz w:val="20"/>
        </w:rPr>
        <w:t>1</w:t>
      </w:r>
      <w:r>
        <w:rPr>
          <w:rFonts w:ascii="Arial"/>
          <w:i/>
          <w:spacing w:val="17"/>
          <w:sz w:val="20"/>
        </w:rPr>
        <w:t> </w:t>
      </w:r>
      <w:r>
        <w:rPr>
          <w:rFonts w:ascii="Arial"/>
          <w:i/>
          <w:spacing w:val="-5"/>
          <w:sz w:val="20"/>
        </w:rPr>
        <w:t>All</w:t>
      </w:r>
    </w:p>
    <w:p>
      <w:pPr>
        <w:spacing w:line="225" w:lineRule="exact" w:before="0"/>
        <w:ind w:left="165" w:right="0" w:firstLine="0"/>
        <w:jc w:val="left"/>
        <w:rPr>
          <w:sz w:val="20"/>
        </w:rPr>
      </w:pPr>
      <w:r>
        <w:rPr>
          <w:sz w:val="20"/>
        </w:rPr>
        <w:drawing>
          <wp:anchor distT="0" distB="0" distL="0" distR="0" allowOverlap="1" layoutInCell="1" locked="0" behindDoc="0" simplePos="0" relativeHeight="15758848">
            <wp:simplePos x="0" y="0"/>
            <wp:positionH relativeFrom="page">
              <wp:posOffset>1257846</wp:posOffset>
            </wp:positionH>
            <wp:positionV relativeFrom="paragraph">
              <wp:posOffset>-546657</wp:posOffset>
            </wp:positionV>
            <wp:extent cx="107988" cy="107988"/>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E.R.</w:t>
      </w:r>
      <w:r>
        <w:rPr>
          <w:rFonts w:ascii="Arial"/>
          <w:i/>
          <w:spacing w:val="-2"/>
          <w:sz w:val="20"/>
        </w:rPr>
        <w:t> </w:t>
      </w:r>
      <w:r>
        <w:rPr>
          <w:rFonts w:ascii="Arial"/>
          <w:i/>
          <w:spacing w:val="-4"/>
          <w:sz w:val="20"/>
        </w:rPr>
        <w:t>856</w:t>
      </w:r>
      <w:r>
        <w:rPr>
          <w:spacing w:val="-4"/>
          <w:sz w:val="20"/>
        </w:rPr>
        <w:t>.</w:t>
      </w:r>
    </w:p>
    <w:p>
      <w:pPr>
        <w:spacing w:after="0" w:line="225" w:lineRule="exact"/>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407" w:id="409"/>
      <w:bookmarkEnd w:id="409"/>
      <w:r>
        <w:rPr/>
      </w:r>
      <w:hyperlink w:history="true" w:anchor="_bookmark377">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[2003] UKPC </w:t>
      </w:r>
      <w:r>
        <w:rPr>
          <w:rFonts w:ascii="Arial"/>
          <w:i/>
          <w:spacing w:val="-5"/>
          <w:sz w:val="20"/>
        </w:rPr>
        <w:t>22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378">
        <w:r>
          <w:rPr>
            <w:color w:val="005DA1"/>
            <w:spacing w:val="-4"/>
            <w:position w:val="5"/>
            <w:sz w:val="14"/>
            <w:u w:val="single" w:color="005DA1"/>
          </w:rPr>
          <w:t>204</w:t>
        </w:r>
      </w:hyperlink>
      <w:r>
        <w:rPr>
          <w:spacing w:val="-4"/>
          <w:position w:val="5"/>
          <w:sz w:val="14"/>
        </w:rPr>
        <w:t>.</w:t>
      </w:r>
      <w:r>
        <w:rPr>
          <w:position w:val="5"/>
          <w:sz w:val="14"/>
        </w:rPr>
        <w:tab/>
      </w:r>
      <w:r>
        <w:rPr>
          <w:rFonts w:ascii="Arial" w:hAnsi="Arial"/>
          <w:i/>
          <w:sz w:val="20"/>
        </w:rPr>
        <w:t>[2003] UKPC 22</w:t>
      </w:r>
      <w:r>
        <w:rPr>
          <w:rFonts w:ascii="Arial" w:hAnsi="Arial"/>
          <w:i/>
          <w:spacing w:val="-1"/>
          <w:sz w:val="20"/>
        </w:rPr>
        <w:t> </w:t>
      </w:r>
      <w:r>
        <w:rPr>
          <w:sz w:val="20"/>
        </w:rPr>
        <w:t>at </w:t>
      </w:r>
      <w:r>
        <w:rPr>
          <w:spacing w:val="-2"/>
          <w:sz w:val="20"/>
        </w:rPr>
        <w:t>[17]–[18].</w:t>
      </w:r>
    </w:p>
    <w:p>
      <w:pPr>
        <w:pStyle w:val="BodyText"/>
        <w:spacing w:before="9"/>
      </w:pPr>
    </w:p>
    <w:p>
      <w:pPr>
        <w:spacing w:line="235" w:lineRule="auto" w:before="0"/>
        <w:ind w:left="705" w:right="167" w:hanging="541"/>
        <w:jc w:val="both"/>
        <w:rPr>
          <w:sz w:val="20"/>
        </w:rPr>
      </w:pPr>
      <w:bookmarkStart w:name="_bookmark409" w:id="411"/>
      <w:bookmarkEnd w:id="411"/>
      <w:r>
        <w:rPr/>
      </w:r>
      <w:hyperlink w:history="true" w:anchor="_bookmark379">
        <w:r>
          <w:rPr>
            <w:color w:val="005DA1"/>
            <w:position w:val="5"/>
            <w:sz w:val="14"/>
            <w:u w:val="single" w:color="005DA1"/>
          </w:rPr>
          <w:t>205</w:t>
        </w:r>
      </w:hyperlink>
      <w:r>
        <w:rPr>
          <w:position w:val="5"/>
          <w:sz w:val="14"/>
        </w:rPr>
        <w:t>.</w:t>
      </w:r>
      <w:r>
        <w:rPr>
          <w:spacing w:val="80"/>
          <w:position w:val="5"/>
          <w:sz w:val="14"/>
        </w:rPr>
        <w:t>  </w:t>
      </w:r>
      <w:r>
        <w:rPr>
          <w:sz w:val="20"/>
        </w:rPr>
        <w:t>See </w:t>
      </w:r>
      <w:r>
        <w:rPr>
          <w:rFonts w:ascii="Arial"/>
          <w:i/>
          <w:sz w:val="20"/>
        </w:rPr>
        <w:t>Akerblom v Price (1881) 7 Q.B.D. 129</w:t>
      </w:r>
      <w:r>
        <w:rPr>
          <w:sz w:val="20"/>
        </w:rPr>
        <w:t>; </w:t>
      </w:r>
      <w:r>
        <w:rPr>
          <w:rFonts w:ascii="Arial"/>
          <w:i/>
          <w:sz w:val="20"/>
        </w:rPr>
        <w:t>The Rialto [1891] P.175</w:t>
      </w:r>
      <w:r>
        <w:rPr>
          <w:sz w:val="20"/>
        </w:rPr>
        <w:t>; </w:t>
      </w:r>
      <w:r>
        <w:rPr>
          <w:rFonts w:ascii="Arial"/>
          <w:i/>
          <w:sz w:val="20"/>
        </w:rPr>
        <w:t>The Port Caledonia </w:t>
      </w:r>
      <w:r>
        <w:rPr>
          <w:rFonts w:ascii="Arial"/>
          <w:i/>
          <w:sz w:val="20"/>
        </w:rPr>
        <w:t>and</w:t>
      </w:r>
      <w:r>
        <w:rPr>
          <w:rFonts w:ascii="Arial"/>
          <w:i/>
          <w:spacing w:val="40"/>
          <w:sz w:val="20"/>
        </w:rPr>
        <w:t> </w:t>
      </w:r>
      <w:r>
        <w:rPr>
          <w:rFonts w:ascii="Arial"/>
          <w:i/>
          <w:sz w:val="20"/>
        </w:rPr>
        <w:t>the Anna [1903] P.184</w:t>
      </w:r>
      <w:r>
        <w:rPr>
          <w:sz w:val="20"/>
        </w:rPr>
        <w:t>; </w:t>
      </w:r>
      <w:r>
        <w:rPr>
          <w:rFonts w:ascii="Arial"/>
          <w:i/>
          <w:sz w:val="20"/>
        </w:rPr>
        <w:t>The Crusader [1907] P.196</w:t>
      </w:r>
      <w:r>
        <w:rPr>
          <w:sz w:val="20"/>
        </w:rPr>
        <w:t>. See now Merchant Shipping Act 1995 s.224,</w:t>
      </w:r>
      <w:r>
        <w:rPr>
          <w:spacing w:val="-1"/>
          <w:sz w:val="20"/>
        </w:rPr>
        <w:t> </w:t>
      </w:r>
      <w:r>
        <w:rPr>
          <w:sz w:val="20"/>
        </w:rPr>
        <w:t>which</w:t>
      </w:r>
      <w:r>
        <w:rPr>
          <w:spacing w:val="-1"/>
          <w:sz w:val="20"/>
        </w:rPr>
        <w:t> </w:t>
      </w:r>
      <w:r>
        <w:rPr>
          <w:sz w:val="20"/>
        </w:rPr>
        <w:t>provides</w:t>
      </w:r>
      <w:r>
        <w:rPr>
          <w:spacing w:val="-1"/>
          <w:sz w:val="20"/>
        </w:rPr>
        <w:t> </w:t>
      </w:r>
      <w:r>
        <w:rPr>
          <w:sz w:val="20"/>
        </w:rPr>
        <w:t>for</w:t>
      </w:r>
      <w:r>
        <w:rPr>
          <w:spacing w:val="-1"/>
          <w:sz w:val="20"/>
        </w:rPr>
        <w:t> </w:t>
      </w:r>
      <w:r>
        <w:rPr>
          <w:sz w:val="20"/>
        </w:rPr>
        <w:t>the</w:t>
      </w:r>
      <w:r>
        <w:rPr>
          <w:spacing w:val="-1"/>
          <w:sz w:val="20"/>
        </w:rPr>
        <w:t> </w:t>
      </w:r>
      <w:r>
        <w:rPr>
          <w:sz w:val="20"/>
        </w:rPr>
        <w:t>Salvage</w:t>
      </w:r>
      <w:r>
        <w:rPr>
          <w:spacing w:val="-1"/>
          <w:sz w:val="20"/>
        </w:rPr>
        <w:t> </w:t>
      </w:r>
      <w:r>
        <w:rPr>
          <w:sz w:val="20"/>
        </w:rPr>
        <w:t>Convention</w:t>
      </w:r>
      <w:r>
        <w:rPr>
          <w:spacing w:val="-1"/>
          <w:sz w:val="20"/>
        </w:rPr>
        <w:t> </w:t>
      </w:r>
      <w:r>
        <w:rPr>
          <w:sz w:val="20"/>
        </w:rPr>
        <w:t>1989</w:t>
      </w:r>
      <w:r>
        <w:rPr>
          <w:spacing w:val="-1"/>
          <w:sz w:val="20"/>
        </w:rPr>
        <w:t> </w:t>
      </w:r>
      <w:r>
        <w:rPr>
          <w:sz w:val="20"/>
        </w:rPr>
        <w:t>(contained</w:t>
      </w:r>
      <w:r>
        <w:rPr>
          <w:spacing w:val="-1"/>
          <w:sz w:val="20"/>
        </w:rPr>
        <w:t> </w:t>
      </w:r>
      <w:r>
        <w:rPr>
          <w:sz w:val="20"/>
        </w:rPr>
        <w:t>in</w:t>
      </w:r>
      <w:r>
        <w:rPr>
          <w:spacing w:val="-1"/>
          <w:sz w:val="20"/>
        </w:rPr>
        <w:t> </w:t>
      </w:r>
      <w:r>
        <w:rPr>
          <w:sz w:val="20"/>
        </w:rPr>
        <w:t>Sch.11</w:t>
      </w:r>
      <w:r>
        <w:rPr>
          <w:spacing w:val="-1"/>
          <w:sz w:val="20"/>
        </w:rPr>
        <w:t> </w:t>
      </w:r>
      <w:r>
        <w:rPr>
          <w:sz w:val="20"/>
        </w:rPr>
        <w:t>to</w:t>
      </w:r>
      <w:r>
        <w:rPr>
          <w:spacing w:val="-1"/>
          <w:sz w:val="20"/>
        </w:rPr>
        <w:t> </w:t>
      </w:r>
      <w:r>
        <w:rPr>
          <w:sz w:val="20"/>
        </w:rPr>
        <w:t>the</w:t>
      </w:r>
      <w:r>
        <w:rPr>
          <w:spacing w:val="-1"/>
          <w:sz w:val="20"/>
        </w:rPr>
        <w:t> </w:t>
      </w:r>
      <w:r>
        <w:rPr>
          <w:sz w:val="20"/>
        </w:rPr>
        <w:t>Act)</w:t>
      </w:r>
      <w:r>
        <w:rPr>
          <w:spacing w:val="-1"/>
          <w:sz w:val="20"/>
        </w:rPr>
        <w:t> </w:t>
      </w:r>
      <w:r>
        <w:rPr>
          <w:sz w:val="20"/>
        </w:rPr>
        <w:t>to</w:t>
      </w:r>
      <w:r>
        <w:rPr>
          <w:spacing w:val="-1"/>
          <w:sz w:val="20"/>
        </w:rPr>
        <w:t> </w:t>
      </w:r>
      <w:r>
        <w:rPr>
          <w:sz w:val="20"/>
        </w:rPr>
        <w:t>have the force of law. The Convention provides in art.7:</w:t>
      </w:r>
    </w:p>
    <w:p>
      <w:pPr>
        <w:pStyle w:val="BodyText"/>
        <w:spacing w:before="215"/>
      </w:pPr>
    </w:p>
    <w:p>
      <w:pPr>
        <w:pStyle w:val="Heading1"/>
        <w:ind w:left="939" w:right="1114"/>
      </w:pPr>
      <w:r>
        <w:rPr/>
        <w:t>“Annulment and modification of </w:t>
      </w:r>
      <w:r>
        <w:rPr>
          <w:spacing w:val="-2"/>
        </w:rPr>
        <w:t>contracts</w:t>
      </w:r>
    </w:p>
    <w:p>
      <w:pPr>
        <w:pStyle w:val="BodyText"/>
        <w:spacing w:before="7"/>
        <w:rPr>
          <w:rFonts w:ascii="Arial"/>
          <w:b/>
          <w:sz w:val="28"/>
        </w:rPr>
      </w:pPr>
    </w:p>
    <w:p>
      <w:pPr>
        <w:pStyle w:val="BodyText"/>
        <w:spacing w:before="1"/>
        <w:ind w:left="939" w:right="1045"/>
        <w:jc w:val="center"/>
      </w:pPr>
      <w:r>
        <w:rPr/>
        <w:t>A contract or any terms thereof may be annulled or modified </w:t>
      </w:r>
      <w:r>
        <w:rPr>
          <w:spacing w:val="-5"/>
        </w:rPr>
        <w:t>if—</w:t>
      </w:r>
    </w:p>
    <w:p>
      <w:pPr>
        <w:pStyle w:val="BodyText"/>
      </w:pPr>
    </w:p>
    <w:p>
      <w:pPr>
        <w:pStyle w:val="BodyText"/>
        <w:spacing w:before="194"/>
      </w:pPr>
    </w:p>
    <w:p>
      <w:pPr>
        <w:pStyle w:val="BodyText"/>
        <w:spacing w:before="1"/>
        <w:ind w:left="1785"/>
      </w:pPr>
      <w:r>
        <w:rPr>
          <w:spacing w:val="-5"/>
        </w:rPr>
        <w:t>(a)</w:t>
      </w:r>
    </w:p>
    <w:p>
      <w:pPr>
        <w:pStyle w:val="BodyText"/>
        <w:spacing w:before="110"/>
        <w:ind w:left="2265"/>
      </w:pPr>
      <w:r>
        <w:rPr/>
        <w:t>the</w:t>
      </w:r>
      <w:r>
        <w:rPr>
          <w:spacing w:val="16"/>
        </w:rPr>
        <w:t> </w:t>
      </w:r>
      <w:r>
        <w:rPr/>
        <w:t>contract</w:t>
      </w:r>
      <w:r>
        <w:rPr>
          <w:spacing w:val="16"/>
        </w:rPr>
        <w:t> </w:t>
      </w:r>
      <w:r>
        <w:rPr/>
        <w:t>has</w:t>
      </w:r>
      <w:r>
        <w:rPr>
          <w:spacing w:val="16"/>
        </w:rPr>
        <w:t> </w:t>
      </w:r>
      <w:r>
        <w:rPr/>
        <w:t>been</w:t>
      </w:r>
      <w:r>
        <w:rPr>
          <w:spacing w:val="16"/>
        </w:rPr>
        <w:t> </w:t>
      </w:r>
      <w:r>
        <w:rPr/>
        <w:t>entered</w:t>
      </w:r>
      <w:r>
        <w:rPr>
          <w:spacing w:val="16"/>
        </w:rPr>
        <w:t> </w:t>
      </w:r>
      <w:r>
        <w:rPr/>
        <w:t>into</w:t>
      </w:r>
      <w:r>
        <w:rPr>
          <w:spacing w:val="16"/>
        </w:rPr>
        <w:t> </w:t>
      </w:r>
      <w:r>
        <w:rPr/>
        <w:t>under</w:t>
      </w:r>
      <w:r>
        <w:rPr>
          <w:spacing w:val="16"/>
        </w:rPr>
        <w:t> </w:t>
      </w:r>
      <w:r>
        <w:rPr/>
        <w:t>undue</w:t>
      </w:r>
      <w:r>
        <w:rPr>
          <w:spacing w:val="16"/>
        </w:rPr>
        <w:t> </w:t>
      </w:r>
      <w:r>
        <w:rPr/>
        <w:t>influence</w:t>
      </w:r>
      <w:r>
        <w:rPr>
          <w:spacing w:val="16"/>
        </w:rPr>
        <w:t> </w:t>
      </w:r>
      <w:r>
        <w:rPr/>
        <w:t>or</w:t>
      </w:r>
      <w:r>
        <w:rPr>
          <w:spacing w:val="16"/>
        </w:rPr>
        <w:t> </w:t>
      </w:r>
      <w:r>
        <w:rPr/>
        <w:t>the</w:t>
      </w:r>
      <w:r>
        <w:rPr>
          <w:spacing w:val="16"/>
        </w:rPr>
        <w:t> </w:t>
      </w:r>
      <w:r>
        <w:rPr/>
        <w:t>influence</w:t>
      </w:r>
      <w:r>
        <w:rPr>
          <w:spacing w:val="16"/>
        </w:rPr>
        <w:t> </w:t>
      </w:r>
      <w:r>
        <w:rPr>
          <w:spacing w:val="-5"/>
        </w:rPr>
        <w:t>of</w:t>
      </w:r>
    </w:p>
    <w:p>
      <w:pPr>
        <w:pStyle w:val="BodyText"/>
        <w:spacing w:after="0"/>
        <w:sectPr>
          <w:type w:val="continuous"/>
          <w:pgSz w:w="11900" w:h="16840"/>
          <w:pgMar w:header="971" w:footer="0" w:top="1160" w:bottom="280" w:left="1275" w:right="1275"/>
        </w:sectPr>
      </w:pPr>
    </w:p>
    <w:p>
      <w:pPr>
        <w:pStyle w:val="BodyText"/>
      </w:pPr>
    </w:p>
    <w:p>
      <w:pPr>
        <w:pStyle w:val="BodyText"/>
        <w:spacing w:before="131"/>
      </w:pPr>
    </w:p>
    <w:p>
      <w:pPr>
        <w:pStyle w:val="BodyText"/>
        <w:ind w:left="2265"/>
      </w:pPr>
      <w:r>
        <w:rPr/>
        <w:t>danger and its terms are inequitable; </w:t>
      </w:r>
      <w:r>
        <w:rPr>
          <w:spacing w:val="-5"/>
        </w:rPr>
        <w:t>or</w:t>
      </w:r>
    </w:p>
    <w:p>
      <w:pPr>
        <w:pStyle w:val="BodyText"/>
      </w:pPr>
    </w:p>
    <w:p>
      <w:pPr>
        <w:pStyle w:val="BodyText"/>
        <w:spacing w:before="35"/>
      </w:pPr>
    </w:p>
    <w:p>
      <w:pPr>
        <w:pStyle w:val="BodyText"/>
        <w:ind w:left="1785"/>
      </w:pPr>
      <w:r>
        <w:rPr>
          <w:spacing w:val="-5"/>
        </w:rPr>
        <w:t>(b)</w:t>
      </w:r>
    </w:p>
    <w:p>
      <w:pPr>
        <w:pStyle w:val="BodyText"/>
        <w:spacing w:line="235" w:lineRule="auto" w:before="114"/>
        <w:ind w:left="2265"/>
      </w:pPr>
      <w:r>
        <w:rPr/>
        <w:t>the</w:t>
      </w:r>
      <w:r>
        <w:rPr>
          <w:spacing w:val="31"/>
        </w:rPr>
        <w:t> </w:t>
      </w:r>
      <w:r>
        <w:rPr/>
        <w:t>payment</w:t>
      </w:r>
      <w:r>
        <w:rPr>
          <w:spacing w:val="31"/>
        </w:rPr>
        <w:t> </w:t>
      </w:r>
      <w:r>
        <w:rPr/>
        <w:t>under</w:t>
      </w:r>
      <w:r>
        <w:rPr>
          <w:spacing w:val="31"/>
        </w:rPr>
        <w:t> </w:t>
      </w:r>
      <w:r>
        <w:rPr/>
        <w:t>the</w:t>
      </w:r>
      <w:r>
        <w:rPr>
          <w:spacing w:val="31"/>
        </w:rPr>
        <w:t> </w:t>
      </w:r>
      <w:r>
        <w:rPr/>
        <w:t>contract</w:t>
      </w:r>
      <w:r>
        <w:rPr>
          <w:spacing w:val="31"/>
        </w:rPr>
        <w:t> </w:t>
      </w:r>
      <w:r>
        <w:rPr/>
        <w:t>is</w:t>
      </w:r>
      <w:r>
        <w:rPr>
          <w:spacing w:val="31"/>
        </w:rPr>
        <w:t> </w:t>
      </w:r>
      <w:r>
        <w:rPr/>
        <w:t>in</w:t>
      </w:r>
      <w:r>
        <w:rPr>
          <w:spacing w:val="31"/>
        </w:rPr>
        <w:t> </w:t>
      </w:r>
      <w:r>
        <w:rPr/>
        <w:t>an</w:t>
      </w:r>
      <w:r>
        <w:rPr>
          <w:spacing w:val="31"/>
        </w:rPr>
        <w:t> </w:t>
      </w:r>
      <w:r>
        <w:rPr/>
        <w:t>excessive</w:t>
      </w:r>
      <w:r>
        <w:rPr>
          <w:spacing w:val="31"/>
        </w:rPr>
        <w:t> </w:t>
      </w:r>
      <w:r>
        <w:rPr/>
        <w:t>degree</w:t>
      </w:r>
      <w:r>
        <w:rPr>
          <w:spacing w:val="31"/>
        </w:rPr>
        <w:t> </w:t>
      </w:r>
      <w:r>
        <w:rPr/>
        <w:t>too</w:t>
      </w:r>
      <w:r>
        <w:rPr>
          <w:spacing w:val="31"/>
        </w:rPr>
        <w:t> </w:t>
      </w:r>
      <w:r>
        <w:rPr/>
        <w:t>large</w:t>
      </w:r>
      <w:r>
        <w:rPr>
          <w:spacing w:val="31"/>
        </w:rPr>
        <w:t> </w:t>
      </w:r>
      <w:r>
        <w:rPr/>
        <w:t>or</w:t>
      </w:r>
      <w:r>
        <w:rPr>
          <w:spacing w:val="31"/>
        </w:rPr>
        <w:t> </w:t>
      </w:r>
      <w:r>
        <w:rPr/>
        <w:t>too small for the services actually rendered.“</w:t>
      </w:r>
    </w:p>
    <w:p>
      <w:pPr>
        <w:pStyle w:val="BodyText"/>
      </w:pPr>
    </w:p>
    <w:p>
      <w:pPr>
        <w:pStyle w:val="BodyText"/>
      </w:pPr>
    </w:p>
    <w:p>
      <w:pPr>
        <w:pStyle w:val="BodyText"/>
        <w:spacing w:before="92"/>
      </w:pPr>
    </w:p>
    <w:p>
      <w:pPr>
        <w:pStyle w:val="BodyText"/>
        <w:ind w:left="705"/>
      </w:pPr>
      <w:r>
        <w:rPr/>
        <w:t>Article 13 sets out criteria for fixing the proper </w:t>
      </w:r>
      <w:r>
        <w:rPr>
          <w:spacing w:val="-2"/>
        </w:rPr>
        <w:t>reward.</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160286</wp:posOffset>
            </wp:positionV>
            <wp:extent cx="107988" cy="107988"/>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10" w:id="412"/>
      <w:bookmarkEnd w:id="412"/>
      <w:r>
        <w:rPr/>
      </w:r>
      <w:hyperlink w:history="true" w:anchor="_bookmark380">
        <w:r>
          <w:rPr>
            <w:color w:val="005DA1"/>
            <w:spacing w:val="-4"/>
            <w:sz w:val="14"/>
            <w:u w:val="single" w:color="005DA1"/>
          </w:rPr>
          <w:t>206</w:t>
        </w:r>
      </w:hyperlink>
      <w:r>
        <w:rPr>
          <w:spacing w:val="-4"/>
          <w:sz w:val="14"/>
        </w:rPr>
        <w:t>.</w:t>
      </w:r>
    </w:p>
    <w:p>
      <w:pPr>
        <w:spacing w:line="235" w:lineRule="auto" w:before="212"/>
        <w:ind w:left="165" w:right="168" w:firstLine="170"/>
        <w:jc w:val="left"/>
        <w:rPr>
          <w:sz w:val="20"/>
        </w:rPr>
      </w:pPr>
      <w:r>
        <w:rPr/>
        <w:br w:type="column"/>
      </w:r>
      <w:r>
        <w:rPr>
          <w:sz w:val="20"/>
        </w:rPr>
        <w:t>See,</w:t>
      </w:r>
      <w:r>
        <w:rPr>
          <w:spacing w:val="28"/>
          <w:sz w:val="20"/>
        </w:rPr>
        <w:t> </w:t>
      </w:r>
      <w:r>
        <w:rPr>
          <w:sz w:val="20"/>
        </w:rPr>
        <w:t>e.g.</w:t>
      </w:r>
      <w:r>
        <w:rPr>
          <w:spacing w:val="28"/>
          <w:sz w:val="20"/>
        </w:rPr>
        <w:t> </w:t>
      </w:r>
      <w:r>
        <w:rPr>
          <w:rFonts w:ascii="Arial" w:hAnsi="Arial"/>
          <w:i/>
          <w:sz w:val="20"/>
        </w:rPr>
        <w:t>Smith</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William</w:t>
      </w:r>
      <w:r>
        <w:rPr>
          <w:rFonts w:ascii="Arial" w:hAnsi="Arial"/>
          <w:i/>
          <w:spacing w:val="28"/>
          <w:sz w:val="20"/>
        </w:rPr>
        <w:t> </w:t>
      </w:r>
      <w:r>
        <w:rPr>
          <w:rFonts w:ascii="Arial" w:hAnsi="Arial"/>
          <w:i/>
          <w:sz w:val="20"/>
        </w:rPr>
        <w:t>Charlick</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(1924)</w:t>
      </w:r>
      <w:r>
        <w:rPr>
          <w:rFonts w:ascii="Arial" w:hAnsi="Arial"/>
          <w:i/>
          <w:spacing w:val="28"/>
          <w:sz w:val="20"/>
        </w:rPr>
        <w:t> </w:t>
      </w:r>
      <w:r>
        <w:rPr>
          <w:rFonts w:ascii="Arial" w:hAnsi="Arial"/>
          <w:i/>
          <w:sz w:val="20"/>
        </w:rPr>
        <w:t>34</w:t>
      </w:r>
      <w:r>
        <w:rPr>
          <w:rFonts w:ascii="Arial" w:hAnsi="Arial"/>
          <w:i/>
          <w:spacing w:val="28"/>
          <w:sz w:val="20"/>
        </w:rPr>
        <w:t> </w:t>
      </w:r>
      <w:r>
        <w:rPr>
          <w:rFonts w:ascii="Arial" w:hAnsi="Arial"/>
          <w:i/>
          <w:sz w:val="20"/>
        </w:rPr>
        <w:t>C.L.R.</w:t>
      </w:r>
      <w:r>
        <w:rPr>
          <w:rFonts w:ascii="Arial" w:hAnsi="Arial"/>
          <w:i/>
          <w:spacing w:val="28"/>
          <w:sz w:val="20"/>
        </w:rPr>
        <w:t> </w:t>
      </w:r>
      <w:r>
        <w:rPr>
          <w:rFonts w:ascii="Arial" w:hAnsi="Arial"/>
          <w:i/>
          <w:sz w:val="20"/>
        </w:rPr>
        <w:t>38</w:t>
      </w:r>
      <w:r>
        <w:rPr>
          <w:sz w:val="20"/>
        </w:rPr>
        <w:t>;</w:t>
      </w:r>
      <w:r>
        <w:rPr>
          <w:spacing w:val="28"/>
          <w:sz w:val="20"/>
        </w:rPr>
        <w:t> </w:t>
      </w:r>
      <w:r>
        <w:rPr>
          <w:rFonts w:ascii="Arial" w:hAnsi="Arial"/>
          <w:i/>
          <w:sz w:val="20"/>
        </w:rPr>
        <w:t>Morton</w:t>
      </w:r>
      <w:r>
        <w:rPr>
          <w:rFonts w:ascii="Arial" w:hAnsi="Arial"/>
          <w:i/>
          <w:spacing w:val="28"/>
          <w:sz w:val="20"/>
        </w:rPr>
        <w:t> </w:t>
      </w:r>
      <w:r>
        <w:rPr>
          <w:rFonts w:ascii="Arial" w:hAnsi="Arial"/>
          <w:i/>
          <w:sz w:val="20"/>
        </w:rPr>
        <w:t>Construction</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City</w:t>
      </w:r>
      <w:r>
        <w:rPr>
          <w:rFonts w:ascii="Arial" w:hAnsi="Arial"/>
          <w:i/>
          <w:spacing w:val="28"/>
          <w:sz w:val="20"/>
        </w:rPr>
        <w:t> </w:t>
      </w:r>
      <w:r>
        <w:rPr>
          <w:rFonts w:ascii="Arial" w:hAnsi="Arial"/>
          <w:i/>
          <w:sz w:val="20"/>
        </w:rPr>
        <w:t>of Hamilton</w:t>
      </w:r>
      <w:r>
        <w:rPr>
          <w:rFonts w:ascii="Arial" w:hAnsi="Arial"/>
          <w:i/>
          <w:spacing w:val="-1"/>
          <w:sz w:val="20"/>
        </w:rPr>
        <w:t> </w:t>
      </w:r>
      <w:r>
        <w:rPr>
          <w:rFonts w:ascii="Arial" w:hAnsi="Arial"/>
          <w:i/>
          <w:sz w:val="20"/>
        </w:rPr>
        <w:t>(1961) 31 D.L.R. (2d) 323</w:t>
      </w:r>
      <w:r>
        <w:rPr>
          <w:sz w:val="20"/>
        </w:rPr>
        <w:t>. See Goff and Jones at 9th edn (2016), paras 10-71–10-</w:t>
      </w:r>
      <w:r>
        <w:rPr>
          <w:spacing w:val="-5"/>
          <w:sz w:val="20"/>
        </w:rPr>
        <w:t>72.</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411" w:id="413"/>
      <w:bookmarkEnd w:id="413"/>
      <w:r>
        <w:rPr/>
      </w:r>
      <w:hyperlink w:history="true" w:anchor="_bookmark381">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Duke</w:t>
      </w:r>
      <w:r>
        <w:rPr>
          <w:rFonts w:ascii="Arial"/>
          <w:i/>
          <w:spacing w:val="-1"/>
          <w:sz w:val="20"/>
        </w:rPr>
        <w:t> </w:t>
      </w:r>
      <w:r>
        <w:rPr>
          <w:rFonts w:ascii="Arial"/>
          <w:i/>
          <w:sz w:val="20"/>
        </w:rPr>
        <w:t>Cadaval v Collins (1836) 4 A. &amp; E. 858</w:t>
      </w:r>
      <w:r>
        <w:rPr>
          <w:sz w:val="20"/>
        </w:rPr>
        <w:t>; </w:t>
      </w:r>
      <w:r>
        <w:rPr>
          <w:rFonts w:ascii="Arial"/>
          <w:i/>
          <w:sz w:val="20"/>
        </w:rPr>
        <w:t>Flower v Sadler (1882) 10 Q.B.D. </w:t>
      </w:r>
      <w:r>
        <w:rPr>
          <w:rFonts w:ascii="Arial"/>
          <w:i/>
          <w:spacing w:val="-4"/>
          <w:sz w:val="20"/>
        </w:rPr>
        <w:t>572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12" w:id="414"/>
      <w:bookmarkEnd w:id="414"/>
      <w:r>
        <w:rPr/>
      </w:r>
      <w:hyperlink w:history="true" w:anchor="_bookmark382">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Smith</w:t>
      </w:r>
      <w:r>
        <w:rPr>
          <w:rFonts w:ascii="Arial"/>
          <w:i/>
          <w:spacing w:val="21"/>
          <w:sz w:val="20"/>
        </w:rPr>
        <w:t> </w:t>
      </w:r>
      <w:r>
        <w:rPr>
          <w:rFonts w:ascii="Arial"/>
          <w:i/>
          <w:sz w:val="20"/>
        </w:rPr>
        <w:t>v</w:t>
      </w:r>
      <w:r>
        <w:rPr>
          <w:rFonts w:ascii="Arial"/>
          <w:i/>
          <w:spacing w:val="21"/>
          <w:sz w:val="20"/>
        </w:rPr>
        <w:t> </w:t>
      </w:r>
      <w:r>
        <w:rPr>
          <w:rFonts w:ascii="Arial"/>
          <w:i/>
          <w:sz w:val="20"/>
        </w:rPr>
        <w:t>Monteith</w:t>
      </w:r>
      <w:r>
        <w:rPr>
          <w:rFonts w:ascii="Arial"/>
          <w:i/>
          <w:spacing w:val="21"/>
          <w:sz w:val="20"/>
        </w:rPr>
        <w:t> </w:t>
      </w:r>
      <w:r>
        <w:rPr>
          <w:rFonts w:ascii="Arial"/>
          <w:i/>
          <w:sz w:val="20"/>
        </w:rPr>
        <w:t>(1844)</w:t>
      </w:r>
      <w:r>
        <w:rPr>
          <w:rFonts w:ascii="Arial"/>
          <w:i/>
          <w:spacing w:val="21"/>
          <w:sz w:val="20"/>
        </w:rPr>
        <w:t> </w:t>
      </w:r>
      <w:r>
        <w:rPr>
          <w:rFonts w:ascii="Arial"/>
          <w:i/>
          <w:sz w:val="20"/>
        </w:rPr>
        <w:t>13</w:t>
      </w:r>
      <w:r>
        <w:rPr>
          <w:rFonts w:ascii="Arial"/>
          <w:i/>
          <w:spacing w:val="21"/>
          <w:sz w:val="20"/>
        </w:rPr>
        <w:t> </w:t>
      </w:r>
      <w:r>
        <w:rPr>
          <w:rFonts w:ascii="Arial"/>
          <w:i/>
          <w:sz w:val="20"/>
        </w:rPr>
        <w:t>M.</w:t>
      </w:r>
      <w:r>
        <w:rPr>
          <w:rFonts w:ascii="Arial"/>
          <w:i/>
          <w:spacing w:val="21"/>
          <w:sz w:val="20"/>
        </w:rPr>
        <w:t> </w:t>
      </w:r>
      <w:r>
        <w:rPr>
          <w:rFonts w:ascii="Arial"/>
          <w:i/>
          <w:sz w:val="20"/>
        </w:rPr>
        <w:t>&amp;</w:t>
      </w:r>
      <w:r>
        <w:rPr>
          <w:rFonts w:ascii="Arial"/>
          <w:i/>
          <w:spacing w:val="21"/>
          <w:sz w:val="20"/>
        </w:rPr>
        <w:t> </w:t>
      </w:r>
      <w:r>
        <w:rPr>
          <w:rFonts w:ascii="Arial"/>
          <w:i/>
          <w:sz w:val="20"/>
        </w:rPr>
        <w:t>W.</w:t>
      </w:r>
      <w:r>
        <w:rPr>
          <w:rFonts w:ascii="Arial"/>
          <w:i/>
          <w:spacing w:val="21"/>
          <w:sz w:val="20"/>
        </w:rPr>
        <w:t> </w:t>
      </w:r>
      <w:r>
        <w:rPr>
          <w:rFonts w:ascii="Arial"/>
          <w:i/>
          <w:sz w:val="20"/>
        </w:rPr>
        <w:t>427</w:t>
      </w:r>
      <w:r>
        <w:rPr>
          <w:sz w:val="20"/>
        </w:rPr>
        <w:t>;</w:t>
      </w:r>
      <w:r>
        <w:rPr>
          <w:spacing w:val="21"/>
          <w:sz w:val="20"/>
        </w:rPr>
        <w:t> </w:t>
      </w:r>
      <w:r>
        <w:rPr>
          <w:rFonts w:ascii="Arial"/>
          <w:i/>
          <w:sz w:val="20"/>
        </w:rPr>
        <w:t>Mutual</w:t>
      </w:r>
      <w:r>
        <w:rPr>
          <w:rFonts w:ascii="Arial"/>
          <w:i/>
          <w:spacing w:val="21"/>
          <w:sz w:val="20"/>
        </w:rPr>
        <w:t> </w:t>
      </w:r>
      <w:r>
        <w:rPr>
          <w:rFonts w:ascii="Arial"/>
          <w:i/>
          <w:sz w:val="20"/>
        </w:rPr>
        <w:t>Finance</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John</w:t>
      </w:r>
      <w:r>
        <w:rPr>
          <w:rFonts w:ascii="Arial"/>
          <w:i/>
          <w:spacing w:val="21"/>
          <w:sz w:val="20"/>
        </w:rPr>
        <w:t> </w:t>
      </w:r>
      <w:r>
        <w:rPr>
          <w:rFonts w:ascii="Arial"/>
          <w:i/>
          <w:sz w:val="20"/>
        </w:rPr>
        <w:t>Wetton</w:t>
      </w:r>
      <w:r>
        <w:rPr>
          <w:rFonts w:ascii="Arial"/>
          <w:i/>
          <w:spacing w:val="21"/>
          <w:sz w:val="20"/>
        </w:rPr>
        <w:t> </w:t>
      </w:r>
      <w:r>
        <w:rPr>
          <w:rFonts w:ascii="Arial"/>
          <w:i/>
          <w:sz w:val="20"/>
        </w:rPr>
        <w:t>&amp;</w:t>
      </w:r>
      <w:r>
        <w:rPr>
          <w:rFonts w:ascii="Arial"/>
          <w:i/>
          <w:spacing w:val="21"/>
          <w:sz w:val="20"/>
        </w:rPr>
        <w:t> </w:t>
      </w:r>
      <w:r>
        <w:rPr>
          <w:rFonts w:ascii="Arial"/>
          <w:i/>
          <w:sz w:val="20"/>
        </w:rPr>
        <w:t>Sons</w:t>
      </w:r>
      <w:r>
        <w:rPr>
          <w:rFonts w:ascii="Arial"/>
          <w:i/>
          <w:spacing w:val="21"/>
          <w:sz w:val="20"/>
        </w:rPr>
        <w:t> </w:t>
      </w:r>
      <w:r>
        <w:rPr>
          <w:rFonts w:ascii="Arial"/>
          <w:i/>
          <w:sz w:val="20"/>
        </w:rPr>
        <w:t>Ltd [1937] 2 K.B. 389, 395</w:t>
      </w:r>
      <w:r>
        <w:rPr>
          <w:sz w:val="20"/>
        </w:rPr>
        <w:t>.</w:t>
      </w:r>
    </w:p>
    <w:p>
      <w:pPr>
        <w:pStyle w:val="BodyText"/>
        <w:spacing w:before="5"/>
      </w:pPr>
    </w:p>
    <w:p>
      <w:pPr>
        <w:tabs>
          <w:tab w:pos="705" w:val="left" w:leader="none"/>
        </w:tabs>
        <w:spacing w:before="1"/>
        <w:ind w:left="165" w:right="0" w:firstLine="0"/>
        <w:jc w:val="left"/>
        <w:rPr>
          <w:sz w:val="20"/>
        </w:rPr>
      </w:pPr>
      <w:bookmarkStart w:name="_bookmark413" w:id="415"/>
      <w:bookmarkEnd w:id="415"/>
      <w:r>
        <w:rPr/>
      </w:r>
      <w:hyperlink w:history="true" w:anchor="_bookmark383">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(1866)</w:t>
      </w:r>
      <w:r>
        <w:rPr>
          <w:rFonts w:ascii="Arial"/>
          <w:i/>
          <w:spacing w:val="-2"/>
          <w:sz w:val="20"/>
        </w:rPr>
        <w:t> </w:t>
      </w:r>
      <w:r>
        <w:rPr>
          <w:rFonts w:ascii="Arial"/>
          <w:i/>
          <w:sz w:val="20"/>
        </w:rPr>
        <w:t>L.R. 1 H.L. </w:t>
      </w:r>
      <w:r>
        <w:rPr>
          <w:rFonts w:ascii="Arial"/>
          <w:i/>
          <w:spacing w:val="-4"/>
          <w:sz w:val="20"/>
        </w:rPr>
        <w:t>200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4" w:id="416"/>
      <w:bookmarkEnd w:id="416"/>
      <w:r>
        <w:rPr/>
      </w:r>
      <w:hyperlink w:history="true" w:anchor="_bookmark384">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Kaufman v Gerson [1904] 1 K.B. </w:t>
      </w:r>
      <w:r>
        <w:rPr>
          <w:rFonts w:ascii="Arial"/>
          <w:i/>
          <w:spacing w:val="-4"/>
          <w:sz w:val="20"/>
        </w:rPr>
        <w:t>591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5" w:id="417"/>
      <w:bookmarkEnd w:id="417"/>
      <w:r>
        <w:rPr/>
      </w:r>
      <w:hyperlink w:history="true" w:anchor="_bookmark385">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[1937]</w:t>
      </w:r>
      <w:r>
        <w:rPr>
          <w:rFonts w:ascii="Arial"/>
          <w:i/>
          <w:spacing w:val="-2"/>
          <w:sz w:val="20"/>
        </w:rPr>
        <w:t> </w:t>
      </w:r>
      <w:r>
        <w:rPr>
          <w:rFonts w:ascii="Arial"/>
          <w:i/>
          <w:sz w:val="20"/>
        </w:rPr>
        <w:t>2 K.B. </w:t>
      </w:r>
      <w:r>
        <w:rPr>
          <w:rFonts w:ascii="Arial"/>
          <w:i/>
          <w:spacing w:val="-4"/>
          <w:sz w:val="20"/>
        </w:rPr>
        <w:t>389</w:t>
      </w:r>
      <w:r>
        <w:rPr>
          <w:spacing w:val="-4"/>
          <w:sz w:val="20"/>
        </w:rPr>
        <w:t>.</w:t>
      </w:r>
    </w:p>
    <w:p>
      <w:pPr>
        <w:pStyle w:val="BodyText"/>
        <w:spacing w:before="8"/>
      </w:pPr>
    </w:p>
    <w:p>
      <w:pPr>
        <w:spacing w:line="235" w:lineRule="auto" w:before="1"/>
        <w:ind w:left="705" w:right="168" w:hanging="541"/>
        <w:jc w:val="both"/>
        <w:rPr>
          <w:sz w:val="20"/>
        </w:rPr>
      </w:pPr>
      <w:bookmarkStart w:name="_bookmark416" w:id="418"/>
      <w:bookmarkEnd w:id="418"/>
      <w:r>
        <w:rPr/>
      </w:r>
      <w:hyperlink w:history="true" w:anchor="_bookmark386">
        <w:r>
          <w:rPr>
            <w:color w:val="005DA1"/>
            <w:position w:val="5"/>
            <w:sz w:val="14"/>
            <w:u w:val="single" w:color="005DA1"/>
          </w:rPr>
          <w:t>212</w:t>
        </w:r>
      </w:hyperlink>
      <w:r>
        <w:rPr>
          <w:position w:val="5"/>
          <w:sz w:val="14"/>
        </w:rPr>
        <w:t>.</w:t>
      </w:r>
      <w:r>
        <w:rPr>
          <w:spacing w:val="80"/>
          <w:position w:val="5"/>
          <w:sz w:val="14"/>
        </w:rPr>
        <w:t>  </w:t>
      </w:r>
      <w:r>
        <w:rPr>
          <w:rFonts w:ascii="Arial" w:hAnsi="Arial"/>
          <w:i/>
          <w:sz w:val="20"/>
        </w:rPr>
        <w:t>Williams v Bayley (1866) L.R. 1 H.L. 200</w:t>
      </w:r>
      <w:r>
        <w:rPr>
          <w:sz w:val="20"/>
        </w:rPr>
        <w:t>; </w:t>
      </w:r>
      <w:r>
        <w:rPr>
          <w:rFonts w:ascii="Arial" w:hAnsi="Arial"/>
          <w:i/>
          <w:sz w:val="20"/>
        </w:rPr>
        <w:t>Windhill Local Board v Vint (1890) 45 Ch. D. 351</w:t>
      </w:r>
      <w:r>
        <w:rPr>
          <w:sz w:val="20"/>
        </w:rPr>
        <w:t>; </w:t>
      </w:r>
      <w:r>
        <w:rPr>
          <w:rFonts w:ascii="Arial" w:hAnsi="Arial"/>
          <w:i/>
          <w:sz w:val="20"/>
        </w:rPr>
        <w:t>Jones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Merionethshire</w:t>
      </w:r>
      <w:r>
        <w:rPr>
          <w:rFonts w:ascii="Arial" w:hAnsi="Arial"/>
          <w:i/>
          <w:spacing w:val="-1"/>
          <w:sz w:val="20"/>
        </w:rPr>
        <w:t> </w:t>
      </w:r>
      <w:r>
        <w:rPr>
          <w:rFonts w:ascii="Arial" w:hAnsi="Arial"/>
          <w:i/>
          <w:sz w:val="20"/>
        </w:rPr>
        <w:t>Permanent</w:t>
      </w:r>
      <w:r>
        <w:rPr>
          <w:rFonts w:ascii="Arial" w:hAnsi="Arial"/>
          <w:i/>
          <w:spacing w:val="-1"/>
          <w:sz w:val="20"/>
        </w:rPr>
        <w:t> </w:t>
      </w:r>
      <w:r>
        <w:rPr>
          <w:rFonts w:ascii="Arial" w:hAnsi="Arial"/>
          <w:i/>
          <w:sz w:val="20"/>
        </w:rPr>
        <w:t>Benefit</w:t>
      </w:r>
      <w:r>
        <w:rPr>
          <w:rFonts w:ascii="Arial" w:hAnsi="Arial"/>
          <w:i/>
          <w:spacing w:val="-1"/>
          <w:sz w:val="20"/>
        </w:rPr>
        <w:t> </w:t>
      </w:r>
      <w:r>
        <w:rPr>
          <w:rFonts w:ascii="Arial" w:hAnsi="Arial"/>
          <w:i/>
          <w:sz w:val="20"/>
        </w:rPr>
        <w:t>Building</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[1892]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173</w:t>
      </w:r>
      <w:r>
        <w:rPr>
          <w:sz w:val="20"/>
        </w:rPr>
        <w:t>;</w:t>
      </w:r>
      <w:r>
        <w:rPr>
          <w:spacing w:val="-1"/>
          <w:sz w:val="20"/>
        </w:rPr>
        <w:t> </w:t>
      </w:r>
      <w:r>
        <w:rPr>
          <w:sz w:val="20"/>
        </w:rPr>
        <w:t>see</w:t>
      </w:r>
      <w:r>
        <w:rPr>
          <w:spacing w:val="-1"/>
          <w:sz w:val="20"/>
        </w:rPr>
        <w:t> </w:t>
      </w:r>
      <w:r>
        <w:rPr>
          <w:sz w:val="20"/>
        </w:rPr>
        <w:t>also</w:t>
      </w:r>
      <w:r>
        <w:rPr>
          <w:spacing w:val="-1"/>
          <w:sz w:val="20"/>
        </w:rPr>
        <w:t> </w:t>
      </w:r>
      <w:r>
        <w:rPr>
          <w:sz w:val="20"/>
        </w:rPr>
        <w:t>Criminal Law Act 1967 s.5(1), (5) and below, paras 16-044—16-046.</w:t>
      </w:r>
    </w:p>
    <w:p>
      <w:pPr>
        <w:pStyle w:val="BodyText"/>
        <w:spacing w:before="4"/>
      </w:pPr>
    </w:p>
    <w:p>
      <w:pPr>
        <w:tabs>
          <w:tab w:pos="705" w:val="left" w:leader="none"/>
        </w:tabs>
        <w:spacing w:before="1"/>
        <w:ind w:left="165" w:right="0" w:firstLine="0"/>
        <w:jc w:val="left"/>
        <w:rPr>
          <w:sz w:val="20"/>
        </w:rPr>
      </w:pPr>
      <w:bookmarkStart w:name="_bookmark417" w:id="419"/>
      <w:bookmarkEnd w:id="419"/>
      <w:r>
        <w:rPr/>
      </w:r>
      <w:hyperlink w:history="true" w:anchor="_bookmark387">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Flower</w:t>
      </w:r>
      <w:r>
        <w:rPr>
          <w:rFonts w:ascii="Arial"/>
          <w:i/>
          <w:spacing w:val="-1"/>
          <w:sz w:val="20"/>
        </w:rPr>
        <w:t> </w:t>
      </w:r>
      <w:r>
        <w:rPr>
          <w:rFonts w:ascii="Arial"/>
          <w:i/>
          <w:sz w:val="20"/>
        </w:rPr>
        <w:t>v Sadler (1882) 10 Q.B.D. 572</w:t>
      </w:r>
      <w:r>
        <w:rPr>
          <w:sz w:val="20"/>
        </w:rPr>
        <w:t>; </w:t>
      </w:r>
      <w:r>
        <w:rPr>
          <w:rFonts w:ascii="Arial"/>
          <w:i/>
          <w:sz w:val="20"/>
        </w:rPr>
        <w:t>Barnes v Richards (1902) 71 L.J.K.B. </w:t>
      </w:r>
      <w:r>
        <w:rPr>
          <w:rFonts w:ascii="Arial"/>
          <w:i/>
          <w:spacing w:val="-4"/>
          <w:sz w:val="20"/>
        </w:rPr>
        <w:t>341</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18" w:id="420"/>
      <w:bookmarkEnd w:id="420"/>
      <w:r>
        <w:rPr/>
      </w:r>
      <w:hyperlink w:history="true" w:anchor="_bookmark388">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Jones v Merionethshire Permanent Benefit Building Society [1892] 1 Ch. 173 </w:t>
      </w:r>
      <w:r>
        <w:rPr>
          <w:sz w:val="20"/>
        </w:rPr>
        <w:t>but the modern</w:t>
      </w:r>
      <w:r>
        <w:rPr>
          <w:spacing w:val="80"/>
          <w:sz w:val="20"/>
        </w:rPr>
        <w:t> </w:t>
      </w:r>
      <w:r>
        <w:rPr>
          <w:sz w:val="20"/>
        </w:rPr>
        <w:t>trend seems somewhat against this restricted view: see </w:t>
      </w:r>
      <w:r>
        <w:rPr>
          <w:rFonts w:ascii="Arial"/>
          <w:i/>
          <w:sz w:val="20"/>
        </w:rPr>
        <w:t>R. v Panayiotou [1973] 1 W.L.R. 1032</w:t>
      </w:r>
      <w:r>
        <w:rPr>
          <w:sz w:val="20"/>
        </w:rPr>
        <w:t>.</w:t>
      </w:r>
    </w:p>
    <w:p>
      <w:pPr>
        <w:pStyle w:val="BodyText"/>
        <w:spacing w:before="6"/>
      </w:pPr>
    </w:p>
    <w:p>
      <w:pPr>
        <w:tabs>
          <w:tab w:pos="705" w:val="left" w:leader="none"/>
        </w:tabs>
        <w:spacing w:before="0"/>
        <w:ind w:left="165" w:right="0" w:firstLine="0"/>
        <w:jc w:val="left"/>
        <w:rPr>
          <w:sz w:val="20"/>
        </w:rPr>
      </w:pPr>
      <w:bookmarkStart w:name="_bookmark419" w:id="421"/>
      <w:bookmarkEnd w:id="421"/>
      <w:r>
        <w:rPr/>
      </w:r>
      <w:hyperlink w:history="true" w:anchor="_bookmark389">
        <w:r>
          <w:rPr>
            <w:color w:val="005DA1"/>
            <w:spacing w:val="-4"/>
            <w:position w:val="5"/>
            <w:sz w:val="14"/>
            <w:u w:val="single" w:color="005DA1"/>
          </w:rPr>
          <w:t>215</w:t>
        </w:r>
      </w:hyperlink>
      <w:r>
        <w:rPr>
          <w:spacing w:val="-4"/>
          <w:position w:val="5"/>
          <w:sz w:val="14"/>
        </w:rPr>
        <w:t>.</w:t>
      </w:r>
      <w:r>
        <w:rPr>
          <w:position w:val="5"/>
          <w:sz w:val="14"/>
        </w:rPr>
        <w:tab/>
      </w:r>
      <w:r>
        <w:rPr>
          <w:sz w:val="20"/>
        </w:rPr>
        <w:t>See below, para.16-046;</w:t>
      </w:r>
      <w:r>
        <w:rPr>
          <w:spacing w:val="-1"/>
          <w:sz w:val="20"/>
        </w:rPr>
        <w:t> </w:t>
      </w:r>
      <w:r>
        <w:rPr>
          <w:rFonts w:ascii="Arial"/>
          <w:i/>
          <w:sz w:val="20"/>
        </w:rPr>
        <w:t>Keir v Leeman (1846) 9 Q.B. </w:t>
      </w:r>
      <w:r>
        <w:rPr>
          <w:rFonts w:ascii="Arial"/>
          <w:i/>
          <w:spacing w:val="-4"/>
          <w:sz w:val="20"/>
        </w:rPr>
        <w:t>371</w:t>
      </w:r>
      <w:r>
        <w:rPr>
          <w:spacing w:val="-4"/>
          <w:sz w:val="20"/>
        </w:rPr>
        <w:t>.</w:t>
      </w:r>
    </w:p>
    <w:p>
      <w:pPr>
        <w:pStyle w:val="BodyText"/>
        <w:spacing w:before="9"/>
      </w:pPr>
    </w:p>
    <w:p>
      <w:pPr>
        <w:spacing w:line="235" w:lineRule="auto" w:before="0"/>
        <w:ind w:left="705" w:right="167" w:hanging="541"/>
        <w:jc w:val="both"/>
        <w:rPr>
          <w:sz w:val="20"/>
        </w:rPr>
      </w:pPr>
      <w:bookmarkStart w:name="_bookmark420" w:id="422"/>
      <w:bookmarkEnd w:id="422"/>
      <w:r>
        <w:rPr/>
      </w:r>
      <w:hyperlink w:history="true" w:anchor="_bookmark390">
        <w:r>
          <w:rPr>
            <w:color w:val="005DA1"/>
            <w:position w:val="5"/>
            <w:sz w:val="14"/>
            <w:u w:val="single" w:color="005DA1"/>
          </w:rPr>
          <w:t>216</w:t>
        </w:r>
      </w:hyperlink>
      <w:r>
        <w:rPr>
          <w:position w:val="5"/>
          <w:sz w:val="14"/>
        </w:rPr>
        <w:t>.</w:t>
      </w:r>
      <w:r>
        <w:rPr>
          <w:spacing w:val="80"/>
          <w:position w:val="5"/>
          <w:sz w:val="14"/>
        </w:rPr>
        <w:t>  </w:t>
      </w:r>
      <w:r>
        <w:rPr>
          <w:rFonts w:ascii="Arial"/>
          <w:i/>
          <w:sz w:val="20"/>
        </w:rPr>
        <w:t>Smith</w:t>
      </w:r>
      <w:r>
        <w:rPr>
          <w:rFonts w:ascii="Arial"/>
          <w:i/>
          <w:spacing w:val="-1"/>
          <w:sz w:val="20"/>
        </w:rPr>
        <w:t> </w:t>
      </w:r>
      <w:r>
        <w:rPr>
          <w:rFonts w:ascii="Arial"/>
          <w:i/>
          <w:sz w:val="20"/>
        </w:rPr>
        <w:t>v</w:t>
      </w:r>
      <w:r>
        <w:rPr>
          <w:rFonts w:ascii="Arial"/>
          <w:i/>
          <w:spacing w:val="-1"/>
          <w:sz w:val="20"/>
        </w:rPr>
        <w:t> </w:t>
      </w:r>
      <w:r>
        <w:rPr>
          <w:rFonts w:ascii="Arial"/>
          <w:i/>
          <w:sz w:val="20"/>
        </w:rPr>
        <w:t>Cuff</w:t>
      </w:r>
      <w:r>
        <w:rPr>
          <w:rFonts w:ascii="Arial"/>
          <w:i/>
          <w:spacing w:val="-1"/>
          <w:sz w:val="20"/>
        </w:rPr>
        <w:t> </w:t>
      </w:r>
      <w:r>
        <w:rPr>
          <w:rFonts w:ascii="Arial"/>
          <w:i/>
          <w:sz w:val="20"/>
        </w:rPr>
        <w:t>(1817)</w:t>
      </w:r>
      <w:r>
        <w:rPr>
          <w:rFonts w:ascii="Arial"/>
          <w:i/>
          <w:spacing w:val="-1"/>
          <w:sz w:val="20"/>
        </w:rPr>
        <w:t> </w:t>
      </w:r>
      <w:r>
        <w:rPr>
          <w:rFonts w:ascii="Arial"/>
          <w:i/>
          <w:sz w:val="20"/>
        </w:rPr>
        <w:t>6</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S.</w:t>
      </w:r>
      <w:r>
        <w:rPr>
          <w:rFonts w:ascii="Arial"/>
          <w:i/>
          <w:spacing w:val="-1"/>
          <w:sz w:val="20"/>
        </w:rPr>
        <w:t> </w:t>
      </w:r>
      <w:r>
        <w:rPr>
          <w:rFonts w:ascii="Arial"/>
          <w:i/>
          <w:sz w:val="20"/>
        </w:rPr>
        <w:t>160</w:t>
      </w:r>
      <w:r>
        <w:rPr>
          <w:sz w:val="20"/>
        </w:rPr>
        <w:t>;</w:t>
      </w:r>
      <w:r>
        <w:rPr>
          <w:spacing w:val="-1"/>
          <w:sz w:val="20"/>
        </w:rPr>
        <w:t> </w:t>
      </w:r>
      <w:r>
        <w:rPr>
          <w:rFonts w:ascii="Arial"/>
          <w:i/>
          <w:sz w:val="20"/>
        </w:rPr>
        <w:t>Davies</w:t>
      </w:r>
      <w:r>
        <w:rPr>
          <w:rFonts w:ascii="Arial"/>
          <w:i/>
          <w:spacing w:val="-1"/>
          <w:sz w:val="20"/>
        </w:rPr>
        <w:t> </w:t>
      </w:r>
      <w:r>
        <w:rPr>
          <w:rFonts w:ascii="Arial"/>
          <w:i/>
          <w:sz w:val="20"/>
        </w:rPr>
        <w:t>v</w:t>
      </w:r>
      <w:r>
        <w:rPr>
          <w:rFonts w:ascii="Arial"/>
          <w:i/>
          <w:spacing w:val="-1"/>
          <w:sz w:val="20"/>
        </w:rPr>
        <w:t> </w:t>
      </w:r>
      <w:r>
        <w:rPr>
          <w:rFonts w:ascii="Arial"/>
          <w:i/>
          <w:sz w:val="20"/>
        </w:rPr>
        <w:t>London</w:t>
      </w:r>
      <w:r>
        <w:rPr>
          <w:rFonts w:ascii="Arial"/>
          <w:i/>
          <w:spacing w:val="-1"/>
          <w:sz w:val="20"/>
        </w:rPr>
        <w:t> </w:t>
      </w:r>
      <w:r>
        <w:rPr>
          <w:rFonts w:ascii="Arial"/>
          <w:i/>
          <w:sz w:val="20"/>
        </w:rPr>
        <w:t>and</w:t>
      </w:r>
      <w:r>
        <w:rPr>
          <w:rFonts w:ascii="Arial"/>
          <w:i/>
          <w:spacing w:val="-1"/>
          <w:sz w:val="20"/>
        </w:rPr>
        <w:t> </w:t>
      </w:r>
      <w:r>
        <w:rPr>
          <w:rFonts w:ascii="Arial"/>
          <w:i/>
          <w:sz w:val="20"/>
        </w:rPr>
        <w:t>Provincial</w:t>
      </w:r>
      <w:r>
        <w:rPr>
          <w:rFonts w:ascii="Arial"/>
          <w:i/>
          <w:spacing w:val="-1"/>
          <w:sz w:val="20"/>
        </w:rPr>
        <w:t> </w:t>
      </w:r>
      <w:r>
        <w:rPr>
          <w:rFonts w:ascii="Arial"/>
          <w:i/>
          <w:sz w:val="20"/>
        </w:rPr>
        <w:t>Marine</w:t>
      </w:r>
      <w:r>
        <w:rPr>
          <w:rFonts w:ascii="Arial"/>
          <w:i/>
          <w:spacing w:val="-1"/>
          <w:sz w:val="20"/>
        </w:rPr>
        <w:t> </w:t>
      </w:r>
      <w:r>
        <w:rPr>
          <w:rFonts w:ascii="Arial"/>
          <w:i/>
          <w:sz w:val="20"/>
        </w:rPr>
        <w:t>Insurance</w:t>
      </w:r>
      <w:r>
        <w:rPr>
          <w:rFonts w:ascii="Arial"/>
          <w:i/>
          <w:spacing w:val="-1"/>
          <w:sz w:val="20"/>
        </w:rPr>
        <w:t> </w:t>
      </w:r>
      <w:r>
        <w:rPr>
          <w:rFonts w:ascii="Arial"/>
          <w:i/>
          <w:sz w:val="20"/>
        </w:rPr>
        <w:t>Co</w:t>
      </w:r>
      <w:r>
        <w:rPr>
          <w:rFonts w:ascii="Arial"/>
          <w:i/>
          <w:spacing w:val="-1"/>
          <w:sz w:val="20"/>
        </w:rPr>
        <w:t> </w:t>
      </w:r>
      <w:r>
        <w:rPr>
          <w:rFonts w:ascii="Arial"/>
          <w:i/>
          <w:sz w:val="20"/>
        </w:rPr>
        <w:t>(1878) 8 Ch. D. 469</w:t>
      </w:r>
      <w:r>
        <w:rPr>
          <w:sz w:val="20"/>
        </w:rPr>
        <w:t>. The same is generally true of fraud: </w:t>
      </w:r>
      <w:r>
        <w:rPr>
          <w:rFonts w:ascii="Arial"/>
          <w:i/>
          <w:sz w:val="20"/>
        </w:rPr>
        <w:t>Atkinson v Denby (1862) 7 H. &amp; N. 934</w:t>
      </w:r>
      <w:r>
        <w:rPr>
          <w:sz w:val="20"/>
        </w:rPr>
        <w:t>; </w:t>
      </w:r>
      <w:r>
        <w:rPr>
          <w:rFonts w:ascii="Arial"/>
          <w:i/>
          <w:sz w:val="20"/>
        </w:rPr>
        <w:t>Shelley v Puddock [1980] Q.B. 348</w:t>
      </w:r>
      <w:r>
        <w:rPr>
          <w:sz w:val="20"/>
        </w:rPr>
        <w:t>.</w:t>
      </w:r>
    </w:p>
    <w:p>
      <w:pPr>
        <w:pStyle w:val="BodyText"/>
        <w:spacing w:before="8"/>
      </w:pPr>
    </w:p>
    <w:p>
      <w:pPr>
        <w:spacing w:line="235" w:lineRule="auto" w:before="1"/>
        <w:ind w:left="705" w:right="167" w:hanging="541"/>
        <w:jc w:val="both"/>
        <w:rPr>
          <w:sz w:val="20"/>
        </w:rPr>
      </w:pPr>
      <w:bookmarkStart w:name="_bookmark421" w:id="423"/>
      <w:bookmarkEnd w:id="423"/>
      <w:r>
        <w:rPr/>
      </w:r>
      <w:hyperlink w:history="true" w:anchor="_bookmark391">
        <w:r>
          <w:rPr>
            <w:color w:val="005DA1"/>
            <w:position w:val="5"/>
            <w:sz w:val="14"/>
            <w:u w:val="single" w:color="005DA1"/>
          </w:rPr>
          <w:t>217</w:t>
        </w:r>
      </w:hyperlink>
      <w:r>
        <w:rPr>
          <w:position w:val="5"/>
          <w:sz w:val="14"/>
        </w:rPr>
        <w:t>.</w:t>
      </w:r>
      <w:r>
        <w:rPr>
          <w:spacing w:val="80"/>
          <w:position w:val="5"/>
          <w:sz w:val="14"/>
        </w:rPr>
        <w:t>  </w:t>
      </w:r>
      <w:r>
        <w:rPr>
          <w:rFonts w:ascii="Arial" w:hAnsi="Arial"/>
          <w:i/>
          <w:sz w:val="20"/>
        </w:rPr>
        <w:t>Keir v Leeman (1846) 9 Q.B. 371, 395</w:t>
      </w:r>
      <w:r>
        <w:rPr>
          <w:sz w:val="20"/>
        </w:rPr>
        <w:t>; </w:t>
      </w:r>
      <w:r>
        <w:rPr>
          <w:rFonts w:ascii="Arial" w:hAnsi="Arial"/>
          <w:i/>
          <w:sz w:val="20"/>
        </w:rPr>
        <w:t>Fisher &amp; Co v Apollinaris Co (1875) L.R. 10 Ch. App. 297</w:t>
      </w:r>
      <w:r>
        <w:rPr>
          <w:sz w:val="20"/>
        </w:rPr>
        <w:t>; see also Criminal Law Act 1967 s.5(1), (5), and below, paras 16-044—16-046. See </w:t>
      </w:r>
      <w:r>
        <w:rPr>
          <w:sz w:val="20"/>
        </w:rPr>
        <w:t>also Hudson (1980) 43 M.L.R. 532.</w:t>
      </w:r>
    </w:p>
    <w:p>
      <w:pPr>
        <w:pStyle w:val="BodyText"/>
        <w:spacing w:before="5"/>
      </w:pPr>
    </w:p>
    <w:p>
      <w:pPr>
        <w:tabs>
          <w:tab w:pos="705" w:val="left" w:leader="none"/>
        </w:tabs>
        <w:spacing w:before="0"/>
        <w:ind w:left="165" w:right="0" w:firstLine="0"/>
        <w:jc w:val="left"/>
        <w:rPr>
          <w:sz w:val="20"/>
        </w:rPr>
      </w:pPr>
      <w:bookmarkStart w:name="_bookmark422" w:id="424"/>
      <w:bookmarkEnd w:id="424"/>
      <w:r>
        <w:rPr/>
      </w:r>
      <w:hyperlink w:history="true" w:anchor="_bookmark392">
        <w:r>
          <w:rPr>
            <w:color w:val="005DA1"/>
            <w:spacing w:val="-4"/>
            <w:position w:val="5"/>
            <w:sz w:val="14"/>
            <w:u w:val="single" w:color="005DA1"/>
          </w:rPr>
          <w:t>218</w:t>
        </w:r>
      </w:hyperlink>
      <w:r>
        <w:rPr>
          <w:spacing w:val="-4"/>
          <w:position w:val="5"/>
          <w:sz w:val="14"/>
        </w:rPr>
        <w:t>.</w:t>
      </w:r>
      <w:r>
        <w:rPr>
          <w:position w:val="5"/>
          <w:sz w:val="14"/>
        </w:rPr>
        <w:tab/>
      </w:r>
      <w:r>
        <w:rPr>
          <w:sz w:val="20"/>
        </w:rPr>
        <w:t>See</w:t>
      </w:r>
      <w:r>
        <w:rPr>
          <w:spacing w:val="-1"/>
          <w:sz w:val="20"/>
        </w:rPr>
        <w:t> </w:t>
      </w:r>
      <w:r>
        <w:rPr>
          <w:rFonts w:ascii="Arial"/>
          <w:i/>
          <w:sz w:val="20"/>
        </w:rPr>
        <w:t>R. v Panayiotou [1973] 1 W.L.R. </w:t>
      </w:r>
      <w:r>
        <w:rPr>
          <w:rFonts w:ascii="Arial"/>
          <w:i/>
          <w:spacing w:val="-2"/>
          <w:sz w:val="20"/>
        </w:rPr>
        <w:t>1032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23" w:id="425"/>
      <w:bookmarkEnd w:id="425"/>
      <w:r>
        <w:rPr/>
      </w:r>
      <w:hyperlink w:history="true" w:anchor="_bookmark393">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Powell</w:t>
      </w:r>
      <w:r>
        <w:rPr>
          <w:rFonts w:ascii="Arial"/>
          <w:i/>
          <w:spacing w:val="-1"/>
          <w:sz w:val="20"/>
        </w:rPr>
        <w:t> </w:t>
      </w:r>
      <w:r>
        <w:rPr>
          <w:rFonts w:ascii="Arial"/>
          <w:i/>
          <w:sz w:val="20"/>
        </w:rPr>
        <w:t>v Hoyland (1851) 6 Exch. 67</w:t>
      </w:r>
      <w:r>
        <w:rPr>
          <w:sz w:val="20"/>
        </w:rPr>
        <w:t>; </w:t>
      </w:r>
      <w:r>
        <w:rPr>
          <w:rFonts w:ascii="Arial"/>
          <w:i/>
          <w:sz w:val="20"/>
        </w:rPr>
        <w:t>Ex p. Hall (1882) 19 Ch. D. </w:t>
      </w:r>
      <w:r>
        <w:rPr>
          <w:rFonts w:ascii="Arial"/>
          <w:i/>
          <w:spacing w:val="-4"/>
          <w:sz w:val="20"/>
        </w:rPr>
        <w:t>580</w:t>
      </w:r>
      <w:r>
        <w:rPr>
          <w:spacing w:val="-4"/>
          <w:sz w:val="20"/>
        </w:rPr>
        <w:t>.</w:t>
      </w:r>
    </w:p>
    <w:p>
      <w:pPr>
        <w:pStyle w:val="BodyText"/>
        <w:spacing w:before="8"/>
      </w:pPr>
    </w:p>
    <w:p>
      <w:pPr>
        <w:pStyle w:val="BodyText"/>
        <w:spacing w:line="235" w:lineRule="auto" w:before="1"/>
        <w:ind w:left="705" w:right="167" w:hanging="541"/>
        <w:jc w:val="both"/>
      </w:pPr>
      <w:bookmarkStart w:name="_bookmark424" w:id="426"/>
      <w:bookmarkEnd w:id="426"/>
      <w:r>
        <w:rPr/>
      </w:r>
      <w:hyperlink w:history="true" w:anchor="_bookmark394">
        <w:r>
          <w:rPr>
            <w:color w:val="005DA1"/>
            <w:position w:val="5"/>
            <w:sz w:val="14"/>
            <w:u w:val="single" w:color="005DA1"/>
          </w:rPr>
          <w:t>220</w:t>
        </w:r>
      </w:hyperlink>
      <w:r>
        <w:rPr>
          <w:position w:val="5"/>
          <w:sz w:val="14"/>
        </w:rPr>
        <w:t>.</w:t>
      </w:r>
      <w:r>
        <w:rPr>
          <w:spacing w:val="40"/>
          <w:position w:val="5"/>
          <w:sz w:val="14"/>
        </w:rPr>
        <w:t>  </w:t>
      </w:r>
      <w:r>
        <w:rPr/>
        <w:t>Decisions upholding the validity of compromises in such cases usually turn on the existence of consideration and have been dealt with above (paras 4-047 et seq.); although the presence of consideration is not conclusive that there is no duress (see above, para.8-020) it seems clear that a bona fide compromise could not be attacked on grounds of duress any more than </w:t>
      </w:r>
      <w:r>
        <w:rPr/>
        <w:t>on grounds of want of consideration.</w:t>
      </w:r>
    </w:p>
    <w:p>
      <w:pPr>
        <w:pStyle w:val="BodyText"/>
        <w:spacing w:before="4"/>
      </w:pPr>
    </w:p>
    <w:p>
      <w:pPr>
        <w:tabs>
          <w:tab w:pos="705" w:val="left" w:leader="none"/>
        </w:tabs>
        <w:spacing w:before="0"/>
        <w:ind w:left="165" w:right="0" w:firstLine="0"/>
        <w:jc w:val="left"/>
        <w:rPr>
          <w:sz w:val="20"/>
        </w:rPr>
      </w:pPr>
      <w:bookmarkStart w:name="_bookmark425" w:id="427"/>
      <w:bookmarkEnd w:id="427"/>
      <w:r>
        <w:rPr/>
      </w:r>
      <w:hyperlink w:history="true" w:anchor="_bookmark395">
        <w:r>
          <w:rPr>
            <w:color w:val="005DA1"/>
            <w:spacing w:val="-4"/>
            <w:position w:val="5"/>
            <w:sz w:val="14"/>
            <w:u w:val="single" w:color="005DA1"/>
          </w:rPr>
          <w:t>221</w:t>
        </w:r>
      </w:hyperlink>
      <w:r>
        <w:rPr>
          <w:spacing w:val="-4"/>
          <w:position w:val="5"/>
          <w:sz w:val="14"/>
        </w:rPr>
        <w:t>.</w:t>
      </w:r>
      <w:r>
        <w:rPr>
          <w:position w:val="5"/>
          <w:sz w:val="14"/>
        </w:rPr>
        <w:tab/>
      </w:r>
      <w:r>
        <w:rPr>
          <w:sz w:val="20"/>
        </w:rPr>
        <w:t>See, e.g. </w:t>
      </w:r>
      <w:r>
        <w:rPr>
          <w:rFonts w:ascii="Arial"/>
          <w:i/>
          <w:sz w:val="20"/>
        </w:rPr>
        <w:t>Roy v Prior [1971] A.C. </w:t>
      </w:r>
      <w:r>
        <w:rPr>
          <w:rFonts w:ascii="Arial"/>
          <w:i/>
          <w:spacing w:val="-4"/>
          <w:sz w:val="20"/>
        </w:rPr>
        <w:t>470</w:t>
      </w:r>
      <w:r>
        <w:rPr>
          <w:spacing w:val="-4"/>
          <w:sz w:val="20"/>
        </w:rPr>
        <w:t>.</w:t>
      </w:r>
    </w:p>
    <w:p>
      <w:pPr>
        <w:pStyle w:val="BodyText"/>
        <w:spacing w:before="5"/>
      </w:pPr>
    </w:p>
    <w:p>
      <w:pPr>
        <w:pStyle w:val="BodyText"/>
        <w:tabs>
          <w:tab w:pos="705" w:val="left" w:leader="none"/>
        </w:tabs>
        <w:ind w:left="165"/>
      </w:pPr>
      <w:bookmarkStart w:name="_bookmark426" w:id="428"/>
      <w:bookmarkEnd w:id="428"/>
      <w:r>
        <w:rPr/>
      </w:r>
      <w:hyperlink w:history="true" w:anchor="_bookmark396">
        <w:r>
          <w:rPr>
            <w:color w:val="005DA1"/>
            <w:spacing w:val="-4"/>
            <w:position w:val="5"/>
            <w:sz w:val="14"/>
            <w:u w:val="single" w:color="005DA1"/>
          </w:rPr>
          <w:t>222</w:t>
        </w:r>
      </w:hyperlink>
      <w:r>
        <w:rPr>
          <w:spacing w:val="-4"/>
          <w:position w:val="5"/>
          <w:sz w:val="14"/>
        </w:rPr>
        <w:t>.</w:t>
      </w:r>
      <w:r>
        <w:rPr>
          <w:position w:val="5"/>
          <w:sz w:val="14"/>
        </w:rPr>
        <w:tab/>
      </w:r>
      <w:r>
        <w:rPr/>
        <w:t>An</w:t>
      </w:r>
      <w:r>
        <w:rPr>
          <w:spacing w:val="40"/>
        </w:rPr>
        <w:t> </w:t>
      </w:r>
      <w:r>
        <w:rPr/>
        <w:t>example</w:t>
      </w:r>
      <w:r>
        <w:rPr>
          <w:spacing w:val="40"/>
        </w:rPr>
        <w:t> </w:t>
      </w:r>
      <w:r>
        <w:rPr/>
        <w:t>of</w:t>
      </w:r>
      <w:r>
        <w:rPr>
          <w:spacing w:val="40"/>
        </w:rPr>
        <w:t> </w:t>
      </w:r>
      <w:r>
        <w:rPr/>
        <w:t>a</w:t>
      </w:r>
      <w:r>
        <w:rPr>
          <w:spacing w:val="40"/>
        </w:rPr>
        <w:t> </w:t>
      </w:r>
      <w:r>
        <w:rPr/>
        <w:t>threat</w:t>
      </w:r>
      <w:r>
        <w:rPr>
          <w:spacing w:val="40"/>
        </w:rPr>
        <w:t> </w:t>
      </w:r>
      <w:r>
        <w:rPr/>
        <w:t>to</w:t>
      </w:r>
      <w:r>
        <w:rPr>
          <w:spacing w:val="40"/>
        </w:rPr>
        <w:t> </w:t>
      </w:r>
      <w:r>
        <w:rPr/>
        <w:t>take</w:t>
      </w:r>
      <w:r>
        <w:rPr>
          <w:spacing w:val="40"/>
        </w:rPr>
        <w:t> </w:t>
      </w:r>
      <w:r>
        <w:rPr/>
        <w:t>legal</w:t>
      </w:r>
      <w:r>
        <w:rPr>
          <w:spacing w:val="40"/>
        </w:rPr>
        <w:t> </w:t>
      </w:r>
      <w:r>
        <w:rPr/>
        <w:t>proceedings</w:t>
      </w:r>
      <w:r>
        <w:rPr>
          <w:spacing w:val="40"/>
        </w:rPr>
        <w:t> </w:t>
      </w:r>
      <w:r>
        <w:rPr/>
        <w:t>which</w:t>
      </w:r>
      <w:r>
        <w:rPr>
          <w:spacing w:val="40"/>
        </w:rPr>
        <w:t> </w:t>
      </w:r>
      <w:r>
        <w:rPr/>
        <w:t>in</w:t>
      </w:r>
      <w:r>
        <w:rPr>
          <w:spacing w:val="40"/>
        </w:rPr>
        <w:t> </w:t>
      </w:r>
      <w:r>
        <w:rPr/>
        <w:t>the</w:t>
      </w:r>
      <w:r>
        <w:rPr>
          <w:spacing w:val="40"/>
        </w:rPr>
        <w:t> </w:t>
      </w:r>
      <w:r>
        <w:rPr/>
        <w:t>circumstances</w:t>
      </w:r>
      <w:r>
        <w:rPr>
          <w:spacing w:val="40"/>
        </w:rPr>
        <w:t> </w:t>
      </w:r>
      <w:r>
        <w:rPr/>
        <w:t>amounted</w:t>
      </w:r>
      <w:r>
        <w:rPr>
          <w:spacing w:val="40"/>
        </w:rPr>
        <w:t> </w:t>
      </w:r>
      <w:r>
        <w:rPr>
          <w:spacing w:val="-5"/>
        </w:rPr>
        <w:t>to</w:t>
      </w:r>
    </w:p>
    <w:p>
      <w:pPr>
        <w:pStyle w:val="BodyText"/>
        <w:spacing w:after="0"/>
        <w:sectPr>
          <w:type w:val="continuous"/>
          <w:pgSz w:w="11900" w:h="16840"/>
          <w:pgMar w:header="971" w:footer="0" w:top="1160" w:bottom="280" w:left="1275" w:right="1275"/>
        </w:sectPr>
      </w:pPr>
    </w:p>
    <w:p>
      <w:pPr>
        <w:pStyle w:val="BodyText"/>
        <w:spacing w:before="84"/>
      </w:pPr>
    </w:p>
    <w:p>
      <w:pPr>
        <w:spacing w:line="235" w:lineRule="auto" w:before="1"/>
        <w:ind w:left="705" w:right="0" w:firstLine="0"/>
        <w:jc w:val="left"/>
        <w:rPr>
          <w:sz w:val="20"/>
        </w:rPr>
      </w:pPr>
      <w:r>
        <w:rPr>
          <w:sz w:val="20"/>
        </w:rPr>
        <w:t>improper pressure, and thus actual undue influence, is </w:t>
      </w:r>
      <w:r>
        <w:rPr>
          <w:rFonts w:ascii="Arial"/>
          <w:i/>
          <w:sz w:val="20"/>
        </w:rPr>
        <w:t>Drew v Daniel [2005] EWCA Civ 507,</w:t>
      </w:r>
      <w:r>
        <w:rPr>
          <w:rFonts w:ascii="Arial"/>
          <w:i/>
          <w:spacing w:val="80"/>
          <w:sz w:val="20"/>
        </w:rPr>
        <w:t> </w:t>
      </w:r>
      <w:r>
        <w:rPr>
          <w:rFonts w:ascii="Arial"/>
          <w:i/>
          <w:sz w:val="20"/>
        </w:rPr>
        <w:t>[2005] 2 F.C.R. 365</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07296">
                <wp:simplePos x="0" y="0"/>
                <wp:positionH relativeFrom="page">
                  <wp:posOffset>5224576</wp:posOffset>
                </wp:positionH>
                <wp:positionV relativeFrom="paragraph">
                  <wp:posOffset>377436</wp:posOffset>
                </wp:positionV>
                <wp:extent cx="425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9184"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spacing w:before="194"/>
        <w:ind w:left="3425" w:right="0" w:firstLine="0"/>
        <w:jc w:val="left"/>
        <w:rPr>
          <w:rFonts w:ascii="Arial"/>
          <w:b/>
          <w:sz w:val="24"/>
        </w:rPr>
      </w:pPr>
      <w:r>
        <w:rPr>
          <w:rFonts w:ascii="Arial"/>
          <w:b/>
          <w:sz w:val="24"/>
        </w:rPr>
        <w:t>(g) - Parties to </w:t>
      </w:r>
      <w:r>
        <w:rPr>
          <w:rFonts w:ascii="Arial"/>
          <w:b/>
          <w:spacing w:val="-2"/>
          <w:sz w:val="24"/>
        </w:rPr>
        <w:t>Duress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By whom </w:t>
      </w:r>
      <w:r>
        <w:rPr>
          <w:rFonts w:ascii="Arial"/>
          <w:b/>
          <w:spacing w:val="-2"/>
          <w:sz w:val="18"/>
        </w:rPr>
        <w:t>suffered</w:t>
      </w:r>
    </w:p>
    <w:p>
      <w:pPr>
        <w:pStyle w:val="BodyText"/>
        <w:spacing w:before="41"/>
        <w:rPr>
          <w:rFonts w:ascii="Arial"/>
          <w:b/>
          <w:sz w:val="18"/>
        </w:rPr>
      </w:pPr>
    </w:p>
    <w:p>
      <w:pPr>
        <w:pStyle w:val="Heading2"/>
        <w:ind w:left="164"/>
      </w:pPr>
      <w:r>
        <w:rPr/>
        <w:t>8-</w:t>
      </w:r>
      <w:r>
        <w:rPr>
          <w:spacing w:val="-5"/>
        </w:rPr>
        <w:t>052</w:t>
      </w:r>
    </w:p>
    <w:p>
      <w:pPr>
        <w:pStyle w:val="BodyText"/>
        <w:spacing w:line="235" w:lineRule="auto" w:before="203"/>
        <w:ind w:left="164" w:right="167"/>
        <w:jc w:val="both"/>
      </w:pPr>
      <w:bookmarkStart w:name="_bookmark427" w:id="429"/>
      <w:bookmarkEnd w:id="429"/>
      <w:r>
        <w:rPr/>
      </w:r>
      <w:r>
        <w:rPr/>
        <w:t>Earlier, it was submitted there may be duress to the person when the threat is not to injure the party who</w:t>
      </w:r>
      <w:r>
        <w:rPr>
          <w:spacing w:val="-3"/>
        </w:rPr>
        <w:t> </w:t>
      </w:r>
      <w:r>
        <w:rPr/>
        <w:t>makes</w:t>
      </w:r>
      <w:r>
        <w:rPr>
          <w:spacing w:val="-3"/>
        </w:rPr>
        <w:t> </w:t>
      </w:r>
      <w:r>
        <w:rPr/>
        <w:t>the</w:t>
      </w:r>
      <w:r>
        <w:rPr>
          <w:spacing w:val="-3"/>
        </w:rPr>
        <w:t> </w:t>
      </w:r>
      <w:r>
        <w:rPr/>
        <w:t>promise</w:t>
      </w:r>
      <w:r>
        <w:rPr>
          <w:spacing w:val="-3"/>
        </w:rPr>
        <w:t> </w:t>
      </w:r>
      <w:r>
        <w:rPr/>
        <w:t>but</w:t>
      </w:r>
      <w:r>
        <w:rPr>
          <w:spacing w:val="-3"/>
        </w:rPr>
        <w:t> </w:t>
      </w:r>
      <w:r>
        <w:rPr/>
        <w:t>a</w:t>
      </w:r>
      <w:r>
        <w:rPr>
          <w:spacing w:val="-3"/>
        </w:rPr>
        <w:t> </w:t>
      </w:r>
      <w:r>
        <w:rPr/>
        <w:t>third</w:t>
      </w:r>
      <w:r>
        <w:rPr>
          <w:spacing w:val="-3"/>
        </w:rPr>
        <w:t> </w:t>
      </w:r>
      <w:r>
        <w:rPr/>
        <w:t>person.</w:t>
      </w:r>
      <w:r>
        <w:rPr>
          <w:spacing w:val="-3"/>
        </w:rPr>
        <w:t> </w:t>
      </w:r>
      <w:r>
        <w:rPr>
          <w:color w:val="005DA1"/>
          <w:u w:val="single" w:color="005DA1"/>
          <w:vertAlign w:val="superscript"/>
        </w:rPr>
        <w:t>223</w:t>
      </w:r>
      <w:r>
        <w:rPr>
          <w:color w:val="005DA1"/>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at</w:t>
      </w:r>
      <w:r>
        <w:rPr>
          <w:spacing w:val="-3"/>
          <w:vertAlign w:val="baseline"/>
        </w:rPr>
        <w:t> </w:t>
      </w:r>
      <w:r>
        <w:rPr>
          <w:vertAlign w:val="baseline"/>
        </w:rPr>
        <w:t>one</w:t>
      </w:r>
      <w:r>
        <w:rPr>
          <w:spacing w:val="-3"/>
          <w:vertAlign w:val="baseline"/>
        </w:rPr>
        <w:t> </w:t>
      </w:r>
      <w:r>
        <w:rPr>
          <w:vertAlign w:val="baseline"/>
        </w:rPr>
        <w:t>time</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duress</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suffered </w:t>
      </w:r>
      <w:bookmarkStart w:name="_bookmark428" w:id="430"/>
      <w:bookmarkEnd w:id="430"/>
      <w:r>
        <w:rPr>
          <w:vertAlign w:val="baseline"/>
        </w:rPr>
        <w:t>by</w:t>
      </w:r>
      <w:r>
        <w:rPr>
          <w:vertAlign w:val="baseline"/>
        </w:rPr>
        <w:t> the party who enters into the contract, so that duress against a principal debtor would be no defence</w:t>
      </w:r>
      <w:r>
        <w:rPr>
          <w:spacing w:val="-3"/>
          <w:vertAlign w:val="baseline"/>
        </w:rPr>
        <w:t> </w:t>
      </w:r>
      <w:r>
        <w:rPr>
          <w:vertAlign w:val="baseline"/>
        </w:rPr>
        <w:t>to</w:t>
      </w:r>
      <w:r>
        <w:rPr>
          <w:spacing w:val="-3"/>
          <w:vertAlign w:val="baseline"/>
        </w:rPr>
        <w:t> </w:t>
      </w:r>
      <w:r>
        <w:rPr>
          <w:vertAlign w:val="baseline"/>
        </w:rPr>
        <w:t>an</w:t>
      </w:r>
      <w:r>
        <w:rPr>
          <w:spacing w:val="-3"/>
          <w:vertAlign w:val="baseline"/>
        </w:rPr>
        <w:t> </w:t>
      </w:r>
      <w:r>
        <w:rPr>
          <w:vertAlign w:val="baseline"/>
        </w:rPr>
        <w:t>action</w:t>
      </w:r>
      <w:r>
        <w:rPr>
          <w:spacing w:val="-3"/>
          <w:vertAlign w:val="baseline"/>
        </w:rPr>
        <w:t> </w:t>
      </w:r>
      <w:r>
        <w:rPr>
          <w:vertAlign w:val="baseline"/>
        </w:rPr>
        <w:t>on</w:t>
      </w:r>
      <w:r>
        <w:rPr>
          <w:spacing w:val="-3"/>
          <w:vertAlign w:val="baseline"/>
        </w:rPr>
        <w:t> </w:t>
      </w:r>
      <w:r>
        <w:rPr>
          <w:vertAlign w:val="baseline"/>
        </w:rPr>
        <w:t>a</w:t>
      </w:r>
      <w:r>
        <w:rPr>
          <w:spacing w:val="-3"/>
          <w:vertAlign w:val="baseline"/>
        </w:rPr>
        <w:t> </w:t>
      </w:r>
      <w:r>
        <w:rPr>
          <w:vertAlign w:val="baseline"/>
        </w:rPr>
        <w:t>bond</w:t>
      </w:r>
      <w:r>
        <w:rPr>
          <w:spacing w:val="-3"/>
          <w:vertAlign w:val="baseline"/>
        </w:rPr>
        <w:t> </w:t>
      </w:r>
      <w:r>
        <w:rPr>
          <w:vertAlign w:val="baseline"/>
        </w:rPr>
        <w:t>against</w:t>
      </w:r>
      <w:r>
        <w:rPr>
          <w:spacing w:val="-3"/>
          <w:vertAlign w:val="baseline"/>
        </w:rPr>
        <w:t> </w:t>
      </w:r>
      <w:r>
        <w:rPr>
          <w:vertAlign w:val="baseline"/>
        </w:rPr>
        <w:t>a</w:t>
      </w:r>
      <w:r>
        <w:rPr>
          <w:spacing w:val="-3"/>
          <w:vertAlign w:val="baseline"/>
        </w:rPr>
        <w:t> </w:t>
      </w:r>
      <w:r>
        <w:rPr>
          <w:vertAlign w:val="baseline"/>
        </w:rPr>
        <w:t>surety.</w:t>
      </w:r>
      <w:r>
        <w:rPr>
          <w:spacing w:val="-4"/>
          <w:vertAlign w:val="baseline"/>
        </w:rPr>
        <w:t> </w:t>
      </w:r>
      <w:r>
        <w:rPr>
          <w:color w:val="005DA1"/>
          <w:u w:val="single" w:color="005DA1"/>
          <w:vertAlign w:val="superscript"/>
        </w:rPr>
        <w:t>224</w:t>
      </w:r>
      <w:r>
        <w:rPr>
          <w:color w:val="005DA1"/>
          <w:spacing w:val="-3"/>
          <w:vertAlign w:val="baseline"/>
        </w:rPr>
        <w:t> </w:t>
      </w:r>
      <w:r>
        <w:rPr>
          <w:vertAlign w:val="baseline"/>
        </w:rPr>
        <w:t>But</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modern</w:t>
      </w:r>
      <w:r>
        <w:rPr>
          <w:spacing w:val="-3"/>
          <w:vertAlign w:val="baseline"/>
        </w:rPr>
        <w:t> </w:t>
      </w:r>
      <w:r>
        <w:rPr>
          <w:vertAlign w:val="baseline"/>
        </w:rPr>
        <w:t>authority</w:t>
      </w:r>
      <w:r>
        <w:rPr>
          <w:spacing w:val="-3"/>
          <w:vertAlign w:val="baseline"/>
        </w:rPr>
        <w:t> </w:t>
      </w:r>
      <w:r>
        <w:rPr>
          <w:vertAlign w:val="baseline"/>
        </w:rPr>
        <w:t>to</w:t>
      </w:r>
      <w:r>
        <w:rPr>
          <w:spacing w:val="-3"/>
          <w:vertAlign w:val="baseline"/>
        </w:rPr>
        <w:t> </w:t>
      </w:r>
      <w:r>
        <w:rPr>
          <w:vertAlign w:val="baseline"/>
        </w:rPr>
        <w:t>this</w:t>
      </w:r>
      <w:r>
        <w:rPr>
          <w:spacing w:val="-3"/>
          <w:vertAlign w:val="baseline"/>
        </w:rPr>
        <w:t> </w:t>
      </w:r>
      <w:r>
        <w:rPr>
          <w:vertAlign w:val="baseline"/>
        </w:rPr>
        <w:t>effect,</w:t>
      </w:r>
      <w:r>
        <w:rPr>
          <w:spacing w:val="-3"/>
          <w:vertAlign w:val="baseline"/>
        </w:rPr>
        <w:t> </w:t>
      </w:r>
      <w:r>
        <w:rPr>
          <w:vertAlign w:val="baseline"/>
        </w:rPr>
        <w:t>and it does not seem likely that a surety who gave an indemnity as the result of threats of violence to the principal debtor would be liable. Similarly, if an agent enters into a contract for his principal, from </w:t>
      </w:r>
      <w:r>
        <w:rPr>
          <w:vertAlign w:val="baseline"/>
        </w:rPr>
        <w:t>the same fear of the inconvenience which may arise to the principal from the latter being kept in </w:t>
      </w:r>
      <w:bookmarkStart w:name="_bookmark429" w:id="431"/>
      <w:bookmarkEnd w:id="431"/>
      <w:r>
        <w:rPr>
          <w:vertAlign w:val="baseline"/>
        </w:rPr>
        <w:t>confinement</w:t>
      </w:r>
      <w:r>
        <w:rPr>
          <w:vertAlign w:val="baseline"/>
        </w:rPr>
        <w:t> as would affect the mind of the principal himself, such a contract will be voidable on the </w:t>
      </w:r>
      <w:bookmarkStart w:name="_bookmark430" w:id="432"/>
      <w:bookmarkEnd w:id="432"/>
      <w:r>
        <w:rPr>
          <w:vertAlign w:val="baseline"/>
        </w:rPr>
        <w:t>ground</w:t>
      </w:r>
      <w:r>
        <w:rPr>
          <w:vertAlign w:val="baseline"/>
        </w:rPr>
        <w:t> of duress. </w:t>
      </w:r>
      <w:r>
        <w:rPr>
          <w:color w:val="005DA1"/>
          <w:u w:val="single" w:color="005DA1"/>
          <w:vertAlign w:val="superscript"/>
        </w:rPr>
        <w:t>225</w:t>
      </w:r>
      <w:r>
        <w:rPr>
          <w:color w:val="005DA1"/>
          <w:vertAlign w:val="baseline"/>
        </w:rPr>
        <w:t> </w:t>
      </w:r>
      <w:r>
        <w:rPr>
          <w:vertAlign w:val="baseline"/>
        </w:rPr>
        <w:t>So, too, duress to a wife will avoid a contract given under its influence by her </w:t>
      </w:r>
      <w:bookmarkStart w:name="_bookmark431" w:id="433"/>
      <w:bookmarkEnd w:id="433"/>
      <w:r>
        <w:rPr>
          <w:vertAlign w:val="baseline"/>
        </w:rPr>
        <w:t>husband,</w:t>
      </w:r>
      <w:r>
        <w:rPr>
          <w:vertAlign w:val="baseline"/>
        </w:rPr>
        <w:t> </w:t>
      </w:r>
      <w:r>
        <w:rPr>
          <w:color w:val="005DA1"/>
          <w:u w:val="single" w:color="005DA1"/>
          <w:vertAlign w:val="superscript"/>
        </w:rPr>
        <w:t>226</w:t>
      </w:r>
      <w:r>
        <w:rPr>
          <w:color w:val="005DA1"/>
          <w:vertAlign w:val="baseline"/>
        </w:rPr>
        <w:t> </w:t>
      </w:r>
      <w:r>
        <w:rPr>
          <w:vertAlign w:val="baseline"/>
        </w:rPr>
        <w:t>duress to a child will avoid a contract obtained by means thereof from a parent, </w:t>
      </w:r>
      <w:r>
        <w:rPr>
          <w:color w:val="005DA1"/>
          <w:u w:val="single" w:color="005DA1"/>
          <w:vertAlign w:val="superscript"/>
        </w:rPr>
        <w:t>227</w:t>
      </w:r>
      <w:r>
        <w:rPr>
          <w:color w:val="005DA1"/>
          <w:vertAlign w:val="baseline"/>
        </w:rPr>
        <w:t> </w:t>
      </w:r>
      <w:r>
        <w:rPr>
          <w:vertAlign w:val="baseline"/>
        </w:rPr>
        <w:t>and </w:t>
      </w:r>
      <w:bookmarkStart w:name="_bookmark432" w:id="434"/>
      <w:bookmarkEnd w:id="434"/>
      <w:r>
        <w:rPr>
          <w:vertAlign w:val="baseline"/>
        </w:rPr>
        <w:t>even</w:t>
      </w:r>
      <w:r>
        <w:rPr>
          <w:vertAlign w:val="baseline"/>
        </w:rPr>
        <w:t> duress to a more remote relative will suffice if a contract is entered into under its influence. </w:t>
      </w:r>
      <w:r>
        <w:rPr>
          <w:color w:val="005DA1"/>
          <w:u w:val="single" w:color="005DA1"/>
          <w:vertAlign w:val="superscript"/>
        </w:rPr>
        <w:t>228</w:t>
      </w:r>
      <w:r>
        <w:rPr>
          <w:color w:val="005DA1"/>
          <w:vertAlign w:val="baseline"/>
        </w:rPr>
        <w:t> </w:t>
      </w:r>
      <w:bookmarkStart w:name="_bookmark433" w:id="435"/>
      <w:bookmarkEnd w:id="435"/>
      <w:r>
        <w:rPr>
          <w:color w:val="005DA1"/>
          <w:w w:val="92"/>
          <w:vertAlign w:val="baseline"/>
        </w:rPr>
      </w:r>
      <w:r>
        <w:rPr>
          <w:vertAlign w:val="baseline"/>
        </w:rPr>
        <w:t>Threats against the claimant’s employees have been held to constitute duress. </w:t>
      </w:r>
      <w:r>
        <w:rPr>
          <w:color w:val="005DA1"/>
          <w:u w:val="single" w:color="005DA1"/>
          <w:vertAlign w:val="superscript"/>
        </w:rPr>
        <w:t>229</w:t>
      </w:r>
      <w:r>
        <w:rPr>
          <w:color w:val="005DA1"/>
          <w:vertAlign w:val="baseline"/>
        </w:rPr>
        <w:t> </w:t>
      </w:r>
      <w:r>
        <w:rPr>
          <w:vertAlign w:val="baseline"/>
        </w:rPr>
        <w:t>Duress to a stranger was formerly thought to be ineffective, </w:t>
      </w:r>
      <w:r>
        <w:rPr>
          <w:color w:val="005DA1"/>
          <w:u w:val="single" w:color="005DA1"/>
          <w:vertAlign w:val="superscript"/>
        </w:rPr>
        <w:t>230</w:t>
      </w:r>
      <w:r>
        <w:rPr>
          <w:color w:val="005DA1"/>
          <w:vertAlign w:val="baseline"/>
        </w:rPr>
        <w:t> </w:t>
      </w:r>
      <w:r>
        <w:rPr>
          <w:vertAlign w:val="baseline"/>
        </w:rPr>
        <w:t>and would no doubt be exceedingly rare. But if A takes</w:t>
      </w:r>
      <w:r>
        <w:rPr>
          <w:spacing w:val="-2"/>
          <w:vertAlign w:val="baseline"/>
        </w:rPr>
        <w:t> </w:t>
      </w:r>
      <w:r>
        <w:rPr>
          <w:vertAlign w:val="baseline"/>
        </w:rPr>
        <w:t>B</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hostage</w:t>
      </w:r>
      <w:r>
        <w:rPr>
          <w:spacing w:val="-2"/>
          <w:vertAlign w:val="baseline"/>
        </w:rPr>
        <w:t> </w:t>
      </w:r>
      <w:r>
        <w:rPr>
          <w:vertAlign w:val="baseline"/>
        </w:rPr>
        <w:t>and</w:t>
      </w:r>
      <w:r>
        <w:rPr>
          <w:spacing w:val="-2"/>
          <w:vertAlign w:val="baseline"/>
        </w:rPr>
        <w:t> </w:t>
      </w:r>
      <w:r>
        <w:rPr>
          <w:vertAlign w:val="baseline"/>
        </w:rPr>
        <w:t>threatens</w:t>
      </w:r>
      <w:r>
        <w:rPr>
          <w:spacing w:val="-2"/>
          <w:vertAlign w:val="baseline"/>
        </w:rPr>
        <w:t> </w:t>
      </w:r>
      <w:r>
        <w:rPr>
          <w:vertAlign w:val="baseline"/>
        </w:rPr>
        <w:t>to</w:t>
      </w:r>
      <w:r>
        <w:rPr>
          <w:spacing w:val="-2"/>
          <w:vertAlign w:val="baseline"/>
        </w:rPr>
        <w:t> </w:t>
      </w:r>
      <w:r>
        <w:rPr>
          <w:vertAlign w:val="baseline"/>
        </w:rPr>
        <w:t>shoot</w:t>
      </w:r>
      <w:r>
        <w:rPr>
          <w:spacing w:val="-2"/>
          <w:vertAlign w:val="baseline"/>
        </w:rPr>
        <w:t> </w:t>
      </w:r>
      <w:r>
        <w:rPr>
          <w:vertAlign w:val="baseline"/>
        </w:rPr>
        <w:t>him</w:t>
      </w:r>
      <w:r>
        <w:rPr>
          <w:spacing w:val="-2"/>
          <w:vertAlign w:val="baseline"/>
        </w:rPr>
        <w:t> </w:t>
      </w:r>
      <w:r>
        <w:rPr>
          <w:vertAlign w:val="baseline"/>
        </w:rPr>
        <w:t>unless</w:t>
      </w:r>
      <w:r>
        <w:rPr>
          <w:spacing w:val="-2"/>
          <w:vertAlign w:val="baseline"/>
        </w:rPr>
        <w:t> </w:t>
      </w:r>
      <w:r>
        <w:rPr>
          <w:vertAlign w:val="baseline"/>
        </w:rPr>
        <w:t>C</w:t>
      </w:r>
      <w:r>
        <w:rPr>
          <w:spacing w:val="-2"/>
          <w:vertAlign w:val="baseline"/>
        </w:rPr>
        <w:t> </w:t>
      </w:r>
      <w:r>
        <w:rPr>
          <w:vertAlign w:val="baseline"/>
        </w:rPr>
        <w:t>signs</w:t>
      </w:r>
      <w:r>
        <w:rPr>
          <w:spacing w:val="-2"/>
          <w:vertAlign w:val="baseline"/>
        </w:rPr>
        <w:t> </w:t>
      </w:r>
      <w:r>
        <w:rPr>
          <w:vertAlign w:val="baseline"/>
        </w:rPr>
        <w:t>a</w:t>
      </w:r>
      <w:r>
        <w:rPr>
          <w:spacing w:val="-2"/>
          <w:vertAlign w:val="baseline"/>
        </w:rPr>
        <w:t> </w:t>
      </w:r>
      <w:r>
        <w:rPr>
          <w:vertAlign w:val="baseline"/>
        </w:rPr>
        <w:t>written</w:t>
      </w:r>
      <w:r>
        <w:rPr>
          <w:spacing w:val="-2"/>
          <w:vertAlign w:val="baseline"/>
        </w:rPr>
        <w:t> </w:t>
      </w:r>
      <w:r>
        <w:rPr>
          <w:vertAlign w:val="baseline"/>
        </w:rPr>
        <w:t>agreement</w:t>
      </w:r>
      <w:r>
        <w:rPr>
          <w:spacing w:val="-2"/>
          <w:vertAlign w:val="baseline"/>
        </w:rPr>
        <w:t> </w:t>
      </w:r>
      <w:r>
        <w:rPr>
          <w:vertAlign w:val="baseline"/>
        </w:rPr>
        <w:t>placed</w:t>
      </w:r>
      <w:r>
        <w:rPr>
          <w:spacing w:val="-2"/>
          <w:vertAlign w:val="baseline"/>
        </w:rPr>
        <w:t> </w:t>
      </w:r>
      <w:r>
        <w:rPr>
          <w:vertAlign w:val="baseline"/>
        </w:rPr>
        <w:t>in</w:t>
      </w:r>
      <w:r>
        <w:rPr>
          <w:spacing w:val="-2"/>
          <w:vertAlign w:val="baseline"/>
        </w:rPr>
        <w:t> </w:t>
      </w:r>
      <w:r>
        <w:rPr>
          <w:vertAlign w:val="baseline"/>
        </w:rPr>
        <w:t>front</w:t>
      </w:r>
      <w:r>
        <w:rPr>
          <w:spacing w:val="-2"/>
          <w:vertAlign w:val="baseline"/>
        </w:rPr>
        <w:t> </w:t>
      </w:r>
      <w:r>
        <w:rPr>
          <w:vertAlign w:val="baseline"/>
        </w:rPr>
        <w:t>of him by A, it does not seem likely that the agreement would be held binding merely because B is a </w:t>
      </w:r>
      <w:bookmarkStart w:name="_bookmark434" w:id="436"/>
      <w:bookmarkEnd w:id="436"/>
      <w:r>
        <w:rPr>
          <w:vertAlign w:val="baseline"/>
        </w:rPr>
        <w:t>stranger</w:t>
      </w:r>
      <w:r>
        <w:rPr>
          <w:vertAlign w:val="baseline"/>
        </w:rPr>
        <w:t> to C. There are old cases holding that a contract made by a person in consideration of the discharge of a third party from illegal arrest is unenforceable as a mere nudum pactum. </w:t>
      </w:r>
      <w:r>
        <w:rPr>
          <w:color w:val="005DA1"/>
          <w:u w:val="single" w:color="005DA1"/>
          <w:vertAlign w:val="superscript"/>
        </w:rPr>
        <w:t>231</w:t>
      </w:r>
      <w:r>
        <w:rPr>
          <w:color w:val="005DA1"/>
          <w:vertAlign w:val="baseline"/>
        </w:rPr>
        <w:t> </w:t>
      </w:r>
      <w:r>
        <w:rPr>
          <w:vertAlign w:val="baseline"/>
        </w:rPr>
        <w:t>In modern times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possible</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court</w:t>
      </w:r>
      <w:r>
        <w:rPr>
          <w:spacing w:val="-2"/>
          <w:vertAlign w:val="baseline"/>
        </w:rPr>
        <w:t> </w:t>
      </w:r>
      <w:r>
        <w:rPr>
          <w:vertAlign w:val="baseline"/>
        </w:rPr>
        <w:t>would</w:t>
      </w:r>
      <w:r>
        <w:rPr>
          <w:spacing w:val="-2"/>
          <w:vertAlign w:val="baseline"/>
        </w:rPr>
        <w:t> </w:t>
      </w:r>
      <w:r>
        <w:rPr>
          <w:vertAlign w:val="baseline"/>
        </w:rPr>
        <w:t>find</w:t>
      </w:r>
      <w:r>
        <w:rPr>
          <w:spacing w:val="-2"/>
          <w:vertAlign w:val="baseline"/>
        </w:rPr>
        <w:t> </w:t>
      </w:r>
      <w:r>
        <w:rPr>
          <w:vertAlign w:val="baseline"/>
        </w:rPr>
        <w:t>consideration</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circumstances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promisor</w:t>
      </w:r>
      <w:r>
        <w:rPr>
          <w:spacing w:val="-2"/>
          <w:vertAlign w:val="baseline"/>
        </w:rPr>
        <w:t> </w:t>
      </w:r>
      <w:r>
        <w:rPr>
          <w:vertAlign w:val="baseline"/>
        </w:rPr>
        <w:t>would not have made the promise unless he regarded the release of the third party as a benefit to him) but would hold the promise voidable for duress.</w:t>
      </w:r>
    </w:p>
    <w:p>
      <w:pPr>
        <w:pStyle w:val="BodyText"/>
      </w:pPr>
    </w:p>
    <w:p>
      <w:pPr>
        <w:pStyle w:val="BodyText"/>
        <w:spacing w:before="31"/>
      </w:pPr>
    </w:p>
    <w:p>
      <w:pPr>
        <w:spacing w:before="0"/>
        <w:ind w:left="165" w:right="0" w:firstLine="0"/>
        <w:jc w:val="both"/>
        <w:rPr>
          <w:rFonts w:ascii="Arial"/>
          <w:b/>
          <w:sz w:val="18"/>
        </w:rPr>
      </w:pPr>
      <w:r>
        <w:rPr>
          <w:rFonts w:ascii="Arial"/>
          <w:b/>
          <w:sz w:val="18"/>
        </w:rPr>
        <w:t>Duress exercised by third </w:t>
      </w:r>
      <w:r>
        <w:rPr>
          <w:rFonts w:ascii="Arial"/>
          <w:b/>
          <w:spacing w:val="-2"/>
          <w:sz w:val="18"/>
        </w:rPr>
        <w:t>party</w:t>
      </w:r>
    </w:p>
    <w:p>
      <w:pPr>
        <w:pStyle w:val="BodyText"/>
        <w:spacing w:before="41"/>
        <w:rPr>
          <w:rFonts w:ascii="Arial"/>
          <w:b/>
          <w:sz w:val="18"/>
        </w:rPr>
      </w:pPr>
    </w:p>
    <w:p>
      <w:pPr>
        <w:pStyle w:val="Heading2"/>
      </w:pPr>
      <w:r>
        <w:rPr/>
        <w:t>8-</w:t>
      </w:r>
      <w:r>
        <w:rPr>
          <w:spacing w:val="-5"/>
        </w:rPr>
        <w:t>053</w:t>
      </w:r>
    </w:p>
    <w:p>
      <w:pPr>
        <w:pStyle w:val="BodyText"/>
        <w:spacing w:line="235" w:lineRule="auto" w:before="203"/>
        <w:ind w:left="165" w:right="167"/>
        <w:jc w:val="both"/>
      </w:pPr>
      <w:r>
        <w:rPr/>
        <w:t>Where it is sought to avoid a contract on the ground of duress exercised, not by the party seeking to </w:t>
      </w:r>
      <w:bookmarkStart w:name="_bookmark435" w:id="437"/>
      <w:bookmarkEnd w:id="437"/>
      <w:r>
        <w:rPr/>
        <w:t>enforce</w:t>
      </w:r>
      <w:r>
        <w:rPr/>
        <w:t> the agreement, but by some third person, the party seeking to avoid the contract must prove </w:t>
      </w:r>
      <w:bookmarkStart w:name="_bookmark436" w:id="438"/>
      <w:bookmarkEnd w:id="438"/>
      <w:r>
        <w:rPr/>
        <w:t>that</w:t>
      </w:r>
      <w:r>
        <w:rPr/>
        <w:t> the other party knew of the duress, </w:t>
      </w:r>
      <w:r>
        <w:rPr>
          <w:color w:val="005DA1"/>
          <w:u w:val="single" w:color="005DA1"/>
          <w:vertAlign w:val="superscript"/>
        </w:rPr>
        <w:t>232</w:t>
      </w:r>
      <w:r>
        <w:rPr>
          <w:color w:val="005DA1"/>
          <w:vertAlign w:val="baseline"/>
        </w:rPr>
        <w:t> </w:t>
      </w:r>
      <w:r>
        <w:rPr>
          <w:vertAlign w:val="baseline"/>
        </w:rPr>
        <w:t>or had constructive notice of it or had procured the </w:t>
      </w:r>
      <w:r>
        <w:rPr>
          <w:vertAlign w:val="baseline"/>
        </w:rPr>
        <w:t>making of the contract through the agency of the party who exercised the duress. </w:t>
      </w:r>
      <w:r>
        <w:rPr>
          <w:color w:val="005DA1"/>
          <w:u w:val="single" w:color="005DA1"/>
          <w:vertAlign w:val="superscript"/>
        </w:rPr>
        <w:t>233</w:t>
      </w:r>
    </w:p>
    <w:p>
      <w:pPr>
        <w:pStyle w:val="BodyText"/>
      </w:pPr>
    </w:p>
    <w:p>
      <w:pPr>
        <w:pStyle w:val="BodyText"/>
        <w:spacing w:before="38"/>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185646</wp:posOffset>
                </wp:positionV>
                <wp:extent cx="572452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7836pt;width:450.75pt;height:.1pt;mso-position-horizontal-relative:page;mso-position-vertical-relative:paragraph;z-index:-15697408;mso-wrap-distance-left:0;mso-wrap-distance-right:0" id="docshape23"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07808">
                <wp:simplePos x="0" y="0"/>
                <wp:positionH relativeFrom="page">
                  <wp:posOffset>914400</wp:posOffset>
                </wp:positionH>
                <wp:positionV relativeFrom="paragraph">
                  <wp:posOffset>94576</wp:posOffset>
                </wp:positionV>
                <wp:extent cx="4953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8672"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spacing w:after="0" w:line="235" w:lineRule="auto"/>
        <w:jc w:val="left"/>
        <w:rPr>
          <w:sz w:val="20"/>
        </w:rPr>
        <w:sectPr>
          <w:headerReference w:type="default" r:id="rId16"/>
          <w:pgSz w:w="11900" w:h="16840"/>
          <w:pgMar w:header="971" w:footer="0" w:top="1160" w:bottom="280" w:left="1275" w:right="1275"/>
          <w:pgNumType w:start="1"/>
        </w:sectPr>
      </w:pPr>
    </w:p>
    <w:p>
      <w:pPr>
        <w:pStyle w:val="BodyText"/>
        <w:spacing w:before="81"/>
      </w:pPr>
    </w:p>
    <w:p>
      <w:pPr>
        <w:tabs>
          <w:tab w:pos="705" w:val="left" w:leader="none"/>
        </w:tabs>
        <w:spacing w:before="0"/>
        <w:ind w:left="165" w:right="0" w:firstLine="0"/>
        <w:jc w:val="left"/>
        <w:rPr>
          <w:sz w:val="20"/>
        </w:rPr>
      </w:pPr>
      <w:bookmarkStart w:name="_bookmark437" w:id="439"/>
      <w:bookmarkEnd w:id="439"/>
      <w:r>
        <w:rPr/>
      </w:r>
      <w:hyperlink w:history="true" w:anchor="_bookmark427">
        <w:r>
          <w:rPr>
            <w:color w:val="005DA1"/>
            <w:spacing w:val="-4"/>
            <w:position w:val="5"/>
            <w:sz w:val="14"/>
            <w:u w:val="single" w:color="005DA1"/>
          </w:rPr>
          <w:t>223</w:t>
        </w:r>
      </w:hyperlink>
      <w:r>
        <w:rPr>
          <w:spacing w:val="-4"/>
          <w:position w:val="5"/>
          <w:sz w:val="14"/>
        </w:rPr>
        <w:t>.</w:t>
      </w:r>
      <w:r>
        <w:rPr>
          <w:position w:val="5"/>
          <w:sz w:val="14"/>
        </w:rPr>
        <w:tab/>
      </w:r>
      <w:r>
        <w:rPr>
          <w:sz w:val="20"/>
        </w:rPr>
        <w:t>Above, para.8-</w:t>
      </w:r>
      <w:r>
        <w:rPr>
          <w:spacing w:val="-4"/>
          <w:sz w:val="20"/>
        </w:rPr>
        <w:t>012.</w:t>
      </w:r>
    </w:p>
    <w:p>
      <w:pPr>
        <w:pStyle w:val="BodyText"/>
        <w:spacing w:before="9"/>
      </w:pPr>
    </w:p>
    <w:p>
      <w:pPr>
        <w:tabs>
          <w:tab w:pos="705" w:val="left" w:leader="none"/>
        </w:tabs>
        <w:spacing w:line="235" w:lineRule="auto" w:before="0"/>
        <w:ind w:left="705" w:right="168" w:hanging="541"/>
        <w:jc w:val="left"/>
        <w:rPr>
          <w:sz w:val="20"/>
        </w:rPr>
      </w:pPr>
      <w:bookmarkStart w:name="_bookmark438" w:id="440"/>
      <w:bookmarkEnd w:id="440"/>
      <w:r>
        <w:rPr/>
      </w:r>
      <w:hyperlink w:history="true" w:anchor="_bookmark428">
        <w:r>
          <w:rPr>
            <w:color w:val="005DA1"/>
            <w:spacing w:val="-4"/>
            <w:position w:val="5"/>
            <w:sz w:val="14"/>
            <w:u w:val="single" w:color="005DA1"/>
          </w:rPr>
          <w:t>224</w:t>
        </w:r>
      </w:hyperlink>
      <w:r>
        <w:rPr>
          <w:spacing w:val="-4"/>
          <w:position w:val="5"/>
          <w:sz w:val="14"/>
        </w:rPr>
        <w:t>.</w:t>
      </w:r>
      <w:r>
        <w:rPr>
          <w:position w:val="5"/>
          <w:sz w:val="14"/>
        </w:rPr>
        <w:tab/>
      </w:r>
      <w:r>
        <w:rPr>
          <w:sz w:val="20"/>
        </w:rPr>
        <w:t>Roll.Abr.</w:t>
      </w:r>
      <w:r>
        <w:rPr>
          <w:spacing w:val="22"/>
          <w:sz w:val="20"/>
        </w:rPr>
        <w:t> </w:t>
      </w:r>
      <w:r>
        <w:rPr>
          <w:sz w:val="20"/>
        </w:rPr>
        <w:t>687,</w:t>
      </w:r>
      <w:r>
        <w:rPr>
          <w:spacing w:val="22"/>
          <w:sz w:val="20"/>
        </w:rPr>
        <w:t> </w:t>
      </w:r>
      <w:r>
        <w:rPr>
          <w:sz w:val="20"/>
        </w:rPr>
        <w:t>pl.</w:t>
      </w:r>
      <w:r>
        <w:rPr>
          <w:spacing w:val="22"/>
          <w:sz w:val="20"/>
        </w:rPr>
        <w:t> </w:t>
      </w:r>
      <w:r>
        <w:rPr>
          <w:sz w:val="20"/>
        </w:rPr>
        <w:t>7;</w:t>
      </w:r>
      <w:r>
        <w:rPr>
          <w:spacing w:val="22"/>
          <w:sz w:val="20"/>
        </w:rPr>
        <w:t> </w:t>
      </w:r>
      <w:r>
        <w:rPr>
          <w:sz w:val="20"/>
        </w:rPr>
        <w:t>Bacon</w:t>
      </w:r>
      <w:r>
        <w:rPr>
          <w:spacing w:val="22"/>
          <w:sz w:val="20"/>
        </w:rPr>
        <w:t> </w:t>
      </w:r>
      <w:r>
        <w:rPr>
          <w:sz w:val="20"/>
        </w:rPr>
        <w:t>Abr.</w:t>
      </w:r>
      <w:r>
        <w:rPr>
          <w:spacing w:val="22"/>
          <w:sz w:val="20"/>
        </w:rPr>
        <w:t> </w:t>
      </w:r>
      <w:r>
        <w:rPr>
          <w:sz w:val="20"/>
        </w:rPr>
        <w:t>Duress</w:t>
      </w:r>
      <w:r>
        <w:rPr>
          <w:spacing w:val="22"/>
          <w:sz w:val="20"/>
        </w:rPr>
        <w:t> </w:t>
      </w:r>
      <w:r>
        <w:rPr>
          <w:sz w:val="20"/>
        </w:rPr>
        <w:t>(B);</w:t>
      </w:r>
      <w:r>
        <w:rPr>
          <w:spacing w:val="22"/>
          <w:sz w:val="20"/>
        </w:rPr>
        <w:t> </w:t>
      </w:r>
      <w:r>
        <w:rPr>
          <w:rFonts w:ascii="Arial"/>
          <w:i/>
          <w:sz w:val="20"/>
        </w:rPr>
        <w:t>Huscombe</w:t>
      </w:r>
      <w:r>
        <w:rPr>
          <w:rFonts w:ascii="Arial"/>
          <w:i/>
          <w:spacing w:val="22"/>
          <w:sz w:val="20"/>
        </w:rPr>
        <w:t> </w:t>
      </w:r>
      <w:r>
        <w:rPr>
          <w:rFonts w:ascii="Arial"/>
          <w:i/>
          <w:sz w:val="20"/>
        </w:rPr>
        <w:t>v</w:t>
      </w:r>
      <w:r>
        <w:rPr>
          <w:rFonts w:ascii="Arial"/>
          <w:i/>
          <w:spacing w:val="22"/>
          <w:sz w:val="20"/>
        </w:rPr>
        <w:t> </w:t>
      </w:r>
      <w:r>
        <w:rPr>
          <w:rFonts w:ascii="Arial"/>
          <w:i/>
          <w:sz w:val="20"/>
        </w:rPr>
        <w:t>Standing</w:t>
      </w:r>
      <w:r>
        <w:rPr>
          <w:rFonts w:ascii="Arial"/>
          <w:i/>
          <w:spacing w:val="22"/>
          <w:sz w:val="20"/>
        </w:rPr>
        <w:t> </w:t>
      </w:r>
      <w:r>
        <w:rPr>
          <w:rFonts w:ascii="Arial"/>
          <w:i/>
          <w:sz w:val="20"/>
        </w:rPr>
        <w:t>(1607)</w:t>
      </w:r>
      <w:r>
        <w:rPr>
          <w:rFonts w:ascii="Arial"/>
          <w:i/>
          <w:spacing w:val="22"/>
          <w:sz w:val="20"/>
        </w:rPr>
        <w:t> </w:t>
      </w:r>
      <w:r>
        <w:rPr>
          <w:rFonts w:ascii="Arial"/>
          <w:i/>
          <w:sz w:val="20"/>
        </w:rPr>
        <w:t>Cro.Jac.</w:t>
      </w:r>
      <w:r>
        <w:rPr>
          <w:rFonts w:ascii="Arial"/>
          <w:i/>
          <w:spacing w:val="22"/>
          <w:sz w:val="20"/>
        </w:rPr>
        <w:t> </w:t>
      </w:r>
      <w:r>
        <w:rPr>
          <w:rFonts w:ascii="Arial"/>
          <w:i/>
          <w:sz w:val="20"/>
        </w:rPr>
        <w:t>187</w:t>
      </w:r>
      <w:r>
        <w:rPr>
          <w:sz w:val="20"/>
        </w:rPr>
        <w:t>.</w:t>
      </w:r>
      <w:r>
        <w:rPr>
          <w:spacing w:val="22"/>
          <w:sz w:val="20"/>
        </w:rPr>
        <w:t> </w:t>
      </w:r>
      <w:r>
        <w:rPr>
          <w:sz w:val="20"/>
        </w:rPr>
        <w:t>And see Vol.II, para.45-032.</w:t>
      </w:r>
    </w:p>
    <w:p>
      <w:pPr>
        <w:pStyle w:val="BodyText"/>
        <w:spacing w:before="5"/>
      </w:pPr>
    </w:p>
    <w:p>
      <w:pPr>
        <w:tabs>
          <w:tab w:pos="705" w:val="left" w:leader="none"/>
        </w:tabs>
        <w:spacing w:before="0"/>
        <w:ind w:left="165" w:right="0" w:firstLine="0"/>
        <w:jc w:val="left"/>
        <w:rPr>
          <w:sz w:val="20"/>
        </w:rPr>
      </w:pPr>
      <w:bookmarkStart w:name="_bookmark439" w:id="441"/>
      <w:bookmarkEnd w:id="441"/>
      <w:r>
        <w:rPr/>
      </w:r>
      <w:hyperlink w:history="true" w:anchor="_bookmark429">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Cumming v Ince (1847) 11 Q.B. </w:t>
      </w:r>
      <w:r>
        <w:rPr>
          <w:rFonts w:ascii="Arial"/>
          <w:i/>
          <w:spacing w:val="-4"/>
          <w:sz w:val="20"/>
        </w:rPr>
        <w:t>112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40" w:id="442"/>
      <w:bookmarkEnd w:id="442"/>
      <w:r>
        <w:rPr/>
      </w:r>
      <w:hyperlink w:history="true" w:anchor="_bookmark430">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Kaufman v Gerson [1904] 1 K.B. </w:t>
      </w:r>
      <w:r>
        <w:rPr>
          <w:rFonts w:ascii="Arial"/>
          <w:i/>
          <w:spacing w:val="-4"/>
          <w:sz w:val="20"/>
        </w:rPr>
        <w:t>591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41" w:id="443"/>
      <w:bookmarkEnd w:id="443"/>
      <w:r>
        <w:rPr/>
      </w:r>
      <w:hyperlink w:history="true" w:anchor="_bookmark430">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Williams v Bayley (1866) L.R. 1 H.L. </w:t>
      </w:r>
      <w:r>
        <w:rPr>
          <w:rFonts w:ascii="Arial"/>
          <w:i/>
          <w:spacing w:val="-4"/>
          <w:sz w:val="20"/>
        </w:rPr>
        <w:t>200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42" w:id="444"/>
      <w:bookmarkEnd w:id="444"/>
      <w:r>
        <w:rPr/>
      </w:r>
      <w:hyperlink w:history="true" w:anchor="_bookmark431">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Seear v Cohen (1881) 45 L.T. 589</w:t>
      </w:r>
      <w:r>
        <w:rPr>
          <w:sz w:val="20"/>
        </w:rPr>
        <w:t>; </w:t>
      </w:r>
      <w:r>
        <w:rPr>
          <w:rFonts w:ascii="Arial"/>
          <w:i/>
          <w:sz w:val="20"/>
        </w:rPr>
        <w:t>Jones v Merionethshire Permanent Benefit Building </w:t>
      </w:r>
      <w:r>
        <w:rPr>
          <w:rFonts w:ascii="Arial"/>
          <w:i/>
          <w:sz w:val="20"/>
        </w:rPr>
        <w:t>Society [1892] 1 Ch. 173</w:t>
      </w:r>
      <w:r>
        <w:rPr>
          <w:sz w:val="20"/>
        </w:rPr>
        <w:t>.</w:t>
      </w:r>
    </w:p>
    <w:p>
      <w:pPr>
        <w:pStyle w:val="BodyText"/>
        <w:spacing w:before="9"/>
      </w:pPr>
    </w:p>
    <w:p>
      <w:pPr>
        <w:spacing w:line="235" w:lineRule="auto" w:before="0"/>
        <w:ind w:left="705" w:right="168" w:hanging="541"/>
        <w:jc w:val="both"/>
        <w:rPr>
          <w:sz w:val="20"/>
        </w:rPr>
      </w:pPr>
      <w:bookmarkStart w:name="_bookmark443" w:id="445"/>
      <w:bookmarkEnd w:id="445"/>
      <w:r>
        <w:rPr/>
      </w:r>
      <w:hyperlink w:history="true" w:anchor="_bookmark432">
        <w:r>
          <w:rPr>
            <w:color w:val="005DA1"/>
            <w:position w:val="5"/>
            <w:sz w:val="14"/>
            <w:u w:val="single" w:color="005DA1"/>
          </w:rPr>
          <w:t>229</w:t>
        </w:r>
      </w:hyperlink>
      <w:r>
        <w:rPr>
          <w:position w:val="5"/>
          <w:sz w:val="14"/>
        </w:rPr>
        <w:t>.</w:t>
      </w:r>
      <w:r>
        <w:rPr>
          <w:spacing w:val="40"/>
          <w:position w:val="5"/>
          <w:sz w:val="14"/>
        </w:rPr>
        <w:t>  </w:t>
      </w:r>
      <w:r>
        <w:rPr>
          <w:rFonts w:ascii="Arial" w:hAnsi="Arial"/>
          <w:i/>
          <w:sz w:val="20"/>
        </w:rPr>
        <w:t>Royal</w:t>
      </w:r>
      <w:r>
        <w:rPr>
          <w:rFonts w:ascii="Arial" w:hAnsi="Arial"/>
          <w:i/>
          <w:spacing w:val="40"/>
          <w:sz w:val="20"/>
        </w:rPr>
        <w:t> </w:t>
      </w:r>
      <w:r>
        <w:rPr>
          <w:rFonts w:ascii="Arial" w:hAnsi="Arial"/>
          <w:i/>
          <w:sz w:val="20"/>
        </w:rPr>
        <w:t>Boskalis</w:t>
      </w:r>
      <w:r>
        <w:rPr>
          <w:rFonts w:ascii="Arial" w:hAnsi="Arial"/>
          <w:i/>
          <w:spacing w:val="40"/>
          <w:sz w:val="20"/>
        </w:rPr>
        <w:t> </w:t>
      </w:r>
      <w:r>
        <w:rPr>
          <w:rFonts w:ascii="Arial" w:hAnsi="Arial"/>
          <w:i/>
          <w:sz w:val="20"/>
        </w:rPr>
        <w:t>Westminster</w:t>
      </w:r>
      <w:r>
        <w:rPr>
          <w:rFonts w:ascii="Arial" w:hAnsi="Arial"/>
          <w:i/>
          <w:spacing w:val="40"/>
          <w:sz w:val="20"/>
        </w:rPr>
        <w:t> </w:t>
      </w:r>
      <w:r>
        <w:rPr>
          <w:rFonts w:ascii="Arial" w:hAnsi="Arial"/>
          <w:i/>
          <w:sz w:val="20"/>
        </w:rPr>
        <w:t>NV</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Mountain</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674</w:t>
      </w:r>
      <w:r>
        <w:rPr>
          <w:rFonts w:ascii="Arial" w:hAnsi="Arial"/>
          <w:i/>
          <w:spacing w:val="40"/>
          <w:sz w:val="20"/>
        </w:rPr>
        <w:t> </w:t>
      </w:r>
      <w:r>
        <w:rPr>
          <w:sz w:val="20"/>
        </w:rPr>
        <w:t>(threat</w:t>
      </w:r>
      <w:r>
        <w:rPr>
          <w:spacing w:val="40"/>
          <w:sz w:val="20"/>
        </w:rPr>
        <w:t> </w:t>
      </w:r>
      <w:r>
        <w:rPr>
          <w:sz w:val="20"/>
        </w:rPr>
        <w:t>to</w:t>
      </w:r>
      <w:r>
        <w:rPr>
          <w:spacing w:val="40"/>
          <w:sz w:val="20"/>
        </w:rPr>
        <w:t> </w:t>
      </w:r>
      <w:r>
        <w:rPr>
          <w:sz w:val="20"/>
        </w:rPr>
        <w:t>use</w:t>
      </w:r>
      <w:r>
        <w:rPr>
          <w:spacing w:val="40"/>
          <w:sz w:val="20"/>
        </w:rPr>
        <w:t> </w:t>
      </w:r>
      <w:r>
        <w:rPr>
          <w:sz w:val="20"/>
        </w:rPr>
        <w:t>employees</w:t>
      </w:r>
      <w:r>
        <w:rPr>
          <w:spacing w:val="40"/>
          <w:sz w:val="20"/>
        </w:rPr>
        <w:t> </w:t>
      </w:r>
      <w:r>
        <w:rPr>
          <w:sz w:val="20"/>
        </w:rPr>
        <w:t>as human shield); </w:t>
      </w:r>
      <w:r>
        <w:rPr>
          <w:rFonts w:ascii="Arial" w:hAnsi="Arial"/>
          <w:i/>
          <w:sz w:val="20"/>
        </w:rPr>
        <w:t>Gulf Azov Shipping Co Ltd v Chief Idisi (No.2) [2001] EWCA Civ 505, [2001] 1 Lloyd’s Rep. 727 </w:t>
      </w:r>
      <w:r>
        <w:rPr>
          <w:sz w:val="20"/>
        </w:rPr>
        <w:t>(detention of ship and crew).</w:t>
      </w:r>
    </w:p>
    <w:p>
      <w:pPr>
        <w:pStyle w:val="BodyText"/>
        <w:spacing w:before="5"/>
      </w:pPr>
    </w:p>
    <w:p>
      <w:pPr>
        <w:pStyle w:val="BodyText"/>
        <w:tabs>
          <w:tab w:pos="705" w:val="left" w:leader="none"/>
        </w:tabs>
        <w:ind w:left="165"/>
      </w:pPr>
      <w:bookmarkStart w:name="_bookmark444" w:id="446"/>
      <w:bookmarkEnd w:id="446"/>
      <w:r>
        <w:rPr/>
      </w:r>
      <w:hyperlink w:history="true" w:anchor="_bookmark433">
        <w:r>
          <w:rPr>
            <w:color w:val="005DA1"/>
            <w:spacing w:val="-4"/>
            <w:position w:val="5"/>
            <w:sz w:val="14"/>
            <w:u w:val="single" w:color="005DA1"/>
          </w:rPr>
          <w:t>230</w:t>
        </w:r>
      </w:hyperlink>
      <w:r>
        <w:rPr>
          <w:spacing w:val="-4"/>
          <w:position w:val="5"/>
          <w:sz w:val="14"/>
        </w:rPr>
        <w:t>.</w:t>
      </w:r>
      <w:r>
        <w:rPr>
          <w:position w:val="5"/>
          <w:sz w:val="14"/>
        </w:rPr>
        <w:tab/>
      </w:r>
      <w:r>
        <w:rPr/>
        <w:t>1 Roll.Abr. 687, pl. </w:t>
      </w:r>
      <w:r>
        <w:rPr>
          <w:spacing w:val="-5"/>
        </w:rPr>
        <w:t>6.</w:t>
      </w:r>
    </w:p>
    <w:p>
      <w:pPr>
        <w:pStyle w:val="BodyText"/>
        <w:spacing w:before="5"/>
      </w:pPr>
    </w:p>
    <w:p>
      <w:pPr>
        <w:tabs>
          <w:tab w:pos="705" w:val="left" w:leader="none"/>
        </w:tabs>
        <w:spacing w:before="1"/>
        <w:ind w:left="165" w:right="0" w:firstLine="0"/>
        <w:jc w:val="left"/>
        <w:rPr>
          <w:sz w:val="20"/>
        </w:rPr>
      </w:pPr>
      <w:bookmarkStart w:name="_bookmark445" w:id="447"/>
      <w:bookmarkEnd w:id="447"/>
      <w:r>
        <w:rPr/>
      </w:r>
      <w:hyperlink w:history="true" w:anchor="_bookmark434">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Smith</w:t>
      </w:r>
      <w:r>
        <w:rPr>
          <w:rFonts w:ascii="Arial"/>
          <w:i/>
          <w:spacing w:val="-3"/>
          <w:sz w:val="20"/>
        </w:rPr>
        <w:t> </w:t>
      </w:r>
      <w:r>
        <w:rPr>
          <w:rFonts w:ascii="Arial"/>
          <w:i/>
          <w:sz w:val="20"/>
        </w:rPr>
        <w:t>v Monteith (1844) 13 M. &amp; W. 427</w:t>
      </w:r>
      <w:r>
        <w:rPr>
          <w:sz w:val="20"/>
        </w:rPr>
        <w:t>; </w:t>
      </w:r>
      <w:r>
        <w:rPr>
          <w:rFonts w:ascii="Arial"/>
          <w:i/>
          <w:sz w:val="20"/>
        </w:rPr>
        <w:t>Pole v Harrobin (1782) 9 East </w:t>
      </w:r>
      <w:r>
        <w:rPr>
          <w:rFonts w:ascii="Arial"/>
          <w:i/>
          <w:spacing w:val="-2"/>
          <w:sz w:val="20"/>
        </w:rPr>
        <w:t>416n</w:t>
      </w:r>
      <w:r>
        <w:rPr>
          <w:spacing w:val="-2"/>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446" w:id="448"/>
      <w:bookmarkEnd w:id="448"/>
      <w:r>
        <w:rPr/>
      </w:r>
      <w:hyperlink w:history="true" w:anchor="_bookmark435">
        <w:r>
          <w:rPr>
            <w:color w:val="005DA1"/>
            <w:spacing w:val="-4"/>
            <w:position w:val="5"/>
            <w:sz w:val="14"/>
            <w:u w:val="single" w:color="005DA1"/>
          </w:rPr>
          <w:t>232</w:t>
        </w:r>
      </w:hyperlink>
      <w:r>
        <w:rPr>
          <w:spacing w:val="-4"/>
          <w:position w:val="5"/>
          <w:sz w:val="14"/>
        </w:rPr>
        <w:t>.</w:t>
      </w:r>
      <w:r>
        <w:rPr>
          <w:position w:val="5"/>
          <w:sz w:val="14"/>
        </w:rPr>
        <w:tab/>
      </w:r>
      <w:r>
        <w:rPr>
          <w:rFonts w:ascii="Arial"/>
          <w:i/>
          <w:sz w:val="20"/>
        </w:rPr>
        <w:t>Kesarmal</w:t>
      </w:r>
      <w:r>
        <w:rPr>
          <w:rFonts w:ascii="Arial"/>
          <w:i/>
          <w:spacing w:val="1"/>
          <w:sz w:val="20"/>
        </w:rPr>
        <w:t> </w:t>
      </w:r>
      <w:r>
        <w:rPr>
          <w:rFonts w:ascii="Arial"/>
          <w:i/>
          <w:sz w:val="20"/>
        </w:rPr>
        <w:t>s/o</w:t>
      </w:r>
      <w:r>
        <w:rPr>
          <w:rFonts w:ascii="Arial"/>
          <w:i/>
          <w:spacing w:val="1"/>
          <w:sz w:val="20"/>
        </w:rPr>
        <w:t> </w:t>
      </w:r>
      <w:r>
        <w:rPr>
          <w:rFonts w:ascii="Arial"/>
          <w:i/>
          <w:sz w:val="20"/>
        </w:rPr>
        <w:t>Letchman</w:t>
      </w:r>
      <w:r>
        <w:rPr>
          <w:rFonts w:ascii="Arial"/>
          <w:i/>
          <w:spacing w:val="1"/>
          <w:sz w:val="20"/>
        </w:rPr>
        <w:t> </w:t>
      </w:r>
      <w:r>
        <w:rPr>
          <w:rFonts w:ascii="Arial"/>
          <w:i/>
          <w:sz w:val="20"/>
        </w:rPr>
        <w:t>Das</w:t>
      </w:r>
      <w:r>
        <w:rPr>
          <w:rFonts w:ascii="Arial"/>
          <w:i/>
          <w:spacing w:val="1"/>
          <w:sz w:val="20"/>
        </w:rPr>
        <w:t> </w:t>
      </w:r>
      <w:r>
        <w:rPr>
          <w:rFonts w:ascii="Arial"/>
          <w:i/>
          <w:sz w:val="20"/>
        </w:rPr>
        <w:t>v</w:t>
      </w:r>
      <w:r>
        <w:rPr>
          <w:rFonts w:ascii="Arial"/>
          <w:i/>
          <w:spacing w:val="1"/>
          <w:sz w:val="20"/>
        </w:rPr>
        <w:t> </w:t>
      </w:r>
      <w:r>
        <w:rPr>
          <w:rFonts w:ascii="Arial"/>
          <w:i/>
          <w:sz w:val="20"/>
        </w:rPr>
        <w:t>Valliappa</w:t>
      </w:r>
      <w:r>
        <w:rPr>
          <w:rFonts w:ascii="Arial"/>
          <w:i/>
          <w:spacing w:val="1"/>
          <w:sz w:val="20"/>
        </w:rPr>
        <w:t> </w:t>
      </w:r>
      <w:r>
        <w:rPr>
          <w:rFonts w:ascii="Arial"/>
          <w:i/>
          <w:sz w:val="20"/>
        </w:rPr>
        <w:t>Chettiar</w:t>
      </w:r>
      <w:r>
        <w:rPr>
          <w:rFonts w:ascii="Arial"/>
          <w:i/>
          <w:spacing w:val="1"/>
          <w:sz w:val="20"/>
        </w:rPr>
        <w:t> </w:t>
      </w:r>
      <w:r>
        <w:rPr>
          <w:rFonts w:ascii="Arial"/>
          <w:i/>
          <w:sz w:val="20"/>
        </w:rPr>
        <w:t>(N.K.V.)</w:t>
      </w:r>
      <w:r>
        <w:rPr>
          <w:rFonts w:ascii="Arial"/>
          <w:i/>
          <w:spacing w:val="1"/>
          <w:sz w:val="20"/>
        </w:rPr>
        <w:t> </w:t>
      </w:r>
      <w:r>
        <w:rPr>
          <w:rFonts w:ascii="Arial"/>
          <w:i/>
          <w:sz w:val="20"/>
        </w:rPr>
        <w:t>s/o</w:t>
      </w:r>
      <w:r>
        <w:rPr>
          <w:rFonts w:ascii="Arial"/>
          <w:i/>
          <w:spacing w:val="1"/>
          <w:sz w:val="20"/>
        </w:rPr>
        <w:t> </w:t>
      </w:r>
      <w:r>
        <w:rPr>
          <w:rFonts w:ascii="Arial"/>
          <w:i/>
          <w:sz w:val="20"/>
        </w:rPr>
        <w:t>Nagappa</w:t>
      </w:r>
      <w:r>
        <w:rPr>
          <w:rFonts w:ascii="Arial"/>
          <w:i/>
          <w:spacing w:val="1"/>
          <w:sz w:val="20"/>
        </w:rPr>
        <w:t> </w:t>
      </w:r>
      <w:r>
        <w:rPr>
          <w:rFonts w:ascii="Arial"/>
          <w:i/>
          <w:sz w:val="20"/>
        </w:rPr>
        <w:t>Chettiar</w:t>
      </w:r>
      <w:r>
        <w:rPr>
          <w:rFonts w:ascii="Arial"/>
          <w:i/>
          <w:spacing w:val="1"/>
          <w:sz w:val="20"/>
        </w:rPr>
        <w:t> </w:t>
      </w:r>
      <w:r>
        <w:rPr>
          <w:rFonts w:ascii="Arial"/>
          <w:i/>
          <w:sz w:val="20"/>
        </w:rPr>
        <w:t>[1954]</w:t>
      </w:r>
      <w:r>
        <w:rPr>
          <w:rFonts w:ascii="Arial"/>
          <w:i/>
          <w:spacing w:val="1"/>
          <w:sz w:val="20"/>
        </w:rPr>
        <w:t> </w:t>
      </w:r>
      <w:r>
        <w:rPr>
          <w:rFonts w:ascii="Arial"/>
          <w:i/>
          <w:sz w:val="20"/>
        </w:rPr>
        <w:t>1</w:t>
      </w:r>
      <w:r>
        <w:rPr>
          <w:rFonts w:ascii="Arial"/>
          <w:i/>
          <w:spacing w:val="1"/>
          <w:sz w:val="20"/>
        </w:rPr>
        <w:t> </w:t>
      </w:r>
      <w:r>
        <w:rPr>
          <w:rFonts w:ascii="Arial"/>
          <w:i/>
          <w:spacing w:val="-2"/>
          <w:sz w:val="20"/>
        </w:rPr>
        <w:t>W.L.R.</w:t>
      </w:r>
    </w:p>
    <w:p>
      <w:pPr>
        <w:spacing w:line="235" w:lineRule="auto" w:before="1"/>
        <w:ind w:left="705" w:right="167" w:firstLine="0"/>
        <w:jc w:val="both"/>
        <w:rPr>
          <w:sz w:val="20"/>
        </w:rPr>
      </w:pPr>
      <w:r>
        <w:rPr>
          <w:rFonts w:ascii="Arial" w:hAnsi="Arial"/>
          <w:i/>
          <w:sz w:val="20"/>
        </w:rPr>
        <w:t>380</w:t>
      </w:r>
      <w:r>
        <w:rPr>
          <w:sz w:val="20"/>
        </w:rPr>
        <w:t>. In the case of a bill of exchange, the onus of proof is shifted by s.30(2) of the Bills </w:t>
      </w:r>
      <w:r>
        <w:rPr>
          <w:sz w:val="20"/>
        </w:rPr>
        <w:t>of Exchange</w:t>
      </w:r>
      <w:r>
        <w:rPr>
          <w:spacing w:val="-2"/>
          <w:sz w:val="20"/>
        </w:rPr>
        <w:t> </w:t>
      </w:r>
      <w:r>
        <w:rPr>
          <w:sz w:val="20"/>
        </w:rPr>
        <w:t>Act</w:t>
      </w:r>
      <w:r>
        <w:rPr>
          <w:spacing w:val="-2"/>
          <w:sz w:val="20"/>
        </w:rPr>
        <w:t> </w:t>
      </w:r>
      <w:r>
        <w:rPr>
          <w:sz w:val="20"/>
        </w:rPr>
        <w:t>1882,</w:t>
      </w:r>
      <w:r>
        <w:rPr>
          <w:spacing w:val="-2"/>
          <w:sz w:val="20"/>
        </w:rPr>
        <w:t> </w:t>
      </w:r>
      <w:r>
        <w:rPr>
          <w:sz w:val="20"/>
        </w:rPr>
        <w:t>but</w:t>
      </w:r>
      <w:r>
        <w:rPr>
          <w:spacing w:val="-2"/>
          <w:sz w:val="20"/>
        </w:rPr>
        <w:t> </w:t>
      </w:r>
      <w:r>
        <w:rPr>
          <w:sz w:val="20"/>
        </w:rPr>
        <w:t>this</w:t>
      </w:r>
      <w:r>
        <w:rPr>
          <w:spacing w:val="-2"/>
          <w:sz w:val="20"/>
        </w:rPr>
        <w:t> </w:t>
      </w:r>
      <w:r>
        <w:rPr>
          <w:sz w:val="20"/>
        </w:rPr>
        <w:t>has</w:t>
      </w:r>
      <w:r>
        <w:rPr>
          <w:spacing w:val="-2"/>
          <w:sz w:val="20"/>
        </w:rPr>
        <w:t> </w:t>
      </w:r>
      <w:r>
        <w:rPr>
          <w:sz w:val="20"/>
        </w:rPr>
        <w:t>been</w:t>
      </w:r>
      <w:r>
        <w:rPr>
          <w:spacing w:val="-2"/>
          <w:sz w:val="20"/>
        </w:rPr>
        <w:t> </w:t>
      </w:r>
      <w:r>
        <w:rPr>
          <w:sz w:val="20"/>
        </w:rPr>
        <w:t>held</w:t>
      </w:r>
      <w:r>
        <w:rPr>
          <w:spacing w:val="-2"/>
          <w:sz w:val="20"/>
        </w:rPr>
        <w:t> </w:t>
      </w:r>
      <w:r>
        <w:rPr>
          <w:sz w:val="20"/>
        </w:rPr>
        <w:t>not</w:t>
      </w:r>
      <w:r>
        <w:rPr>
          <w:spacing w:val="-2"/>
          <w:sz w:val="20"/>
        </w:rPr>
        <w:t> </w:t>
      </w:r>
      <w:r>
        <w:rPr>
          <w:sz w:val="20"/>
        </w:rPr>
        <w:t>to</w:t>
      </w:r>
      <w:r>
        <w:rPr>
          <w:spacing w:val="-2"/>
          <w:sz w:val="20"/>
        </w:rPr>
        <w:t> </w:t>
      </w:r>
      <w:r>
        <w:rPr>
          <w:sz w:val="20"/>
        </w:rPr>
        <w:t>apply</w:t>
      </w:r>
      <w:r>
        <w:rPr>
          <w:spacing w:val="-2"/>
          <w:sz w:val="20"/>
        </w:rPr>
        <w:t> </w:t>
      </w:r>
      <w:r>
        <w:rPr>
          <w:sz w:val="20"/>
        </w:rPr>
        <w:t>where</w:t>
      </w:r>
      <w:r>
        <w:rPr>
          <w:spacing w:val="-2"/>
          <w:sz w:val="20"/>
        </w:rPr>
        <w:t> </w:t>
      </w:r>
      <w:r>
        <w:rPr>
          <w:sz w:val="20"/>
        </w:rPr>
        <w:t>the</w:t>
      </w:r>
      <w:r>
        <w:rPr>
          <w:spacing w:val="-2"/>
          <w:sz w:val="20"/>
        </w:rPr>
        <w:t> </w:t>
      </w:r>
      <w:r>
        <w:rPr>
          <w:sz w:val="20"/>
        </w:rPr>
        <w:t>holder</w:t>
      </w:r>
      <w:r>
        <w:rPr>
          <w:spacing w:val="-2"/>
          <w:sz w:val="20"/>
        </w:rPr>
        <w:t> </w:t>
      </w:r>
      <w:r>
        <w:rPr>
          <w:sz w:val="20"/>
        </w:rPr>
        <w:t>seeking</w:t>
      </w:r>
      <w:r>
        <w:rPr>
          <w:spacing w:val="-2"/>
          <w:sz w:val="20"/>
        </w:rPr>
        <w:t> </w:t>
      </w:r>
      <w:r>
        <w:rPr>
          <w:sz w:val="20"/>
        </w:rPr>
        <w:t>to</w:t>
      </w:r>
      <w:r>
        <w:rPr>
          <w:spacing w:val="-2"/>
          <w:sz w:val="20"/>
        </w:rPr>
        <w:t> </w:t>
      </w:r>
      <w:r>
        <w:rPr>
          <w:sz w:val="20"/>
        </w:rPr>
        <w:t>enforce</w:t>
      </w:r>
      <w:r>
        <w:rPr>
          <w:spacing w:val="-2"/>
          <w:sz w:val="20"/>
        </w:rPr>
        <w:t> </w:t>
      </w:r>
      <w:r>
        <w:rPr>
          <w:sz w:val="20"/>
        </w:rPr>
        <w:t>the instrument is the person to whom it was originally delivered and in whose possession it</w:t>
      </w:r>
      <w:r>
        <w:rPr>
          <w:spacing w:val="40"/>
          <w:sz w:val="20"/>
        </w:rPr>
        <w:t> </w:t>
      </w:r>
      <w:r>
        <w:rPr>
          <w:sz w:val="20"/>
        </w:rPr>
        <w:t>remains: </w:t>
      </w:r>
      <w:r>
        <w:rPr>
          <w:rFonts w:ascii="Arial" w:hAnsi="Arial"/>
          <w:i/>
          <w:sz w:val="20"/>
        </w:rPr>
        <w:t>Talbot v Von Boris [1911] 1 K.B. 854</w:t>
      </w:r>
      <w:r>
        <w:rPr>
          <w:sz w:val="20"/>
        </w:rPr>
        <w:t>; </w:t>
      </w:r>
      <w:r>
        <w:rPr>
          <w:rFonts w:ascii="Arial" w:hAnsi="Arial"/>
          <w:i/>
          <w:sz w:val="20"/>
        </w:rPr>
        <w:t>Hasan v Willson [1977] 1 Lloyd’s Rep. 431 </w:t>
      </w:r>
      <w:r>
        <w:rPr>
          <w:spacing w:val="-2"/>
          <w:sz w:val="20"/>
        </w:rPr>
        <w:t>(fraud).</w:t>
      </w:r>
    </w:p>
    <w:p>
      <w:pPr>
        <w:pStyle w:val="BodyText"/>
        <w:spacing w:before="8"/>
      </w:pPr>
    </w:p>
    <w:p>
      <w:pPr>
        <w:pStyle w:val="BodyText"/>
        <w:tabs>
          <w:tab w:pos="705" w:val="left" w:leader="none"/>
        </w:tabs>
        <w:spacing w:line="235" w:lineRule="auto"/>
        <w:ind w:left="705" w:right="168" w:hanging="541"/>
      </w:pPr>
      <w:bookmarkStart w:name="_bookmark447" w:id="449"/>
      <w:bookmarkEnd w:id="449"/>
      <w:r>
        <w:rPr/>
      </w:r>
      <w:hyperlink w:history="true" w:anchor="_bookmark436">
        <w:r>
          <w:rPr>
            <w:color w:val="005DA1"/>
            <w:spacing w:val="-4"/>
            <w:position w:val="5"/>
            <w:sz w:val="14"/>
            <w:u w:val="single" w:color="005DA1"/>
          </w:rPr>
          <w:t>233</w:t>
        </w:r>
      </w:hyperlink>
      <w:r>
        <w:rPr>
          <w:spacing w:val="-4"/>
          <w:position w:val="5"/>
          <w:sz w:val="14"/>
        </w:rPr>
        <w:t>.</w:t>
      </w:r>
      <w:r>
        <w:rPr>
          <w:position w:val="5"/>
          <w:sz w:val="14"/>
        </w:rPr>
        <w:tab/>
      </w:r>
      <w:r>
        <w:rPr/>
        <w:t>These</w:t>
      </w:r>
      <w:r>
        <w:rPr>
          <w:spacing w:val="37"/>
        </w:rPr>
        <w:t> </w:t>
      </w:r>
      <w:r>
        <w:rPr/>
        <w:t>propositions</w:t>
      </w:r>
      <w:r>
        <w:rPr>
          <w:spacing w:val="37"/>
        </w:rPr>
        <w:t> </w:t>
      </w:r>
      <w:r>
        <w:rPr/>
        <w:t>are</w:t>
      </w:r>
      <w:r>
        <w:rPr>
          <w:spacing w:val="37"/>
        </w:rPr>
        <w:t> </w:t>
      </w:r>
      <w:r>
        <w:rPr/>
        <w:t>based</w:t>
      </w:r>
      <w:r>
        <w:rPr>
          <w:spacing w:val="37"/>
        </w:rPr>
        <w:t> </w:t>
      </w:r>
      <w:r>
        <w:rPr/>
        <w:t>on</w:t>
      </w:r>
      <w:r>
        <w:rPr>
          <w:spacing w:val="37"/>
        </w:rPr>
        <w:t> </w:t>
      </w:r>
      <w:r>
        <w:rPr/>
        <w:t>the</w:t>
      </w:r>
      <w:r>
        <w:rPr>
          <w:spacing w:val="37"/>
        </w:rPr>
        <w:t> </w:t>
      </w:r>
      <w:r>
        <w:rPr/>
        <w:t>cases</w:t>
      </w:r>
      <w:r>
        <w:rPr>
          <w:spacing w:val="37"/>
        </w:rPr>
        <w:t> </w:t>
      </w:r>
      <w:r>
        <w:rPr/>
        <w:t>of</w:t>
      </w:r>
      <w:r>
        <w:rPr>
          <w:spacing w:val="37"/>
        </w:rPr>
        <w:t> </w:t>
      </w:r>
      <w:r>
        <w:rPr/>
        <w:t>misrepresentation</w:t>
      </w:r>
      <w:r>
        <w:rPr>
          <w:spacing w:val="37"/>
        </w:rPr>
        <w:t> </w:t>
      </w:r>
      <w:r>
        <w:rPr/>
        <w:t>and</w:t>
      </w:r>
      <w:r>
        <w:rPr>
          <w:spacing w:val="37"/>
        </w:rPr>
        <w:t> </w:t>
      </w:r>
      <w:r>
        <w:rPr/>
        <w:t>undue</w:t>
      </w:r>
      <w:r>
        <w:rPr>
          <w:spacing w:val="37"/>
        </w:rPr>
        <w:t> </w:t>
      </w:r>
      <w:r>
        <w:rPr/>
        <w:t>influence,</w:t>
      </w:r>
      <w:r>
        <w:rPr>
          <w:spacing w:val="37"/>
        </w:rPr>
        <w:t> </w:t>
      </w:r>
      <w:r>
        <w:rPr/>
        <w:t>see above, paras 7-024 et seq. and below, paras 8-108 et seq.</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08320">
                <wp:simplePos x="0" y="0"/>
                <wp:positionH relativeFrom="page">
                  <wp:posOffset>5224576</wp:posOffset>
                </wp:positionH>
                <wp:positionV relativeFrom="paragraph">
                  <wp:posOffset>377436</wp:posOffset>
                </wp:positionV>
                <wp:extent cx="425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8160"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3525" w:right="0" w:firstLine="0"/>
        <w:jc w:val="left"/>
        <w:rPr>
          <w:rFonts w:ascii="Arial"/>
          <w:b/>
          <w:position w:val="11"/>
          <w:sz w:val="12"/>
        </w:rPr>
      </w:pPr>
      <w:bookmarkStart w:name="_bookmark448" w:id="450"/>
      <w:bookmarkEnd w:id="450"/>
      <w:r>
        <w:rPr/>
      </w: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p>
      <w:pPr>
        <w:spacing w:before="194"/>
        <w:ind w:left="3011" w:right="0" w:firstLine="0"/>
        <w:jc w:val="left"/>
        <w:rPr>
          <w:rFonts w:ascii="Arial"/>
          <w:b/>
          <w:sz w:val="24"/>
        </w:rPr>
      </w:pPr>
      <w:r>
        <w:rPr>
          <w:rFonts w:ascii="Arial"/>
          <w:b/>
          <w:sz w:val="24"/>
        </w:rPr>
        <w:t>(h) - General Effect of </w:t>
      </w:r>
      <w:r>
        <w:rPr>
          <w:rFonts w:ascii="Arial"/>
          <w:b/>
          <w:spacing w:val="-2"/>
          <w:sz w:val="24"/>
        </w:rPr>
        <w:t>Duress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449" w:id="451"/>
      <w:bookmarkEnd w:id="451"/>
      <w:r>
        <w:rPr/>
      </w:r>
      <w:r>
        <w:rPr>
          <w:rFonts w:ascii="Arial"/>
          <w:b/>
          <w:sz w:val="18"/>
        </w:rPr>
        <w:t>Contract under duress is voidable </w:t>
      </w:r>
      <w:r>
        <w:rPr>
          <w:rFonts w:ascii="Arial"/>
          <w:b/>
          <w:color w:val="005DA1"/>
          <w:spacing w:val="-5"/>
          <w:sz w:val="18"/>
          <w:u w:val="single" w:color="005DA1"/>
          <w:vertAlign w:val="superscript"/>
        </w:rPr>
        <w:t>234</w:t>
      </w:r>
    </w:p>
    <w:p>
      <w:pPr>
        <w:pStyle w:val="BodyText"/>
        <w:spacing w:before="41"/>
        <w:rPr>
          <w:rFonts w:ascii="Arial"/>
          <w:b/>
          <w:sz w:val="18"/>
        </w:rPr>
      </w:pPr>
    </w:p>
    <w:p>
      <w:pPr>
        <w:pStyle w:val="Heading2"/>
      </w:pPr>
      <w:r>
        <w:rPr/>
        <w:t>8-</w:t>
      </w:r>
      <w:r>
        <w:rPr>
          <w:spacing w:val="-5"/>
        </w:rPr>
        <w:t>054</w:t>
      </w:r>
    </w:p>
    <w:p>
      <w:pPr>
        <w:pStyle w:val="BodyText"/>
        <w:spacing w:line="235" w:lineRule="auto" w:before="203"/>
        <w:ind w:left="164" w:right="167"/>
        <w:jc w:val="both"/>
      </w:pPr>
      <w:bookmarkStart w:name="_bookmark450" w:id="452"/>
      <w:bookmarkEnd w:id="452"/>
      <w:r>
        <w:rPr/>
      </w:r>
      <w:bookmarkStart w:name="_bookmark451" w:id="453"/>
      <w:bookmarkEnd w:id="453"/>
      <w:r>
        <w:rPr/>
      </w:r>
      <w:r>
        <w:rPr/>
        <w:t>Despite earlier doubts, </w:t>
      </w:r>
      <w:r>
        <w:rPr>
          <w:color w:val="005DA1"/>
          <w:u w:val="single" w:color="005DA1"/>
          <w:vertAlign w:val="superscript"/>
        </w:rPr>
        <w:t>235</w:t>
      </w:r>
      <w:r>
        <w:rPr>
          <w:color w:val="005DA1"/>
          <w:vertAlign w:val="baseline"/>
        </w:rPr>
        <w:t> </w:t>
      </w:r>
      <w:r>
        <w:rPr>
          <w:vertAlign w:val="baseline"/>
        </w:rPr>
        <w:t>it now seems clearly established that a contract entered into under duress</w:t>
      </w:r>
      <w:r>
        <w:rPr>
          <w:spacing w:val="40"/>
          <w:vertAlign w:val="baseline"/>
        </w:rPr>
        <w:t> </w:t>
      </w:r>
      <w:bookmarkStart w:name="_bookmark452" w:id="454"/>
      <w:bookmarkEnd w:id="454"/>
      <w:r>
        <w:rPr>
          <w:vertAlign w:val="baseline"/>
        </w:rPr>
        <w:t>is</w:t>
      </w:r>
      <w:r>
        <w:rPr>
          <w:spacing w:val="-1"/>
          <w:vertAlign w:val="baseline"/>
        </w:rPr>
        <w:t> </w:t>
      </w:r>
      <w:r>
        <w:rPr>
          <w:vertAlign w:val="baseline"/>
        </w:rPr>
        <w:t>voidable</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void</w:t>
      </w:r>
      <w:r>
        <w:rPr>
          <w:spacing w:val="-1"/>
          <w:vertAlign w:val="baseline"/>
        </w:rPr>
        <w:t> </w:t>
      </w:r>
      <w:r>
        <w:rPr>
          <w:color w:val="005DA1"/>
          <w:u w:val="single" w:color="005DA1"/>
          <w:vertAlign w:val="superscript"/>
        </w:rPr>
        <w:t>236</w:t>
      </w:r>
      <w:r>
        <w:rPr>
          <w:vertAlign w:val="baseline"/>
        </w:rPr>
        <w:t>;</w:t>
      </w:r>
      <w:r>
        <w:rPr>
          <w:spacing w:val="-1"/>
          <w:vertAlign w:val="baseline"/>
        </w:rPr>
        <w:t> </w:t>
      </w:r>
      <w:r>
        <w:rPr>
          <w:vertAlign w:val="baseline"/>
        </w:rPr>
        <w:t>consequently</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who</w:t>
      </w:r>
      <w:r>
        <w:rPr>
          <w:spacing w:val="-1"/>
          <w:vertAlign w:val="baseline"/>
        </w:rPr>
        <w:t> </w:t>
      </w:r>
      <w:r>
        <w:rPr>
          <w:vertAlign w:val="baseline"/>
        </w:rPr>
        <w:t>has</w:t>
      </w:r>
      <w:r>
        <w:rPr>
          <w:spacing w:val="-1"/>
          <w:vertAlign w:val="baseline"/>
        </w:rPr>
        <w:t> </w:t>
      </w:r>
      <w:r>
        <w:rPr>
          <w:vertAlign w:val="baseline"/>
        </w:rPr>
        <w:t>entered</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under</w:t>
      </w:r>
      <w:r>
        <w:rPr>
          <w:spacing w:val="-1"/>
          <w:vertAlign w:val="baseline"/>
        </w:rPr>
        <w:t> </w:t>
      </w:r>
      <w:r>
        <w:rPr>
          <w:vertAlign w:val="baseline"/>
        </w:rPr>
        <w:t>duress</w:t>
      </w:r>
      <w:r>
        <w:rPr>
          <w:spacing w:val="-1"/>
          <w:vertAlign w:val="baseline"/>
        </w:rPr>
        <w:t> </w:t>
      </w:r>
      <w:r>
        <w:rPr>
          <w:vertAlign w:val="baseline"/>
        </w:rPr>
        <w:t>may either affirm or avoid such contract after the duress has ceased </w:t>
      </w:r>
      <w:r>
        <w:rPr>
          <w:color w:val="005DA1"/>
          <w:u w:val="single" w:color="005DA1"/>
          <w:vertAlign w:val="superscript"/>
        </w:rPr>
        <w:t>237</w:t>
      </w:r>
      <w:r>
        <w:rPr>
          <w:vertAlign w:val="baseline"/>
        </w:rPr>
        <w:t>; and if he has voluntarily </w:t>
      </w:r>
      <w:r>
        <w:rPr>
          <w:vertAlign w:val="baseline"/>
        </w:rPr>
        <w:t>acted </w:t>
      </w:r>
      <w:bookmarkStart w:name="_bookmark453" w:id="455"/>
      <w:bookmarkEnd w:id="455"/>
      <w:r>
        <w:rPr>
          <w:vertAlign w:val="baseline"/>
        </w:rPr>
        <w:t>under</w:t>
      </w:r>
      <w:r>
        <w:rPr>
          <w:vertAlign w:val="baseline"/>
        </w:rPr>
        <w:t> it with a full knowledge of all the circumstances he may be held bound on the ground of </w:t>
      </w:r>
      <w:bookmarkStart w:name="_bookmark454" w:id="456"/>
      <w:bookmarkEnd w:id="456"/>
      <w:r>
        <w:rPr>
          <w:vertAlign w:val="baseline"/>
        </w:rPr>
        <w:t>ratification,</w:t>
      </w:r>
      <w:r>
        <w:rPr>
          <w:vertAlign w:val="baseline"/>
        </w:rPr>
        <w:t> </w:t>
      </w:r>
      <w:r>
        <w:rPr>
          <w:color w:val="005DA1"/>
          <w:u w:val="single" w:color="005DA1"/>
          <w:vertAlign w:val="superscript"/>
        </w:rPr>
        <w:t>238</w:t>
      </w:r>
      <w:r>
        <w:rPr>
          <w:color w:val="005DA1"/>
          <w:vertAlign w:val="baseline"/>
        </w:rPr>
        <w:t> </w:t>
      </w:r>
      <w:r>
        <w:rPr>
          <w:vertAlign w:val="baseline"/>
        </w:rPr>
        <w:t>or if, after escaping from the duress, he takes no steps to set aside the transaction, he may be found to have affirmed it. </w:t>
      </w:r>
      <w:r>
        <w:rPr>
          <w:color w:val="005DA1"/>
          <w:u w:val="single" w:color="005DA1"/>
          <w:vertAlign w:val="superscript"/>
        </w:rPr>
        <w:t>239</w:t>
      </w:r>
    </w:p>
    <w:p>
      <w:pPr>
        <w:pStyle w:val="BodyText"/>
      </w:pPr>
    </w:p>
    <w:p>
      <w:pPr>
        <w:pStyle w:val="BodyText"/>
        <w:spacing w:before="36"/>
      </w:pPr>
    </w:p>
    <w:p>
      <w:pPr>
        <w:spacing w:before="0"/>
        <w:ind w:left="165" w:right="0" w:firstLine="0"/>
        <w:jc w:val="both"/>
        <w:rPr>
          <w:rFonts w:ascii="Arial"/>
          <w:b/>
          <w:sz w:val="18"/>
        </w:rPr>
      </w:pPr>
      <w:r>
        <w:rPr>
          <w:rFonts w:ascii="Arial"/>
          <w:b/>
          <w:sz w:val="18"/>
        </w:rPr>
        <w:t>Right to rescind cannot be </w:t>
      </w:r>
      <w:r>
        <w:rPr>
          <w:rFonts w:ascii="Arial"/>
          <w:b/>
          <w:spacing w:val="-2"/>
          <w:sz w:val="18"/>
        </w:rPr>
        <w:t>excluded</w:t>
      </w:r>
    </w:p>
    <w:p>
      <w:pPr>
        <w:pStyle w:val="BodyText"/>
        <w:spacing w:before="41"/>
        <w:rPr>
          <w:rFonts w:ascii="Arial"/>
          <w:b/>
          <w:sz w:val="18"/>
        </w:rPr>
      </w:pPr>
    </w:p>
    <w:p>
      <w:pPr>
        <w:pStyle w:val="Heading2"/>
      </w:pPr>
      <w:r>
        <w:rPr/>
        <w:t>8-</w:t>
      </w:r>
      <w:r>
        <w:rPr>
          <w:spacing w:val="-4"/>
        </w:rPr>
        <w:t>054A</w:t>
      </w:r>
    </w:p>
    <w:p>
      <w:pPr>
        <w:pStyle w:val="BodyText"/>
        <w:spacing w:before="89"/>
        <w:rPr>
          <w:rFonts w:ascii="Arial"/>
          <w:b/>
        </w:rPr>
      </w:pPr>
    </w:p>
    <w:p>
      <w:pPr>
        <w:pStyle w:val="BodyText"/>
        <w:spacing w:line="360" w:lineRule="auto"/>
        <w:ind w:left="165"/>
        <w:rPr>
          <w:position w:val="-2"/>
        </w:rPr>
      </w:pPr>
      <w:r>
        <w:rPr>
          <w:position w:val="-2"/>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455" w:id="457"/>
      <w:bookmarkEnd w:id="457"/>
      <w:r>
        <w:rPr>
          <w:rFonts w:ascii="Times New Roman"/>
          <w:spacing w:val="22"/>
        </w:rPr>
      </w:r>
      <w:r>
        <w:rPr/>
        <w:t>The right to rescind an agreement reached under duress cannot be excluded by the terms of the</w:t>
      </w:r>
      <w:r>
        <w:rPr>
          <w:spacing w:val="80"/>
        </w:rPr>
        <w:t> </w:t>
      </w:r>
      <w:r>
        <w:rPr/>
        <w:t>agreement. </w:t>
      </w:r>
      <w:r>
        <w:rPr>
          <w:color w:val="005DA1"/>
          <w:u w:val="single" w:color="005DA1"/>
          <w:vertAlign w:val="superscript"/>
        </w:rPr>
        <w:t>240</w:t>
      </w:r>
      <w:r>
        <w:rPr>
          <w:color w:val="005DA1"/>
          <w:spacing w:val="80"/>
          <w:vertAlign w:val="baseline"/>
        </w:rPr>
        <w:t> </w:t>
      </w:r>
      <w:r>
        <w:rPr>
          <w:color w:val="005DA1"/>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Counter-restitution of </w:t>
      </w:r>
      <w:r>
        <w:rPr>
          <w:rFonts w:ascii="Arial"/>
          <w:b/>
          <w:spacing w:val="-2"/>
          <w:sz w:val="18"/>
        </w:rPr>
        <w:t>benefits</w:t>
      </w:r>
    </w:p>
    <w:p>
      <w:pPr>
        <w:pStyle w:val="BodyText"/>
        <w:spacing w:before="41"/>
        <w:rPr>
          <w:rFonts w:ascii="Arial"/>
          <w:b/>
          <w:sz w:val="18"/>
        </w:rPr>
      </w:pPr>
    </w:p>
    <w:p>
      <w:pPr>
        <w:pStyle w:val="Heading2"/>
      </w:pPr>
      <w:r>
        <w:rPr/>
        <w:t>8-</w:t>
      </w:r>
      <w:r>
        <w:rPr>
          <w:spacing w:val="-5"/>
        </w:rPr>
        <w:t>055</w:t>
      </w:r>
    </w:p>
    <w:p>
      <w:pPr>
        <w:pStyle w:val="BodyText"/>
        <w:spacing w:line="235" w:lineRule="auto" w:before="203"/>
        <w:ind w:left="165" w:right="167"/>
        <w:jc w:val="both"/>
      </w:pPr>
      <w:r>
        <w:rPr/>
        <w:t>In some circumstances a person may not be able to avoid a contract he has entered into under</w:t>
      </w:r>
      <w:r>
        <w:rPr>
          <w:spacing w:val="40"/>
        </w:rPr>
        <w:t> </w:t>
      </w:r>
      <w:r>
        <w:rPr/>
        <w:t>duress unless he is able to restore the benefits he has received under the contract, at least </w:t>
      </w:r>
      <w:r>
        <w:rPr/>
        <w:t>in </w:t>
      </w:r>
      <w:bookmarkStart w:name="_bookmark456" w:id="458"/>
      <w:bookmarkEnd w:id="458"/>
      <w:r>
        <w:rPr/>
        <w:t>substantially</w:t>
      </w:r>
      <w:r>
        <w:rPr/>
        <w:t> the same form, or make an adequate monetary allowance. The position is the same as</w:t>
      </w:r>
      <w:r>
        <w:rPr>
          <w:spacing w:val="40"/>
        </w:rPr>
        <w:t> </w:t>
      </w:r>
      <w:bookmarkStart w:name="_bookmark457" w:id="459"/>
      <w:bookmarkEnd w:id="459"/>
      <w:r>
        <w:rPr/>
        <w:t>in</w:t>
      </w:r>
      <w:r>
        <w:rPr/>
        <w:t> cases of misrepresentation or undue influence </w:t>
      </w:r>
      <w:r>
        <w:rPr>
          <w:color w:val="005DA1"/>
          <w:u w:val="single" w:color="005DA1"/>
          <w:vertAlign w:val="superscript"/>
        </w:rPr>
        <w:t>241</w:t>
      </w:r>
      <w:r>
        <w:rPr>
          <w:vertAlign w:val="baseline"/>
        </w:rPr>
        <w:t>; there are not separate rules for duress at common law and other grounds on which a contract may be avoided in equity. </w:t>
      </w:r>
      <w:r>
        <w:rPr>
          <w:color w:val="005DA1"/>
          <w:u w:val="single" w:color="005DA1"/>
          <w:vertAlign w:val="superscript"/>
        </w:rPr>
        <w:t>242</w:t>
      </w:r>
      <w:r>
        <w:rPr>
          <w:color w:val="005DA1"/>
          <w:vertAlign w:val="baseline"/>
        </w:rPr>
        <w:t> </w:t>
      </w:r>
      <w:r>
        <w:rPr>
          <w:vertAlign w:val="baseline"/>
        </w:rPr>
        <w:t>The court will:</w:t>
      </w:r>
    </w:p>
    <w:p>
      <w:pPr>
        <w:pStyle w:val="BodyText"/>
      </w:pPr>
    </w:p>
    <w:p>
      <w:pPr>
        <w:pStyle w:val="BodyText"/>
        <w:spacing w:before="124"/>
      </w:pPr>
    </w:p>
    <w:p>
      <w:pPr>
        <w:pStyle w:val="BodyText"/>
        <w:spacing w:line="235" w:lineRule="auto" w:before="1"/>
        <w:ind w:left="1245" w:right="167"/>
        <w:jc w:val="both"/>
      </w:pPr>
      <w:r>
        <w:rPr/>
        <w:t>“…</w:t>
      </w:r>
      <w:r>
        <w:rPr>
          <w:spacing w:val="-1"/>
        </w:rPr>
        <w:t> </w:t>
      </w:r>
      <w:r>
        <w:rPr/>
        <w:t>give</w:t>
      </w:r>
      <w:r>
        <w:rPr>
          <w:spacing w:val="-1"/>
        </w:rPr>
        <w:t> </w:t>
      </w:r>
      <w:r>
        <w:rPr/>
        <w:t>…</w:t>
      </w:r>
      <w:r>
        <w:rPr>
          <w:spacing w:val="-1"/>
        </w:rPr>
        <w:t> </w:t>
      </w:r>
      <w:r>
        <w:rPr/>
        <w:t>relief</w:t>
      </w:r>
      <w:r>
        <w:rPr>
          <w:spacing w:val="-1"/>
        </w:rPr>
        <w:t> </w:t>
      </w:r>
      <w:r>
        <w:rPr/>
        <w:t>whenever,</w:t>
      </w:r>
      <w:r>
        <w:rPr>
          <w:spacing w:val="-1"/>
        </w:rPr>
        <w:t> </w:t>
      </w:r>
      <w:r>
        <w:rPr/>
        <w:t>by</w:t>
      </w:r>
      <w:r>
        <w:rPr>
          <w:spacing w:val="-1"/>
        </w:rPr>
        <w:t> </w:t>
      </w:r>
      <w:r>
        <w:rPr/>
        <w:t>the</w:t>
      </w:r>
      <w:r>
        <w:rPr>
          <w:spacing w:val="-1"/>
        </w:rPr>
        <w:t> </w:t>
      </w:r>
      <w:r>
        <w:rPr/>
        <w:t>exercise</w:t>
      </w:r>
      <w:r>
        <w:rPr>
          <w:spacing w:val="-1"/>
        </w:rPr>
        <w:t> </w:t>
      </w:r>
      <w:r>
        <w:rPr/>
        <w:t>of</w:t>
      </w:r>
      <w:r>
        <w:rPr>
          <w:spacing w:val="-1"/>
        </w:rPr>
        <w:t> </w:t>
      </w:r>
      <w:r>
        <w:rPr/>
        <w:t>its</w:t>
      </w:r>
      <w:r>
        <w:rPr>
          <w:spacing w:val="-1"/>
        </w:rPr>
        <w:t> </w:t>
      </w:r>
      <w:r>
        <w:rPr/>
        <w:t>powers,</w:t>
      </w:r>
      <w:r>
        <w:rPr>
          <w:spacing w:val="-1"/>
        </w:rPr>
        <w:t> </w:t>
      </w:r>
      <w:r>
        <w:rPr/>
        <w:t>it</w:t>
      </w:r>
      <w:r>
        <w:rPr>
          <w:spacing w:val="-1"/>
        </w:rPr>
        <w:t> </w:t>
      </w:r>
      <w:r>
        <w:rPr/>
        <w:t>can</w:t>
      </w:r>
      <w:r>
        <w:rPr>
          <w:spacing w:val="-1"/>
        </w:rPr>
        <w:t> </w:t>
      </w:r>
      <w:r>
        <w:rPr/>
        <w:t>do</w:t>
      </w:r>
      <w:r>
        <w:rPr>
          <w:spacing w:val="-1"/>
        </w:rPr>
        <w:t> </w:t>
      </w:r>
      <w:r>
        <w:rPr/>
        <w:t>what</w:t>
      </w:r>
      <w:r>
        <w:rPr>
          <w:spacing w:val="-1"/>
        </w:rPr>
        <w:t> </w:t>
      </w:r>
      <w:r>
        <w:rPr/>
        <w:t>is</w:t>
      </w:r>
      <w:r>
        <w:rPr>
          <w:spacing w:val="-1"/>
        </w:rPr>
        <w:t> </w:t>
      </w:r>
      <w:r>
        <w:rPr/>
        <w:t>practically</w:t>
      </w:r>
      <w:r>
        <w:rPr>
          <w:spacing w:val="-1"/>
        </w:rPr>
        <w:t> </w:t>
      </w:r>
      <w:r>
        <w:rPr/>
        <w:t>just, </w:t>
      </w:r>
      <w:bookmarkStart w:name="_bookmark458" w:id="460"/>
      <w:bookmarkEnd w:id="460"/>
      <w:r>
        <w:rPr/>
        <w:t>though</w:t>
      </w:r>
      <w:r>
        <w:rPr/>
        <w:t> it cannot restore the parties precisely to the state there were in before the contract.” </w:t>
      </w:r>
      <w:r>
        <w:rPr>
          <w:color w:val="005DA1"/>
          <w:u w:val="single" w:color="005DA1"/>
          <w:vertAlign w:val="superscript"/>
        </w:rPr>
        <w:t>243</w:t>
      </w:r>
    </w:p>
    <w:p>
      <w:pPr>
        <w:pStyle w:val="BodyText"/>
        <w:spacing w:before="115"/>
      </w:pPr>
    </w:p>
    <w:p>
      <w:pPr>
        <w:pStyle w:val="BodyText"/>
        <w:spacing w:line="235" w:lineRule="auto"/>
        <w:ind w:left="165" w:right="167"/>
        <w:jc w:val="both"/>
      </w:pPr>
      <w:r>
        <w:rPr/>
        <w:t>However, the prime concern is to prevent unjust enrichment of the party who made the threat; that he </w:t>
      </w:r>
      <w:bookmarkStart w:name="_bookmark459" w:id="461"/>
      <w:bookmarkEnd w:id="461"/>
      <w:r>
        <w:rPr/>
        <w:t>should</w:t>
      </w:r>
      <w:r>
        <w:rPr/>
        <w:t> not be prejudiced is a secondary consideration and whether counter-restitution in any form will be required will depend on the circumstances of the case. </w:t>
      </w:r>
      <w:r>
        <w:rPr>
          <w:color w:val="005DA1"/>
          <w:u w:val="single" w:color="005DA1"/>
          <w:vertAlign w:val="superscript"/>
        </w:rPr>
        <w:t>244</w:t>
      </w:r>
      <w:r>
        <w:rPr>
          <w:color w:val="005DA1"/>
          <w:vertAlign w:val="baseline"/>
        </w:rPr>
        <w:t> </w:t>
      </w:r>
      <w:r>
        <w:rPr>
          <w:vertAlign w:val="baseline"/>
        </w:rPr>
        <w:t>Thus where the agreement was </w:t>
      </w:r>
      <w:r>
        <w:rPr>
          <w:vertAlign w:val="baseline"/>
        </w:rPr>
        <w:t>a compromise under which all documents relating to the agreement were to be and had been</w:t>
      </w:r>
      <w:r>
        <w:rPr>
          <w:spacing w:val="40"/>
          <w:vertAlign w:val="baseline"/>
        </w:rPr>
        <w:t> </w:t>
      </w:r>
      <w:r>
        <w:rPr>
          <w:vertAlign w:val="baseline"/>
        </w:rPr>
        <w:t>destroyed, which (if the agreement were avoided) would benefit the party seeking to avoid and prejudice</w:t>
      </w:r>
      <w:r>
        <w:rPr>
          <w:spacing w:val="26"/>
          <w:vertAlign w:val="baseline"/>
        </w:rPr>
        <w:t> </w:t>
      </w:r>
      <w:r>
        <w:rPr>
          <w:vertAlign w:val="baseline"/>
        </w:rPr>
        <w:t>the</w:t>
      </w:r>
      <w:r>
        <w:rPr>
          <w:spacing w:val="26"/>
          <w:vertAlign w:val="baseline"/>
        </w:rPr>
        <w:t> </w:t>
      </w:r>
      <w:r>
        <w:rPr>
          <w:vertAlign w:val="baseline"/>
        </w:rPr>
        <w:t>other</w:t>
      </w:r>
      <w:r>
        <w:rPr>
          <w:spacing w:val="26"/>
          <w:vertAlign w:val="baseline"/>
        </w:rPr>
        <w:t> </w:t>
      </w:r>
      <w:r>
        <w:rPr>
          <w:vertAlign w:val="baseline"/>
        </w:rPr>
        <w:t>parties,</w:t>
      </w:r>
      <w:r>
        <w:rPr>
          <w:spacing w:val="26"/>
          <w:vertAlign w:val="baseline"/>
        </w:rPr>
        <w:t> </w:t>
      </w:r>
      <w:r>
        <w:rPr>
          <w:vertAlign w:val="baseline"/>
        </w:rPr>
        <w:t>it</w:t>
      </w:r>
      <w:r>
        <w:rPr>
          <w:spacing w:val="26"/>
          <w:vertAlign w:val="baseline"/>
        </w:rPr>
        <w:t> </w:t>
      </w:r>
      <w:r>
        <w:rPr>
          <w:vertAlign w:val="baseline"/>
        </w:rPr>
        <w:t>would</w:t>
      </w:r>
      <w:r>
        <w:rPr>
          <w:spacing w:val="26"/>
          <w:vertAlign w:val="baseline"/>
        </w:rPr>
        <w:t> </w:t>
      </w:r>
      <w:r>
        <w:rPr>
          <w:vertAlign w:val="baseline"/>
        </w:rPr>
        <w:t>not</w:t>
      </w:r>
      <w:r>
        <w:rPr>
          <w:spacing w:val="26"/>
          <w:vertAlign w:val="baseline"/>
        </w:rPr>
        <w:t> </w:t>
      </w:r>
      <w:r>
        <w:rPr>
          <w:vertAlign w:val="baseline"/>
        </w:rPr>
        <w:t>necessarily</w:t>
      </w:r>
      <w:r>
        <w:rPr>
          <w:spacing w:val="26"/>
          <w:vertAlign w:val="baseline"/>
        </w:rPr>
        <w:t> </w:t>
      </w:r>
      <w:r>
        <w:rPr>
          <w:vertAlign w:val="baseline"/>
        </w:rPr>
        <w:t>be</w:t>
      </w:r>
      <w:r>
        <w:rPr>
          <w:spacing w:val="26"/>
          <w:vertAlign w:val="baseline"/>
        </w:rPr>
        <w:t> </w:t>
      </w:r>
      <w:r>
        <w:rPr>
          <w:vertAlign w:val="baseline"/>
        </w:rPr>
        <w:t>impossible</w:t>
      </w:r>
      <w:r>
        <w:rPr>
          <w:spacing w:val="26"/>
          <w:vertAlign w:val="baseline"/>
        </w:rPr>
        <w:t> </w:t>
      </w:r>
      <w:r>
        <w:rPr>
          <w:vertAlign w:val="baseline"/>
        </w:rPr>
        <w:t>to</w:t>
      </w:r>
      <w:r>
        <w:rPr>
          <w:spacing w:val="26"/>
          <w:vertAlign w:val="baseline"/>
        </w:rPr>
        <w:t> </w:t>
      </w:r>
      <w:r>
        <w:rPr>
          <w:vertAlign w:val="baseline"/>
        </w:rPr>
        <w:t>avoid</w:t>
      </w:r>
      <w:r>
        <w:rPr>
          <w:spacing w:val="26"/>
          <w:vertAlign w:val="baseline"/>
        </w:rPr>
        <w:t> </w:t>
      </w:r>
      <w:r>
        <w:rPr>
          <w:vertAlign w:val="baseline"/>
        </w:rPr>
        <w:t>the</w:t>
      </w:r>
      <w:r>
        <w:rPr>
          <w:spacing w:val="26"/>
          <w:vertAlign w:val="baseline"/>
        </w:rPr>
        <w:t> </w:t>
      </w:r>
      <w:r>
        <w:rPr>
          <w:vertAlign w:val="baseline"/>
        </w:rPr>
        <w:t>contract</w:t>
      </w:r>
      <w:r>
        <w:rPr>
          <w:spacing w:val="26"/>
          <w:vertAlign w:val="baseline"/>
        </w:rPr>
        <w:t> </w:t>
      </w:r>
      <w:r>
        <w:rPr>
          <w:vertAlign w:val="baseline"/>
        </w:rPr>
        <w:t>for</w:t>
      </w:r>
      <w:r>
        <w:rPr>
          <w:spacing w:val="26"/>
          <w:vertAlign w:val="baseline"/>
        </w:rPr>
        <w:t> </w:t>
      </w:r>
      <w:r>
        <w:rPr>
          <w:spacing w:val="-2"/>
          <w:vertAlign w:val="baseline"/>
        </w:rPr>
        <w:t>alleged</w:t>
      </w:r>
    </w:p>
    <w:p>
      <w:pPr>
        <w:pStyle w:val="BodyText"/>
        <w:spacing w:after="0" w:line="235" w:lineRule="auto"/>
        <w:jc w:val="both"/>
        <w:sectPr>
          <w:headerReference w:type="default" r:id="rId17"/>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460" w:id="462"/>
      <w:bookmarkEnd w:id="462"/>
      <w:r>
        <w:rPr/>
      </w:r>
      <w:r>
        <w:rPr/>
        <w:t>duress even though pecuniary relief could not adequately restore the other parties’ position. </w:t>
      </w:r>
      <w:r>
        <w:rPr>
          <w:color w:val="005DA1"/>
          <w:u w:val="single" w:color="005DA1"/>
          <w:vertAlign w:val="superscript"/>
        </w:rPr>
        <w:t>245</w:t>
      </w:r>
      <w:r>
        <w:rPr>
          <w:color w:val="005DA1"/>
          <w:vertAlign w:val="baseline"/>
        </w:rPr>
        <w:t> </w:t>
      </w:r>
      <w:r>
        <w:rPr>
          <w:vertAlign w:val="baseline"/>
        </w:rPr>
        <w:t>It is </w:t>
      </w:r>
      <w:bookmarkStart w:name="_bookmark461" w:id="463"/>
      <w:bookmarkEnd w:id="463"/>
      <w:r>
        <w:rPr>
          <w:vertAlign w:val="baseline"/>
        </w:rPr>
        <w:t>submitted</w:t>
      </w:r>
      <w:r>
        <w:rPr>
          <w:vertAlign w:val="baseline"/>
        </w:rPr>
        <w:t> that counterrestitution or at least pecuniary compensation will normally be required where the transaction to be set aside involved an exchange from which the victim obtained some benefit. </w:t>
      </w:r>
      <w:r>
        <w:rPr>
          <w:color w:val="005DA1"/>
          <w:u w:val="single" w:color="005DA1"/>
          <w:vertAlign w:val="superscript"/>
        </w:rPr>
        <w:t>246</w:t>
      </w:r>
      <w:r>
        <w:rPr>
          <w:color w:val="005DA1"/>
          <w:vertAlign w:val="baseline"/>
        </w:rPr>
        <w:t> </w:t>
      </w:r>
      <w:bookmarkStart w:name="_bookmark462" w:id="464"/>
      <w:bookmarkEnd w:id="464"/>
      <w:r>
        <w:rPr>
          <w:color w:val="005DA1"/>
          <w:w w:val="92"/>
          <w:vertAlign w:val="baseline"/>
        </w:rPr>
      </w:r>
      <w:r>
        <w:rPr>
          <w:vertAlign w:val="baseline"/>
        </w:rPr>
        <w:t>In</w:t>
      </w:r>
      <w:r>
        <w:rPr>
          <w:spacing w:val="-1"/>
          <w:vertAlign w:val="baseline"/>
        </w:rPr>
        <w:t> </w:t>
      </w:r>
      <w:r>
        <w:rPr>
          <w:vertAlign w:val="baseline"/>
        </w:rPr>
        <w:t>contrast,</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sought</w:t>
      </w:r>
      <w:r>
        <w:rPr>
          <w:spacing w:val="-1"/>
          <w:vertAlign w:val="baseline"/>
        </w:rPr>
        <w:t> </w:t>
      </w:r>
      <w:r>
        <w:rPr>
          <w:vertAlign w:val="baseline"/>
        </w:rPr>
        <w:t>to</w:t>
      </w:r>
      <w:r>
        <w:rPr>
          <w:spacing w:val="-1"/>
          <w:vertAlign w:val="baseline"/>
        </w:rPr>
        <w:t> </w:t>
      </w:r>
      <w:r>
        <w:rPr>
          <w:vertAlign w:val="baseline"/>
        </w:rPr>
        <w:t>avoid</w:t>
      </w:r>
      <w:r>
        <w:rPr>
          <w:spacing w:val="-1"/>
          <w:vertAlign w:val="baseline"/>
        </w:rPr>
        <w:t> </w:t>
      </w:r>
      <w:r>
        <w:rPr>
          <w:vertAlign w:val="baseline"/>
        </w:rPr>
        <w:t>was</w:t>
      </w:r>
      <w:r>
        <w:rPr>
          <w:spacing w:val="-1"/>
          <w:vertAlign w:val="baseline"/>
        </w:rPr>
        <w:t> </w:t>
      </w:r>
      <w:r>
        <w:rPr>
          <w:vertAlign w:val="baseline"/>
        </w:rPr>
        <w:t>merely</w:t>
      </w:r>
      <w:r>
        <w:rPr>
          <w:spacing w:val="-1"/>
          <w:vertAlign w:val="baseline"/>
        </w:rPr>
        <w:t> </w:t>
      </w:r>
      <w:r>
        <w:rPr>
          <w:vertAlign w:val="baseline"/>
        </w:rPr>
        <w:t>one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an</w:t>
      </w:r>
      <w:r>
        <w:rPr>
          <w:spacing w:val="-1"/>
          <w:vertAlign w:val="baseline"/>
        </w:rPr>
        <w:t> </w:t>
      </w:r>
      <w:r>
        <w:rPr>
          <w:vertAlign w:val="baseline"/>
        </w:rPr>
        <w:t>additional</w:t>
      </w:r>
      <w:r>
        <w:rPr>
          <w:spacing w:val="-1"/>
          <w:vertAlign w:val="baseline"/>
        </w:rPr>
        <w:t> </w:t>
      </w:r>
      <w:r>
        <w:rPr>
          <w:vertAlign w:val="baseline"/>
        </w:rPr>
        <w:t>sum</w:t>
      </w:r>
      <w:r>
        <w:rPr>
          <w:spacing w:val="-1"/>
          <w:vertAlign w:val="baseline"/>
        </w:rPr>
        <w:t> </w:t>
      </w:r>
      <w:r>
        <w:rPr>
          <w:vertAlign w:val="baseline"/>
        </w:rPr>
        <w:t>for</w:t>
      </w:r>
      <w:r>
        <w:rPr>
          <w:spacing w:val="-1"/>
          <w:vertAlign w:val="baseline"/>
        </w:rPr>
        <w:t> </w:t>
      </w:r>
      <w:r>
        <w:rPr>
          <w:vertAlign w:val="baseline"/>
        </w:rPr>
        <w:t>a </w:t>
      </w:r>
      <w:bookmarkStart w:name="_bookmark463" w:id="465"/>
      <w:bookmarkEnd w:id="465"/>
      <w:r>
        <w:rPr>
          <w:vertAlign w:val="baseline"/>
        </w:rPr>
        <w:t>benefit</w:t>
      </w:r>
      <w:r>
        <w:rPr>
          <w:spacing w:val="80"/>
          <w:vertAlign w:val="baseline"/>
        </w:rPr>
        <w:t> </w:t>
      </w:r>
      <w:r>
        <w:rPr>
          <w:vertAlign w:val="baseline"/>
        </w:rPr>
        <w:t>already</w:t>
      </w:r>
      <w:r>
        <w:rPr>
          <w:spacing w:val="80"/>
          <w:vertAlign w:val="baseline"/>
        </w:rPr>
        <w:t> </w:t>
      </w:r>
      <w:r>
        <w:rPr>
          <w:vertAlign w:val="baseline"/>
        </w:rPr>
        <w:t>due</w:t>
      </w:r>
      <w:r>
        <w:rPr>
          <w:spacing w:val="80"/>
          <w:vertAlign w:val="baseline"/>
        </w:rPr>
        <w:t> </w:t>
      </w:r>
      <w:r>
        <w:rPr>
          <w:vertAlign w:val="baseline"/>
        </w:rPr>
        <w:t>under</w:t>
      </w:r>
      <w:r>
        <w:rPr>
          <w:spacing w:val="80"/>
          <w:vertAlign w:val="baseline"/>
        </w:rPr>
        <w:t> </w:t>
      </w:r>
      <w:r>
        <w:rPr>
          <w:vertAlign w:val="baseline"/>
        </w:rPr>
        <w:t>an</w:t>
      </w:r>
      <w:r>
        <w:rPr>
          <w:spacing w:val="80"/>
          <w:vertAlign w:val="baseline"/>
        </w:rPr>
        <w:t> </w:t>
      </w:r>
      <w:r>
        <w:rPr>
          <w:vertAlign w:val="baseline"/>
        </w:rPr>
        <w:t>existing</w:t>
      </w:r>
      <w:r>
        <w:rPr>
          <w:spacing w:val="80"/>
          <w:vertAlign w:val="baseline"/>
        </w:rPr>
        <w:t> </w:t>
      </w:r>
      <w:r>
        <w:rPr>
          <w:vertAlign w:val="baseline"/>
        </w:rPr>
        <w:t>contract,</w:t>
      </w:r>
      <w:r>
        <w:rPr>
          <w:spacing w:val="80"/>
          <w:vertAlign w:val="baseline"/>
        </w:rPr>
        <w:t> </w:t>
      </w:r>
      <w:r>
        <w:rPr>
          <w:color w:val="005DA1"/>
          <w:u w:val="single" w:color="005DA1"/>
          <w:vertAlign w:val="superscript"/>
        </w:rPr>
        <w:t>247</w:t>
      </w:r>
      <w:r>
        <w:rPr>
          <w:color w:val="005DA1"/>
          <w:spacing w:val="80"/>
          <w:vertAlign w:val="baseline"/>
        </w:rPr>
        <w:t> </w:t>
      </w:r>
      <w:r>
        <w:rPr>
          <w:vertAlign w:val="baseline"/>
        </w:rPr>
        <w:t>there</w:t>
      </w:r>
      <w:r>
        <w:rPr>
          <w:spacing w:val="80"/>
          <w:vertAlign w:val="baseline"/>
        </w:rPr>
        <w:t> </w:t>
      </w:r>
      <w:r>
        <w:rPr>
          <w:vertAlign w:val="baseline"/>
        </w:rPr>
        <w:t>should</w:t>
      </w:r>
      <w:r>
        <w:rPr>
          <w:spacing w:val="80"/>
          <w:vertAlign w:val="baseline"/>
        </w:rPr>
        <w:t> </w:t>
      </w:r>
      <w:r>
        <w:rPr>
          <w:vertAlign w:val="baseline"/>
        </w:rPr>
        <w:t>be</w:t>
      </w:r>
      <w:r>
        <w:rPr>
          <w:spacing w:val="80"/>
          <w:vertAlign w:val="baseline"/>
        </w:rPr>
        <w:t> </w:t>
      </w:r>
      <w:r>
        <w:rPr>
          <w:vertAlign w:val="baseline"/>
        </w:rPr>
        <w:t>no</w:t>
      </w:r>
      <w:r>
        <w:rPr>
          <w:spacing w:val="80"/>
          <w:vertAlign w:val="baseline"/>
        </w:rPr>
        <w:t> </w:t>
      </w:r>
      <w:r>
        <w:rPr>
          <w:vertAlign w:val="baseline"/>
        </w:rPr>
        <w:t>requirement</w:t>
      </w:r>
      <w:r>
        <w:rPr>
          <w:spacing w:val="80"/>
          <w:vertAlign w:val="baseline"/>
        </w:rPr>
        <w:t> </w:t>
      </w:r>
      <w:r>
        <w:rPr>
          <w:vertAlign w:val="baseline"/>
        </w:rPr>
        <w:t>of counter-restitution. </w:t>
      </w:r>
      <w:r>
        <w:rPr>
          <w:color w:val="005DA1"/>
          <w:u w:val="single" w:color="005DA1"/>
          <w:vertAlign w:val="superscript"/>
        </w:rPr>
        <w:t>248</w:t>
      </w:r>
    </w:p>
    <w:p>
      <w:pPr>
        <w:pStyle w:val="BodyText"/>
      </w:pPr>
    </w:p>
    <w:p>
      <w:pPr>
        <w:pStyle w:val="BodyText"/>
        <w:spacing w:before="36"/>
      </w:pPr>
    </w:p>
    <w:p>
      <w:pPr>
        <w:spacing w:before="0"/>
        <w:ind w:left="165" w:right="0" w:firstLine="0"/>
        <w:jc w:val="both"/>
        <w:rPr>
          <w:rFonts w:ascii="Arial"/>
          <w:b/>
          <w:sz w:val="18"/>
        </w:rPr>
      </w:pPr>
      <w:r>
        <w:rPr>
          <w:rFonts w:ascii="Arial"/>
          <w:b/>
          <w:sz w:val="18"/>
        </w:rPr>
        <w:t>Damages for </w:t>
      </w:r>
      <w:r>
        <w:rPr>
          <w:rFonts w:ascii="Arial"/>
          <w:b/>
          <w:spacing w:val="-2"/>
          <w:sz w:val="18"/>
        </w:rPr>
        <w:t>duress</w:t>
      </w:r>
    </w:p>
    <w:p>
      <w:pPr>
        <w:pStyle w:val="BodyText"/>
        <w:spacing w:before="41"/>
        <w:rPr>
          <w:rFonts w:ascii="Arial"/>
          <w:b/>
          <w:sz w:val="18"/>
        </w:rPr>
      </w:pPr>
    </w:p>
    <w:p>
      <w:pPr>
        <w:pStyle w:val="Heading2"/>
      </w:pPr>
      <w:r>
        <w:rPr/>
        <w:t>8-</w:t>
      </w:r>
      <w:r>
        <w:rPr>
          <w:spacing w:val="-5"/>
        </w:rPr>
        <w:t>056</w:t>
      </w:r>
    </w:p>
    <w:p>
      <w:pPr>
        <w:pStyle w:val="BodyText"/>
        <w:spacing w:line="235" w:lineRule="auto" w:before="203"/>
        <w:ind w:left="165" w:right="167"/>
        <w:jc w:val="both"/>
      </w:pPr>
      <w:bookmarkStart w:name="_bookmark464" w:id="466"/>
      <w:bookmarkEnd w:id="466"/>
      <w:r>
        <w:rPr/>
      </w:r>
      <w:r>
        <w:rPr/>
        <w:t>As previously stated, </w:t>
      </w:r>
      <w:r>
        <w:rPr>
          <w:color w:val="005DA1"/>
          <w:u w:val="single" w:color="005DA1"/>
          <w:vertAlign w:val="superscript"/>
        </w:rPr>
        <w:t>249</w:t>
      </w:r>
      <w:r>
        <w:rPr>
          <w:color w:val="005DA1"/>
          <w:vertAlign w:val="baseline"/>
        </w:rPr>
        <w:t> </w:t>
      </w:r>
      <w:r>
        <w:rPr>
          <w:vertAlign w:val="baseline"/>
        </w:rPr>
        <w:t>modern authorities have relied upon the analogy of fraud in adumbrating the law relating to duress. In particular, it now seems clear that a person may affirm a contract </w:t>
      </w:r>
      <w:r>
        <w:rPr>
          <w:vertAlign w:val="baseline"/>
        </w:rPr>
        <w:t>which would have been voidable for duress. In these circumstances it may be a matter of some importance to consider whether duress may constitute a tort, like fraud, so that damages may be obtained, either </w:t>
      </w:r>
      <w:bookmarkStart w:name="_bookmark465" w:id="467"/>
      <w:bookmarkEnd w:id="467"/>
      <w:r>
        <w:rPr>
          <w:vertAlign w:val="baseline"/>
        </w:rPr>
        <w:t>in</w:t>
      </w:r>
      <w:r>
        <w:rPr>
          <w:vertAlign w:val="baseline"/>
        </w:rPr>
        <w:t> addition to, or in lieu of, rescission of a contract entered into as a result of the duress. The leading authority on the tort of intimidation (or duress) is </w:t>
      </w:r>
      <w:r>
        <w:rPr>
          <w:rFonts w:ascii="Arial" w:hAnsi="Arial"/>
          <w:i/>
          <w:vertAlign w:val="baseline"/>
        </w:rPr>
        <w:t>Rookes v Barnard </w:t>
      </w:r>
      <w:r>
        <w:rPr>
          <w:color w:val="005DA1"/>
          <w:u w:val="single" w:color="005DA1"/>
          <w:vertAlign w:val="superscript"/>
        </w:rPr>
        <w:t>250</w:t>
      </w:r>
      <w:r>
        <w:rPr>
          <w:color w:val="005DA1"/>
          <w:vertAlign w:val="baseline"/>
        </w:rPr>
        <w:t> </w:t>
      </w:r>
      <w:r>
        <w:rPr>
          <w:vertAlign w:val="baseline"/>
        </w:rPr>
        <w:t>where the defendants conspired together to threaten to break their contracts of employment with the plaintiff’s employer if</w:t>
      </w:r>
      <w:r>
        <w:rPr>
          <w:spacing w:val="80"/>
          <w:vertAlign w:val="baseline"/>
        </w:rPr>
        <w:t> </w:t>
      </w:r>
      <w:r>
        <w:rPr>
          <w:vertAlign w:val="baseline"/>
        </w:rPr>
        <w:t>he did not terminate the plaintiff’s contract of employment. They were held liable to the plaintiff on the ground that a threat to break a contract was a sufficient unlawful act for the purpose of the tort of intimidation, at least where the intimidation is of a third party. Since it now appears clear that a threat to break a contract may, in appropriate circumstances, constitute unlawful duress in the law of </w:t>
      </w:r>
      <w:bookmarkStart w:name="_bookmark466" w:id="468"/>
      <w:bookmarkEnd w:id="468"/>
      <w:r>
        <w:rPr>
          <w:vertAlign w:val="baseline"/>
        </w:rPr>
        <w:t>contract,</w:t>
      </w:r>
      <w:r>
        <w:rPr>
          <w:vertAlign w:val="baseline"/>
        </w:rPr>
        <w:t> so that a variation of the contract thereby obtained may be voidable as a matter of contract law, it would seem that the doctrines of duress and intimidation are based on similar principles. </w:t>
      </w:r>
      <w:r>
        <w:rPr>
          <w:color w:val="005DA1"/>
          <w:u w:val="single" w:color="005DA1"/>
          <w:vertAlign w:val="superscript"/>
        </w:rPr>
        <w:t>251</w:t>
      </w:r>
      <w:r>
        <w:rPr>
          <w:color w:val="005DA1"/>
          <w:vertAlign w:val="baseline"/>
        </w:rPr>
        <w:t> </w:t>
      </w:r>
      <w:r>
        <w:rPr>
          <w:vertAlign w:val="baseline"/>
        </w:rPr>
        <w:t>(It is, of course, also clear that a threat to commit a crime or a tort may equally constitute both duress in contract law, and intimidation in tort law.) If this is correct, it may be that, even where a person has </w:t>
      </w:r>
      <w:bookmarkStart w:name="_bookmark467" w:id="469"/>
      <w:bookmarkEnd w:id="469"/>
      <w:r>
        <w:rPr>
          <w:vertAlign w:val="baseline"/>
        </w:rPr>
        <w:t>affirmed</w:t>
      </w:r>
      <w:r>
        <w:rPr>
          <w:vertAlign w:val="baseline"/>
        </w:rPr>
        <w:t> a contract which is voidable for duress, damages could still be recovered in tort. In </w:t>
      </w:r>
      <w:r>
        <w:rPr>
          <w:rFonts w:ascii="Arial" w:hAnsi="Arial"/>
          <w:i/>
          <w:vertAlign w:val="baseline"/>
        </w:rPr>
        <w:t>Universe Tankships of Monrovia v I.T.W.F. </w:t>
      </w:r>
      <w:r>
        <w:rPr>
          <w:color w:val="005DA1"/>
          <w:u w:val="single" w:color="005DA1"/>
          <w:vertAlign w:val="superscript"/>
        </w:rPr>
        <w:t>252</w:t>
      </w:r>
      <w:r>
        <w:rPr>
          <w:color w:val="005DA1"/>
          <w:vertAlign w:val="baseline"/>
        </w:rPr>
        <w:t> </w:t>
      </w:r>
      <w:r>
        <w:rPr>
          <w:vertAlign w:val="baseline"/>
        </w:rPr>
        <w:t>Lords Diplock and Scarman expressed differing views on the </w:t>
      </w:r>
      <w:bookmarkStart w:name="_bookmark468" w:id="470"/>
      <w:bookmarkEnd w:id="470"/>
      <w:r>
        <w:rPr>
          <w:vertAlign w:val="baseline"/>
        </w:rPr>
        <w:t>point.</w:t>
      </w:r>
      <w:r>
        <w:rPr>
          <w:vertAlign w:val="baseline"/>
        </w:rPr>
        <w:t> The question was not considered in </w:t>
      </w:r>
      <w:r>
        <w:rPr>
          <w:rFonts w:ascii="Arial" w:hAnsi="Arial"/>
          <w:i/>
          <w:vertAlign w:val="baseline"/>
        </w:rPr>
        <w:t>North Ocean Shipping Co Ltd v Hyundai Construction Co Ltd</w:t>
      </w:r>
      <w:r>
        <w:rPr>
          <w:vertAlign w:val="baseline"/>
        </w:rPr>
        <w:t>, </w:t>
      </w:r>
      <w:r>
        <w:rPr>
          <w:color w:val="005DA1"/>
          <w:u w:val="single" w:color="005DA1"/>
          <w:vertAlign w:val="superscript"/>
        </w:rPr>
        <w:t>253</w:t>
      </w:r>
      <w:r>
        <w:rPr>
          <w:color w:val="005DA1"/>
          <w:vertAlign w:val="baseline"/>
        </w:rPr>
        <w:t> </w:t>
      </w:r>
      <w:r>
        <w:rPr>
          <w:vertAlign w:val="baseline"/>
        </w:rPr>
        <w:t>even though this case is a firm authority for holding that duress renders a contract voidable and not void. Yet it is arguable that this conclusion makes it all the more necessary to recognise that damages may be recovered for duress; for otherwise (as indeed was held in this case) the plaintiff who has lost his right to avoid will be left without any remedy for a wrongful act.</w:t>
      </w:r>
    </w:p>
    <w:p>
      <w:pPr>
        <w:pStyle w:val="BodyText"/>
      </w:pPr>
    </w:p>
    <w:p>
      <w:pPr>
        <w:pStyle w:val="BodyText"/>
        <w:spacing w:before="31"/>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181474</wp:posOffset>
                </wp:positionV>
                <wp:extent cx="572452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8932pt;width:450.75pt;height:.1pt;mso-position-horizontal-relative:page;mso-position-vertical-relative:paragraph;z-index:-15695360;mso-wrap-distance-left:0;mso-wrap-distance-right:0" id="docshape25" coordorigin="1440,286" coordsize="9015,0" path="m1440,286l10454,286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09344">
                <wp:simplePos x="0" y="0"/>
                <wp:positionH relativeFrom="page">
                  <wp:posOffset>914400</wp:posOffset>
                </wp:positionH>
                <wp:positionV relativeFrom="paragraph">
                  <wp:posOffset>94576</wp:posOffset>
                </wp:positionV>
                <wp:extent cx="4953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7136"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bookmarkStart w:name="_bookmark469" w:id="471"/>
      <w:bookmarkEnd w:id="471"/>
      <w:r>
        <w:rPr/>
      </w:r>
      <w:hyperlink w:history="true" w:anchor="_bookmark448">
        <w:r>
          <w:rPr>
            <w:color w:val="005DA1"/>
            <w:spacing w:val="-4"/>
            <w:position w:val="5"/>
            <w:sz w:val="14"/>
            <w:u w:val="single" w:color="005DA1"/>
          </w:rPr>
          <w:t>20</w:t>
        </w:r>
      </w:hyperlink>
      <w:r>
        <w:rPr>
          <w:spacing w:val="-4"/>
          <w:position w:val="5"/>
          <w:sz w:val="14"/>
        </w:rPr>
        <w:t>.</w:t>
      </w:r>
      <w:r>
        <w:rPr>
          <w:position w:val="5"/>
          <w:sz w:val="14"/>
        </w:rPr>
        <w:tab/>
      </w:r>
      <w:r>
        <w:rPr>
          <w:sz w:val="20"/>
        </w:rPr>
        <w:t>Burrows, </w:t>
      </w:r>
      <w:r>
        <w:rPr>
          <w:rFonts w:ascii="Arial" w:hAnsi="Arial"/>
          <w:i/>
          <w:sz w:val="20"/>
        </w:rPr>
        <w:t>Law of Restitution</w:t>
      </w:r>
      <w:r>
        <w:rPr>
          <w:sz w:val="20"/>
        </w:rPr>
        <w:t>, 3rd edn (2011), Ch.5; Goff and Jones, </w:t>
      </w:r>
      <w:r>
        <w:rPr>
          <w:rFonts w:ascii="Arial" w:hAnsi="Arial"/>
          <w:i/>
          <w:sz w:val="20"/>
        </w:rPr>
        <w:t>Law of Unjust </w:t>
      </w:r>
      <w:r>
        <w:rPr>
          <w:rFonts w:ascii="Arial" w:hAnsi="Arial"/>
          <w:i/>
          <w:sz w:val="20"/>
        </w:rPr>
        <w:t>Enrichment</w:t>
      </w:r>
      <w:r>
        <w:rPr>
          <w:sz w:val="20"/>
        </w:rPr>
        <w:t>, 9th edn (2016), Ch.10; Virgo, </w:t>
      </w:r>
      <w:r>
        <w:rPr>
          <w:rFonts w:ascii="Arial" w:hAnsi="Arial"/>
          <w:i/>
          <w:sz w:val="20"/>
        </w:rPr>
        <w:t>Principles of the Law of Restitution</w:t>
      </w:r>
      <w:r>
        <w:rPr>
          <w:sz w:val="20"/>
        </w:rPr>
        <w:t>, 3rd edn (2015), pp.192–218.</w:t>
      </w:r>
    </w:p>
    <w:p>
      <w:pPr>
        <w:pStyle w:val="BodyText"/>
        <w:spacing w:before="9"/>
      </w:pPr>
    </w:p>
    <w:p>
      <w:pPr>
        <w:spacing w:line="235" w:lineRule="auto" w:before="0"/>
        <w:ind w:left="705" w:right="167" w:hanging="541"/>
        <w:jc w:val="both"/>
        <w:rPr>
          <w:sz w:val="20"/>
        </w:rPr>
      </w:pPr>
      <w:bookmarkStart w:name="_bookmark470" w:id="472"/>
      <w:bookmarkEnd w:id="472"/>
      <w:r>
        <w:rPr/>
      </w:r>
      <w:hyperlink w:history="true" w:anchor="_bookmark449">
        <w:r>
          <w:rPr>
            <w:color w:val="005DA1"/>
            <w:position w:val="5"/>
            <w:sz w:val="14"/>
            <w:u w:val="single" w:color="005DA1"/>
          </w:rPr>
          <w:t>234</w:t>
        </w:r>
      </w:hyperlink>
      <w:r>
        <w:rPr>
          <w:position w:val="5"/>
          <w:sz w:val="14"/>
        </w:rPr>
        <w:t>.</w:t>
      </w:r>
      <w:r>
        <w:rPr>
          <w:spacing w:val="80"/>
          <w:position w:val="5"/>
          <w:sz w:val="14"/>
        </w:rPr>
        <w:t>  </w:t>
      </w:r>
      <w:r>
        <w:rPr>
          <w:sz w:val="20"/>
        </w:rPr>
        <w:t>This</w:t>
      </w:r>
      <w:r>
        <w:rPr>
          <w:spacing w:val="24"/>
          <w:sz w:val="20"/>
        </w:rPr>
        <w:t> </w:t>
      </w:r>
      <w:r>
        <w:rPr>
          <w:sz w:val="20"/>
        </w:rPr>
        <w:t>paragraph</w:t>
      </w:r>
      <w:r>
        <w:rPr>
          <w:spacing w:val="24"/>
          <w:sz w:val="20"/>
        </w:rPr>
        <w:t> </w:t>
      </w:r>
      <w:r>
        <w:rPr>
          <w:sz w:val="20"/>
        </w:rPr>
        <w:t>was</w:t>
      </w:r>
      <w:r>
        <w:rPr>
          <w:spacing w:val="24"/>
          <w:sz w:val="20"/>
        </w:rPr>
        <w:t> </w:t>
      </w:r>
      <w:r>
        <w:rPr>
          <w:sz w:val="20"/>
        </w:rPr>
        <w:t>accepted</w:t>
      </w:r>
      <w:r>
        <w:rPr>
          <w:spacing w:val="24"/>
          <w:sz w:val="20"/>
        </w:rPr>
        <w:t> </w:t>
      </w:r>
      <w:r>
        <w:rPr>
          <w:sz w:val="20"/>
        </w:rPr>
        <w:t>as</w:t>
      </w:r>
      <w:r>
        <w:rPr>
          <w:spacing w:val="24"/>
          <w:sz w:val="20"/>
        </w:rPr>
        <w:t> </w:t>
      </w:r>
      <w:r>
        <w:rPr>
          <w:sz w:val="20"/>
        </w:rPr>
        <w:t>stating</w:t>
      </w:r>
      <w:r>
        <w:rPr>
          <w:spacing w:val="24"/>
          <w:sz w:val="20"/>
        </w:rPr>
        <w:t> </w:t>
      </w:r>
      <w:r>
        <w:rPr>
          <w:sz w:val="20"/>
        </w:rPr>
        <w:t>the</w:t>
      </w:r>
      <w:r>
        <w:rPr>
          <w:spacing w:val="24"/>
          <w:sz w:val="20"/>
        </w:rPr>
        <w:t> </w:t>
      </w:r>
      <w:r>
        <w:rPr>
          <w:sz w:val="20"/>
        </w:rPr>
        <w:t>law</w:t>
      </w:r>
      <w:r>
        <w:rPr>
          <w:spacing w:val="24"/>
          <w:sz w:val="20"/>
        </w:rPr>
        <w:t> </w:t>
      </w:r>
      <w:r>
        <w:rPr>
          <w:sz w:val="20"/>
        </w:rPr>
        <w:t>correctly</w:t>
      </w:r>
      <w:r>
        <w:rPr>
          <w:spacing w:val="24"/>
          <w:sz w:val="20"/>
        </w:rPr>
        <w:t> </w:t>
      </w:r>
      <w:r>
        <w:rPr>
          <w:sz w:val="20"/>
        </w:rPr>
        <w:t>in</w:t>
      </w:r>
      <w:r>
        <w:rPr>
          <w:spacing w:val="24"/>
          <w:sz w:val="20"/>
        </w:rPr>
        <w:t> </w:t>
      </w:r>
      <w:r>
        <w:rPr>
          <w:rFonts w:ascii="Arial"/>
          <w:i/>
          <w:sz w:val="20"/>
        </w:rPr>
        <w:t>Capital</w:t>
      </w:r>
      <w:r>
        <w:rPr>
          <w:rFonts w:ascii="Arial"/>
          <w:i/>
          <w:spacing w:val="24"/>
          <w:sz w:val="20"/>
        </w:rPr>
        <w:t> </w:t>
      </w:r>
      <w:r>
        <w:rPr>
          <w:rFonts w:ascii="Arial"/>
          <w:i/>
          <w:sz w:val="20"/>
        </w:rPr>
        <w:t>Structures</w:t>
      </w:r>
      <w:r>
        <w:rPr>
          <w:rFonts w:ascii="Arial"/>
          <w:i/>
          <w:spacing w:val="24"/>
          <w:sz w:val="20"/>
        </w:rPr>
        <w:t> </w:t>
      </w:r>
      <w:r>
        <w:rPr>
          <w:rFonts w:ascii="Arial"/>
          <w:i/>
          <w:sz w:val="20"/>
        </w:rPr>
        <w:t>Plc</w:t>
      </w:r>
      <w:r>
        <w:rPr>
          <w:rFonts w:ascii="Arial"/>
          <w:i/>
          <w:spacing w:val="24"/>
          <w:sz w:val="20"/>
        </w:rPr>
        <w:t> </w:t>
      </w:r>
      <w:r>
        <w:rPr>
          <w:rFonts w:ascii="Arial"/>
          <w:i/>
          <w:sz w:val="20"/>
        </w:rPr>
        <w:t>v</w:t>
      </w:r>
      <w:r>
        <w:rPr>
          <w:rFonts w:ascii="Arial"/>
          <w:i/>
          <w:spacing w:val="24"/>
          <w:sz w:val="20"/>
        </w:rPr>
        <w:t> </w:t>
      </w:r>
      <w:r>
        <w:rPr>
          <w:rFonts w:ascii="Arial"/>
          <w:i/>
          <w:sz w:val="20"/>
        </w:rPr>
        <w:t>Time</w:t>
      </w:r>
      <w:r>
        <w:rPr>
          <w:rFonts w:ascii="Arial"/>
          <w:i/>
          <w:spacing w:val="24"/>
          <w:sz w:val="20"/>
        </w:rPr>
        <w:t> </w:t>
      </w:r>
      <w:r>
        <w:rPr>
          <w:rFonts w:ascii="Arial"/>
          <w:i/>
          <w:sz w:val="20"/>
        </w:rPr>
        <w:t>&amp; Tide Construction Ltd [2006] EWHC 591, [2006] B.L.R. 226 </w:t>
      </w:r>
      <w:r>
        <w:rPr>
          <w:sz w:val="20"/>
        </w:rPr>
        <w:t>at [18]. Acquiescence </w:t>
      </w:r>
      <w:r>
        <w:rPr>
          <w:sz w:val="20"/>
        </w:rPr>
        <w:t>is</w:t>
      </w:r>
      <w:r>
        <w:rPr>
          <w:spacing w:val="40"/>
          <w:sz w:val="20"/>
        </w:rPr>
        <w:t> </w:t>
      </w:r>
      <w:r>
        <w:rPr>
          <w:sz w:val="20"/>
        </w:rPr>
        <w:t>presumably also a bar, as it is in cases of misrepresentation and undue influence: see below, </w:t>
      </w:r>
      <w:r>
        <w:rPr>
          <w:spacing w:val="-2"/>
          <w:sz w:val="20"/>
        </w:rPr>
        <w:t>para.8-101.</w:t>
      </w:r>
    </w:p>
    <w:p>
      <w:pPr>
        <w:pStyle w:val="BodyText"/>
        <w:spacing w:before="9"/>
      </w:pPr>
    </w:p>
    <w:p>
      <w:pPr>
        <w:pStyle w:val="BodyText"/>
        <w:spacing w:line="235" w:lineRule="auto"/>
        <w:ind w:left="705" w:right="167" w:hanging="541"/>
        <w:jc w:val="both"/>
      </w:pPr>
      <w:bookmarkStart w:name="_bookmark471" w:id="473"/>
      <w:bookmarkEnd w:id="473"/>
      <w:r>
        <w:rPr/>
      </w:r>
      <w:hyperlink w:history="true" w:anchor="_bookmark450">
        <w:r>
          <w:rPr>
            <w:color w:val="005DA1"/>
            <w:position w:val="5"/>
            <w:sz w:val="14"/>
            <w:u w:val="single" w:color="005DA1"/>
          </w:rPr>
          <w:t>235</w:t>
        </w:r>
      </w:hyperlink>
      <w:r>
        <w:rPr>
          <w:position w:val="5"/>
          <w:sz w:val="14"/>
        </w:rPr>
        <w:t>.</w:t>
      </w:r>
      <w:r>
        <w:rPr>
          <w:spacing w:val="80"/>
          <w:position w:val="5"/>
          <w:sz w:val="14"/>
        </w:rPr>
        <w:t>  </w:t>
      </w:r>
      <w:r>
        <w:rPr/>
        <w:t>Lanham (1966) 29 M.L.R. 615. In </w:t>
      </w:r>
      <w:r>
        <w:rPr>
          <w:rFonts w:ascii="Arial" w:hAnsi="Arial"/>
          <w:i/>
        </w:rPr>
        <w:t>Barton v Armstrong [1976] A.C. 104, 120</w:t>
      </w:r>
      <w:r>
        <w:rPr/>
        <w:t>, the majority of the Privy</w:t>
      </w:r>
      <w:r>
        <w:rPr>
          <w:spacing w:val="-2"/>
        </w:rPr>
        <w:t> </w:t>
      </w:r>
      <w:r>
        <w:rPr/>
        <w:t>Council</w:t>
      </w:r>
      <w:r>
        <w:rPr>
          <w:spacing w:val="-2"/>
        </w:rPr>
        <w:t> </w:t>
      </w:r>
      <w:r>
        <w:rPr/>
        <w:t>spoke</w:t>
      </w:r>
      <w:r>
        <w:rPr>
          <w:spacing w:val="-2"/>
        </w:rPr>
        <w:t> </w:t>
      </w:r>
      <w:r>
        <w:rPr/>
        <w:t>of</w:t>
      </w:r>
      <w:r>
        <w:rPr>
          <w:spacing w:val="-2"/>
        </w:rPr>
        <w:t> </w:t>
      </w:r>
      <w:r>
        <w:rPr/>
        <w:t>the</w:t>
      </w:r>
      <w:r>
        <w:rPr>
          <w:spacing w:val="-2"/>
        </w:rPr>
        <w:t> </w:t>
      </w:r>
      <w:r>
        <w:rPr/>
        <w:t>contract</w:t>
      </w:r>
      <w:r>
        <w:rPr>
          <w:spacing w:val="-2"/>
        </w:rPr>
        <w:t> </w:t>
      </w:r>
      <w:r>
        <w:rPr/>
        <w:t>as</w:t>
      </w:r>
      <w:r>
        <w:rPr>
          <w:spacing w:val="-2"/>
        </w:rPr>
        <w:t> </w:t>
      </w:r>
      <w:r>
        <w:rPr/>
        <w:t>being</w:t>
      </w:r>
      <w:r>
        <w:rPr>
          <w:spacing w:val="-2"/>
        </w:rPr>
        <w:t> </w:t>
      </w:r>
      <w:r>
        <w:rPr/>
        <w:t>void</w:t>
      </w:r>
      <w:r>
        <w:rPr>
          <w:spacing w:val="-2"/>
        </w:rPr>
        <w:t> </w:t>
      </w:r>
      <w:r>
        <w:rPr/>
        <w:t>“so</w:t>
      </w:r>
      <w:r>
        <w:rPr>
          <w:spacing w:val="-2"/>
        </w:rPr>
        <w:t> </w:t>
      </w:r>
      <w:r>
        <w:rPr/>
        <w:t>far</w:t>
      </w:r>
      <w:r>
        <w:rPr>
          <w:spacing w:val="-2"/>
        </w:rPr>
        <w:t> </w:t>
      </w:r>
      <w:r>
        <w:rPr/>
        <w:t>as</w:t>
      </w:r>
      <w:r>
        <w:rPr>
          <w:spacing w:val="-2"/>
        </w:rPr>
        <w:t> </w:t>
      </w:r>
      <w:r>
        <w:rPr/>
        <w:t>concerns”</w:t>
      </w:r>
      <w:r>
        <w:rPr>
          <w:spacing w:val="-2"/>
        </w:rPr>
        <w:t> </w:t>
      </w:r>
      <w:r>
        <w:rPr/>
        <w:t>the</w:t>
      </w:r>
      <w:r>
        <w:rPr>
          <w:spacing w:val="-2"/>
        </w:rPr>
        <w:t> </w:t>
      </w:r>
      <w:r>
        <w:rPr/>
        <w:t>plaintiff,</w:t>
      </w:r>
      <w:r>
        <w:rPr>
          <w:spacing w:val="-2"/>
        </w:rPr>
        <w:t> </w:t>
      </w:r>
      <w:r>
        <w:rPr/>
        <w:t>but</w:t>
      </w:r>
      <w:r>
        <w:rPr>
          <w:spacing w:val="-2"/>
        </w:rPr>
        <w:t> </w:t>
      </w:r>
      <w:r>
        <w:rPr/>
        <w:t>they</w:t>
      </w:r>
      <w:r>
        <w:rPr>
          <w:spacing w:val="-2"/>
        </w:rPr>
        <w:t> </w:t>
      </w:r>
      <w:r>
        <w:rPr/>
        <w:t>were not adverting to this point. Indeed, the analogy with fraud which was relied upon by the majority supports the view stated in the text. See above, para.8-007 n.43.</w:t>
      </w:r>
    </w:p>
    <w:p>
      <w:pPr>
        <w:pStyle w:val="BodyText"/>
        <w:spacing w:before="8"/>
      </w:pPr>
    </w:p>
    <w:p>
      <w:pPr>
        <w:tabs>
          <w:tab w:pos="705" w:val="left" w:leader="none"/>
        </w:tabs>
        <w:spacing w:line="235" w:lineRule="auto" w:before="0"/>
        <w:ind w:left="705" w:right="168" w:hanging="541"/>
        <w:jc w:val="left"/>
        <w:rPr>
          <w:sz w:val="20"/>
        </w:rPr>
      </w:pPr>
      <w:bookmarkStart w:name="_bookmark472" w:id="474"/>
      <w:bookmarkEnd w:id="474"/>
      <w:r>
        <w:rPr/>
      </w:r>
      <w:hyperlink w:history="true" w:anchor="_bookmark451">
        <w:r>
          <w:rPr>
            <w:color w:val="005DA1"/>
            <w:spacing w:val="-4"/>
            <w:position w:val="5"/>
            <w:sz w:val="14"/>
            <w:u w:val="single" w:color="005DA1"/>
          </w:rPr>
          <w:t>236</w:t>
        </w:r>
      </w:hyperlink>
      <w:r>
        <w:rPr>
          <w:spacing w:val="-4"/>
          <w:position w:val="5"/>
          <w:sz w:val="14"/>
        </w:rPr>
        <w:t>.</w:t>
      </w:r>
      <w:r>
        <w:rPr>
          <w:position w:val="5"/>
          <w:sz w:val="14"/>
        </w:rPr>
        <w:tab/>
      </w:r>
      <w:r>
        <w:rPr>
          <w:sz w:val="20"/>
        </w:rPr>
        <w:t>See </w:t>
      </w:r>
      <w:r>
        <w:rPr>
          <w:rFonts w:ascii="Arial"/>
          <w:i/>
          <w:sz w:val="20"/>
        </w:rPr>
        <w:t>Lynch v D.P.P. of Northern Ireland [1975] A.C. 653, 695</w:t>
      </w:r>
      <w:r>
        <w:rPr>
          <w:sz w:val="20"/>
        </w:rPr>
        <w:t>; </w:t>
      </w:r>
      <w:r>
        <w:rPr>
          <w:rFonts w:ascii="Arial"/>
          <w:i/>
          <w:sz w:val="20"/>
        </w:rPr>
        <w:t>North Ocean Shipping Co Ltd v</w:t>
      </w:r>
      <w:r>
        <w:rPr>
          <w:rFonts w:ascii="Arial"/>
          <w:i/>
          <w:spacing w:val="40"/>
          <w:sz w:val="20"/>
        </w:rPr>
        <w:t> </w:t>
      </w:r>
      <w:r>
        <w:rPr>
          <w:rFonts w:ascii="Arial"/>
          <w:i/>
          <w:sz w:val="20"/>
        </w:rPr>
        <w:t>Hyundai Construction Co Ltd [1979] Q.B. 705</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473" w:id="475"/>
      <w:bookmarkEnd w:id="475"/>
      <w:r>
        <w:rPr/>
      </w:r>
      <w:hyperlink w:history="true" w:anchor="_bookmark452">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North</w:t>
      </w:r>
      <w:r>
        <w:rPr>
          <w:rFonts w:ascii="Arial"/>
          <w:i/>
          <w:spacing w:val="-2"/>
          <w:sz w:val="20"/>
        </w:rPr>
        <w:t> </w:t>
      </w:r>
      <w:r>
        <w:rPr>
          <w:rFonts w:ascii="Arial"/>
          <w:i/>
          <w:sz w:val="20"/>
        </w:rPr>
        <w:t>Ocean</w:t>
      </w:r>
      <w:r>
        <w:rPr>
          <w:rFonts w:ascii="Arial"/>
          <w:i/>
          <w:spacing w:val="-2"/>
          <w:sz w:val="20"/>
        </w:rPr>
        <w:t> </w:t>
      </w:r>
      <w:r>
        <w:rPr>
          <w:rFonts w:ascii="Arial"/>
          <w:i/>
          <w:sz w:val="20"/>
        </w:rPr>
        <w:t>Shipping</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Hyundai</w:t>
      </w:r>
      <w:r>
        <w:rPr>
          <w:rFonts w:ascii="Arial"/>
          <w:i/>
          <w:spacing w:val="-2"/>
          <w:sz w:val="20"/>
        </w:rPr>
        <w:t> </w:t>
      </w:r>
      <w:r>
        <w:rPr>
          <w:rFonts w:ascii="Arial"/>
          <w:i/>
          <w:sz w:val="20"/>
        </w:rPr>
        <w:t>Construction</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[1979]</w:t>
      </w:r>
      <w:r>
        <w:rPr>
          <w:rFonts w:ascii="Arial"/>
          <w:i/>
          <w:spacing w:val="-2"/>
          <w:sz w:val="20"/>
        </w:rPr>
        <w:t> </w:t>
      </w:r>
      <w:r>
        <w:rPr>
          <w:rFonts w:ascii="Arial"/>
          <w:i/>
          <w:sz w:val="20"/>
        </w:rPr>
        <w:t>Q.B.</w:t>
      </w:r>
      <w:r>
        <w:rPr>
          <w:rFonts w:ascii="Arial"/>
          <w:i/>
          <w:spacing w:val="-2"/>
          <w:sz w:val="20"/>
        </w:rPr>
        <w:t> </w:t>
      </w:r>
      <w:r>
        <w:rPr>
          <w:rFonts w:ascii="Arial"/>
          <w:i/>
          <w:sz w:val="20"/>
        </w:rPr>
        <w:t>705</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Pao</w:t>
      </w:r>
      <w:r>
        <w:rPr>
          <w:rFonts w:ascii="Arial"/>
          <w:i/>
          <w:spacing w:val="-2"/>
          <w:sz w:val="20"/>
        </w:rPr>
        <w:t> </w:t>
      </w:r>
      <w:r>
        <w:rPr>
          <w:rFonts w:ascii="Arial"/>
          <w:i/>
          <w:sz w:val="20"/>
        </w:rPr>
        <w:t>On v Lau Yiu Long [1980] A.C. 614</w:t>
      </w:r>
      <w:r>
        <w:rPr>
          <w:sz w:val="20"/>
        </w:rPr>
        <w:t>.</w:t>
      </w:r>
    </w:p>
    <w:p>
      <w:pPr>
        <w:pStyle w:val="BodyText"/>
        <w:spacing w:before="5"/>
      </w:pPr>
    </w:p>
    <w:p>
      <w:pPr>
        <w:tabs>
          <w:tab w:pos="705" w:val="left" w:leader="none"/>
        </w:tabs>
        <w:spacing w:before="0"/>
        <w:ind w:left="165" w:right="0" w:firstLine="0"/>
        <w:jc w:val="left"/>
        <w:rPr>
          <w:sz w:val="20"/>
        </w:rPr>
      </w:pPr>
      <w:bookmarkStart w:name="_bookmark474" w:id="476"/>
      <w:bookmarkEnd w:id="476"/>
      <w:r>
        <w:rPr/>
      </w:r>
      <w:hyperlink w:history="true" w:anchor="_bookmark453">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Ormes v Beadel (1860) 2 De G.F. &amp; J. </w:t>
      </w:r>
      <w:r>
        <w:rPr>
          <w:rFonts w:ascii="Arial"/>
          <w:i/>
          <w:spacing w:val="-4"/>
          <w:sz w:val="20"/>
        </w:rPr>
        <w:t>333</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454">
        <w:r>
          <w:rPr>
            <w:color w:val="005DA1"/>
            <w:position w:val="5"/>
            <w:sz w:val="14"/>
            <w:u w:val="single" w:color="005DA1"/>
          </w:rPr>
          <w:t>239</w:t>
        </w:r>
      </w:hyperlink>
      <w:r>
        <w:rPr>
          <w:position w:val="5"/>
          <w:sz w:val="14"/>
        </w:rPr>
        <w:t>.</w:t>
      </w:r>
      <w:r>
        <w:rPr>
          <w:spacing w:val="80"/>
          <w:w w:val="150"/>
          <w:position w:val="5"/>
          <w:sz w:val="14"/>
        </w:rPr>
        <w:t> </w:t>
      </w:r>
      <w:r>
        <w:rPr>
          <w:sz w:val="20"/>
        </w:rPr>
        <w:t>As in </w:t>
      </w:r>
      <w:r>
        <w:rPr>
          <w:rFonts w:ascii="Arial" w:hAnsi="Arial"/>
          <w:i/>
          <w:sz w:val="20"/>
        </w:rPr>
        <w:t>North Ocean Shipping Co Ltd v Hyundai Construction Ltd [1979] Q.B. 705</w:t>
      </w:r>
      <w:r>
        <w:rPr>
          <w:sz w:val="20"/>
        </w:rPr>
        <w:t>, in which this passage was cited. See further below, para.8–101. In </w:t>
      </w:r>
      <w:r>
        <w:rPr>
          <w:rFonts w:ascii="Arial" w:hAnsi="Arial"/>
          <w:i/>
          <w:sz w:val="20"/>
        </w:rPr>
        <w:t>Royal Boskalis Westminster NV v Mountain [1999] Q.B. 674, 730</w:t>
      </w:r>
      <w:r>
        <w:rPr>
          <w:sz w:val="20"/>
        </w:rPr>
        <w:t>, Phillips L.J. expressed some difficulty in saying that a </w:t>
      </w:r>
      <w:r>
        <w:rPr>
          <w:sz w:val="20"/>
        </w:rPr>
        <w:t>contract has been avoided on the grounds of duress if it is governed by a foreign law which would afford no right of avoidance but where the duress was so unconscionable that English law would override the proper law of the contract (see above, para.8-038 n.149). However, he considered that English law would not recognise the effects of the contract (at 731).</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160387</wp:posOffset>
            </wp:positionV>
            <wp:extent cx="107988" cy="107988"/>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75" w:id="477"/>
      <w:bookmarkEnd w:id="477"/>
      <w:r>
        <w:rPr/>
      </w:r>
      <w:hyperlink w:history="true" w:anchor="_bookmark455">
        <w:r>
          <w:rPr>
            <w:color w:val="005DA1"/>
            <w:spacing w:val="-4"/>
            <w:sz w:val="14"/>
            <w:u w:val="single" w:color="005DA1"/>
          </w:rPr>
          <w:t>240</w:t>
        </w:r>
      </w:hyperlink>
      <w:r>
        <w:rPr>
          <w:spacing w:val="-4"/>
          <w:sz w:val="14"/>
        </w:rPr>
        <w:t>.</w:t>
      </w:r>
    </w:p>
    <w:p>
      <w:pPr>
        <w:spacing w:line="235" w:lineRule="auto" w:before="212"/>
        <w:ind w:left="165" w:right="225" w:firstLine="170"/>
        <w:jc w:val="left"/>
        <w:rPr>
          <w:sz w:val="20"/>
        </w:rPr>
      </w:pPr>
      <w:r>
        <w:rPr/>
        <w:br w:type="column"/>
      </w:r>
      <w:r>
        <w:rPr>
          <w:rFonts w:ascii="Arial"/>
          <w:i/>
          <w:sz w:val="20"/>
        </w:rPr>
        <w:t>Borrelli v Ting [2010] UKPC 21, [2010] Bus. L.R. 1718 </w:t>
      </w:r>
      <w:r>
        <w:rPr>
          <w:sz w:val="20"/>
        </w:rPr>
        <w:t>at [40]. Compare the right to </w:t>
      </w:r>
      <w:r>
        <w:rPr>
          <w:sz w:val="20"/>
        </w:rPr>
        <w:t>rescind</w:t>
      </w:r>
      <w:r>
        <w:rPr>
          <w:spacing w:val="80"/>
          <w:sz w:val="20"/>
        </w:rPr>
        <w:t> </w:t>
      </w:r>
      <w:r>
        <w:rPr>
          <w:sz w:val="20"/>
        </w:rPr>
        <w:t>for fraud, Vol.I, para.7-143.</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spacing w:before="1"/>
        <w:ind w:left="165"/>
      </w:pPr>
      <w:bookmarkStart w:name="_bookmark476" w:id="478"/>
      <w:bookmarkEnd w:id="478"/>
      <w:r>
        <w:rPr/>
      </w:r>
      <w:hyperlink w:history="true" w:anchor="_bookmark456">
        <w:r>
          <w:rPr>
            <w:color w:val="005DA1"/>
            <w:spacing w:val="-4"/>
            <w:position w:val="5"/>
            <w:sz w:val="14"/>
            <w:u w:val="single" w:color="005DA1"/>
          </w:rPr>
          <w:t>241</w:t>
        </w:r>
      </w:hyperlink>
      <w:r>
        <w:rPr>
          <w:spacing w:val="-4"/>
          <w:position w:val="5"/>
          <w:sz w:val="14"/>
        </w:rPr>
        <w:t>.</w:t>
      </w:r>
      <w:r>
        <w:rPr>
          <w:position w:val="5"/>
          <w:sz w:val="14"/>
        </w:rPr>
        <w:tab/>
      </w:r>
      <w:r>
        <w:rPr/>
        <w:t>See above, paras 7-123—7-128 and below, paras 8-102—8-</w:t>
      </w:r>
      <w:r>
        <w:rPr>
          <w:spacing w:val="-4"/>
        </w:rPr>
        <w:t>107.</w:t>
      </w:r>
    </w:p>
    <w:p>
      <w:pPr>
        <w:pStyle w:val="BodyText"/>
        <w:spacing w:before="4"/>
      </w:pPr>
    </w:p>
    <w:p>
      <w:pPr>
        <w:tabs>
          <w:tab w:pos="705" w:val="left" w:leader="none"/>
        </w:tabs>
        <w:spacing w:before="1"/>
        <w:ind w:left="165" w:right="0" w:firstLine="0"/>
        <w:jc w:val="left"/>
        <w:rPr>
          <w:sz w:val="20"/>
        </w:rPr>
      </w:pPr>
      <w:bookmarkStart w:name="_bookmark477" w:id="479"/>
      <w:bookmarkEnd w:id="479"/>
      <w:r>
        <w:rPr/>
      </w:r>
      <w:hyperlink w:history="true" w:anchor="_bookmark457">
        <w:r>
          <w:rPr>
            <w:color w:val="005DA1"/>
            <w:spacing w:val="-4"/>
            <w:position w:val="5"/>
            <w:sz w:val="14"/>
            <w:u w:val="single" w:color="005DA1"/>
          </w:rPr>
          <w:t>242</w:t>
        </w:r>
      </w:hyperlink>
      <w:r>
        <w:rPr>
          <w:spacing w:val="-4"/>
          <w:position w:val="5"/>
          <w:sz w:val="14"/>
        </w:rPr>
        <w:t>.</w:t>
      </w:r>
      <w:r>
        <w:rPr>
          <w:position w:val="5"/>
          <w:sz w:val="14"/>
        </w:rPr>
        <w:tab/>
      </w:r>
      <w:r>
        <w:rPr>
          <w:rFonts w:ascii="Arial" w:hAnsi="Arial"/>
          <w:i/>
          <w:sz w:val="20"/>
        </w:rPr>
        <w:t>Halpern v Halpern (No.2) [2007] EWCA Civ 291, [2008] Q.B. 195</w:t>
      </w:r>
      <w:r>
        <w:rPr>
          <w:rFonts w:ascii="Arial" w:hAnsi="Arial"/>
          <w:i/>
          <w:spacing w:val="-1"/>
          <w:sz w:val="20"/>
        </w:rPr>
        <w:t> </w:t>
      </w:r>
      <w:r>
        <w:rPr>
          <w:sz w:val="20"/>
        </w:rPr>
        <w:t>at </w:t>
      </w:r>
      <w:r>
        <w:rPr>
          <w:spacing w:val="-2"/>
          <w:sz w:val="20"/>
        </w:rPr>
        <w:t>[70]–[73].</w:t>
      </w:r>
    </w:p>
    <w:p>
      <w:pPr>
        <w:pStyle w:val="BodyText"/>
        <w:spacing w:before="4"/>
      </w:pPr>
    </w:p>
    <w:p>
      <w:pPr>
        <w:tabs>
          <w:tab w:pos="705" w:val="left" w:leader="none"/>
        </w:tabs>
        <w:spacing w:before="1"/>
        <w:ind w:left="165" w:right="0" w:firstLine="0"/>
        <w:jc w:val="left"/>
        <w:rPr>
          <w:sz w:val="20"/>
        </w:rPr>
      </w:pPr>
      <w:bookmarkStart w:name="_bookmark478" w:id="480"/>
      <w:bookmarkEnd w:id="480"/>
      <w:r>
        <w:rPr/>
      </w:r>
      <w:hyperlink w:history="true" w:anchor="_bookmark458">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Erlanger v New Sombrero Phosphate Co (1878) 3 App Cas 1218</w:t>
      </w:r>
      <w:r>
        <w:rPr>
          <w:rFonts w:ascii="Arial"/>
          <w:i/>
          <w:spacing w:val="-1"/>
          <w:sz w:val="20"/>
        </w:rPr>
        <w:t> </w:t>
      </w:r>
      <w:r>
        <w:rPr>
          <w:sz w:val="20"/>
        </w:rPr>
        <w:t>at </w:t>
      </w:r>
      <w:r>
        <w:rPr>
          <w:spacing w:val="-2"/>
          <w:sz w:val="20"/>
        </w:rPr>
        <w:t>1279.</w:t>
      </w:r>
    </w:p>
    <w:p>
      <w:pPr>
        <w:pStyle w:val="BodyText"/>
        <w:spacing w:before="8"/>
      </w:pPr>
    </w:p>
    <w:p>
      <w:pPr>
        <w:spacing w:line="235" w:lineRule="auto" w:before="0"/>
        <w:ind w:left="705" w:right="167" w:hanging="541"/>
        <w:jc w:val="both"/>
        <w:rPr>
          <w:sz w:val="20"/>
        </w:rPr>
      </w:pPr>
      <w:bookmarkStart w:name="_bookmark479" w:id="481"/>
      <w:bookmarkEnd w:id="481"/>
      <w:r>
        <w:rPr/>
      </w:r>
      <w:hyperlink w:history="true" w:anchor="_bookmark459">
        <w:r>
          <w:rPr>
            <w:color w:val="005DA1"/>
            <w:position w:val="5"/>
            <w:sz w:val="14"/>
            <w:u w:val="single" w:color="005DA1"/>
          </w:rPr>
          <w:t>244</w:t>
        </w:r>
      </w:hyperlink>
      <w:r>
        <w:rPr>
          <w:position w:val="5"/>
          <w:sz w:val="14"/>
        </w:rPr>
        <w:t>.</w:t>
      </w:r>
      <w:r>
        <w:rPr>
          <w:spacing w:val="80"/>
          <w:position w:val="5"/>
          <w:sz w:val="14"/>
        </w:rPr>
        <w:t> </w:t>
      </w:r>
      <w:r>
        <w:rPr>
          <w:rFonts w:ascii="Arial" w:hAnsi="Arial"/>
          <w:i/>
          <w:sz w:val="20"/>
        </w:rPr>
        <w:t>Halpern v Halpern (No.2) [2007] EWCA Civ 291 </w:t>
      </w:r>
      <w:r>
        <w:rPr>
          <w:sz w:val="20"/>
        </w:rPr>
        <w:t>at [75]–[76]. For a case of fraudulent misrepresentation in which the judge seems to have taken the view that rescission was </w:t>
      </w:r>
      <w:r>
        <w:rPr>
          <w:sz w:val="20"/>
        </w:rPr>
        <w:t>no longer possible because it was not possible to return the parties to their original position, see </w:t>
      </w:r>
      <w:r>
        <w:rPr>
          <w:rFonts w:ascii="Arial" w:hAnsi="Arial"/>
          <w:i/>
          <w:sz w:val="20"/>
        </w:rPr>
        <w:t>Crystal Palace FC (2000) Ltd v Dowie [2007] All E.R. (D) 135 (Jun) </w:t>
      </w:r>
      <w:r>
        <w:rPr>
          <w:sz w:val="20"/>
        </w:rPr>
        <w:t>at [210]–[218].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80" w:id="482"/>
      <w:bookmarkEnd w:id="482"/>
      <w:r>
        <w:rPr/>
      </w:r>
      <w:hyperlink w:history="true" w:anchor="_bookmark460">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Halpern</w:t>
      </w:r>
      <w:r>
        <w:rPr>
          <w:rFonts w:ascii="Arial"/>
          <w:i/>
          <w:spacing w:val="1"/>
          <w:sz w:val="20"/>
        </w:rPr>
        <w:t> </w:t>
      </w:r>
      <w:r>
        <w:rPr>
          <w:rFonts w:ascii="Arial"/>
          <w:i/>
          <w:sz w:val="20"/>
        </w:rPr>
        <w:t>v</w:t>
      </w:r>
      <w:r>
        <w:rPr>
          <w:rFonts w:ascii="Arial"/>
          <w:i/>
          <w:spacing w:val="1"/>
          <w:sz w:val="20"/>
        </w:rPr>
        <w:t> </w:t>
      </w:r>
      <w:r>
        <w:rPr>
          <w:rFonts w:ascii="Arial"/>
          <w:i/>
          <w:sz w:val="20"/>
        </w:rPr>
        <w:t>Halpern</w:t>
      </w:r>
      <w:r>
        <w:rPr>
          <w:rFonts w:ascii="Arial"/>
          <w:i/>
          <w:spacing w:val="1"/>
          <w:sz w:val="20"/>
        </w:rPr>
        <w:t> </w:t>
      </w:r>
      <w:r>
        <w:rPr>
          <w:rFonts w:ascii="Arial"/>
          <w:i/>
          <w:sz w:val="20"/>
        </w:rPr>
        <w:t>(No.2)</w:t>
      </w:r>
      <w:r>
        <w:rPr>
          <w:rFonts w:ascii="Arial"/>
          <w:i/>
          <w:spacing w:val="1"/>
          <w:sz w:val="20"/>
        </w:rPr>
        <w:t> </w:t>
      </w:r>
      <w:r>
        <w:rPr>
          <w:rFonts w:ascii="Arial"/>
          <w:i/>
          <w:sz w:val="20"/>
        </w:rPr>
        <w:t>[2007]</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291,</w:t>
      </w:r>
      <w:r>
        <w:rPr>
          <w:rFonts w:ascii="Arial"/>
          <w:i/>
          <w:spacing w:val="1"/>
          <w:sz w:val="20"/>
        </w:rPr>
        <w:t> </w:t>
      </w:r>
      <w:r>
        <w:rPr>
          <w:rFonts w:ascii="Arial"/>
          <w:i/>
          <w:sz w:val="20"/>
        </w:rPr>
        <w:t>[2008]</w:t>
      </w:r>
      <w:r>
        <w:rPr>
          <w:rFonts w:ascii="Arial"/>
          <w:i/>
          <w:spacing w:val="1"/>
          <w:sz w:val="20"/>
        </w:rPr>
        <w:t> </w:t>
      </w:r>
      <w:r>
        <w:rPr>
          <w:rFonts w:ascii="Arial"/>
          <w:i/>
          <w:sz w:val="20"/>
        </w:rPr>
        <w:t>Q.B.</w:t>
      </w:r>
      <w:r>
        <w:rPr>
          <w:rFonts w:ascii="Arial"/>
          <w:i/>
          <w:spacing w:val="1"/>
          <w:sz w:val="20"/>
        </w:rPr>
        <w:t> </w:t>
      </w:r>
      <w:r>
        <w:rPr>
          <w:rFonts w:ascii="Arial"/>
          <w:i/>
          <w:sz w:val="20"/>
        </w:rPr>
        <w:t>195;</w:t>
      </w:r>
      <w:r>
        <w:rPr>
          <w:rFonts w:ascii="Arial"/>
          <w:i/>
          <w:spacing w:val="1"/>
          <w:sz w:val="20"/>
        </w:rPr>
        <w:t> </w:t>
      </w:r>
      <w:r>
        <w:rPr>
          <w:rFonts w:ascii="Arial"/>
          <w:i/>
          <w:sz w:val="20"/>
        </w:rPr>
        <w:t>reversing</w:t>
      </w:r>
      <w:r>
        <w:rPr>
          <w:rFonts w:ascii="Arial"/>
          <w:i/>
          <w:spacing w:val="1"/>
          <w:sz w:val="20"/>
        </w:rPr>
        <w:t> </w:t>
      </w:r>
      <w:r>
        <w:rPr>
          <w:rFonts w:ascii="Arial"/>
          <w:i/>
          <w:sz w:val="20"/>
        </w:rPr>
        <w:t>[2006]</w:t>
      </w:r>
      <w:r>
        <w:rPr>
          <w:rFonts w:ascii="Arial"/>
          <w:i/>
          <w:spacing w:val="1"/>
          <w:sz w:val="20"/>
        </w:rPr>
        <w:t> </w:t>
      </w:r>
      <w:r>
        <w:rPr>
          <w:rFonts w:ascii="Arial"/>
          <w:i/>
          <w:sz w:val="20"/>
        </w:rPr>
        <w:t>EWHC</w:t>
      </w:r>
      <w:r>
        <w:rPr>
          <w:rFonts w:ascii="Arial"/>
          <w:i/>
          <w:spacing w:val="1"/>
          <w:sz w:val="20"/>
        </w:rPr>
        <w:t> </w:t>
      </w:r>
      <w:r>
        <w:rPr>
          <w:rFonts w:ascii="Arial"/>
          <w:i/>
          <w:spacing w:val="-4"/>
          <w:sz w:val="20"/>
        </w:rPr>
        <w:t>1728</w:t>
      </w:r>
    </w:p>
    <w:p>
      <w:pPr>
        <w:spacing w:line="227" w:lineRule="exact" w:before="0"/>
        <w:ind w:left="705" w:right="0" w:firstLine="0"/>
        <w:jc w:val="left"/>
        <w:rPr>
          <w:sz w:val="20"/>
        </w:rPr>
      </w:pPr>
      <w:r>
        <w:rPr>
          <w:rFonts w:ascii="Arial"/>
          <w:i/>
          <w:sz w:val="20"/>
        </w:rPr>
        <w:t>(Comm), [2006] 3 All E.R. </w:t>
      </w:r>
      <w:r>
        <w:rPr>
          <w:rFonts w:ascii="Arial"/>
          <w:i/>
          <w:spacing w:val="-2"/>
          <w:sz w:val="20"/>
        </w:rPr>
        <w:t>1139</w:t>
      </w:r>
      <w:r>
        <w:rPr>
          <w:spacing w:val="-2"/>
          <w:sz w:val="20"/>
        </w:rPr>
        <w:t>.</w:t>
      </w:r>
    </w:p>
    <w:p>
      <w:pPr>
        <w:pStyle w:val="BodyText"/>
        <w:spacing w:before="9"/>
      </w:pPr>
    </w:p>
    <w:p>
      <w:pPr>
        <w:pStyle w:val="BodyText"/>
        <w:spacing w:line="235" w:lineRule="auto"/>
        <w:ind w:left="705" w:right="167" w:hanging="541"/>
        <w:jc w:val="both"/>
      </w:pPr>
      <w:bookmarkStart w:name="_bookmark481" w:id="483"/>
      <w:bookmarkEnd w:id="483"/>
      <w:r>
        <w:rPr/>
      </w:r>
      <w:hyperlink w:history="true" w:anchor="_bookmark461">
        <w:r>
          <w:rPr>
            <w:color w:val="005DA1"/>
            <w:position w:val="5"/>
            <w:sz w:val="14"/>
            <w:u w:val="single" w:color="005DA1"/>
          </w:rPr>
          <w:t>246</w:t>
        </w:r>
      </w:hyperlink>
      <w:r>
        <w:rPr>
          <w:position w:val="5"/>
          <w:sz w:val="14"/>
        </w:rPr>
        <w:t>.</w:t>
      </w:r>
      <w:r>
        <w:rPr>
          <w:spacing w:val="80"/>
          <w:position w:val="5"/>
          <w:sz w:val="14"/>
        </w:rPr>
        <w:t>  </w:t>
      </w:r>
      <w:r>
        <w:rPr/>
        <w:t>Compare Carnwath L.J.’s example of work being done that was not needed: </w:t>
      </w:r>
      <w:r>
        <w:rPr>
          <w:rFonts w:ascii="Arial" w:hAnsi="Arial"/>
          <w:i/>
        </w:rPr>
        <w:t>[2007] EWCA Civ 291</w:t>
      </w:r>
      <w:r>
        <w:rPr>
          <w:rFonts w:ascii="Arial" w:hAnsi="Arial"/>
          <w:i/>
          <w:spacing w:val="-1"/>
        </w:rPr>
        <w:t> </w:t>
      </w:r>
      <w:r>
        <w:rPr/>
        <w:t>at [74]. It may be that counter-restitution is not required if criminal fraud is used merely as </w:t>
      </w:r>
      <w:r>
        <w:rPr/>
        <w:t>a defence: see above, para.7-117 n.527. It is possible that the same approach, which seems to</w:t>
      </w:r>
      <w:r>
        <w:rPr>
          <w:spacing w:val="40"/>
        </w:rPr>
        <w:t> </w:t>
      </w:r>
      <w:r>
        <w:rPr/>
        <w:t>be based on the ex turpi causa rule (see below, paras 16-174 and 16-185), would be applied in cases of duress were the duress to amount to a crime.</w:t>
      </w:r>
    </w:p>
    <w:p>
      <w:pPr>
        <w:pStyle w:val="BodyText"/>
        <w:spacing w:before="8"/>
      </w:pPr>
    </w:p>
    <w:p>
      <w:pPr>
        <w:tabs>
          <w:tab w:pos="705" w:val="left" w:leader="none"/>
        </w:tabs>
        <w:spacing w:line="235" w:lineRule="auto" w:before="0"/>
        <w:ind w:left="705" w:right="168" w:hanging="541"/>
        <w:jc w:val="left"/>
        <w:rPr>
          <w:sz w:val="20"/>
        </w:rPr>
      </w:pPr>
      <w:bookmarkStart w:name="_bookmark482" w:id="484"/>
      <w:bookmarkEnd w:id="484"/>
      <w:r>
        <w:rPr/>
      </w:r>
      <w:hyperlink w:history="true" w:anchor="_bookmark462">
        <w:r>
          <w:rPr>
            <w:color w:val="005DA1"/>
            <w:spacing w:val="-4"/>
            <w:position w:val="5"/>
            <w:sz w:val="14"/>
            <w:u w:val="single" w:color="005DA1"/>
          </w:rPr>
          <w:t>247</w:t>
        </w:r>
      </w:hyperlink>
      <w:r>
        <w:rPr>
          <w:spacing w:val="-4"/>
          <w:position w:val="5"/>
          <w:sz w:val="14"/>
        </w:rPr>
        <w:t>.</w:t>
      </w:r>
      <w:r>
        <w:rPr>
          <w:position w:val="5"/>
          <w:sz w:val="14"/>
        </w:rPr>
        <w:tab/>
      </w:r>
      <w:r>
        <w:rPr>
          <w:sz w:val="20"/>
        </w:rPr>
        <w:t>As in, e.g. </w:t>
      </w:r>
      <w:r>
        <w:rPr>
          <w:rFonts w:ascii="Arial"/>
          <w:i/>
          <w:sz w:val="20"/>
        </w:rPr>
        <w:t>North Ocean Shipping Co Ltd v Hyundai Construction Co Ltd [1979] Q.B. 705</w:t>
      </w:r>
      <w:r>
        <w:rPr>
          <w:sz w:val="20"/>
        </w:rPr>
        <w:t>; </w:t>
      </w:r>
      <w:r>
        <w:rPr>
          <w:sz w:val="20"/>
        </w:rPr>
        <w:t>see</w:t>
      </w:r>
      <w:r>
        <w:rPr>
          <w:spacing w:val="40"/>
          <w:sz w:val="20"/>
        </w:rPr>
        <w:t> </w:t>
      </w:r>
      <w:r>
        <w:rPr>
          <w:sz w:val="20"/>
        </w:rPr>
        <w:t>above para.8-016.</w:t>
      </w:r>
    </w:p>
    <w:p>
      <w:pPr>
        <w:pStyle w:val="BodyText"/>
        <w:spacing w:before="5"/>
      </w:pPr>
    </w:p>
    <w:p>
      <w:pPr>
        <w:tabs>
          <w:tab w:pos="705" w:val="left" w:leader="none"/>
        </w:tabs>
        <w:spacing w:before="1"/>
        <w:ind w:left="165" w:right="0" w:firstLine="0"/>
        <w:jc w:val="left"/>
        <w:rPr>
          <w:sz w:val="20"/>
        </w:rPr>
      </w:pPr>
      <w:bookmarkStart w:name="_bookmark483" w:id="485"/>
      <w:bookmarkEnd w:id="485"/>
      <w:r>
        <w:rPr/>
      </w:r>
      <w:hyperlink w:history="true" w:anchor="_bookmark463">
        <w:r>
          <w:rPr>
            <w:color w:val="005DA1"/>
            <w:spacing w:val="-4"/>
            <w:position w:val="5"/>
            <w:sz w:val="14"/>
            <w:u w:val="single" w:color="005DA1"/>
          </w:rPr>
          <w:t>248</w:t>
        </w:r>
      </w:hyperlink>
      <w:r>
        <w:rPr>
          <w:spacing w:val="-4"/>
          <w:position w:val="5"/>
          <w:sz w:val="14"/>
        </w:rPr>
        <w:t>.</w:t>
      </w:r>
      <w:r>
        <w:rPr>
          <w:position w:val="5"/>
          <w:sz w:val="14"/>
        </w:rPr>
        <w:tab/>
      </w:r>
      <w:r>
        <w:rPr>
          <w:sz w:val="20"/>
        </w:rPr>
        <w:t>See</w:t>
      </w:r>
      <w:r>
        <w:rPr>
          <w:spacing w:val="-1"/>
          <w:sz w:val="20"/>
        </w:rPr>
        <w:t> </w:t>
      </w:r>
      <w:r>
        <w:rPr>
          <w:sz w:val="20"/>
        </w:rPr>
        <w:t>Burrows,</w:t>
      </w:r>
      <w:r>
        <w:rPr>
          <w:spacing w:val="-1"/>
          <w:sz w:val="20"/>
        </w:rPr>
        <w:t> </w:t>
      </w:r>
      <w:r>
        <w:rPr>
          <w:rFonts w:ascii="Arial"/>
          <w:i/>
          <w:sz w:val="20"/>
        </w:rPr>
        <w:t>Law of Restitution</w:t>
      </w:r>
      <w:r>
        <w:rPr>
          <w:sz w:val="20"/>
        </w:rPr>
        <w:t>, 3rd edn (2011), pp.261-262, giving other examples </w:t>
      </w:r>
      <w:r>
        <w:rPr>
          <w:spacing w:val="-2"/>
          <w:sz w:val="20"/>
        </w:rPr>
        <w:t>also.</w:t>
      </w:r>
    </w:p>
    <w:p>
      <w:pPr>
        <w:pStyle w:val="BodyText"/>
        <w:spacing w:before="4"/>
      </w:pPr>
    </w:p>
    <w:p>
      <w:pPr>
        <w:tabs>
          <w:tab w:pos="705" w:val="left" w:leader="none"/>
        </w:tabs>
        <w:spacing w:before="1"/>
        <w:ind w:left="165" w:right="0" w:firstLine="0"/>
        <w:jc w:val="left"/>
        <w:rPr>
          <w:sz w:val="20"/>
        </w:rPr>
      </w:pPr>
      <w:bookmarkStart w:name="_bookmark484" w:id="486"/>
      <w:bookmarkEnd w:id="486"/>
      <w:r>
        <w:rPr/>
      </w:r>
      <w:hyperlink w:history="true" w:anchor="_bookmark464">
        <w:r>
          <w:rPr>
            <w:color w:val="005DA1"/>
            <w:spacing w:val="-4"/>
            <w:position w:val="5"/>
            <w:sz w:val="14"/>
            <w:u w:val="single" w:color="005DA1"/>
          </w:rPr>
          <w:t>249</w:t>
        </w:r>
      </w:hyperlink>
      <w:r>
        <w:rPr>
          <w:spacing w:val="-4"/>
          <w:position w:val="5"/>
          <w:sz w:val="14"/>
        </w:rPr>
        <w:t>.</w:t>
      </w:r>
      <w:r>
        <w:rPr>
          <w:position w:val="5"/>
          <w:sz w:val="14"/>
        </w:rPr>
        <w:tab/>
      </w:r>
      <w:r>
        <w:rPr>
          <w:sz w:val="20"/>
        </w:rPr>
        <w:t>Above, para.8-</w:t>
      </w:r>
      <w:r>
        <w:rPr>
          <w:spacing w:val="-4"/>
          <w:sz w:val="20"/>
        </w:rPr>
        <w:t>007.</w:t>
      </w:r>
    </w:p>
    <w:p>
      <w:pPr>
        <w:pStyle w:val="BodyText"/>
        <w:spacing w:before="4"/>
      </w:pPr>
    </w:p>
    <w:p>
      <w:pPr>
        <w:tabs>
          <w:tab w:pos="705" w:val="left" w:leader="none"/>
        </w:tabs>
        <w:spacing w:before="1"/>
        <w:ind w:left="165" w:right="0" w:firstLine="0"/>
        <w:jc w:val="left"/>
        <w:rPr>
          <w:sz w:val="20"/>
        </w:rPr>
      </w:pPr>
      <w:bookmarkStart w:name="_bookmark485" w:id="487"/>
      <w:bookmarkEnd w:id="487"/>
      <w:r>
        <w:rPr/>
      </w:r>
      <w:hyperlink w:history="true" w:anchor="_bookmark465">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[1964] A.C. </w:t>
      </w:r>
      <w:r>
        <w:rPr>
          <w:rFonts w:ascii="Arial"/>
          <w:i/>
          <w:spacing w:val="-4"/>
          <w:sz w:val="20"/>
        </w:rPr>
        <w:t>1129</w:t>
      </w:r>
      <w:r>
        <w:rPr>
          <w:spacing w:val="-4"/>
          <w:sz w:val="20"/>
        </w:rPr>
        <w:t>.</w:t>
      </w:r>
    </w:p>
    <w:p>
      <w:pPr>
        <w:pStyle w:val="BodyText"/>
        <w:spacing w:before="8"/>
      </w:pPr>
    </w:p>
    <w:p>
      <w:pPr>
        <w:spacing w:line="235" w:lineRule="auto" w:before="0"/>
        <w:ind w:left="705" w:right="167" w:hanging="541"/>
        <w:jc w:val="both"/>
        <w:rPr>
          <w:sz w:val="20"/>
        </w:rPr>
      </w:pPr>
      <w:bookmarkStart w:name="_bookmark486" w:id="488"/>
      <w:bookmarkEnd w:id="488"/>
      <w:r>
        <w:rPr/>
      </w:r>
      <w:hyperlink w:history="true" w:anchor="_bookmark466">
        <w:r>
          <w:rPr>
            <w:color w:val="005DA1"/>
            <w:position w:val="5"/>
            <w:sz w:val="14"/>
            <w:u w:val="single" w:color="005DA1"/>
          </w:rPr>
          <w:t>251</w:t>
        </w:r>
      </w:hyperlink>
      <w:r>
        <w:rPr>
          <w:position w:val="5"/>
          <w:sz w:val="14"/>
        </w:rPr>
        <w:t>.</w:t>
      </w:r>
      <w:r>
        <w:rPr>
          <w:spacing w:val="80"/>
          <w:position w:val="5"/>
          <w:sz w:val="14"/>
        </w:rPr>
        <w:t>  </w:t>
      </w:r>
      <w:r>
        <w:rPr>
          <w:sz w:val="20"/>
        </w:rPr>
        <w:t>See </w:t>
      </w:r>
      <w:r>
        <w:rPr>
          <w:rFonts w:ascii="Arial" w:hAnsi="Arial"/>
          <w:i/>
          <w:sz w:val="20"/>
        </w:rPr>
        <w:t>Universe Tankships of Monrovia Inc v I.T.W.F. [1983] 1 A.C. 366, 385, 400</w:t>
      </w:r>
      <w:r>
        <w:rPr>
          <w:sz w:val="20"/>
        </w:rPr>
        <w:t>. But cf. Lord Reid</w:t>
      </w:r>
      <w:r>
        <w:rPr>
          <w:spacing w:val="-1"/>
          <w:sz w:val="20"/>
        </w:rPr>
        <w:t> </w:t>
      </w:r>
      <w:r>
        <w:rPr>
          <w:sz w:val="20"/>
        </w:rPr>
        <w:t>in</w:t>
      </w:r>
      <w:r>
        <w:rPr>
          <w:spacing w:val="-1"/>
          <w:sz w:val="20"/>
        </w:rPr>
        <w:t> </w:t>
      </w:r>
      <w:r>
        <w:rPr>
          <w:rFonts w:ascii="Arial" w:hAnsi="Arial"/>
          <w:i/>
          <w:sz w:val="20"/>
        </w:rPr>
        <w:t>J.</w:t>
      </w:r>
      <w:r>
        <w:rPr>
          <w:rFonts w:ascii="Arial" w:hAnsi="Arial"/>
          <w:i/>
          <w:spacing w:val="-1"/>
          <w:sz w:val="20"/>
        </w:rPr>
        <w:t> </w:t>
      </w:r>
      <w:r>
        <w:rPr>
          <w:rFonts w:ascii="Arial" w:hAnsi="Arial"/>
          <w:i/>
          <w:sz w:val="20"/>
        </w:rPr>
        <w:t>T.</w:t>
      </w:r>
      <w:r>
        <w:rPr>
          <w:rFonts w:ascii="Arial" w:hAnsi="Arial"/>
          <w:i/>
          <w:spacing w:val="-1"/>
          <w:sz w:val="20"/>
        </w:rPr>
        <w:t> </w:t>
      </w:r>
      <w:r>
        <w:rPr>
          <w:rFonts w:ascii="Arial" w:hAnsi="Arial"/>
          <w:i/>
          <w:sz w:val="20"/>
        </w:rPr>
        <w:t>Stratford</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Son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Lindley</w:t>
      </w:r>
      <w:r>
        <w:rPr>
          <w:rFonts w:ascii="Arial" w:hAnsi="Arial"/>
          <w:i/>
          <w:spacing w:val="-1"/>
          <w:sz w:val="20"/>
        </w:rPr>
        <w:t> </w:t>
      </w:r>
      <w:r>
        <w:rPr>
          <w:rFonts w:ascii="Arial" w:hAnsi="Arial"/>
          <w:i/>
          <w:sz w:val="20"/>
        </w:rPr>
        <w:t>[1965]</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269,</w:t>
      </w:r>
      <w:r>
        <w:rPr>
          <w:rFonts w:ascii="Arial" w:hAnsi="Arial"/>
          <w:i/>
          <w:spacing w:val="-1"/>
          <w:sz w:val="20"/>
        </w:rPr>
        <w:t> </w:t>
      </w:r>
      <w:r>
        <w:rPr>
          <w:rFonts w:ascii="Arial" w:hAnsi="Arial"/>
          <w:i/>
          <w:sz w:val="20"/>
        </w:rPr>
        <w:t>325</w:t>
      </w:r>
      <w:r>
        <w:rPr>
          <w:sz w:val="20"/>
        </w:rPr>
        <w:t>,</w:t>
      </w:r>
      <w:r>
        <w:rPr>
          <w:spacing w:val="-1"/>
          <w:sz w:val="20"/>
        </w:rPr>
        <w:t> </w:t>
      </w:r>
      <w:r>
        <w:rPr>
          <w:sz w:val="20"/>
        </w:rPr>
        <w:t>where</w:t>
      </w:r>
      <w:r>
        <w:rPr>
          <w:spacing w:val="-1"/>
          <w:sz w:val="20"/>
        </w:rPr>
        <w:t> </w:t>
      </w:r>
      <w:r>
        <w:rPr>
          <w:sz w:val="20"/>
        </w:rPr>
        <w:t>some</w:t>
      </w:r>
      <w:r>
        <w:rPr>
          <w:spacing w:val="-1"/>
          <w:sz w:val="20"/>
        </w:rPr>
        <w:t> </w:t>
      </w:r>
      <w:r>
        <w:rPr>
          <w:sz w:val="20"/>
        </w:rPr>
        <w:t>doubt</w:t>
      </w:r>
      <w:r>
        <w:rPr>
          <w:spacing w:val="-1"/>
          <w:sz w:val="20"/>
        </w:rPr>
        <w:t> </w:t>
      </w:r>
      <w:r>
        <w:rPr>
          <w:sz w:val="20"/>
        </w:rPr>
        <w:t>is</w:t>
      </w:r>
      <w:r>
        <w:rPr>
          <w:spacing w:val="-1"/>
          <w:sz w:val="20"/>
        </w:rPr>
        <w:t> </w:t>
      </w:r>
      <w:r>
        <w:rPr>
          <w:sz w:val="20"/>
        </w:rPr>
        <w:t>thrown</w:t>
      </w:r>
      <w:r>
        <w:rPr>
          <w:spacing w:val="-1"/>
          <w:sz w:val="20"/>
        </w:rPr>
        <w:t> </w:t>
      </w:r>
      <w:r>
        <w:rPr>
          <w:sz w:val="20"/>
        </w:rPr>
        <w:t>on the possible assimilation of two-party duress cases (where A coerces B) with three-party </w:t>
      </w:r>
      <w:r>
        <w:rPr>
          <w:sz w:val="20"/>
        </w:rPr>
        <w:t>cases (where A coerces B who acts so as to cause loss to C). The reason for Lord Reid’s doubts is that in the twoparty case, unlike the three-party case, the plaintiff has a choice not to submit to the coercion, but to pursue his legal remedies. But this doubt seems to be disposed of by Lord Scarman’s judgment in </w:t>
      </w:r>
      <w:r>
        <w:rPr>
          <w:rFonts w:ascii="Arial" w:hAnsi="Arial"/>
          <w:i/>
          <w:sz w:val="20"/>
        </w:rPr>
        <w:t>Pao On v Lau Yin Long [1980] A.C. 614 </w:t>
      </w:r>
      <w:r>
        <w:rPr>
          <w:sz w:val="20"/>
        </w:rPr>
        <w:t>(above, para.8-017), where it is stressed that the question turns on the effectiveness of the remedy which the coerced party</w:t>
      </w:r>
      <w:r>
        <w:rPr>
          <w:spacing w:val="40"/>
          <w:sz w:val="20"/>
        </w:rPr>
        <w:t> </w:t>
      </w:r>
      <w:r>
        <w:rPr>
          <w:sz w:val="20"/>
        </w:rPr>
        <w:t>has. Damages for intimidation were recovered in a case of duress by threatened breach of contract in </w:t>
      </w:r>
      <w:r>
        <w:rPr>
          <w:rFonts w:ascii="Arial" w:hAnsi="Arial"/>
          <w:i/>
          <w:sz w:val="20"/>
        </w:rPr>
        <w:t>Kolmar Group AG v Traxpo Enterprises Pvt Ltd [2010] EWHC 113 (Comm), [2010] 2 Lloyd’s Rep. 653</w:t>
      </w:r>
      <w:r>
        <w:rPr>
          <w:sz w:val="20"/>
        </w:rPr>
        <w:t>; see at [119]–[121]. See also </w:t>
      </w:r>
      <w:r>
        <w:rPr>
          <w:rFonts w:ascii="Arial" w:hAnsi="Arial"/>
          <w:i/>
          <w:sz w:val="20"/>
        </w:rPr>
        <w:t>Berezovsky v Abramovich [2011] EWCA Civ</w:t>
      </w:r>
      <w:r>
        <w:rPr>
          <w:rFonts w:ascii="Arial" w:hAnsi="Arial"/>
          <w:i/>
          <w:spacing w:val="40"/>
          <w:sz w:val="20"/>
        </w:rPr>
        <w:t> </w:t>
      </w:r>
      <w:r>
        <w:rPr>
          <w:rFonts w:ascii="Arial" w:hAnsi="Arial"/>
          <w:i/>
          <w:sz w:val="20"/>
        </w:rPr>
        <w:t>153, [2011] 1 W.L.R. 2290 </w:t>
      </w:r>
      <w:r>
        <w:rPr>
          <w:sz w:val="20"/>
        </w:rPr>
        <w:t>at [5] (“the essential ingredients of the tort of intimidation are: (1) a threat by the defendant to do something unlawful or ‘illegitimate’; (2) the threat must be</w:t>
      </w:r>
      <w:r>
        <w:rPr>
          <w:spacing w:val="40"/>
          <w:sz w:val="20"/>
        </w:rPr>
        <w:t> </w:t>
      </w:r>
      <w:r>
        <w:rPr>
          <w:sz w:val="20"/>
        </w:rPr>
        <w:t>intended to coerce the claimant to take or refrain from taking some course of action; (3) the threat must in fact coerce the claimant to take such action; (4) loss or damage must be incurred by the claimant as a result”); Clerk &amp; Lindsell on Torts, 21st edn (2014), para.24-69.</w:t>
      </w:r>
    </w:p>
    <w:p>
      <w:pPr>
        <w:pStyle w:val="BodyText"/>
      </w:pPr>
    </w:p>
    <w:p>
      <w:pPr>
        <w:tabs>
          <w:tab w:pos="705" w:val="left" w:leader="none"/>
        </w:tabs>
        <w:spacing w:line="227" w:lineRule="exact" w:before="1"/>
        <w:ind w:left="165" w:right="0" w:firstLine="0"/>
        <w:jc w:val="left"/>
        <w:rPr>
          <w:rFonts w:ascii="Arial" w:hAnsi="Arial"/>
          <w:i/>
          <w:sz w:val="20"/>
        </w:rPr>
      </w:pPr>
      <w:bookmarkStart w:name="_bookmark487" w:id="489"/>
      <w:bookmarkEnd w:id="489"/>
      <w:r>
        <w:rPr/>
      </w:r>
      <w:hyperlink w:history="true" w:anchor="_bookmark467">
        <w:r>
          <w:rPr>
            <w:color w:val="005DA1"/>
            <w:spacing w:val="-4"/>
            <w:position w:val="5"/>
            <w:sz w:val="14"/>
            <w:u w:val="single" w:color="005DA1"/>
          </w:rPr>
          <w:t>252</w:t>
        </w:r>
      </w:hyperlink>
      <w:r>
        <w:rPr>
          <w:spacing w:val="-4"/>
          <w:position w:val="5"/>
          <w:sz w:val="14"/>
        </w:rPr>
        <w:t>.</w:t>
      </w:r>
      <w:r>
        <w:rPr>
          <w:position w:val="5"/>
          <w:sz w:val="14"/>
        </w:rPr>
        <w:tab/>
      </w:r>
      <w:r>
        <w:rPr>
          <w:rFonts w:ascii="Arial" w:hAnsi="Arial"/>
          <w:i/>
          <w:sz w:val="20"/>
        </w:rPr>
        <w:t>[1983]</w:t>
      </w:r>
      <w:r>
        <w:rPr>
          <w:rFonts w:ascii="Arial" w:hAnsi="Arial"/>
          <w:i/>
          <w:spacing w:val="45"/>
          <w:sz w:val="20"/>
        </w:rPr>
        <w:t> </w:t>
      </w:r>
      <w:r>
        <w:rPr>
          <w:rFonts w:ascii="Arial" w:hAnsi="Arial"/>
          <w:i/>
          <w:sz w:val="20"/>
        </w:rPr>
        <w:t>A.C.</w:t>
      </w:r>
      <w:r>
        <w:rPr>
          <w:rFonts w:ascii="Arial" w:hAnsi="Arial"/>
          <w:i/>
          <w:spacing w:val="48"/>
          <w:sz w:val="20"/>
        </w:rPr>
        <w:t> </w:t>
      </w:r>
      <w:r>
        <w:rPr>
          <w:rFonts w:ascii="Arial" w:hAnsi="Arial"/>
          <w:i/>
          <w:sz w:val="20"/>
        </w:rPr>
        <w:t>366,</w:t>
      </w:r>
      <w:r>
        <w:rPr>
          <w:rFonts w:ascii="Arial" w:hAnsi="Arial"/>
          <w:i/>
          <w:spacing w:val="48"/>
          <w:sz w:val="20"/>
        </w:rPr>
        <w:t> </w:t>
      </w:r>
      <w:r>
        <w:rPr>
          <w:rFonts w:ascii="Arial" w:hAnsi="Arial"/>
          <w:i/>
          <w:sz w:val="20"/>
        </w:rPr>
        <w:t>385,</w:t>
      </w:r>
      <w:r>
        <w:rPr>
          <w:rFonts w:ascii="Arial" w:hAnsi="Arial"/>
          <w:i/>
          <w:spacing w:val="48"/>
          <w:sz w:val="20"/>
        </w:rPr>
        <w:t> </w:t>
      </w:r>
      <w:r>
        <w:rPr>
          <w:rFonts w:ascii="Arial" w:hAnsi="Arial"/>
          <w:i/>
          <w:sz w:val="20"/>
        </w:rPr>
        <w:t>400</w:t>
      </w:r>
      <w:r>
        <w:rPr>
          <w:sz w:val="20"/>
        </w:rPr>
        <w:t>.</w:t>
      </w:r>
      <w:r>
        <w:rPr>
          <w:spacing w:val="48"/>
          <w:sz w:val="20"/>
        </w:rPr>
        <w:t> </w:t>
      </w:r>
      <w:r>
        <w:rPr>
          <w:sz w:val="20"/>
        </w:rPr>
        <w:t>See</w:t>
      </w:r>
      <w:r>
        <w:rPr>
          <w:spacing w:val="48"/>
          <w:sz w:val="20"/>
        </w:rPr>
        <w:t> </w:t>
      </w:r>
      <w:r>
        <w:rPr>
          <w:sz w:val="20"/>
        </w:rPr>
        <w:t>Carty</w:t>
      </w:r>
      <w:r>
        <w:rPr>
          <w:spacing w:val="48"/>
          <w:sz w:val="20"/>
        </w:rPr>
        <w:t> </w:t>
      </w:r>
      <w:r>
        <w:rPr>
          <w:sz w:val="20"/>
        </w:rPr>
        <w:t>and</w:t>
      </w:r>
      <w:r>
        <w:rPr>
          <w:spacing w:val="48"/>
          <w:sz w:val="20"/>
        </w:rPr>
        <w:t> </w:t>
      </w:r>
      <w:r>
        <w:rPr>
          <w:sz w:val="20"/>
        </w:rPr>
        <w:t>Evans</w:t>
      </w:r>
      <w:r>
        <w:rPr>
          <w:spacing w:val="48"/>
          <w:sz w:val="20"/>
        </w:rPr>
        <w:t> </w:t>
      </w:r>
      <w:r>
        <w:rPr>
          <w:sz w:val="20"/>
        </w:rPr>
        <w:t>[1983]</w:t>
      </w:r>
      <w:r>
        <w:rPr>
          <w:spacing w:val="48"/>
          <w:sz w:val="20"/>
        </w:rPr>
        <w:t> </w:t>
      </w:r>
      <w:r>
        <w:rPr>
          <w:sz w:val="20"/>
        </w:rPr>
        <w:t>J.B.L.</w:t>
      </w:r>
      <w:r>
        <w:rPr>
          <w:spacing w:val="48"/>
          <w:sz w:val="20"/>
        </w:rPr>
        <w:t> </w:t>
      </w:r>
      <w:r>
        <w:rPr>
          <w:sz w:val="20"/>
        </w:rPr>
        <w:t>218,</w:t>
      </w:r>
      <w:r>
        <w:rPr>
          <w:spacing w:val="48"/>
          <w:sz w:val="20"/>
        </w:rPr>
        <w:t> </w:t>
      </w:r>
      <w:r>
        <w:rPr>
          <w:sz w:val="20"/>
        </w:rPr>
        <w:t>223–225.</w:t>
      </w:r>
      <w:r>
        <w:rPr>
          <w:spacing w:val="48"/>
          <w:sz w:val="20"/>
        </w:rPr>
        <w:t> </w:t>
      </w:r>
      <w:r>
        <w:rPr>
          <w:sz w:val="20"/>
        </w:rPr>
        <w:t>In</w:t>
      </w:r>
      <w:r>
        <w:rPr>
          <w:spacing w:val="48"/>
          <w:sz w:val="20"/>
        </w:rPr>
        <w:t> </w:t>
      </w:r>
      <w:r>
        <w:rPr>
          <w:rFonts w:ascii="Arial" w:hAnsi="Arial"/>
          <w:i/>
          <w:spacing w:val="-2"/>
          <w:sz w:val="20"/>
        </w:rPr>
        <w:t>Dimskal</w:t>
      </w:r>
    </w:p>
    <w:p>
      <w:pPr>
        <w:spacing w:line="235" w:lineRule="auto" w:before="1"/>
        <w:ind w:left="705" w:right="0" w:firstLine="0"/>
        <w:jc w:val="left"/>
        <w:rPr>
          <w:sz w:val="20"/>
        </w:rPr>
      </w:pPr>
      <w:r>
        <w:rPr>
          <w:rFonts w:ascii="Arial" w:hAnsi="Arial"/>
          <w:i/>
          <w:sz w:val="20"/>
        </w:rPr>
        <w:t>Shipping Co SA v I.T.W.F. [1992] 2 A.C. 152</w:t>
      </w:r>
      <w:r>
        <w:rPr>
          <w:sz w:val="20"/>
        </w:rPr>
        <w:t>, Lord Goff followed Lord Diplock’s analysis that</w:t>
      </w:r>
      <w:r>
        <w:rPr>
          <w:spacing w:val="80"/>
          <w:w w:val="150"/>
          <w:sz w:val="20"/>
        </w:rPr>
        <w:t> </w:t>
      </w:r>
      <w:r>
        <w:rPr>
          <w:sz w:val="20"/>
        </w:rPr>
        <w:t>economic duress is not a tort per se.</w:t>
      </w:r>
    </w:p>
    <w:p>
      <w:pPr>
        <w:spacing w:after="0" w:line="235" w:lineRule="auto"/>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468">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[1979]</w:t>
      </w:r>
      <w:r>
        <w:rPr>
          <w:rFonts w:ascii="Arial"/>
          <w:i/>
          <w:spacing w:val="-1"/>
          <w:sz w:val="20"/>
        </w:rPr>
        <w:t> </w:t>
      </w:r>
      <w:r>
        <w:rPr>
          <w:rFonts w:ascii="Arial"/>
          <w:i/>
          <w:sz w:val="20"/>
        </w:rPr>
        <w:t>Q.B. 705</w:t>
      </w:r>
      <w:r>
        <w:rPr>
          <w:sz w:val="20"/>
        </w:rPr>
        <w:t>, above, para.8-</w:t>
      </w:r>
      <w:r>
        <w:rPr>
          <w:spacing w:val="-4"/>
          <w:sz w:val="20"/>
        </w:rPr>
        <w:t>016.</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10368">
                <wp:simplePos x="0" y="0"/>
                <wp:positionH relativeFrom="page">
                  <wp:posOffset>5224576</wp:posOffset>
                </wp:positionH>
                <wp:positionV relativeFrom="paragraph">
                  <wp:posOffset>377436</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6112"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3718" w:right="0" w:firstLine="0"/>
        <w:jc w:val="left"/>
        <w:rPr>
          <w:rFonts w:ascii="Arial"/>
          <w:b/>
          <w:sz w:val="24"/>
        </w:rPr>
      </w:pPr>
      <w:r>
        <w:rPr>
          <w:rFonts w:ascii="Arial"/>
          <w:b/>
          <w:sz w:val="24"/>
        </w:rPr>
        <w:t>(a) - </w:t>
      </w:r>
      <w:r>
        <w:rPr>
          <w:rFonts w:ascii="Arial"/>
          <w:b/>
          <w:spacing w:val="-2"/>
          <w:sz w:val="24"/>
        </w:rPr>
        <w:t>Introduction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Equitable doctrine of undue </w:t>
      </w:r>
      <w:r>
        <w:rPr>
          <w:rFonts w:ascii="Arial"/>
          <w:b/>
          <w:spacing w:val="-2"/>
          <w:sz w:val="18"/>
        </w:rPr>
        <w:t>influence</w:t>
      </w:r>
    </w:p>
    <w:p>
      <w:pPr>
        <w:pStyle w:val="BodyText"/>
        <w:spacing w:before="41"/>
        <w:rPr>
          <w:rFonts w:ascii="Arial"/>
          <w:b/>
          <w:sz w:val="18"/>
        </w:rPr>
      </w:pPr>
    </w:p>
    <w:p>
      <w:pPr>
        <w:pStyle w:val="Heading2"/>
        <w:ind w:left="164"/>
      </w:pPr>
      <w:r>
        <w:rPr/>
        <w:t>8-</w:t>
      </w:r>
      <w:r>
        <w:rPr>
          <w:spacing w:val="-5"/>
        </w:rPr>
        <w:t>057</w:t>
      </w:r>
    </w:p>
    <w:p>
      <w:pPr>
        <w:pStyle w:val="BodyText"/>
        <w:spacing w:line="235" w:lineRule="auto" w:before="203"/>
        <w:ind w:left="164" w:right="167"/>
        <w:jc w:val="both"/>
      </w:pPr>
      <w:r>
        <w:rPr/>
        <w:t>The equitable doctrine of undue influence is a comprehensive phrase covering cases in which a transaction between two parties who are in a relationship of trust and confidence may be set aside if the transaction is the result of an abuse of the relationship. The transaction may be set aside if </w:t>
      </w:r>
      <w:r>
        <w:rPr/>
        <w:t>the claimant shows that the other party obtained it by abusing the relationship; this, as we shall see, is </w:t>
      </w:r>
      <w:bookmarkStart w:name="_bookmark488" w:id="490"/>
      <w:bookmarkEnd w:id="490"/>
      <w:r>
        <w:rPr/>
        <w:t>often</w:t>
      </w:r>
      <w:r>
        <w:rPr/>
        <w:t> termed “actual undue influence”, but it is better to refer to such cases as ones in which undue influence is actually (or directly) proved. </w:t>
      </w:r>
      <w:r>
        <w:rPr>
          <w:color w:val="005DA1"/>
          <w:u w:val="single" w:color="005DA1"/>
          <w:vertAlign w:val="superscript"/>
        </w:rPr>
        <w:t>255</w:t>
      </w:r>
      <w:r>
        <w:rPr>
          <w:color w:val="005DA1"/>
          <w:vertAlign w:val="baseline"/>
        </w:rPr>
        <w:t> </w:t>
      </w:r>
      <w:r>
        <w:rPr>
          <w:vertAlign w:val="baseline"/>
        </w:rPr>
        <w:t>A transaction may also be set aside in the absence of </w:t>
      </w:r>
      <w:bookmarkStart w:name="_bookmark489" w:id="491"/>
      <w:bookmarkEnd w:id="491"/>
      <w:r>
        <w:rPr>
          <w:vertAlign w:val="baseline"/>
        </w:rPr>
        <w:t>direct</w:t>
      </w:r>
      <w:r>
        <w:rPr>
          <w:vertAlign w:val="baseline"/>
        </w:rPr>
        <w:t> proof if claimant shows the existence of a relationship of trust and confidence with the other </w:t>
      </w:r>
      <w:bookmarkStart w:name="_bookmark490" w:id="492"/>
      <w:bookmarkEnd w:id="492"/>
      <w:r>
        <w:rPr>
          <w:vertAlign w:val="baseline"/>
        </w:rPr>
        <w:t>party,</w:t>
      </w:r>
      <w:r>
        <w:rPr>
          <w:vertAlign w:val="baseline"/>
        </w:rPr>
        <w:t> and that the transaction is one that “calls for explanation”. </w:t>
      </w:r>
      <w:r>
        <w:rPr>
          <w:color w:val="005DA1"/>
          <w:u w:val="single" w:color="005DA1"/>
          <w:vertAlign w:val="superscript"/>
        </w:rPr>
        <w:t>256</w:t>
      </w:r>
      <w:r>
        <w:rPr>
          <w:color w:val="005DA1"/>
          <w:vertAlign w:val="baseline"/>
        </w:rPr>
        <w:t> </w:t>
      </w:r>
      <w:r>
        <w:rPr>
          <w:vertAlign w:val="baseline"/>
        </w:rPr>
        <w:t>Then there will be an evidential </w:t>
      </w:r>
      <w:bookmarkStart w:name="_bookmark491" w:id="493"/>
      <w:bookmarkEnd w:id="493"/>
      <w:r>
        <w:rPr>
          <w:vertAlign w:val="baseline"/>
        </w:rPr>
        <w:t>presumption</w:t>
      </w:r>
      <w:r>
        <w:rPr>
          <w:vertAlign w:val="baseline"/>
        </w:rPr>
        <w:t> </w:t>
      </w:r>
      <w:r>
        <w:rPr>
          <w:color w:val="005DA1"/>
          <w:u w:val="single" w:color="005DA1"/>
          <w:vertAlign w:val="superscript"/>
        </w:rPr>
        <w:t>257</w:t>
      </w:r>
      <w:r>
        <w:rPr>
          <w:color w:val="005DA1"/>
          <w:vertAlign w:val="baseline"/>
        </w:rPr>
        <w:t> </w:t>
      </w:r>
      <w:r>
        <w:rPr>
          <w:vertAlign w:val="baseline"/>
        </w:rPr>
        <w:t>that the transaction was the result of undue influence and unless the presumption is rebutted, the transaction may be set aside. </w:t>
      </w:r>
      <w:r>
        <w:rPr>
          <w:color w:val="005DA1"/>
          <w:u w:val="single" w:color="005DA1"/>
          <w:vertAlign w:val="superscript"/>
        </w:rPr>
        <w:t>258</w:t>
      </w:r>
      <w:r>
        <w:rPr>
          <w:color w:val="005DA1"/>
          <w:vertAlign w:val="baseline"/>
        </w:rPr>
        <w:t> </w:t>
      </w:r>
      <w:r>
        <w:rPr>
          <w:vertAlign w:val="baseline"/>
        </w:rPr>
        <w:t>The doctrine extends to cases of coercion, domination, </w:t>
      </w:r>
      <w:bookmarkStart w:name="_bookmark492" w:id="494"/>
      <w:bookmarkEnd w:id="494"/>
      <w:r>
        <w:rPr>
          <w:vertAlign w:val="baseline"/>
        </w:rPr>
        <w:t>or</w:t>
      </w:r>
      <w:r>
        <w:rPr>
          <w:spacing w:val="-1"/>
          <w:vertAlign w:val="baseline"/>
        </w:rPr>
        <w:t> </w:t>
      </w:r>
      <w:r>
        <w:rPr>
          <w:vertAlign w:val="baseline"/>
        </w:rPr>
        <w:t>pressure</w:t>
      </w:r>
      <w:r>
        <w:rPr>
          <w:spacing w:val="-1"/>
          <w:vertAlign w:val="baseline"/>
        </w:rPr>
        <w:t> </w:t>
      </w:r>
      <w:r>
        <w:rPr>
          <w:vertAlign w:val="baseline"/>
        </w:rPr>
        <w:t>outside</w:t>
      </w:r>
      <w:r>
        <w:rPr>
          <w:spacing w:val="-1"/>
          <w:vertAlign w:val="baseline"/>
        </w:rPr>
        <w:t> </w:t>
      </w:r>
      <w:r>
        <w:rPr>
          <w:vertAlign w:val="baseline"/>
        </w:rPr>
        <w:t>those</w:t>
      </w:r>
      <w:r>
        <w:rPr>
          <w:spacing w:val="-1"/>
          <w:vertAlign w:val="baseline"/>
        </w:rPr>
        <w:t> </w:t>
      </w:r>
      <w:r>
        <w:rPr>
          <w:vertAlign w:val="baseline"/>
        </w:rPr>
        <w:t>special</w:t>
      </w:r>
      <w:r>
        <w:rPr>
          <w:spacing w:val="-1"/>
          <w:vertAlign w:val="baseline"/>
        </w:rPr>
        <w:t> </w:t>
      </w:r>
      <w:r>
        <w:rPr>
          <w:vertAlign w:val="baseline"/>
        </w:rPr>
        <w:t>relations,</w:t>
      </w:r>
      <w:r>
        <w:rPr>
          <w:spacing w:val="-1"/>
          <w:vertAlign w:val="baseline"/>
        </w:rPr>
        <w:t> </w:t>
      </w:r>
      <w:r>
        <w:rPr>
          <w:vertAlign w:val="baseline"/>
        </w:rPr>
        <w:t>though</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will</w:t>
      </w:r>
      <w:r>
        <w:rPr>
          <w:spacing w:val="-1"/>
          <w:vertAlign w:val="baseline"/>
        </w:rPr>
        <w:t> </w:t>
      </w:r>
      <w:r>
        <w:rPr>
          <w:vertAlign w:val="baseline"/>
        </w:rPr>
        <w:t>often</w:t>
      </w:r>
      <w:r>
        <w:rPr>
          <w:spacing w:val="-1"/>
          <w:vertAlign w:val="baseline"/>
        </w:rPr>
        <w:t> </w:t>
      </w:r>
      <w:r>
        <w:rPr>
          <w:vertAlign w:val="baseline"/>
        </w:rPr>
        <w:t>now</w:t>
      </w:r>
      <w:r>
        <w:rPr>
          <w:spacing w:val="-1"/>
          <w:vertAlign w:val="baseline"/>
        </w:rPr>
        <w:t> </w:t>
      </w:r>
      <w:r>
        <w:rPr>
          <w:vertAlign w:val="baseline"/>
        </w:rPr>
        <w:t>come</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doctrine </w:t>
      </w:r>
      <w:bookmarkStart w:name="_bookmark493" w:id="495"/>
      <w:bookmarkEnd w:id="495"/>
      <w:r>
        <w:rPr>
          <w:vertAlign w:val="baseline"/>
        </w:rPr>
        <w:t>of</w:t>
      </w:r>
      <w:r>
        <w:rPr>
          <w:vertAlign w:val="baseline"/>
        </w:rPr>
        <w:t> duress. </w:t>
      </w:r>
      <w:r>
        <w:rPr>
          <w:color w:val="005DA1"/>
          <w:u w:val="single" w:color="005DA1"/>
          <w:vertAlign w:val="superscript"/>
        </w:rPr>
        <w:t>259</w:t>
      </w:r>
      <w:r>
        <w:rPr>
          <w:color w:val="005DA1"/>
          <w:vertAlign w:val="baseline"/>
        </w:rPr>
        <w:t> </w:t>
      </w:r>
      <w:r>
        <w:rPr>
          <w:vertAlign w:val="baseline"/>
        </w:rPr>
        <w:t>As was said by Lord Chelmsford L.C.: “[t]he courts have always been careful not to</w:t>
      </w:r>
      <w:r>
        <w:rPr>
          <w:spacing w:val="40"/>
          <w:vertAlign w:val="baseline"/>
        </w:rPr>
        <w:t> </w:t>
      </w:r>
      <w:bookmarkStart w:name="_bookmark494" w:id="496"/>
      <w:bookmarkEnd w:id="496"/>
      <w:r>
        <w:rPr>
          <w:vertAlign w:val="baseline"/>
        </w:rPr>
        <w:t>fetter</w:t>
      </w:r>
      <w:r>
        <w:rPr>
          <w:vertAlign w:val="baseline"/>
        </w:rPr>
        <w:t> this useful jurisdiction by defining the exact limits of its exercise”. </w:t>
      </w:r>
      <w:r>
        <w:rPr>
          <w:color w:val="005DA1"/>
          <w:u w:val="single" w:color="005DA1"/>
          <w:vertAlign w:val="superscript"/>
        </w:rPr>
        <w:t>260</w:t>
      </w:r>
      <w:r>
        <w:rPr>
          <w:color w:val="005DA1"/>
          <w:vertAlign w:val="baseline"/>
        </w:rPr>
        <w:t> </w:t>
      </w:r>
      <w:r>
        <w:rPr>
          <w:vertAlign w:val="baseline"/>
        </w:rPr>
        <w:t>Although most of the cases </w:t>
      </w:r>
      <w:bookmarkStart w:name="_bookmark495" w:id="497"/>
      <w:bookmarkEnd w:id="497"/>
      <w:r>
        <w:rPr>
          <w:vertAlign w:val="baseline"/>
        </w:rPr>
        <w:t>in</w:t>
      </w:r>
      <w:r>
        <w:rPr>
          <w:vertAlign w:val="baseline"/>
        </w:rPr>
        <w:t> which undue influence has been successfully pleaded relate to gifts and guarantees, </w:t>
      </w:r>
      <w:r>
        <w:rPr>
          <w:color w:val="005DA1"/>
          <w:u w:val="single" w:color="005DA1"/>
          <w:vertAlign w:val="superscript"/>
        </w:rPr>
        <w:t>261</w:t>
      </w:r>
      <w:r>
        <w:rPr>
          <w:color w:val="005DA1"/>
          <w:vertAlign w:val="baseline"/>
        </w:rPr>
        <w:t> </w:t>
      </w:r>
      <w:r>
        <w:rPr>
          <w:vertAlign w:val="baseline"/>
        </w:rPr>
        <w:t>the same </w:t>
      </w:r>
      <w:bookmarkStart w:name="_bookmark496" w:id="498"/>
      <w:bookmarkEnd w:id="498"/>
      <w:r>
        <w:rPr>
          <w:vertAlign w:val="baseline"/>
        </w:rPr>
        <w:t>principles</w:t>
      </w:r>
      <w:r>
        <w:rPr>
          <w:vertAlign w:val="baseline"/>
        </w:rPr>
        <w:t> apply to purchases at an undervalue or sales at an excessive price. </w:t>
      </w:r>
      <w:r>
        <w:rPr>
          <w:color w:val="005DA1"/>
          <w:u w:val="single" w:color="005DA1"/>
          <w:vertAlign w:val="superscript"/>
        </w:rPr>
        <w:t>262</w:t>
      </w:r>
      <w:r>
        <w:rPr>
          <w:color w:val="005DA1"/>
          <w:vertAlign w:val="baseline"/>
        </w:rPr>
        <w:t> </w:t>
      </w:r>
      <w:r>
        <w:rPr>
          <w:vertAlign w:val="baseline"/>
        </w:rPr>
        <w:t>The difference between</w:t>
      </w:r>
      <w:r>
        <w:rPr>
          <w:spacing w:val="-1"/>
          <w:vertAlign w:val="baseline"/>
        </w:rPr>
        <w:t> </w:t>
      </w:r>
      <w:r>
        <w:rPr>
          <w:vertAlign w:val="baseline"/>
        </w:rPr>
        <w:t>a</w:t>
      </w:r>
      <w:r>
        <w:rPr>
          <w:spacing w:val="-1"/>
          <w:vertAlign w:val="baseline"/>
        </w:rPr>
        <w:t> </w:t>
      </w:r>
      <w:r>
        <w:rPr>
          <w:vertAlign w:val="baseline"/>
        </w:rPr>
        <w:t>gift</w:t>
      </w:r>
      <w:r>
        <w:rPr>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that</w:t>
      </w:r>
      <w:r>
        <w:rPr>
          <w:spacing w:val="-1"/>
          <w:vertAlign w:val="baseline"/>
        </w:rPr>
        <w:t> </w:t>
      </w:r>
      <w:r>
        <w:rPr>
          <w:vertAlign w:val="baseline"/>
        </w:rPr>
        <w:t>“calls</w:t>
      </w:r>
      <w:r>
        <w:rPr>
          <w:spacing w:val="-1"/>
          <w:vertAlign w:val="baseline"/>
        </w:rPr>
        <w:t> </w:t>
      </w:r>
      <w:r>
        <w:rPr>
          <w:vertAlign w:val="baseline"/>
        </w:rPr>
        <w:t>for</w:t>
      </w:r>
      <w:r>
        <w:rPr>
          <w:spacing w:val="-1"/>
          <w:vertAlign w:val="baseline"/>
        </w:rPr>
        <w:t> </w:t>
      </w:r>
      <w:r>
        <w:rPr>
          <w:vertAlign w:val="baseline"/>
        </w:rPr>
        <w:t>explanation”</w:t>
      </w:r>
      <w:r>
        <w:rPr>
          <w:spacing w:val="-1"/>
          <w:vertAlign w:val="baseline"/>
        </w:rPr>
        <w:t> </w:t>
      </w:r>
      <w:r>
        <w:rPr>
          <w:vertAlign w:val="baseline"/>
        </w:rPr>
        <w:t>is</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w:t>
      </w:r>
      <w:r>
        <w:rPr>
          <w:spacing w:val="-1"/>
          <w:vertAlign w:val="baseline"/>
        </w:rPr>
        <w:t> </w:t>
      </w:r>
      <w:r>
        <w:rPr>
          <w:vertAlign w:val="baseline"/>
        </w:rPr>
        <w:t>only</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degree.</w:t>
      </w:r>
      <w:r>
        <w:rPr>
          <w:spacing w:val="-2"/>
          <w:vertAlign w:val="baseline"/>
        </w:rPr>
        <w:t> </w:t>
      </w:r>
      <w:r>
        <w:rPr>
          <w:color w:val="005DA1"/>
          <w:u w:val="single" w:color="005DA1"/>
          <w:vertAlign w:val="superscript"/>
        </w:rPr>
        <w:t>263</w:t>
      </w:r>
      <w:r>
        <w:rPr>
          <w:color w:val="005DA1"/>
          <w:vertAlign w:val="baseline"/>
        </w:rPr>
        <w:t> </w:t>
      </w:r>
      <w:bookmarkStart w:name="_bookmark497" w:id="499"/>
      <w:bookmarkEnd w:id="499"/>
      <w:r>
        <w:rPr>
          <w:color w:val="005DA1"/>
          <w:w w:val="92"/>
          <w:vertAlign w:val="baseline"/>
        </w:rPr>
      </w:r>
      <w:r>
        <w:rPr>
          <w:vertAlign w:val="baseline"/>
        </w:rPr>
        <w:t>The rules may also apply to contracts which are not obviously disadvantageous to the complainant in terms of under- or over-value, at least where undue influence actually is shown </w:t>
      </w:r>
      <w:r>
        <w:rPr>
          <w:color w:val="005DA1"/>
          <w:u w:val="single" w:color="005DA1"/>
          <w:vertAlign w:val="superscript"/>
        </w:rPr>
        <w:t>264</w:t>
      </w:r>
      <w:r>
        <w:rPr>
          <w:color w:val="005DA1"/>
          <w:vertAlign w:val="baseline"/>
        </w:rPr>
        <w:t> </w:t>
      </w:r>
      <w:r>
        <w:rPr>
          <w:vertAlign w:val="baseline"/>
        </w:rPr>
        <w:t>and probably</w:t>
      </w:r>
      <w:r>
        <w:rPr>
          <w:spacing w:val="40"/>
          <w:vertAlign w:val="baseline"/>
        </w:rPr>
        <w:t> </w:t>
      </w:r>
      <w:r>
        <w:rPr>
          <w:vertAlign w:val="baseline"/>
        </w:rPr>
        <w:t>where proof rests on a presumption, because (it will be submitted) a transaction may not involve a sale at under- or over-value yet still be one that calls for an explanation.</w:t>
      </w:r>
    </w:p>
    <w:p>
      <w:pPr>
        <w:pStyle w:val="BodyText"/>
      </w:pPr>
    </w:p>
    <w:p>
      <w:pPr>
        <w:pStyle w:val="BodyText"/>
        <w:spacing w:before="31"/>
      </w:pPr>
    </w:p>
    <w:p>
      <w:pPr>
        <w:spacing w:before="0"/>
        <w:ind w:left="165" w:right="0" w:firstLine="0"/>
        <w:jc w:val="both"/>
        <w:rPr>
          <w:rFonts w:ascii="Arial"/>
          <w:b/>
          <w:sz w:val="18"/>
        </w:rPr>
      </w:pPr>
      <w:r>
        <w:rPr>
          <w:rFonts w:ascii="Arial"/>
          <w:b/>
          <w:sz w:val="18"/>
        </w:rPr>
        <w:t>Basis of </w:t>
      </w:r>
      <w:r>
        <w:rPr>
          <w:rFonts w:ascii="Arial"/>
          <w:b/>
          <w:spacing w:val="-2"/>
          <w:sz w:val="18"/>
        </w:rPr>
        <w:t>doctrine</w:t>
      </w:r>
    </w:p>
    <w:p>
      <w:pPr>
        <w:pStyle w:val="BodyText"/>
        <w:spacing w:before="41"/>
        <w:rPr>
          <w:rFonts w:ascii="Arial"/>
          <w:b/>
          <w:sz w:val="18"/>
        </w:rPr>
      </w:pPr>
    </w:p>
    <w:p>
      <w:pPr>
        <w:pStyle w:val="Heading2"/>
      </w:pPr>
      <w:r>
        <w:rPr/>
        <w:t>8-</w:t>
      </w:r>
      <w:r>
        <w:rPr>
          <w:spacing w:val="-5"/>
        </w:rPr>
        <w:t>058</w:t>
      </w:r>
    </w:p>
    <w:p>
      <w:pPr>
        <w:pStyle w:val="BodyText"/>
        <w:spacing w:line="235" w:lineRule="auto" w:before="203"/>
        <w:ind w:left="164" w:right="167"/>
        <w:jc w:val="both"/>
      </w:pPr>
      <w:r>
        <w:rPr/>
        <w:t>At common law, the presence of duress was (as has been seen) traditionally justified on the ground that the duress prevented the party constrained from forming a full and independent resolution to </w:t>
      </w:r>
      <w:bookmarkStart w:name="_bookmark498" w:id="500"/>
      <w:bookmarkEnd w:id="500"/>
      <w:r>
        <w:rPr/>
        <w:t>contract.</w:t>
      </w:r>
      <w:r>
        <w:rPr/>
        <w:t> Cases treated as falling within the doctrine of undue influence included cases of coercion that are now seen as ones of duress, and were treated in the previous section, </w:t>
      </w:r>
      <w:r>
        <w:rPr>
          <w:color w:val="005DA1"/>
          <w:u w:val="single" w:color="005DA1"/>
          <w:vertAlign w:val="superscript"/>
        </w:rPr>
        <w:t>265</w:t>
      </w:r>
      <w:r>
        <w:rPr>
          <w:color w:val="005DA1"/>
          <w:vertAlign w:val="baseline"/>
        </w:rPr>
        <w:t> </w:t>
      </w:r>
      <w:r>
        <w:rPr>
          <w:vertAlign w:val="baseline"/>
        </w:rPr>
        <w:t>but the equitable doctrine was much wider than this. In equity, however, the application of the doctrine of undue </w:t>
      </w:r>
      <w:bookmarkStart w:name="_bookmark499" w:id="501"/>
      <w:bookmarkEnd w:id="501"/>
      <w:r>
        <w:rPr>
          <w:vertAlign w:val="baseline"/>
        </w:rPr>
        <w:t>influence</w:t>
      </w:r>
      <w:r>
        <w:rPr>
          <w:vertAlign w:val="baseline"/>
        </w:rPr>
        <w:t> was intended rather to ensure that no person should be allowed to retain the benefit of </w:t>
      </w:r>
      <w:r>
        <w:rPr>
          <w:vertAlign w:val="baseline"/>
        </w:rPr>
        <w:t>his own fraud or wrongful act. The equity view was well expressed in </w:t>
      </w:r>
      <w:r>
        <w:rPr>
          <w:rFonts w:ascii="Arial"/>
          <w:i/>
          <w:vertAlign w:val="baseline"/>
        </w:rPr>
        <w:t>Allcard v Skinner </w:t>
      </w:r>
      <w:r>
        <w:rPr>
          <w:color w:val="005DA1"/>
          <w:u w:val="single" w:color="005DA1"/>
          <w:vertAlign w:val="superscript"/>
        </w:rPr>
        <w:t>266</w:t>
      </w:r>
      <w:r>
        <w:rPr>
          <w:vertAlign w:val="baseline"/>
        </w:rPr>
        <w:t>:</w:t>
      </w:r>
    </w:p>
    <w:p>
      <w:pPr>
        <w:pStyle w:val="BodyText"/>
      </w:pPr>
    </w:p>
    <w:p>
      <w:pPr>
        <w:pStyle w:val="BodyText"/>
        <w:spacing w:before="124"/>
      </w:pPr>
    </w:p>
    <w:p>
      <w:pPr>
        <w:pStyle w:val="BodyText"/>
        <w:spacing w:line="235" w:lineRule="auto"/>
        <w:ind w:left="1245" w:right="167"/>
        <w:jc w:val="both"/>
      </w:pPr>
      <w:r>
        <w:rPr/>
        <w:t>“This is not a limitation placed on the action of the donor; it is a fetter placed upon the conscience of the recipient of the gift, and one which arises out of public policy and </w:t>
      </w:r>
      <w:r>
        <w:rPr/>
        <w:t>fair </w:t>
      </w:r>
      <w:r>
        <w:rPr>
          <w:spacing w:val="-2"/>
        </w:rPr>
        <w:t>play.”</w:t>
      </w:r>
    </w:p>
    <w:p>
      <w:pPr>
        <w:pStyle w:val="BodyText"/>
        <w:spacing w:after="0" w:line="235" w:lineRule="auto"/>
        <w:jc w:val="both"/>
        <w:sectPr>
          <w:headerReference w:type="default" r:id="rId18"/>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Equity therefore acts on the conscience of the donee, not primarily on want of a true consent on the </w:t>
      </w:r>
      <w:bookmarkStart w:name="_bookmark500" w:id="502"/>
      <w:bookmarkEnd w:id="502"/>
      <w:r>
        <w:rPr/>
        <w:t>part</w:t>
      </w:r>
      <w:r>
        <w:rPr/>
        <w:t> of the donor. As a result, the equitable doctrine extends not only to cases of coercion, but to all cases</w:t>
      </w:r>
      <w:r>
        <w:rPr>
          <w:spacing w:val="-1"/>
        </w:rPr>
        <w:t> </w:t>
      </w:r>
      <w:r>
        <w:rPr/>
        <w:t>“where</w:t>
      </w:r>
      <w:r>
        <w:rPr>
          <w:spacing w:val="-1"/>
        </w:rPr>
        <w:t> </w:t>
      </w:r>
      <w:r>
        <w:rPr/>
        <w:t>influence</w:t>
      </w:r>
      <w:r>
        <w:rPr>
          <w:spacing w:val="-1"/>
        </w:rPr>
        <w:t> </w:t>
      </w:r>
      <w:r>
        <w:rPr/>
        <w:t>is</w:t>
      </w:r>
      <w:r>
        <w:rPr>
          <w:spacing w:val="-1"/>
        </w:rPr>
        <w:t> </w:t>
      </w:r>
      <w:r>
        <w:rPr/>
        <w:t>acquired</w:t>
      </w:r>
      <w:r>
        <w:rPr>
          <w:spacing w:val="-1"/>
        </w:rPr>
        <w:t> </w:t>
      </w:r>
      <w:r>
        <w:rPr/>
        <w:t>and</w:t>
      </w:r>
      <w:r>
        <w:rPr>
          <w:spacing w:val="-1"/>
        </w:rPr>
        <w:t> </w:t>
      </w:r>
      <w:r>
        <w:rPr/>
        <w:t>abused,</w:t>
      </w:r>
      <w:r>
        <w:rPr>
          <w:spacing w:val="-1"/>
        </w:rPr>
        <w:t> </w:t>
      </w:r>
      <w:r>
        <w:rPr/>
        <w:t>where</w:t>
      </w:r>
      <w:r>
        <w:rPr>
          <w:spacing w:val="-1"/>
        </w:rPr>
        <w:t> </w:t>
      </w:r>
      <w:r>
        <w:rPr/>
        <w:t>confidence</w:t>
      </w:r>
      <w:r>
        <w:rPr>
          <w:spacing w:val="-1"/>
        </w:rPr>
        <w:t> </w:t>
      </w:r>
      <w:r>
        <w:rPr/>
        <w:t>is</w:t>
      </w:r>
      <w:r>
        <w:rPr>
          <w:spacing w:val="-1"/>
        </w:rPr>
        <w:t> </w:t>
      </w:r>
      <w:r>
        <w:rPr/>
        <w:t>reposed</w:t>
      </w:r>
      <w:r>
        <w:rPr>
          <w:spacing w:val="-1"/>
        </w:rPr>
        <w:t> </w:t>
      </w:r>
      <w:r>
        <w:rPr/>
        <w:t>and</w:t>
      </w:r>
      <w:r>
        <w:rPr>
          <w:spacing w:val="-1"/>
        </w:rPr>
        <w:t> </w:t>
      </w:r>
      <w:r>
        <w:rPr/>
        <w:t>betrayed”.</w:t>
      </w:r>
      <w:r>
        <w:rPr>
          <w:spacing w:val="-2"/>
        </w:rPr>
        <w:t> </w:t>
      </w:r>
      <w:r>
        <w:rPr>
          <w:color w:val="005DA1"/>
          <w:u w:val="single" w:color="005DA1"/>
          <w:vertAlign w:val="superscript"/>
        </w:rPr>
        <w:t>267</w:t>
      </w:r>
      <w:r>
        <w:rPr>
          <w:color w:val="005DA1"/>
          <w:spacing w:val="-1"/>
          <w:vertAlign w:val="baseline"/>
        </w:rPr>
        <w:t> </w:t>
      </w:r>
      <w:r>
        <w:rPr>
          <w:vertAlign w:val="baseline"/>
        </w:rPr>
        <w:t>It</w:t>
      </w:r>
      <w:r>
        <w:rPr>
          <w:spacing w:val="-1"/>
          <w:vertAlign w:val="baseline"/>
        </w:rPr>
        <w:t> </w:t>
      </w:r>
      <w:r>
        <w:rPr>
          <w:vertAlign w:val="baseline"/>
        </w:rPr>
        <w:t>has been said that:</w:t>
      </w:r>
    </w:p>
    <w:p>
      <w:pPr>
        <w:pStyle w:val="BodyText"/>
      </w:pPr>
    </w:p>
    <w:p>
      <w:pPr>
        <w:pStyle w:val="BodyText"/>
        <w:spacing w:before="125"/>
      </w:pPr>
    </w:p>
    <w:p>
      <w:pPr>
        <w:pStyle w:val="BodyText"/>
        <w:spacing w:line="235" w:lineRule="auto"/>
        <w:ind w:left="1245" w:right="168"/>
      </w:pPr>
      <w:bookmarkStart w:name="_bookmark501" w:id="503"/>
      <w:bookmarkEnd w:id="503"/>
      <w:r>
        <w:rPr/>
      </w:r>
      <w:r>
        <w:rPr/>
        <w:t>“…</w:t>
      </w:r>
      <w:r>
        <w:rPr>
          <w:spacing w:val="-1"/>
        </w:rPr>
        <w:t> </w:t>
      </w:r>
      <w:r>
        <w:rPr/>
        <w:t>the</w:t>
      </w:r>
      <w:r>
        <w:rPr>
          <w:spacing w:val="-1"/>
        </w:rPr>
        <w:t> </w:t>
      </w:r>
      <w:r>
        <w:rPr/>
        <w:t>question</w:t>
      </w:r>
      <w:r>
        <w:rPr>
          <w:spacing w:val="-1"/>
        </w:rPr>
        <w:t> </w:t>
      </w:r>
      <w:r>
        <w:rPr/>
        <w:t>is</w:t>
      </w:r>
      <w:r>
        <w:rPr>
          <w:spacing w:val="-1"/>
        </w:rPr>
        <w:t> </w:t>
      </w:r>
      <w:r>
        <w:rPr/>
        <w:t>not</w:t>
      </w:r>
      <w:r>
        <w:rPr>
          <w:spacing w:val="-1"/>
        </w:rPr>
        <w:t> </w:t>
      </w:r>
      <w:r>
        <w:rPr/>
        <w:t>whether</w:t>
      </w:r>
      <w:r>
        <w:rPr>
          <w:spacing w:val="-1"/>
        </w:rPr>
        <w:t> </w:t>
      </w:r>
      <w:r>
        <w:rPr/>
        <w:t>[the</w:t>
      </w:r>
      <w:r>
        <w:rPr>
          <w:spacing w:val="-1"/>
        </w:rPr>
        <w:t> </w:t>
      </w:r>
      <w:r>
        <w:rPr/>
        <w:t>party</w:t>
      </w:r>
      <w:r>
        <w:rPr>
          <w:spacing w:val="-1"/>
        </w:rPr>
        <w:t> </w:t>
      </w:r>
      <w:r>
        <w:rPr/>
        <w:t>influenced]</w:t>
      </w:r>
      <w:r>
        <w:rPr>
          <w:spacing w:val="-1"/>
        </w:rPr>
        <w:t> </w:t>
      </w:r>
      <w:r>
        <w:rPr/>
        <w:t>knew</w:t>
      </w:r>
      <w:r>
        <w:rPr>
          <w:spacing w:val="-1"/>
        </w:rPr>
        <w:t> </w:t>
      </w:r>
      <w:r>
        <w:rPr/>
        <w:t>what</w:t>
      </w:r>
      <w:r>
        <w:rPr>
          <w:spacing w:val="-1"/>
        </w:rPr>
        <w:t> </w:t>
      </w:r>
      <w:r>
        <w:rPr/>
        <w:t>she</w:t>
      </w:r>
      <w:r>
        <w:rPr>
          <w:spacing w:val="-1"/>
        </w:rPr>
        <w:t> </w:t>
      </w:r>
      <w:r>
        <w:rPr/>
        <w:t>was</w:t>
      </w:r>
      <w:r>
        <w:rPr>
          <w:spacing w:val="-1"/>
        </w:rPr>
        <w:t> </w:t>
      </w:r>
      <w:r>
        <w:rPr/>
        <w:t>doing,</w:t>
      </w:r>
      <w:r>
        <w:rPr>
          <w:spacing w:val="-1"/>
        </w:rPr>
        <w:t> </w:t>
      </w:r>
      <w:r>
        <w:rPr/>
        <w:t>had</w:t>
      </w:r>
      <w:r>
        <w:rPr>
          <w:spacing w:val="-1"/>
        </w:rPr>
        <w:t> </w:t>
      </w:r>
      <w:r>
        <w:rPr/>
        <w:t>done or was proposing to do, but how the intention was produced.” </w:t>
      </w:r>
      <w:r>
        <w:rPr>
          <w:color w:val="005DA1"/>
          <w:u w:val="single" w:color="005DA1"/>
          <w:vertAlign w:val="superscript"/>
        </w:rPr>
        <w:t>268</w:t>
      </w:r>
    </w:p>
    <w:p>
      <w:pPr>
        <w:pStyle w:val="BodyText"/>
        <w:spacing w:before="116"/>
      </w:pPr>
    </w:p>
    <w:p>
      <w:pPr>
        <w:pStyle w:val="BodyText"/>
        <w:spacing w:line="235" w:lineRule="auto"/>
        <w:ind w:left="164" w:right="167"/>
        <w:jc w:val="both"/>
      </w:pPr>
      <w:bookmarkStart w:name="_bookmark502" w:id="504"/>
      <w:bookmarkEnd w:id="504"/>
      <w:r>
        <w:rPr/>
      </w:r>
      <w:r>
        <w:rPr/>
        <w:t>Traditional explanations of undue influence frequently refer to the “conscience of the recipient”, </w:t>
      </w:r>
      <w:r>
        <w:rPr>
          <w:color w:val="005DA1"/>
          <w:u w:val="single" w:color="005DA1"/>
          <w:vertAlign w:val="superscript"/>
        </w:rPr>
        <w:t>269</w:t>
      </w:r>
      <w:r>
        <w:rPr>
          <w:color w:val="005DA1"/>
          <w:spacing w:val="40"/>
          <w:vertAlign w:val="baseline"/>
        </w:rPr>
        <w:t> </w:t>
      </w:r>
      <w:r>
        <w:rPr>
          <w:vertAlign w:val="baseline"/>
        </w:rPr>
        <w:t>and modern cases often use similar phrases. Thus it has been said that “[t]he court of equity … sets </w:t>
      </w:r>
      <w:bookmarkStart w:name="_bookmark503" w:id="505"/>
      <w:bookmarkEnd w:id="505"/>
      <w:r>
        <w:rPr>
          <w:vertAlign w:val="baseline"/>
        </w:rPr>
        <w:t>aside</w:t>
      </w:r>
      <w:r>
        <w:rPr>
          <w:vertAlign w:val="baseline"/>
        </w:rPr>
        <w:t> transactions obtained by the exercise of undue influence because such conduct is unconscionable”. </w:t>
      </w:r>
      <w:r>
        <w:rPr>
          <w:color w:val="005DA1"/>
          <w:u w:val="single" w:color="005DA1"/>
          <w:vertAlign w:val="superscript"/>
        </w:rPr>
        <w:t>270</w:t>
      </w:r>
      <w:r>
        <w:rPr>
          <w:color w:val="005DA1"/>
          <w:vertAlign w:val="baseline"/>
        </w:rPr>
        <w:t> </w:t>
      </w:r>
      <w:r>
        <w:rPr>
          <w:vertAlign w:val="baseline"/>
        </w:rPr>
        <w:t>In a recent House of Lords case, actual undue influence was described as “a </w:t>
      </w:r>
      <w:bookmarkStart w:name="_bookmark504" w:id="506"/>
      <w:bookmarkEnd w:id="506"/>
      <w:r>
        <w:rPr>
          <w:vertAlign w:val="baseline"/>
        </w:rPr>
        <w:t>species</w:t>
      </w:r>
      <w:r>
        <w:rPr>
          <w:vertAlign w:val="baseline"/>
        </w:rPr>
        <w:t> of fraud” and from this was drawn the conclusion that the complainant need not show that</w:t>
      </w:r>
      <w:r>
        <w:rPr>
          <w:spacing w:val="80"/>
          <w:vertAlign w:val="baseline"/>
        </w:rPr>
        <w:t> </w:t>
      </w:r>
      <w:r>
        <w:rPr>
          <w:vertAlign w:val="baseline"/>
        </w:rPr>
        <w:t>she was “manifestly disadvantaged” by the transaction concerned.</w:t>
      </w:r>
      <w:r>
        <w:rPr>
          <w:spacing w:val="-1"/>
          <w:vertAlign w:val="baseline"/>
        </w:rPr>
        <w:t> </w:t>
      </w:r>
      <w:r>
        <w:rPr>
          <w:color w:val="005DA1"/>
          <w:u w:val="single" w:color="005DA1"/>
          <w:vertAlign w:val="superscript"/>
        </w:rPr>
        <w:t>271</w:t>
      </w:r>
      <w:r>
        <w:rPr>
          <w:color w:val="005DA1"/>
          <w:vertAlign w:val="baseline"/>
        </w:rPr>
        <w:t> </w:t>
      </w:r>
      <w:r>
        <w:rPr>
          <w:vertAlign w:val="baseline"/>
        </w:rPr>
        <w:t>And in the latest decision of the </w:t>
      </w:r>
      <w:bookmarkStart w:name="_bookmark505" w:id="507"/>
      <w:bookmarkEnd w:id="507"/>
      <w:r>
        <w:rPr>
          <w:vertAlign w:val="baseline"/>
        </w:rPr>
        <w:t>House</w:t>
      </w:r>
      <w:r>
        <w:rPr>
          <w:vertAlign w:val="baseline"/>
        </w:rPr>
        <w:t> of Lords, Lord Nicholls (whose opinion was supported by all their Lordships) referred variously </w:t>
      </w:r>
      <w:bookmarkStart w:name="_bookmark506" w:id="508"/>
      <w:bookmarkEnd w:id="508"/>
      <w:r>
        <w:rPr>
          <w:vertAlign w:val="baseline"/>
        </w:rPr>
        <w:t>to</w:t>
      </w:r>
      <w:r>
        <w:rPr>
          <w:spacing w:val="-3"/>
          <w:vertAlign w:val="baseline"/>
        </w:rPr>
        <w:t> </w:t>
      </w:r>
      <w:r>
        <w:rPr>
          <w:vertAlign w:val="baseline"/>
        </w:rPr>
        <w:t>“the</w:t>
      </w:r>
      <w:r>
        <w:rPr>
          <w:spacing w:val="-3"/>
          <w:vertAlign w:val="baseline"/>
        </w:rPr>
        <w:t> </w:t>
      </w:r>
      <w:r>
        <w:rPr>
          <w:vertAlign w:val="baseline"/>
        </w:rPr>
        <w:t>taking</w:t>
      </w:r>
      <w:r>
        <w:rPr>
          <w:spacing w:val="-3"/>
          <w:vertAlign w:val="baseline"/>
        </w:rPr>
        <w:t> </w:t>
      </w:r>
      <w:r>
        <w:rPr>
          <w:vertAlign w:val="baseline"/>
        </w:rPr>
        <w:t>of</w:t>
      </w:r>
      <w:r>
        <w:rPr>
          <w:spacing w:val="-3"/>
          <w:vertAlign w:val="baseline"/>
        </w:rPr>
        <w:t> </w:t>
      </w:r>
      <w:r>
        <w:rPr>
          <w:vertAlign w:val="baseline"/>
        </w:rPr>
        <w:t>unfair</w:t>
      </w:r>
      <w:r>
        <w:rPr>
          <w:spacing w:val="-3"/>
          <w:vertAlign w:val="baseline"/>
        </w:rPr>
        <w:t> </w:t>
      </w:r>
      <w:r>
        <w:rPr>
          <w:vertAlign w:val="baseline"/>
        </w:rPr>
        <w:t>advantage”,</w:t>
      </w:r>
      <w:r>
        <w:rPr>
          <w:spacing w:val="-3"/>
          <w:vertAlign w:val="baseline"/>
        </w:rPr>
        <w:t> </w:t>
      </w:r>
      <w:r>
        <w:rPr>
          <w:color w:val="005DA1"/>
          <w:u w:val="single" w:color="005DA1"/>
          <w:vertAlign w:val="superscript"/>
        </w:rPr>
        <w:t>272</w:t>
      </w:r>
      <w:r>
        <w:rPr>
          <w:color w:val="005DA1"/>
          <w:spacing w:val="-3"/>
          <w:vertAlign w:val="baseline"/>
        </w:rPr>
        <w:t> </w:t>
      </w:r>
      <w:r>
        <w:rPr>
          <w:vertAlign w:val="baseline"/>
        </w:rPr>
        <w:t>“misuse”</w:t>
      </w:r>
      <w:r>
        <w:rPr>
          <w:spacing w:val="-3"/>
          <w:vertAlign w:val="baseline"/>
        </w:rPr>
        <w:t> </w:t>
      </w:r>
      <w:r>
        <w:rPr>
          <w:vertAlign w:val="baseline"/>
        </w:rPr>
        <w:t>of</w:t>
      </w:r>
      <w:r>
        <w:rPr>
          <w:spacing w:val="-3"/>
          <w:vertAlign w:val="baseline"/>
        </w:rPr>
        <w:t> </w:t>
      </w:r>
      <w:r>
        <w:rPr>
          <w:vertAlign w:val="baseline"/>
        </w:rPr>
        <w:t>influence,</w:t>
      </w:r>
      <w:r>
        <w:rPr>
          <w:spacing w:val="-3"/>
          <w:vertAlign w:val="baseline"/>
        </w:rPr>
        <w:t> </w:t>
      </w:r>
      <w:r>
        <w:rPr>
          <w:color w:val="005DA1"/>
          <w:u w:val="single" w:color="005DA1"/>
          <w:vertAlign w:val="superscript"/>
        </w:rPr>
        <w:t>273</w:t>
      </w:r>
      <w:r>
        <w:rPr>
          <w:color w:val="005DA1"/>
          <w:spacing w:val="-3"/>
          <w:vertAlign w:val="baseline"/>
        </w:rPr>
        <w:t> </w:t>
      </w:r>
      <w:r>
        <w:rPr>
          <w:vertAlign w:val="baseline"/>
        </w:rPr>
        <w:t>“abuse</w:t>
      </w:r>
      <w:r>
        <w:rPr>
          <w:spacing w:val="-3"/>
          <w:vertAlign w:val="baseline"/>
        </w:rPr>
        <w:t> </w:t>
      </w:r>
      <w:r>
        <w:rPr>
          <w:vertAlign w:val="baseline"/>
        </w:rPr>
        <w:t>of</w:t>
      </w:r>
      <w:r>
        <w:rPr>
          <w:spacing w:val="-3"/>
          <w:vertAlign w:val="baseline"/>
        </w:rPr>
        <w:t> </w:t>
      </w:r>
      <w:r>
        <w:rPr>
          <w:vertAlign w:val="baseline"/>
        </w:rPr>
        <w:t>trust</w:t>
      </w:r>
      <w:r>
        <w:rPr>
          <w:spacing w:val="-3"/>
          <w:vertAlign w:val="baseline"/>
        </w:rPr>
        <w:t> </w:t>
      </w:r>
      <w:r>
        <w:rPr>
          <w:vertAlign w:val="baseline"/>
        </w:rPr>
        <w:t>and</w:t>
      </w:r>
      <w:r>
        <w:rPr>
          <w:spacing w:val="-3"/>
          <w:vertAlign w:val="baseline"/>
        </w:rPr>
        <w:t> </w:t>
      </w:r>
      <w:r>
        <w:rPr>
          <w:vertAlign w:val="baseline"/>
        </w:rPr>
        <w:t>confidence”</w:t>
      </w:r>
      <w:r>
        <w:rPr>
          <w:spacing w:val="-3"/>
          <w:vertAlign w:val="baseline"/>
        </w:rPr>
        <w:t> </w:t>
      </w:r>
      <w:r>
        <w:rPr>
          <w:color w:val="005DA1"/>
          <w:u w:val="single" w:color="005DA1"/>
          <w:vertAlign w:val="superscript"/>
        </w:rPr>
        <w:t>274</w:t>
      </w:r>
      <w:r>
        <w:rPr>
          <w:color w:val="005DA1"/>
          <w:spacing w:val="-3"/>
          <w:vertAlign w:val="baseline"/>
        </w:rPr>
        <w:t> </w:t>
      </w:r>
      <w:r>
        <w:rPr>
          <w:vertAlign w:val="baseline"/>
        </w:rPr>
        <w:t>and a “connotation of impropriety”. </w:t>
      </w:r>
      <w:r>
        <w:rPr>
          <w:color w:val="005DA1"/>
          <w:u w:val="single" w:color="005DA1"/>
          <w:vertAlign w:val="superscript"/>
        </w:rPr>
        <w:t>275</w:t>
      </w:r>
      <w:r>
        <w:rPr>
          <w:color w:val="005DA1"/>
          <w:vertAlign w:val="baseline"/>
        </w:rPr>
        <w:t> </w:t>
      </w:r>
      <w:r>
        <w:rPr>
          <w:vertAlign w:val="baseline"/>
        </w:rPr>
        <w:t>However, there is some disagreement or ambiguity over the circumstances in which the conscience of the stronger party (normally the defendant) will be</w:t>
      </w:r>
      <w:r>
        <w:rPr>
          <w:spacing w:val="80"/>
          <w:vertAlign w:val="baseline"/>
        </w:rPr>
        <w:t> </w:t>
      </w:r>
      <w:r>
        <w:rPr>
          <w:spacing w:val="-2"/>
          <w:vertAlign w:val="baseline"/>
        </w:rPr>
        <w:t>engaged.</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When the stronger party’s conscience is </w:t>
      </w:r>
      <w:r>
        <w:rPr>
          <w:rFonts w:ascii="Arial" w:hAnsi="Arial"/>
          <w:b/>
          <w:spacing w:val="-2"/>
          <w:sz w:val="18"/>
        </w:rPr>
        <w:t>engaged</w:t>
      </w:r>
    </w:p>
    <w:p>
      <w:pPr>
        <w:pStyle w:val="BodyText"/>
        <w:spacing w:before="42"/>
        <w:rPr>
          <w:rFonts w:ascii="Arial"/>
          <w:b/>
          <w:sz w:val="18"/>
        </w:rPr>
      </w:pPr>
    </w:p>
    <w:p>
      <w:pPr>
        <w:pStyle w:val="Heading2"/>
      </w:pPr>
      <w:r>
        <w:rPr/>
        <w:t>8-</w:t>
      </w:r>
      <w:r>
        <w:rPr>
          <w:spacing w:val="-5"/>
        </w:rPr>
        <w:t>059</w:t>
      </w:r>
    </w:p>
    <w:p>
      <w:pPr>
        <w:pStyle w:val="BodyText"/>
        <w:spacing w:before="21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07" w:id="509"/>
      <w:bookmarkEnd w:id="509"/>
      <w:r>
        <w:rPr>
          <w:rFonts w:ascii="Times New Roman" w:hAnsi="Times New Roman"/>
          <w:spacing w:val="12"/>
        </w:rPr>
      </w:r>
      <w:r>
        <w:rPr/>
        <w:t>There is some difference of opinion, both judicial and academic, </w:t>
      </w:r>
      <w:r>
        <w:rPr>
          <w:color w:val="005DA1"/>
          <w:u w:val="single" w:color="005DA1"/>
          <w:vertAlign w:val="superscript"/>
        </w:rPr>
        <w:t>276</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10"/>
          <w:vertAlign w:val="baseline"/>
        </w:rPr>
        <w:t> </w:t>
      </w:r>
      <w:r>
        <w:rPr>
          <w:vertAlign w:val="baseline"/>
        </w:rPr>
        <w:t>as to when the conscience of the stronger party (normally the defendant) will be engaged. It is certain that a transaction may be </w:t>
      </w:r>
      <w:bookmarkStart w:name="_bookmark508" w:id="510"/>
      <w:bookmarkEnd w:id="510"/>
      <w:r>
        <w:rPr>
          <w:vertAlign w:val="baseline"/>
        </w:rPr>
        <w:t>avoided</w:t>
      </w:r>
      <w:r>
        <w:rPr>
          <w:vertAlign w:val="baseline"/>
        </w:rPr>
        <w:t> if it is proved that the defendant obtained it by exploiting his relationship with the claimant to </w:t>
      </w:r>
      <w:bookmarkStart w:name="_bookmark509" w:id="511"/>
      <w:bookmarkEnd w:id="511"/>
      <w:r>
        <w:rPr>
          <w:vertAlign w:val="baseline"/>
        </w:rPr>
        <w:t>put</w:t>
      </w:r>
      <w:r>
        <w:rPr>
          <w:vertAlign w:val="baseline"/>
        </w:rPr>
        <w:t> emotional pressure on the claimant</w:t>
      </w:r>
      <w:r>
        <w:rPr>
          <w:spacing w:val="-1"/>
          <w:vertAlign w:val="baseline"/>
        </w:rPr>
        <w:t> </w:t>
      </w:r>
      <w:r>
        <w:rPr>
          <w:color w:val="005DA1"/>
          <w:u w:val="single" w:color="005DA1"/>
          <w:vertAlign w:val="superscript"/>
        </w:rPr>
        <w:t>277</w:t>
      </w:r>
      <w:r>
        <w:rPr>
          <w:vertAlign w:val="baseline"/>
        </w:rPr>
        <w:t>; or if he used the fact that the claimant was willing to follow his suggestions without question to “prefer his own interests”. </w:t>
      </w:r>
      <w:r>
        <w:rPr>
          <w:color w:val="005DA1"/>
          <w:u w:val="single" w:color="005DA1"/>
          <w:vertAlign w:val="superscript"/>
        </w:rPr>
        <w:t>278</w:t>
      </w:r>
      <w:r>
        <w:rPr>
          <w:color w:val="005DA1"/>
          <w:vertAlign w:val="baseline"/>
        </w:rPr>
        <w:t> </w:t>
      </w:r>
      <w:r>
        <w:rPr>
          <w:vertAlign w:val="baseline"/>
        </w:rPr>
        <w:t>However transactions that </w:t>
      </w:r>
      <w:r>
        <w:rPr>
          <w:vertAlign w:val="baseline"/>
        </w:rPr>
        <w:t>were manifestly one-sided—the cases have involved gifts—have been set aside when the defendant</w:t>
      </w:r>
      <w:r>
        <w:rPr>
          <w:spacing w:val="40"/>
          <w:vertAlign w:val="baseline"/>
        </w:rPr>
        <w:t> </w:t>
      </w:r>
      <w:bookmarkStart w:name="_bookmark510" w:id="512"/>
      <w:bookmarkEnd w:id="512"/>
      <w:r>
        <w:rPr>
          <w:vertAlign w:val="baseline"/>
        </w:rPr>
        <w:t>seems</w:t>
      </w:r>
      <w:r>
        <w:rPr>
          <w:vertAlign w:val="baseline"/>
        </w:rPr>
        <w:t> merely to done no more than acquiesce in receiving the gift without ensuring the claimant took </w:t>
      </w:r>
      <w:bookmarkStart w:name="_bookmark511" w:id="513"/>
      <w:bookmarkEnd w:id="513"/>
      <w:r>
        <w:rPr>
          <w:vertAlign w:val="baseline"/>
        </w:rPr>
        <w:t>independent</w:t>
      </w:r>
      <w:r>
        <w:rPr>
          <w:vertAlign w:val="baseline"/>
        </w:rPr>
        <w:t> advice or putting it to him that it might leave him with inadequate means of support. </w:t>
      </w:r>
      <w:r>
        <w:rPr>
          <w:color w:val="005DA1"/>
          <w:u w:val="single" w:color="005DA1"/>
          <w:vertAlign w:val="superscript"/>
        </w:rPr>
        <w:t>279</w:t>
      </w:r>
      <w:r>
        <w:rPr>
          <w:color w:val="005DA1"/>
          <w:vertAlign w:val="baseline"/>
        </w:rPr>
        <w:t> </w:t>
      </w:r>
      <w:r>
        <w:rPr>
          <w:vertAlign w:val="baseline"/>
        </w:rPr>
        <w:t>It has been pointed out </w:t>
      </w:r>
      <w:r>
        <w:rPr>
          <w:color w:val="005DA1"/>
          <w:u w:val="single" w:color="005DA1"/>
          <w:vertAlign w:val="superscript"/>
        </w:rPr>
        <w:t>280</w:t>
      </w:r>
      <w:r>
        <w:rPr>
          <w:color w:val="005DA1"/>
          <w:vertAlign w:val="baseline"/>
        </w:rPr>
        <w:t> </w:t>
      </w:r>
      <w:r>
        <w:rPr>
          <w:vertAlign w:val="baseline"/>
        </w:rPr>
        <w:t>that in the leading case of </w:t>
      </w:r>
      <w:r>
        <w:rPr>
          <w:rFonts w:ascii="Arial" w:hAnsi="Arial"/>
          <w:i/>
          <w:vertAlign w:val="baseline"/>
        </w:rPr>
        <w:t>Allcard v Skinner</w:t>
      </w:r>
      <w:r>
        <w:rPr>
          <w:vertAlign w:val="baseline"/>
        </w:rPr>
        <w:t>, Lindley L.J. put the matter in terms of protecting the victim from fraud:</w:t>
      </w:r>
    </w:p>
    <w:p>
      <w:pPr>
        <w:pStyle w:val="BodyText"/>
      </w:pPr>
    </w:p>
    <w:p>
      <w:pPr>
        <w:pStyle w:val="BodyText"/>
        <w:spacing w:before="123"/>
      </w:pPr>
    </w:p>
    <w:p>
      <w:pPr>
        <w:pStyle w:val="BodyText"/>
        <w:spacing w:line="235" w:lineRule="auto"/>
        <w:ind w:left="1245" w:right="167"/>
        <w:jc w:val="both"/>
      </w:pPr>
      <w:r>
        <w:rPr/>
        <w:t>“The principle must be examined. What then is the principle? Is it that it is right </w:t>
      </w:r>
      <w:r>
        <w:rPr/>
        <w:t>and expedient to save persons from the consequences of their own folly? or is it that it is right and expedient to save them from being victimised by other people? In my opinion the doctrine of undue influence is founded upon the second of these two principles. Courts of Equity have never set aside gifts on the ground of the folly, imprudence, or want of foresight</w:t>
      </w:r>
      <w:r>
        <w:rPr>
          <w:spacing w:val="11"/>
        </w:rPr>
        <w:t> </w:t>
      </w:r>
      <w:r>
        <w:rPr/>
        <w:t>on</w:t>
      </w:r>
      <w:r>
        <w:rPr>
          <w:spacing w:val="11"/>
        </w:rPr>
        <w:t> </w:t>
      </w:r>
      <w:r>
        <w:rPr/>
        <w:t>the</w:t>
      </w:r>
      <w:r>
        <w:rPr>
          <w:spacing w:val="11"/>
        </w:rPr>
        <w:t> </w:t>
      </w:r>
      <w:r>
        <w:rPr/>
        <w:t>part</w:t>
      </w:r>
      <w:r>
        <w:rPr>
          <w:spacing w:val="11"/>
        </w:rPr>
        <w:t> </w:t>
      </w:r>
      <w:r>
        <w:rPr/>
        <w:t>of</w:t>
      </w:r>
      <w:r>
        <w:rPr>
          <w:spacing w:val="11"/>
        </w:rPr>
        <w:t> </w:t>
      </w:r>
      <w:r>
        <w:rPr/>
        <w:t>donors.</w:t>
      </w:r>
      <w:r>
        <w:rPr>
          <w:spacing w:val="11"/>
        </w:rPr>
        <w:t> </w:t>
      </w:r>
      <w:r>
        <w:rPr/>
        <w:t>The</w:t>
      </w:r>
      <w:r>
        <w:rPr>
          <w:spacing w:val="11"/>
        </w:rPr>
        <w:t> </w:t>
      </w:r>
      <w:r>
        <w:rPr/>
        <w:t>Courts</w:t>
      </w:r>
      <w:r>
        <w:rPr>
          <w:spacing w:val="11"/>
        </w:rPr>
        <w:t> </w:t>
      </w:r>
      <w:r>
        <w:rPr/>
        <w:t>have</w:t>
      </w:r>
      <w:r>
        <w:rPr>
          <w:spacing w:val="11"/>
        </w:rPr>
        <w:t> </w:t>
      </w:r>
      <w:r>
        <w:rPr/>
        <w:t>always</w:t>
      </w:r>
      <w:r>
        <w:rPr>
          <w:spacing w:val="11"/>
        </w:rPr>
        <w:t> </w:t>
      </w:r>
      <w:r>
        <w:rPr/>
        <w:t>repudiated</w:t>
      </w:r>
      <w:r>
        <w:rPr>
          <w:spacing w:val="11"/>
        </w:rPr>
        <w:t> </w:t>
      </w:r>
      <w:r>
        <w:rPr/>
        <w:t>any</w:t>
      </w:r>
      <w:r>
        <w:rPr>
          <w:spacing w:val="11"/>
        </w:rPr>
        <w:t> </w:t>
      </w:r>
      <w:r>
        <w:rPr/>
        <w:t>such</w:t>
      </w:r>
      <w:r>
        <w:rPr>
          <w:spacing w:val="11"/>
        </w:rPr>
        <w:t> </w:t>
      </w:r>
      <w:r>
        <w:rPr>
          <w:spacing w:val="-2"/>
        </w:rPr>
        <w:t>jurisdiction</w:t>
      </w:r>
    </w:p>
    <w:p>
      <w:pPr>
        <w:pStyle w:val="BodyText"/>
        <w:spacing w:line="235" w:lineRule="auto"/>
        <w:ind w:left="1245" w:right="167"/>
        <w:jc w:val="both"/>
      </w:pPr>
      <w:r>
        <w:rPr/>
        <w:t>… It would obviously be to encourage folly, recklessness, extravagance and vice if persons could get back property which they foolishly made away with, whether by giving</w:t>
      </w:r>
      <w:r>
        <w:rPr>
          <w:spacing w:val="80"/>
        </w:rPr>
        <w:t> </w:t>
      </w:r>
      <w:r>
        <w:rPr/>
        <w:t>it to charitable institutions or by bestowing it on less worthy objects. On the other hand, </w:t>
      </w:r>
      <w:r>
        <w:rPr/>
        <w:t>to protect people from being forced, tricked or misled in any way by others into parting with their property is one of the most legitimate objects of all laws; and the equitable doctrine </w:t>
      </w:r>
      <w:bookmarkStart w:name="_bookmark512" w:id="514"/>
      <w:bookmarkEnd w:id="514"/>
      <w:r>
        <w:rPr/>
        <w:t>of</w:t>
      </w:r>
      <w:r>
        <w:rPr/>
        <w:t> undue influence has grown out of and been developed by the necessity of grappling with insidious forms of spiritual tyranny and with the infinite varieties of fraud.” </w:t>
      </w:r>
      <w:r>
        <w:rPr>
          <w:color w:val="005DA1"/>
          <w:u w:val="single" w:color="005DA1"/>
          <w:vertAlign w:val="superscript"/>
        </w:rPr>
        <w:t>281</w:t>
      </w:r>
    </w:p>
    <w:p>
      <w:pPr>
        <w:pStyle w:val="BodyText"/>
        <w:spacing w:before="112"/>
      </w:pPr>
    </w:p>
    <w:p>
      <w:pPr>
        <w:pStyle w:val="BodyText"/>
        <w:spacing w:line="235" w:lineRule="auto"/>
        <w:ind w:left="165" w:right="167"/>
        <w:jc w:val="both"/>
      </w:pPr>
      <w:bookmarkStart w:name="_bookmark513" w:id="515"/>
      <w:bookmarkEnd w:id="515"/>
      <w:r>
        <w:rPr/>
      </w:r>
      <w:r>
        <w:rPr/>
        <w:t>Cotton L.J., in contrast, put the matter in terms of a public policy to ensure that the claimant acted spontaneously </w:t>
      </w:r>
      <w:r>
        <w:rPr>
          <w:color w:val="005DA1"/>
          <w:u w:val="single" w:color="005DA1"/>
          <w:vertAlign w:val="superscript"/>
        </w:rPr>
        <w:t>282</w:t>
      </w:r>
      <w:r>
        <w:rPr>
          <w:vertAlign w:val="baseline"/>
        </w:rPr>
        <w:t>:</w:t>
      </w:r>
    </w:p>
    <w:p>
      <w:pPr>
        <w:pStyle w:val="BodyText"/>
      </w:pPr>
    </w:p>
    <w:p>
      <w:pPr>
        <w:pStyle w:val="BodyText"/>
        <w:spacing w:before="122"/>
      </w:pPr>
    </w:p>
    <w:p>
      <w:pPr>
        <w:pStyle w:val="BodyText"/>
        <w:spacing w:before="1"/>
        <w:ind w:left="1245"/>
        <w:jc w:val="both"/>
      </w:pPr>
      <w:r>
        <w:rPr/>
        <w:t>“These</w:t>
      </w:r>
      <w:r>
        <w:rPr>
          <w:spacing w:val="45"/>
        </w:rPr>
        <w:t> </w:t>
      </w:r>
      <w:r>
        <w:rPr/>
        <w:t>decisions</w:t>
      </w:r>
      <w:r>
        <w:rPr>
          <w:spacing w:val="45"/>
        </w:rPr>
        <w:t> </w:t>
      </w:r>
      <w:r>
        <w:rPr/>
        <w:t>may</w:t>
      </w:r>
      <w:r>
        <w:rPr>
          <w:spacing w:val="45"/>
        </w:rPr>
        <w:t> </w:t>
      </w:r>
      <w:r>
        <w:rPr/>
        <w:t>be</w:t>
      </w:r>
      <w:r>
        <w:rPr>
          <w:spacing w:val="45"/>
        </w:rPr>
        <w:t> </w:t>
      </w:r>
      <w:r>
        <w:rPr/>
        <w:t>divided</w:t>
      </w:r>
      <w:r>
        <w:rPr>
          <w:spacing w:val="45"/>
        </w:rPr>
        <w:t> </w:t>
      </w:r>
      <w:r>
        <w:rPr/>
        <w:t>into</w:t>
      </w:r>
      <w:r>
        <w:rPr>
          <w:spacing w:val="45"/>
        </w:rPr>
        <w:t> </w:t>
      </w:r>
      <w:r>
        <w:rPr/>
        <w:t>two</w:t>
      </w:r>
      <w:r>
        <w:rPr>
          <w:spacing w:val="45"/>
        </w:rPr>
        <w:t> </w:t>
      </w:r>
      <w:r>
        <w:rPr/>
        <w:t>classes—First,</w:t>
      </w:r>
      <w:r>
        <w:rPr>
          <w:spacing w:val="45"/>
        </w:rPr>
        <w:t> </w:t>
      </w:r>
      <w:r>
        <w:rPr/>
        <w:t>where</w:t>
      </w:r>
      <w:r>
        <w:rPr>
          <w:spacing w:val="45"/>
        </w:rPr>
        <w:t> </w:t>
      </w:r>
      <w:r>
        <w:rPr/>
        <w:t>the</w:t>
      </w:r>
      <w:r>
        <w:rPr>
          <w:spacing w:val="45"/>
        </w:rPr>
        <w:t> </w:t>
      </w:r>
      <w:r>
        <w:rPr/>
        <w:t>Court</w:t>
      </w:r>
      <w:r>
        <w:rPr>
          <w:spacing w:val="45"/>
        </w:rPr>
        <w:t> </w:t>
      </w:r>
      <w:r>
        <w:rPr/>
        <w:t>has</w:t>
      </w:r>
      <w:r>
        <w:rPr>
          <w:spacing w:val="45"/>
        </w:rPr>
        <w:t> </w:t>
      </w:r>
      <w:r>
        <w:rPr>
          <w:spacing w:val="-4"/>
        </w:rPr>
        <w:t>been</w:t>
      </w:r>
    </w:p>
    <w:p>
      <w:pPr>
        <w:pStyle w:val="BodyText"/>
        <w:spacing w:after="0"/>
        <w:jc w:val="both"/>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right="167"/>
        <w:jc w:val="both"/>
      </w:pPr>
      <w:r>
        <w:rPr/>
        <w:t>satisfied that the gift was the result of influence expressly used by the donee for </w:t>
      </w:r>
      <w:r>
        <w:rPr/>
        <w:t>the purpose; second, where the relations between the donor and donee have at or shortly before the execution of the gift been such as to raise a presumption that the donee had influence over the donor. In such a case the Court sets aside the voluntary gift, unless it</w:t>
      </w:r>
      <w:r>
        <w:rPr>
          <w:spacing w:val="40"/>
        </w:rPr>
        <w:t> </w:t>
      </w:r>
      <w:r>
        <w:rPr/>
        <w:t>is proved that in fact the gift was the spontaneous act of the donor acting under circumstances which enabled him to exercise an independent will and which justifies the Court in holding that the gift was the result of a free exercise of the donor’s will. The first class of cases may be considered as depending on the principle that no one shall be allowed to retain any benefit arising from his own fraud or wrongful act. In the second class of cases the Court interferes, not on the ground that any wrongful act has in fact been committed by the donee, but on the ground of public policy, and to prevent the relations which existed between the parties and the influence arising therefrom being </w:t>
      </w:r>
      <w:r>
        <w:rPr>
          <w:spacing w:val="-2"/>
        </w:rPr>
        <w:t>abused.”</w:t>
      </w:r>
    </w:p>
    <w:p>
      <w:pPr>
        <w:pStyle w:val="BodyText"/>
        <w:spacing w:before="112"/>
      </w:pPr>
    </w:p>
    <w:p>
      <w:pPr>
        <w:pStyle w:val="BodyText"/>
        <w:spacing w:line="235" w:lineRule="auto"/>
        <w:ind w:left="165" w:right="167"/>
        <w:jc w:val="both"/>
      </w:pPr>
      <w:bookmarkStart w:name="_bookmark514" w:id="516"/>
      <w:bookmarkEnd w:id="516"/>
      <w:r>
        <w:rPr/>
      </w:r>
      <w:r>
        <w:rPr/>
        <w:t>Bowen L.J.’s view was less clear, as he referred to both public policy and “fair play”. </w:t>
      </w:r>
      <w:r>
        <w:rPr>
          <w:color w:val="005DA1"/>
          <w:u w:val="single" w:color="005DA1"/>
          <w:vertAlign w:val="superscript"/>
        </w:rPr>
        <w:t>283</w:t>
      </w:r>
      <w:r>
        <w:rPr>
          <w:color w:val="005DA1"/>
          <w:vertAlign w:val="baseline"/>
        </w:rPr>
        <w:t> </w:t>
      </w:r>
      <w:r>
        <w:rPr>
          <w:vertAlign w:val="baseline"/>
        </w:rPr>
        <w:t>Certainly, some more recent cases have put emphasis on the claimant’s consent, not the defendant’s </w:t>
      </w:r>
      <w:r>
        <w:rPr>
          <w:vertAlign w:val="baseline"/>
        </w:rPr>
        <w:t>conduct. In </w:t>
      </w:r>
      <w:r>
        <w:rPr>
          <w:rFonts w:ascii="Arial" w:hAnsi="Arial"/>
          <w:i/>
          <w:vertAlign w:val="baseline"/>
        </w:rPr>
        <w:t>Pesticcio v Huet</w:t>
      </w:r>
      <w:r>
        <w:rPr>
          <w:vertAlign w:val="baseline"/>
        </w:rPr>
        <w:t>, Mummery L.J. said:</w:t>
      </w:r>
    </w:p>
    <w:p>
      <w:pPr>
        <w:pStyle w:val="BodyText"/>
      </w:pPr>
    </w:p>
    <w:p>
      <w:pPr>
        <w:pStyle w:val="BodyText"/>
        <w:spacing w:before="126"/>
      </w:pPr>
    </w:p>
    <w:p>
      <w:pPr>
        <w:pStyle w:val="BodyText"/>
        <w:spacing w:line="235" w:lineRule="auto"/>
        <w:ind w:left="1245" w:right="167"/>
        <w:jc w:val="both"/>
      </w:pPr>
      <w:r>
        <w:rPr/>
        <w:t>“Although undue influence is sometimes described as an “equitable wrong” or even as a species of equitable fraud, the basis of the court’s intervention is not the commission of a dishonest or wrongful act by the defendant, but that, as a matter of public policy, </w:t>
      </w:r>
      <w:r>
        <w:rPr/>
        <w:t>the presumed influence arising from the relationship of trust and confidence should not </w:t>
      </w:r>
      <w:bookmarkStart w:name="_bookmark515" w:id="517"/>
      <w:bookmarkEnd w:id="517"/>
      <w:r>
        <w:rPr/>
        <w:t>operate</w:t>
      </w:r>
      <w:r>
        <w:rPr/>
        <w:t> to the disadvantage of the victim, if the transaction is not satisfactorily explained by ordinary motives </w:t>
      </w:r>
      <w:r>
        <w:rPr>
          <w:color w:val="005DA1"/>
          <w:u w:val="single" w:color="005DA1"/>
          <w:vertAlign w:val="superscript"/>
        </w:rPr>
        <w:t>284</w:t>
      </w:r>
      <w:r>
        <w:rPr>
          <w:vertAlign w:val="baseline"/>
        </w:rPr>
        <w:t>: … The court scrutinises the circumstances in which the transaction, under which benefits were conferred on the recipient, took place and the nature of the continuing relationship between the parties, rather than any specific act or conduct on the part of the recipient. A transaction may be set aside by the court, even </w:t>
      </w:r>
      <w:bookmarkStart w:name="_bookmark516" w:id="518"/>
      <w:bookmarkEnd w:id="518"/>
      <w:r>
        <w:rPr>
          <w:vertAlign w:val="baseline"/>
        </w:rPr>
        <w:t>though</w:t>
      </w:r>
      <w:r>
        <w:rPr>
          <w:vertAlign w:val="baseline"/>
        </w:rPr>
        <w:t> the actions and conduct of the person who benefits from it could not be criticised as wrongful.” </w:t>
      </w:r>
      <w:r>
        <w:rPr>
          <w:color w:val="005DA1"/>
          <w:u w:val="single" w:color="005DA1"/>
          <w:vertAlign w:val="superscript"/>
        </w:rPr>
        <w:t>285</w:t>
      </w:r>
    </w:p>
    <w:p>
      <w:pPr>
        <w:pStyle w:val="BodyText"/>
        <w:spacing w:before="112"/>
      </w:pPr>
    </w:p>
    <w:p>
      <w:pPr>
        <w:pStyle w:val="BodyText"/>
        <w:spacing w:line="235" w:lineRule="auto" w:before="1"/>
        <w:ind w:left="164" w:right="167"/>
        <w:jc w:val="both"/>
      </w:pPr>
      <w:bookmarkStart w:name="_bookmark517" w:id="519"/>
      <w:bookmarkEnd w:id="519"/>
      <w:r>
        <w:rPr/>
      </w:r>
      <w:bookmarkStart w:name="_bookmark518" w:id="520"/>
      <w:bookmarkEnd w:id="520"/>
      <w:r>
        <w:rPr/>
      </w:r>
      <w:r>
        <w:rPr/>
        <w:t>That case also involved a gift. </w:t>
      </w:r>
      <w:r>
        <w:rPr>
          <w:color w:val="005DA1"/>
          <w:u w:val="single" w:color="005DA1"/>
          <w:vertAlign w:val="superscript"/>
        </w:rPr>
        <w:t>286</w:t>
      </w:r>
      <w:r>
        <w:rPr>
          <w:color w:val="005DA1"/>
          <w:vertAlign w:val="baseline"/>
        </w:rPr>
        <w:t> </w:t>
      </w:r>
      <w:r>
        <w:rPr>
          <w:vertAlign w:val="baseline"/>
        </w:rPr>
        <w:t>Thus it is not wholly clear whether influence is to be treated </w:t>
      </w:r>
      <w:r>
        <w:rPr>
          <w:vertAlign w:val="baseline"/>
        </w:rPr>
        <w:t>as “undue”</w:t>
      </w:r>
      <w:r>
        <w:rPr>
          <w:spacing w:val="-2"/>
          <w:vertAlign w:val="baseline"/>
        </w:rPr>
        <w:t> </w:t>
      </w:r>
      <w:r>
        <w:rPr>
          <w:vertAlign w:val="baseline"/>
        </w:rPr>
        <w:t>only</w:t>
      </w:r>
      <w:r>
        <w:rPr>
          <w:spacing w:val="-2"/>
          <w:vertAlign w:val="baseline"/>
        </w:rPr>
        <w:t> </w:t>
      </w:r>
      <w:r>
        <w:rPr>
          <w:vertAlign w:val="baseline"/>
        </w:rPr>
        <w:t>where</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transaction</w:t>
      </w:r>
      <w:r>
        <w:rPr>
          <w:spacing w:val="-2"/>
          <w:vertAlign w:val="baseline"/>
        </w:rPr>
        <w:t> </w:t>
      </w:r>
      <w:r>
        <w:rPr>
          <w:color w:val="005DA1"/>
          <w:u w:val="single" w:color="005DA1"/>
          <w:vertAlign w:val="superscript"/>
        </w:rPr>
        <w:t>287</w:t>
      </w:r>
      <w:r>
        <w:rPr>
          <w:color w:val="005DA1"/>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has</w:t>
      </w:r>
      <w:r>
        <w:rPr>
          <w:spacing w:val="-2"/>
          <w:vertAlign w:val="baseline"/>
        </w:rPr>
        <w:t> </w:t>
      </w:r>
      <w:r>
        <w:rPr>
          <w:vertAlign w:val="baseline"/>
        </w:rPr>
        <w:t>engaged</w:t>
      </w:r>
      <w:r>
        <w:rPr>
          <w:spacing w:val="-2"/>
          <w:vertAlign w:val="baseline"/>
        </w:rPr>
        <w:t> </w:t>
      </w:r>
      <w:r>
        <w:rPr>
          <w:vertAlign w:val="baseline"/>
        </w:rPr>
        <w:t>in</w:t>
      </w:r>
      <w:r>
        <w:rPr>
          <w:spacing w:val="-2"/>
          <w:vertAlign w:val="baseline"/>
        </w:rPr>
        <w:t> </w:t>
      </w:r>
      <w:r>
        <w:rPr>
          <w:vertAlign w:val="baseline"/>
        </w:rPr>
        <w:t>some</w:t>
      </w:r>
      <w:r>
        <w:rPr>
          <w:spacing w:val="-2"/>
          <w:vertAlign w:val="baseline"/>
        </w:rPr>
        <w:t> </w:t>
      </w:r>
      <w:r>
        <w:rPr>
          <w:vertAlign w:val="baseline"/>
        </w:rPr>
        <w:t>form</w:t>
      </w:r>
      <w:r>
        <w:rPr>
          <w:spacing w:val="-2"/>
          <w:vertAlign w:val="baseline"/>
        </w:rPr>
        <w:t> </w:t>
      </w:r>
      <w:r>
        <w:rPr>
          <w:vertAlign w:val="baseline"/>
        </w:rPr>
        <w:t>of</w:t>
      </w:r>
      <w:r>
        <w:rPr>
          <w:spacing w:val="-2"/>
          <w:vertAlign w:val="baseline"/>
        </w:rPr>
        <w:t> </w:t>
      </w:r>
      <w:r>
        <w:rPr>
          <w:vertAlign w:val="baseline"/>
        </w:rPr>
        <w:t>fraud or</w:t>
      </w:r>
      <w:r>
        <w:rPr>
          <w:spacing w:val="-2"/>
          <w:vertAlign w:val="baseline"/>
        </w:rPr>
        <w:t> </w:t>
      </w:r>
      <w:r>
        <w:rPr>
          <w:vertAlign w:val="baseline"/>
        </w:rPr>
        <w:t>improper</w:t>
      </w:r>
      <w:r>
        <w:rPr>
          <w:spacing w:val="-2"/>
          <w:vertAlign w:val="baseline"/>
        </w:rPr>
        <w:t> </w:t>
      </w:r>
      <w:r>
        <w:rPr>
          <w:vertAlign w:val="baseline"/>
        </w:rPr>
        <w:t>behaviour</w:t>
      </w:r>
      <w:r>
        <w:rPr>
          <w:spacing w:val="-2"/>
          <w:vertAlign w:val="baseline"/>
        </w:rPr>
        <w:t> </w:t>
      </w:r>
      <w:r>
        <w:rPr>
          <w:vertAlign w:val="baseline"/>
        </w:rPr>
        <w:t>(which</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proved</w:t>
      </w:r>
      <w:r>
        <w:rPr>
          <w:spacing w:val="-2"/>
          <w:vertAlign w:val="baseline"/>
        </w:rPr>
        <w:t> </w:t>
      </w:r>
      <w:r>
        <w:rPr>
          <w:vertAlign w:val="baseline"/>
        </w:rPr>
        <w:t>directly</w:t>
      </w:r>
      <w:r>
        <w:rPr>
          <w:spacing w:val="-2"/>
          <w:vertAlign w:val="baseline"/>
        </w:rPr>
        <w:t> </w:t>
      </w:r>
      <w:r>
        <w:rPr>
          <w:vertAlign w:val="baseline"/>
        </w:rPr>
        <w:t>or</w:t>
      </w:r>
      <w:r>
        <w:rPr>
          <w:spacing w:val="-2"/>
          <w:vertAlign w:val="baseline"/>
        </w:rPr>
        <w:t> </w:t>
      </w:r>
      <w:r>
        <w:rPr>
          <w:vertAlign w:val="baseline"/>
        </w:rPr>
        <w:t>through</w:t>
      </w:r>
      <w:r>
        <w:rPr>
          <w:spacing w:val="-2"/>
          <w:vertAlign w:val="baseline"/>
        </w:rPr>
        <w:t> </w:t>
      </w:r>
      <w:r>
        <w:rPr>
          <w:vertAlign w:val="baseline"/>
        </w:rPr>
        <w:t>a</w:t>
      </w:r>
      <w:r>
        <w:rPr>
          <w:spacing w:val="-2"/>
          <w:vertAlign w:val="baseline"/>
        </w:rPr>
        <w:t> </w:t>
      </w:r>
      <w:r>
        <w:rPr>
          <w:vertAlign w:val="baseline"/>
        </w:rPr>
        <w:t>presumption</w:t>
      </w:r>
      <w:r>
        <w:rPr>
          <w:spacing w:val="-2"/>
          <w:vertAlign w:val="baseline"/>
        </w:rPr>
        <w:t> </w:t>
      </w:r>
      <w:r>
        <w:rPr>
          <w:vertAlign w:val="baseline"/>
        </w:rPr>
        <w:t>arising</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nature of the relationship between the parties and “a transaction requiring explanation”); or whether there may be undue influence simply because the claimant was not allowed to exercise a free will or given </w:t>
      </w:r>
      <w:bookmarkStart w:name="_bookmark519" w:id="521"/>
      <w:bookmarkEnd w:id="521"/>
      <w:r>
        <w:rPr>
          <w:vertAlign w:val="baseline"/>
        </w:rPr>
        <w:t>independent</w:t>
      </w:r>
      <w:r>
        <w:rPr>
          <w:spacing w:val="7"/>
          <w:vertAlign w:val="baseline"/>
        </w:rPr>
        <w:t> </w:t>
      </w:r>
      <w:r>
        <w:rPr>
          <w:vertAlign w:val="baseline"/>
        </w:rPr>
        <w:t>advice.</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submitted,</w:t>
      </w:r>
      <w:r>
        <w:rPr>
          <w:spacing w:val="7"/>
          <w:vertAlign w:val="baseline"/>
        </w:rPr>
        <w:t> </w:t>
      </w:r>
      <w:r>
        <w:rPr>
          <w:vertAlign w:val="baseline"/>
        </w:rPr>
        <w:t>however,</w:t>
      </w:r>
      <w:r>
        <w:rPr>
          <w:spacing w:val="7"/>
          <w:vertAlign w:val="baseline"/>
        </w:rPr>
        <w:t> </w:t>
      </w:r>
      <w:r>
        <w:rPr>
          <w:vertAlign w:val="baseline"/>
        </w:rPr>
        <w:t>that</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light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decision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House</w:t>
      </w:r>
      <w:r>
        <w:rPr>
          <w:spacing w:val="7"/>
          <w:vertAlign w:val="baseline"/>
        </w:rPr>
        <w:t> </w:t>
      </w:r>
      <w:r>
        <w:rPr>
          <w:vertAlign w:val="baseline"/>
        </w:rPr>
        <w:t>of</w:t>
      </w:r>
      <w:r>
        <w:rPr>
          <w:spacing w:val="7"/>
          <w:vertAlign w:val="baseline"/>
        </w:rPr>
        <w:t> </w:t>
      </w:r>
      <w:r>
        <w:rPr>
          <w:vertAlign w:val="baseline"/>
        </w:rPr>
        <w:t>Lords</w:t>
      </w:r>
      <w:r>
        <w:rPr>
          <w:spacing w:val="7"/>
          <w:vertAlign w:val="baseline"/>
        </w:rPr>
        <w:t> </w:t>
      </w:r>
      <w:r>
        <w:rPr>
          <w:spacing w:val="-5"/>
          <w:vertAlign w:val="baseline"/>
        </w:rPr>
        <w:t>in</w:t>
      </w:r>
    </w:p>
    <w:p>
      <w:pPr>
        <w:spacing w:line="235" w:lineRule="auto" w:before="117"/>
        <w:ind w:left="165" w:right="167" w:firstLine="0"/>
        <w:jc w:val="both"/>
        <w:rPr>
          <w:sz w:val="20"/>
        </w:rPr>
      </w:pPr>
      <w:r>
        <w:rPr>
          <w:rFonts w:ascii="Arial"/>
          <w:i/>
          <w:sz w:val="20"/>
        </w:rPr>
        <w:t>Royal Bank of Scotland v Etridge (No.2) </w:t>
      </w:r>
      <w:r>
        <w:rPr>
          <w:color w:val="005DA1"/>
          <w:sz w:val="20"/>
          <w:u w:val="single" w:color="005DA1"/>
          <w:vertAlign w:val="superscript"/>
        </w:rPr>
        <w:t>288</w:t>
      </w:r>
      <w:r>
        <w:rPr>
          <w:color w:val="005DA1"/>
          <w:spacing w:val="80"/>
          <w:w w:val="150"/>
          <w:sz w:val="20"/>
          <w:vertAlign w:val="baseline"/>
        </w:rPr>
        <w:t> </w:t>
      </w:r>
      <w:r>
        <w:rPr>
          <w:color w:val="005DA1"/>
          <w:spacing w:val="19"/>
          <w:position w:val="-2"/>
          <w:sz w:val="20"/>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sz w:val="20"/>
          <w:vertAlign w:val="baseline"/>
        </w:rPr>
      </w:r>
      <w:r>
        <w:rPr>
          <w:rFonts w:ascii="Times New Roman"/>
          <w:color w:val="005DA1"/>
          <w:spacing w:val="10"/>
          <w:sz w:val="20"/>
          <w:vertAlign w:val="baseline"/>
        </w:rPr>
        <w:t> </w:t>
      </w:r>
      <w:r>
        <w:rPr>
          <w:sz w:val="20"/>
          <w:vertAlign w:val="baseline"/>
        </w:rPr>
        <w:t>that there are not two classes of undue influence, </w:t>
      </w:r>
      <w:bookmarkStart w:name="_bookmark520" w:id="522"/>
      <w:bookmarkEnd w:id="522"/>
      <w:r>
        <w:rPr>
          <w:sz w:val="20"/>
          <w:vertAlign w:val="baseline"/>
        </w:rPr>
        <w:t>actual</w:t>
      </w:r>
      <w:r>
        <w:rPr>
          <w:spacing w:val="1"/>
          <w:sz w:val="20"/>
          <w:vertAlign w:val="baseline"/>
        </w:rPr>
        <w:t> </w:t>
      </w:r>
      <w:r>
        <w:rPr>
          <w:sz w:val="20"/>
          <w:vertAlign w:val="baseline"/>
        </w:rPr>
        <w:t>and</w:t>
      </w:r>
      <w:r>
        <w:rPr>
          <w:spacing w:val="1"/>
          <w:sz w:val="20"/>
          <w:vertAlign w:val="baseline"/>
        </w:rPr>
        <w:t> </w:t>
      </w:r>
      <w:r>
        <w:rPr>
          <w:sz w:val="20"/>
          <w:vertAlign w:val="baseline"/>
        </w:rPr>
        <w:t>presumed,</w:t>
      </w:r>
      <w:r>
        <w:rPr>
          <w:spacing w:val="1"/>
          <w:sz w:val="20"/>
          <w:vertAlign w:val="baseline"/>
        </w:rPr>
        <w:t> </w:t>
      </w:r>
      <w:r>
        <w:rPr>
          <w:sz w:val="20"/>
          <w:vertAlign w:val="baseline"/>
        </w:rPr>
        <w:t>but</w:t>
      </w:r>
      <w:r>
        <w:rPr>
          <w:spacing w:val="1"/>
          <w:sz w:val="20"/>
          <w:vertAlign w:val="baseline"/>
        </w:rPr>
        <w:t> </w:t>
      </w:r>
      <w:r>
        <w:rPr>
          <w:sz w:val="20"/>
          <w:vertAlign w:val="baseline"/>
        </w:rPr>
        <w:t>merely</w:t>
      </w:r>
      <w:r>
        <w:rPr>
          <w:spacing w:val="1"/>
          <w:sz w:val="20"/>
          <w:vertAlign w:val="baseline"/>
        </w:rPr>
        <w:t> </w:t>
      </w:r>
      <w:r>
        <w:rPr>
          <w:sz w:val="20"/>
          <w:vertAlign w:val="baseline"/>
        </w:rPr>
        <w:t>two</w:t>
      </w:r>
      <w:r>
        <w:rPr>
          <w:spacing w:val="1"/>
          <w:sz w:val="20"/>
          <w:vertAlign w:val="baseline"/>
        </w:rPr>
        <w:t> </w:t>
      </w:r>
      <w:r>
        <w:rPr>
          <w:sz w:val="20"/>
          <w:vertAlign w:val="baseline"/>
        </w:rPr>
        <w:t>methods</w:t>
      </w:r>
      <w:r>
        <w:rPr>
          <w:spacing w:val="1"/>
          <w:sz w:val="20"/>
          <w:vertAlign w:val="baseline"/>
        </w:rPr>
        <w:t> </w:t>
      </w:r>
      <w:r>
        <w:rPr>
          <w:sz w:val="20"/>
          <w:vertAlign w:val="baseline"/>
        </w:rPr>
        <w:t>of</w:t>
      </w:r>
      <w:r>
        <w:rPr>
          <w:spacing w:val="1"/>
          <w:sz w:val="20"/>
          <w:vertAlign w:val="baseline"/>
        </w:rPr>
        <w:t> </w:t>
      </w:r>
      <w:r>
        <w:rPr>
          <w:sz w:val="20"/>
          <w:vertAlign w:val="baseline"/>
        </w:rPr>
        <w:t>proving</w:t>
      </w:r>
      <w:r>
        <w:rPr>
          <w:spacing w:val="1"/>
          <w:sz w:val="20"/>
          <w:vertAlign w:val="baseline"/>
        </w:rPr>
        <w:t> </w:t>
      </w:r>
      <w:r>
        <w:rPr>
          <w:sz w:val="20"/>
          <w:vertAlign w:val="baseline"/>
        </w:rPr>
        <w:t>undue</w:t>
      </w:r>
      <w:r>
        <w:rPr>
          <w:spacing w:val="1"/>
          <w:sz w:val="20"/>
          <w:vertAlign w:val="baseline"/>
        </w:rPr>
        <w:t> </w:t>
      </w:r>
      <w:r>
        <w:rPr>
          <w:sz w:val="20"/>
          <w:vertAlign w:val="baseline"/>
        </w:rPr>
        <w:t>influence</w:t>
      </w:r>
      <w:r>
        <w:rPr>
          <w:spacing w:val="1"/>
          <w:sz w:val="20"/>
          <w:vertAlign w:val="baseline"/>
        </w:rPr>
        <w:t> </w:t>
      </w:r>
      <w:r>
        <w:rPr>
          <w:sz w:val="20"/>
          <w:vertAlign w:val="baseline"/>
        </w:rPr>
        <w:t>(by</w:t>
      </w:r>
      <w:r>
        <w:rPr>
          <w:spacing w:val="1"/>
          <w:sz w:val="20"/>
          <w:vertAlign w:val="baseline"/>
        </w:rPr>
        <w:t> </w:t>
      </w:r>
      <w:r>
        <w:rPr>
          <w:sz w:val="20"/>
          <w:vertAlign w:val="baseline"/>
        </w:rPr>
        <w:t>direct</w:t>
      </w:r>
      <w:r>
        <w:rPr>
          <w:spacing w:val="1"/>
          <w:sz w:val="20"/>
          <w:vertAlign w:val="baseline"/>
        </w:rPr>
        <w:t> </w:t>
      </w:r>
      <w:r>
        <w:rPr>
          <w:sz w:val="20"/>
          <w:vertAlign w:val="baseline"/>
        </w:rPr>
        <w:t>proof</w:t>
      </w:r>
      <w:r>
        <w:rPr>
          <w:spacing w:val="1"/>
          <w:sz w:val="20"/>
          <w:vertAlign w:val="baseline"/>
        </w:rPr>
        <w:t> </w:t>
      </w:r>
      <w:r>
        <w:rPr>
          <w:sz w:val="20"/>
          <w:vertAlign w:val="baseline"/>
        </w:rPr>
        <w:t>or</w:t>
      </w:r>
      <w:r>
        <w:rPr>
          <w:spacing w:val="1"/>
          <w:sz w:val="20"/>
          <w:vertAlign w:val="baseline"/>
        </w:rPr>
        <w:t> </w:t>
      </w:r>
      <w:r>
        <w:rPr>
          <w:sz w:val="20"/>
          <w:vertAlign w:val="baseline"/>
        </w:rPr>
        <w:t>by</w:t>
      </w:r>
      <w:r>
        <w:rPr>
          <w:spacing w:val="1"/>
          <w:sz w:val="20"/>
          <w:vertAlign w:val="baseline"/>
        </w:rPr>
        <w:t> </w:t>
      </w:r>
      <w:r>
        <w:rPr>
          <w:sz w:val="20"/>
          <w:vertAlign w:val="baseline"/>
        </w:rPr>
        <w:t>use</w:t>
      </w:r>
      <w:r>
        <w:rPr>
          <w:spacing w:val="1"/>
          <w:sz w:val="20"/>
          <w:vertAlign w:val="baseline"/>
        </w:rPr>
        <w:t> </w:t>
      </w:r>
      <w:r>
        <w:rPr>
          <w:spacing w:val="-5"/>
          <w:sz w:val="20"/>
          <w:vertAlign w:val="baseline"/>
        </w:rPr>
        <w:t>of</w:t>
      </w:r>
    </w:p>
    <w:p>
      <w:pPr>
        <w:pStyle w:val="BodyText"/>
        <w:spacing w:before="116"/>
        <w:ind w:left="165"/>
        <w:jc w:val="both"/>
      </w:pPr>
      <w:bookmarkStart w:name="_bookmark521" w:id="523"/>
      <w:bookmarkEnd w:id="523"/>
      <w:r>
        <w:rPr/>
      </w:r>
      <w:r>
        <w:rPr/>
        <w:t>a</w:t>
      </w:r>
      <w:r>
        <w:rPr>
          <w:spacing w:val="-2"/>
        </w:rPr>
        <w:t> </w:t>
      </w:r>
      <w:r>
        <w:rPr/>
        <w:t>presumption</w:t>
      </w:r>
      <w:r>
        <w:rPr>
          <w:spacing w:val="-2"/>
        </w:rPr>
        <w:t> </w:t>
      </w:r>
      <w:r>
        <w:rPr/>
        <w:t>that</w:t>
      </w:r>
      <w:r>
        <w:rPr>
          <w:spacing w:val="-2"/>
        </w:rPr>
        <w:t> </w:t>
      </w:r>
      <w:r>
        <w:rPr/>
        <w:t>arises</w:t>
      </w:r>
      <w:r>
        <w:rPr>
          <w:spacing w:val="-2"/>
        </w:rPr>
        <w:t> </w:t>
      </w:r>
      <w:r>
        <w:rPr/>
        <w:t>when</w:t>
      </w:r>
      <w:r>
        <w:rPr>
          <w:spacing w:val="-2"/>
        </w:rPr>
        <w:t> </w:t>
      </w:r>
      <w:r>
        <w:rPr/>
        <w:t>there</w:t>
      </w:r>
      <w:r>
        <w:rPr>
          <w:spacing w:val="-2"/>
        </w:rPr>
        <w:t> </w:t>
      </w:r>
      <w:r>
        <w:rPr/>
        <w:t>is</w:t>
      </w:r>
      <w:r>
        <w:rPr>
          <w:spacing w:val="-2"/>
        </w:rPr>
        <w:t> </w:t>
      </w:r>
      <w:r>
        <w:rPr/>
        <w:t>a</w:t>
      </w:r>
      <w:r>
        <w:rPr>
          <w:spacing w:val="-2"/>
        </w:rPr>
        <w:t> </w:t>
      </w:r>
      <w:r>
        <w:rPr/>
        <w:t>relationship</w:t>
      </w:r>
      <w:r>
        <w:rPr>
          <w:spacing w:val="-2"/>
        </w:rPr>
        <w:t> </w:t>
      </w:r>
      <w:r>
        <w:rPr/>
        <w:t>of</w:t>
      </w:r>
      <w:r>
        <w:rPr>
          <w:spacing w:val="-2"/>
        </w:rPr>
        <w:t> </w:t>
      </w:r>
      <w:r>
        <w:rPr/>
        <w:t>trust</w:t>
      </w:r>
      <w:r>
        <w:rPr>
          <w:spacing w:val="-2"/>
        </w:rPr>
        <w:t> </w:t>
      </w:r>
      <w:r>
        <w:rPr/>
        <w:t>and</w:t>
      </w:r>
      <w:r>
        <w:rPr>
          <w:spacing w:val="-2"/>
        </w:rPr>
        <w:t> </w:t>
      </w:r>
      <w:r>
        <w:rPr/>
        <w:t>confidence</w:t>
      </w:r>
      <w:r>
        <w:rPr>
          <w:spacing w:val="-2"/>
        </w:rPr>
        <w:t> </w:t>
      </w:r>
      <w:r>
        <w:rPr/>
        <w:t>between</w:t>
      </w:r>
      <w:r>
        <w:rPr>
          <w:spacing w:val="-2"/>
        </w:rPr>
        <w:t> </w:t>
      </w:r>
      <w:r>
        <w:rPr/>
        <w:t>the</w:t>
      </w:r>
      <w:r>
        <w:rPr>
          <w:spacing w:val="-2"/>
        </w:rPr>
        <w:t> </w:t>
      </w:r>
      <w:r>
        <w:rPr/>
        <w:t>parties</w:t>
      </w:r>
      <w:r>
        <w:rPr>
          <w:spacing w:val="-3"/>
        </w:rPr>
        <w:t> </w:t>
      </w:r>
      <w:r>
        <w:rPr>
          <w:color w:val="005DA1"/>
          <w:spacing w:val="-5"/>
          <w:u w:val="single" w:color="005DA1"/>
          <w:vertAlign w:val="superscript"/>
        </w:rPr>
        <w:t>289</w:t>
      </w:r>
    </w:p>
    <w:p>
      <w:pPr>
        <w:pStyle w:val="BodyText"/>
        <w:spacing w:line="235" w:lineRule="auto" w:before="119"/>
        <w:ind w:left="165" w:right="167"/>
        <w:jc w:val="both"/>
      </w:pPr>
      <w:r>
        <w:rPr>
          <w:position w:val="-2"/>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and a transaction between them that “requires explanation” </w:t>
      </w:r>
      <w:r>
        <w:rPr>
          <w:color w:val="005DA1"/>
          <w:u w:val="single" w:color="005DA1"/>
          <w:vertAlign w:val="superscript"/>
        </w:rPr>
        <w:t>290</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vertAlign w:val="baseline"/>
        </w:rPr>
        <w:t>) to insist that undue influence </w:t>
      </w:r>
      <w:r>
        <w:rPr>
          <w:vertAlign w:val="baseline"/>
        </w:rPr>
        <w:t>is </w:t>
      </w:r>
      <w:bookmarkStart w:name="_bookmark522" w:id="524"/>
      <w:bookmarkEnd w:id="524"/>
      <w:r>
        <w:rPr>
          <w:vertAlign w:val="baseline"/>
        </w:rPr>
        <w:t>limited</w:t>
      </w:r>
      <w:r>
        <w:rPr>
          <w:spacing w:val="70"/>
          <w:vertAlign w:val="baseline"/>
        </w:rPr>
        <w:t> </w:t>
      </w:r>
      <w:r>
        <w:rPr>
          <w:vertAlign w:val="baseline"/>
        </w:rPr>
        <w:t>to</w:t>
      </w:r>
      <w:r>
        <w:rPr>
          <w:spacing w:val="70"/>
          <w:vertAlign w:val="baseline"/>
        </w:rPr>
        <w:t> </w:t>
      </w:r>
      <w:r>
        <w:rPr>
          <w:vertAlign w:val="baseline"/>
        </w:rPr>
        <w:t>cases</w:t>
      </w:r>
      <w:r>
        <w:rPr>
          <w:spacing w:val="70"/>
          <w:vertAlign w:val="baseline"/>
        </w:rPr>
        <w:t> </w:t>
      </w:r>
      <w:r>
        <w:rPr>
          <w:vertAlign w:val="baseline"/>
        </w:rPr>
        <w:t>of</w:t>
      </w:r>
      <w:r>
        <w:rPr>
          <w:spacing w:val="70"/>
          <w:vertAlign w:val="baseline"/>
        </w:rPr>
        <w:t> </w:t>
      </w:r>
      <w:r>
        <w:rPr>
          <w:vertAlign w:val="baseline"/>
        </w:rPr>
        <w:t>wicked</w:t>
      </w:r>
      <w:r>
        <w:rPr>
          <w:spacing w:val="70"/>
          <w:vertAlign w:val="baseline"/>
        </w:rPr>
        <w:t> </w:t>
      </w:r>
      <w:r>
        <w:rPr>
          <w:vertAlign w:val="baseline"/>
        </w:rPr>
        <w:t>exploitation</w:t>
      </w:r>
      <w:r>
        <w:rPr>
          <w:spacing w:val="70"/>
          <w:vertAlign w:val="baseline"/>
        </w:rPr>
        <w:t> </w:t>
      </w:r>
      <w:r>
        <w:rPr>
          <w:vertAlign w:val="baseline"/>
        </w:rPr>
        <w:t>would</w:t>
      </w:r>
      <w:r>
        <w:rPr>
          <w:spacing w:val="70"/>
          <w:vertAlign w:val="baseline"/>
        </w:rPr>
        <w:t> </w:t>
      </w:r>
      <w:r>
        <w:rPr>
          <w:vertAlign w:val="baseline"/>
        </w:rPr>
        <w:t>involve</w:t>
      </w:r>
      <w:r>
        <w:rPr>
          <w:spacing w:val="70"/>
          <w:vertAlign w:val="baseline"/>
        </w:rPr>
        <w:t> </w:t>
      </w:r>
      <w:r>
        <w:rPr>
          <w:vertAlign w:val="baseline"/>
        </w:rPr>
        <w:t>at</w:t>
      </w:r>
      <w:r>
        <w:rPr>
          <w:spacing w:val="70"/>
          <w:vertAlign w:val="baseline"/>
        </w:rPr>
        <w:t> </w:t>
      </w:r>
      <w:r>
        <w:rPr>
          <w:vertAlign w:val="baseline"/>
        </w:rPr>
        <w:t>least</w:t>
      </w:r>
      <w:r>
        <w:rPr>
          <w:spacing w:val="70"/>
          <w:vertAlign w:val="baseline"/>
        </w:rPr>
        <w:t> </w:t>
      </w:r>
      <w:r>
        <w:rPr>
          <w:vertAlign w:val="baseline"/>
        </w:rPr>
        <w:t>a</w:t>
      </w:r>
      <w:r>
        <w:rPr>
          <w:spacing w:val="70"/>
          <w:vertAlign w:val="baseline"/>
        </w:rPr>
        <w:t> </w:t>
      </w:r>
      <w:r>
        <w:rPr>
          <w:vertAlign w:val="baseline"/>
        </w:rPr>
        <w:t>substantial</w:t>
      </w:r>
      <w:r>
        <w:rPr>
          <w:spacing w:val="70"/>
          <w:vertAlign w:val="baseline"/>
        </w:rPr>
        <w:t> </w:t>
      </w:r>
      <w:r>
        <w:rPr>
          <w:vertAlign w:val="baseline"/>
        </w:rPr>
        <w:t>re-working</w:t>
      </w:r>
      <w:r>
        <w:rPr>
          <w:spacing w:val="70"/>
          <w:vertAlign w:val="baseline"/>
        </w:rPr>
        <w:t> </w:t>
      </w:r>
      <w:r>
        <w:rPr>
          <w:vertAlign w:val="baseline"/>
        </w:rPr>
        <w:t>of</w:t>
      </w:r>
      <w:r>
        <w:rPr>
          <w:spacing w:val="70"/>
          <w:vertAlign w:val="baseline"/>
        </w:rPr>
        <w:t> </w:t>
      </w:r>
      <w:r>
        <w:rPr>
          <w:spacing w:val="-5"/>
          <w:vertAlign w:val="baseline"/>
        </w:rPr>
        <w:t>the</w:t>
      </w:r>
    </w:p>
    <w:p>
      <w:pPr>
        <w:pStyle w:val="BodyText"/>
        <w:spacing w:before="115"/>
        <w:ind w:left="165"/>
        <w:jc w:val="both"/>
        <w:rPr>
          <w:position w:val="-2"/>
        </w:rPr>
      </w:pPr>
      <w:r>
        <w:rPr/>
        <w:t>authorities. </w:t>
      </w:r>
      <w:r>
        <w:rPr>
          <w:color w:val="005DA1"/>
          <w:u w:val="single" w:color="005DA1"/>
          <w:vertAlign w:val="superscript"/>
        </w:rPr>
        <w:t>291</w:t>
      </w:r>
      <w:r>
        <w:rPr>
          <w:color w:val="005DA1"/>
          <w:spacing w:val="80"/>
          <w:vertAlign w:val="baseline"/>
        </w:rPr>
        <w:t> </w:t>
      </w:r>
      <w:r>
        <w:rPr>
          <w:color w:val="005DA1"/>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Unconscionable conduct and the resulting </w:t>
      </w:r>
      <w:r>
        <w:rPr>
          <w:rFonts w:ascii="Arial"/>
          <w:b/>
          <w:spacing w:val="-2"/>
          <w:sz w:val="18"/>
        </w:rPr>
        <w:t>transaction</w:t>
      </w:r>
    </w:p>
    <w:p>
      <w:pPr>
        <w:pStyle w:val="BodyText"/>
        <w:spacing w:before="42"/>
        <w:rPr>
          <w:rFonts w:ascii="Arial"/>
          <w:b/>
          <w:sz w:val="18"/>
        </w:rPr>
      </w:pPr>
    </w:p>
    <w:p>
      <w:pPr>
        <w:pStyle w:val="Heading2"/>
      </w:pPr>
      <w:r>
        <w:rPr/>
        <w:t>8-</w:t>
      </w:r>
      <w:r>
        <w:rPr>
          <w:spacing w:val="-5"/>
        </w:rPr>
        <w:t>060</w:t>
      </w:r>
    </w:p>
    <w:p>
      <w:pPr>
        <w:pStyle w:val="BodyText"/>
        <w:spacing w:line="235" w:lineRule="auto" w:before="202"/>
        <w:ind w:left="165" w:right="167"/>
        <w:jc w:val="both"/>
      </w:pPr>
      <w:r>
        <w:rPr/>
        <w:t>It is submitted that the decisions may be reconciled by taking into account the nature of </w:t>
      </w:r>
      <w:r>
        <w:rPr/>
        <w:t>the transaction. If the transaction is obviously one-sided, like a substantial outright gift to the defendant, </w:t>
      </w:r>
      <w:bookmarkStart w:name="_bookmark523" w:id="525"/>
      <w:bookmarkEnd w:id="525"/>
      <w:r>
        <w:rPr/>
        <w:t>and</w:t>
      </w:r>
      <w:r>
        <w:rPr/>
        <w:t> particularly if it is one that will have serious effects for the claimant, for example, leaving him with very limited resources, </w:t>
      </w:r>
      <w:r>
        <w:rPr>
          <w:color w:val="005DA1"/>
          <w:u w:val="single" w:color="005DA1"/>
          <w:vertAlign w:val="superscript"/>
        </w:rPr>
        <w:t>292</w:t>
      </w:r>
      <w:r>
        <w:rPr>
          <w:color w:val="005DA1"/>
          <w:vertAlign w:val="baseline"/>
        </w:rPr>
        <w:t> </w:t>
      </w:r>
      <w:r>
        <w:rPr>
          <w:vertAlign w:val="baseline"/>
        </w:rPr>
        <w:t>and if there was a relationship of trust and confidence between the parties, the presumption of undue influence will arise. The defendant will not rebut the presumption by showing that he did nothing wrong. In cases of presumed undue influence it has long been accepted that</w:t>
      </w:r>
      <w:r>
        <w:rPr>
          <w:spacing w:val="45"/>
          <w:vertAlign w:val="baseline"/>
        </w:rPr>
        <w:t> </w:t>
      </w:r>
      <w:r>
        <w:rPr>
          <w:vertAlign w:val="baseline"/>
        </w:rPr>
        <w:t>the</w:t>
      </w:r>
      <w:r>
        <w:rPr>
          <w:spacing w:val="45"/>
          <w:vertAlign w:val="baseline"/>
        </w:rPr>
        <w:t> </w:t>
      </w:r>
      <w:r>
        <w:rPr>
          <w:vertAlign w:val="baseline"/>
        </w:rPr>
        <w:t>transaction</w:t>
      </w:r>
      <w:r>
        <w:rPr>
          <w:spacing w:val="45"/>
          <w:vertAlign w:val="baseline"/>
        </w:rPr>
        <w:t> </w:t>
      </w:r>
      <w:r>
        <w:rPr>
          <w:vertAlign w:val="baseline"/>
        </w:rPr>
        <w:t>may</w:t>
      </w:r>
      <w:r>
        <w:rPr>
          <w:spacing w:val="45"/>
          <w:vertAlign w:val="baseline"/>
        </w:rPr>
        <w:t> </w:t>
      </w:r>
      <w:r>
        <w:rPr>
          <w:vertAlign w:val="baseline"/>
        </w:rPr>
        <w:t>be</w:t>
      </w:r>
      <w:r>
        <w:rPr>
          <w:spacing w:val="45"/>
          <w:vertAlign w:val="baseline"/>
        </w:rPr>
        <w:t> </w:t>
      </w:r>
      <w:r>
        <w:rPr>
          <w:vertAlign w:val="baseline"/>
        </w:rPr>
        <w:t>set</w:t>
      </w:r>
      <w:r>
        <w:rPr>
          <w:spacing w:val="45"/>
          <w:vertAlign w:val="baseline"/>
        </w:rPr>
        <w:t> </w:t>
      </w:r>
      <w:r>
        <w:rPr>
          <w:vertAlign w:val="baseline"/>
        </w:rPr>
        <w:t>aside</w:t>
      </w:r>
      <w:r>
        <w:rPr>
          <w:spacing w:val="45"/>
          <w:vertAlign w:val="baseline"/>
        </w:rPr>
        <w:t> </w:t>
      </w:r>
      <w:r>
        <w:rPr>
          <w:vertAlign w:val="baseline"/>
        </w:rPr>
        <w:t>even</w:t>
      </w:r>
      <w:r>
        <w:rPr>
          <w:spacing w:val="45"/>
          <w:vertAlign w:val="baseline"/>
        </w:rPr>
        <w:t> </w:t>
      </w:r>
      <w:r>
        <w:rPr>
          <w:vertAlign w:val="baseline"/>
        </w:rPr>
        <w:t>though</w:t>
      </w:r>
      <w:r>
        <w:rPr>
          <w:spacing w:val="45"/>
          <w:vertAlign w:val="baseline"/>
        </w:rPr>
        <w:t> </w:t>
      </w:r>
      <w:r>
        <w:rPr>
          <w:vertAlign w:val="baseline"/>
        </w:rPr>
        <w:t>it</w:t>
      </w:r>
      <w:r>
        <w:rPr>
          <w:spacing w:val="45"/>
          <w:vertAlign w:val="baseline"/>
        </w:rPr>
        <w:t> </w:t>
      </w:r>
      <w:r>
        <w:rPr>
          <w:vertAlign w:val="baseline"/>
        </w:rPr>
        <w:t>is</w:t>
      </w:r>
      <w:r>
        <w:rPr>
          <w:spacing w:val="45"/>
          <w:vertAlign w:val="baseline"/>
        </w:rPr>
        <w:t> </w:t>
      </w:r>
      <w:r>
        <w:rPr>
          <w:vertAlign w:val="baseline"/>
        </w:rPr>
        <w:t>accepted</w:t>
      </w:r>
      <w:r>
        <w:rPr>
          <w:spacing w:val="45"/>
          <w:vertAlign w:val="baseline"/>
        </w:rPr>
        <w:t> </w:t>
      </w:r>
      <w:r>
        <w:rPr>
          <w:vertAlign w:val="baseline"/>
        </w:rPr>
        <w:t>that</w:t>
      </w:r>
      <w:r>
        <w:rPr>
          <w:spacing w:val="45"/>
          <w:vertAlign w:val="baseline"/>
        </w:rPr>
        <w:t> </w:t>
      </w:r>
      <w:r>
        <w:rPr>
          <w:vertAlign w:val="baseline"/>
        </w:rPr>
        <w:t>the</w:t>
      </w:r>
      <w:r>
        <w:rPr>
          <w:spacing w:val="45"/>
          <w:vertAlign w:val="baseline"/>
        </w:rPr>
        <w:t> </w:t>
      </w:r>
      <w:r>
        <w:rPr>
          <w:vertAlign w:val="baseline"/>
        </w:rPr>
        <w:t>defendant</w:t>
      </w:r>
      <w:r>
        <w:rPr>
          <w:spacing w:val="45"/>
          <w:vertAlign w:val="baseline"/>
        </w:rPr>
        <w:t> </w:t>
      </w:r>
      <w:r>
        <w:rPr>
          <w:vertAlign w:val="baseline"/>
        </w:rPr>
        <w:t>acted</w:t>
      </w:r>
      <w:r>
        <w:rPr>
          <w:spacing w:val="45"/>
          <w:vertAlign w:val="baseline"/>
        </w:rPr>
        <w:t> </w:t>
      </w:r>
      <w:r>
        <w:rPr>
          <w:spacing w:val="-4"/>
          <w:vertAlign w:val="baseline"/>
        </w:rPr>
        <w:t>with</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524" w:id="526"/>
      <w:bookmarkEnd w:id="526"/>
      <w:r>
        <w:rPr/>
      </w:r>
      <w:r>
        <w:rPr/>
        <w:t>propriety. </w:t>
      </w:r>
      <w:r>
        <w:rPr>
          <w:color w:val="005DA1"/>
          <w:u w:val="single" w:color="005DA1"/>
          <w:vertAlign w:val="superscript"/>
        </w:rPr>
        <w:t>293</w:t>
      </w:r>
      <w:r>
        <w:rPr>
          <w:color w:val="005DA1"/>
          <w:vertAlign w:val="baseline"/>
        </w:rPr>
        <w:t> </w:t>
      </w:r>
      <w:r>
        <w:rPr>
          <w:vertAlign w:val="baseline"/>
        </w:rPr>
        <w:t>Unconscionability in such a case consists either in the defendant seeking to retain the benefit received now that it appears that the claimant did not enter the transaction freely, or perhaps</w:t>
      </w:r>
      <w:r>
        <w:rPr>
          <w:spacing w:val="40"/>
          <w:vertAlign w:val="baseline"/>
        </w:rPr>
        <w:t> </w:t>
      </w:r>
      <w:bookmarkStart w:name="_bookmark525" w:id="527"/>
      <w:bookmarkEnd w:id="527"/>
      <w:r>
        <w:rPr>
          <w:vertAlign w:val="baseline"/>
        </w:rPr>
        <w:t>in</w:t>
      </w:r>
      <w:r>
        <w:rPr>
          <w:vertAlign w:val="baseline"/>
        </w:rPr>
        <w:t> failing to point out to the claimant that the transaction was not to her advantage and ensuring </w:t>
      </w:r>
      <w:r>
        <w:rPr>
          <w:vertAlign w:val="baseline"/>
        </w:rPr>
        <w:t>that she took proper independent advice. </w:t>
      </w:r>
      <w:r>
        <w:rPr>
          <w:color w:val="005DA1"/>
          <w:u w:val="single" w:color="005DA1"/>
          <w:vertAlign w:val="superscript"/>
        </w:rPr>
        <w:t>294</w:t>
      </w:r>
      <w:r>
        <w:rPr>
          <w:color w:val="005DA1"/>
          <w:vertAlign w:val="baseline"/>
        </w:rPr>
        <w:t> </w:t>
      </w:r>
      <w:r>
        <w:rPr>
          <w:vertAlign w:val="baseline"/>
        </w:rPr>
        <w:t>Conversely, if the transaction is not one that requires explanation, it will not be voidable unless the claimant actually shows that the defendant used influence. In a case in which the defendant did not exert emotional pressure or resort to misrepresentation or nondisclosure to obtain the transaction, but merely “decided for” the claimant, who simply followed the advice, the exercise of influence is unlikely to be held to be undue unless the </w:t>
      </w:r>
      <w:bookmarkStart w:name="_bookmark526" w:id="528"/>
      <w:bookmarkEnd w:id="528"/>
      <w:r>
        <w:rPr>
          <w:vertAlign w:val="baseline"/>
        </w:rPr>
        <w:t>defendant</w:t>
      </w:r>
      <w:r>
        <w:rPr>
          <w:vertAlign w:val="baseline"/>
        </w:rPr>
        <w:t> “preferred his own interests”. If the defendant was seeking to make an arrangement that would be to the claimant’s advantage, the exercise is unlikely to be undue.</w:t>
      </w:r>
      <w:r>
        <w:rPr>
          <w:spacing w:val="-1"/>
          <w:vertAlign w:val="baseline"/>
        </w:rPr>
        <w:t> </w:t>
      </w:r>
      <w:r>
        <w:rPr>
          <w:color w:val="005DA1"/>
          <w:u w:val="single" w:color="005DA1"/>
          <w:vertAlign w:val="superscript"/>
        </w:rPr>
        <w:t>295</w:t>
      </w:r>
      <w:r>
        <w:rPr>
          <w:color w:val="005DA1"/>
          <w:vertAlign w:val="baseline"/>
        </w:rPr>
        <w:t> </w:t>
      </w:r>
      <w:r>
        <w:rPr>
          <w:vertAlign w:val="baseline"/>
        </w:rPr>
        <w:t>Thus in a case in which the wife simply signed whatever her husband put in front of her, it was said that the husband’s influence was not “undue” because the transaction appeared at the time to be to her advantage: the </w:t>
      </w:r>
      <w:bookmarkStart w:name="_bookmark527" w:id="529"/>
      <w:bookmarkEnd w:id="529"/>
      <w:r>
        <w:rPr>
          <w:vertAlign w:val="baseline"/>
        </w:rPr>
        <w:t>husband</w:t>
      </w:r>
      <w:r>
        <w:rPr>
          <w:spacing w:val="-2"/>
          <w:vertAlign w:val="baseline"/>
        </w:rPr>
        <w:t> </w:t>
      </w:r>
      <w:r>
        <w:rPr>
          <w:vertAlign w:val="baseline"/>
        </w:rPr>
        <w:t>was</w:t>
      </w:r>
      <w:r>
        <w:rPr>
          <w:spacing w:val="-2"/>
          <w:vertAlign w:val="baseline"/>
        </w:rPr>
        <w:t> </w:t>
      </w:r>
      <w:r>
        <w:rPr>
          <w:vertAlign w:val="baseline"/>
        </w:rPr>
        <w:t>seeking</w:t>
      </w:r>
      <w:r>
        <w:rPr>
          <w:spacing w:val="-2"/>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for</w:t>
      </w:r>
      <w:r>
        <w:rPr>
          <w:spacing w:val="-2"/>
          <w:vertAlign w:val="baseline"/>
        </w:rPr>
        <w:t> </w:t>
      </w:r>
      <w:r>
        <w:rPr>
          <w:vertAlign w:val="baseline"/>
        </w:rPr>
        <w:t>her</w:t>
      </w:r>
      <w:r>
        <w:rPr>
          <w:spacing w:val="-2"/>
          <w:vertAlign w:val="baseline"/>
        </w:rPr>
        <w:t> </w:t>
      </w:r>
      <w:r>
        <w:rPr>
          <w:vertAlign w:val="baseline"/>
        </w:rPr>
        <w:t>an</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property</w:t>
      </w:r>
      <w:r>
        <w:rPr>
          <w:spacing w:val="-2"/>
          <w:vertAlign w:val="baseline"/>
        </w:rPr>
        <w:t> </w:t>
      </w:r>
      <w:r>
        <w:rPr>
          <w:vertAlign w:val="baseline"/>
        </w:rPr>
        <w:t>which</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was</w:t>
      </w:r>
      <w:r>
        <w:rPr>
          <w:spacing w:val="-2"/>
          <w:vertAlign w:val="baseline"/>
        </w:rPr>
        <w:t> </w:t>
      </w:r>
      <w:r>
        <w:rPr>
          <w:vertAlign w:val="baseline"/>
        </w:rPr>
        <w:t>worth</w:t>
      </w:r>
      <w:r>
        <w:rPr>
          <w:spacing w:val="-2"/>
          <w:vertAlign w:val="baseline"/>
        </w:rPr>
        <w:t> </w:t>
      </w:r>
      <w:r>
        <w:rPr>
          <w:vertAlign w:val="baseline"/>
        </w:rPr>
        <w:t>more</w:t>
      </w:r>
      <w:r>
        <w:rPr>
          <w:spacing w:val="-2"/>
          <w:vertAlign w:val="baseline"/>
        </w:rPr>
        <w:t> </w:t>
      </w:r>
      <w:r>
        <w:rPr>
          <w:vertAlign w:val="baseline"/>
        </w:rPr>
        <w:t>than </w:t>
      </w:r>
      <w:bookmarkStart w:name="_bookmark528" w:id="530"/>
      <w:bookmarkEnd w:id="530"/>
      <w:r>
        <w:rPr>
          <w:vertAlign w:val="baseline"/>
        </w:rPr>
        <w:t>the</w:t>
      </w:r>
      <w:r>
        <w:rPr>
          <w:vertAlign w:val="baseline"/>
        </w:rPr>
        <w:t> amount charged, as he “was getting on”. </w:t>
      </w:r>
      <w:r>
        <w:rPr>
          <w:color w:val="005DA1"/>
          <w:u w:val="single" w:color="005DA1"/>
          <w:vertAlign w:val="superscript"/>
        </w:rPr>
        <w:t>296</w:t>
      </w:r>
      <w:r>
        <w:rPr>
          <w:color w:val="005DA1"/>
          <w:vertAlign w:val="baseline"/>
        </w:rPr>
        <w:t> </w:t>
      </w:r>
      <w:r>
        <w:rPr>
          <w:vertAlign w:val="baseline"/>
        </w:rPr>
        <w:t>In either type of case it is immaterial that the person</w:t>
      </w:r>
      <w:r>
        <w:rPr>
          <w:spacing w:val="40"/>
          <w:vertAlign w:val="baseline"/>
        </w:rPr>
        <w:t> </w:t>
      </w:r>
      <w:r>
        <w:rPr>
          <w:vertAlign w:val="baseline"/>
        </w:rPr>
        <w:t>to whom the gift or promise is made derives no personal benefit from it. </w:t>
      </w:r>
      <w:r>
        <w:rPr>
          <w:color w:val="005DA1"/>
          <w:u w:val="single" w:color="005DA1"/>
          <w:vertAlign w:val="superscript"/>
        </w:rPr>
        <w:t>297</w:t>
      </w:r>
    </w:p>
    <w:p>
      <w:pPr>
        <w:pStyle w:val="BodyText"/>
      </w:pPr>
    </w:p>
    <w:p>
      <w:pPr>
        <w:pStyle w:val="BodyText"/>
        <w:spacing w:before="32"/>
      </w:pPr>
    </w:p>
    <w:p>
      <w:pPr>
        <w:spacing w:before="1"/>
        <w:ind w:left="165" w:right="0" w:firstLine="0"/>
        <w:jc w:val="both"/>
        <w:rPr>
          <w:rFonts w:ascii="Arial"/>
          <w:b/>
          <w:sz w:val="18"/>
        </w:rPr>
      </w:pPr>
      <w:r>
        <w:rPr>
          <w:rFonts w:ascii="Arial"/>
          <w:b/>
          <w:sz w:val="18"/>
        </w:rPr>
        <w:t>Classes of undue </w:t>
      </w:r>
      <w:r>
        <w:rPr>
          <w:rFonts w:ascii="Arial"/>
          <w:b/>
          <w:spacing w:val="-2"/>
          <w:sz w:val="18"/>
        </w:rPr>
        <w:t>influence</w:t>
      </w:r>
    </w:p>
    <w:p>
      <w:pPr>
        <w:pStyle w:val="BodyText"/>
        <w:spacing w:before="41"/>
        <w:rPr>
          <w:rFonts w:ascii="Arial"/>
          <w:b/>
          <w:sz w:val="18"/>
        </w:rPr>
      </w:pPr>
    </w:p>
    <w:p>
      <w:pPr>
        <w:pStyle w:val="Heading2"/>
      </w:pPr>
      <w:r>
        <w:rPr/>
        <w:t>8-</w:t>
      </w:r>
      <w:r>
        <w:rPr>
          <w:spacing w:val="-5"/>
        </w:rPr>
        <w:t>061</w:t>
      </w:r>
    </w:p>
    <w:p>
      <w:pPr>
        <w:spacing w:before="199"/>
        <w:ind w:left="165" w:right="0" w:firstLine="0"/>
        <w:jc w:val="both"/>
        <w:rPr>
          <w:sz w:val="20"/>
        </w:rPr>
      </w:pPr>
      <w:r>
        <w:rPr>
          <w:sz w:val="20"/>
        </w:rPr>
        <w:t>In </w:t>
      </w:r>
      <w:r>
        <w:rPr>
          <w:rFonts w:ascii="Arial"/>
          <w:i/>
          <w:sz w:val="20"/>
        </w:rPr>
        <w:t>Allcard v Skinner</w:t>
      </w:r>
      <w:r>
        <w:rPr>
          <w:rFonts w:ascii="Arial"/>
          <w:i/>
          <w:spacing w:val="-1"/>
          <w:sz w:val="20"/>
        </w:rPr>
        <w:t> </w:t>
      </w:r>
      <w:r>
        <w:rPr>
          <w:sz w:val="20"/>
        </w:rPr>
        <w:t>Cotton L.J. classified the cases into </w:t>
      </w:r>
      <w:r>
        <w:rPr>
          <w:spacing w:val="-4"/>
          <w:sz w:val="20"/>
        </w:rPr>
        <w:t>two:</w:t>
      </w:r>
    </w:p>
    <w:p>
      <w:pPr>
        <w:pStyle w:val="BodyText"/>
      </w:pPr>
    </w:p>
    <w:p>
      <w:pPr>
        <w:pStyle w:val="BodyText"/>
        <w:spacing w:before="125"/>
      </w:pPr>
    </w:p>
    <w:p>
      <w:pPr>
        <w:pStyle w:val="BodyText"/>
        <w:spacing w:line="235" w:lineRule="auto"/>
        <w:ind w:left="1245" w:right="167"/>
        <w:jc w:val="both"/>
      </w:pPr>
      <w:r>
        <w:rPr/>
        <w:t>“First,</w:t>
      </w:r>
      <w:r>
        <w:rPr>
          <w:spacing w:val="-2"/>
        </w:rPr>
        <w:t> </w:t>
      </w:r>
      <w:r>
        <w:rPr/>
        <w:t>where</w:t>
      </w:r>
      <w:r>
        <w:rPr>
          <w:spacing w:val="-2"/>
        </w:rPr>
        <w:t> </w:t>
      </w:r>
      <w:r>
        <w:rPr/>
        <w:t>the</w:t>
      </w:r>
      <w:r>
        <w:rPr>
          <w:spacing w:val="-2"/>
        </w:rPr>
        <w:t> </w:t>
      </w:r>
      <w:r>
        <w:rPr/>
        <w:t>court</w:t>
      </w:r>
      <w:r>
        <w:rPr>
          <w:spacing w:val="-2"/>
        </w:rPr>
        <w:t> </w:t>
      </w:r>
      <w:r>
        <w:rPr/>
        <w:t>has</w:t>
      </w:r>
      <w:r>
        <w:rPr>
          <w:spacing w:val="-2"/>
        </w:rPr>
        <w:t> </w:t>
      </w:r>
      <w:r>
        <w:rPr/>
        <w:t>been</w:t>
      </w:r>
      <w:r>
        <w:rPr>
          <w:spacing w:val="-2"/>
        </w:rPr>
        <w:t> </w:t>
      </w:r>
      <w:r>
        <w:rPr/>
        <w:t>satisfied</w:t>
      </w:r>
      <w:r>
        <w:rPr>
          <w:spacing w:val="-2"/>
        </w:rPr>
        <w:t> </w:t>
      </w:r>
      <w:r>
        <w:rPr/>
        <w:t>that</w:t>
      </w:r>
      <w:r>
        <w:rPr>
          <w:spacing w:val="-2"/>
        </w:rPr>
        <w:t> </w:t>
      </w:r>
      <w:r>
        <w:rPr/>
        <w:t>the</w:t>
      </w:r>
      <w:r>
        <w:rPr>
          <w:spacing w:val="-2"/>
        </w:rPr>
        <w:t> </w:t>
      </w:r>
      <w:r>
        <w:rPr/>
        <w:t>gift</w:t>
      </w:r>
      <w:r>
        <w:rPr>
          <w:spacing w:val="-2"/>
        </w:rPr>
        <w:t> </w:t>
      </w:r>
      <w:r>
        <w:rPr/>
        <w:t>was</w:t>
      </w:r>
      <w:r>
        <w:rPr>
          <w:spacing w:val="-2"/>
        </w:rPr>
        <w:t> </w:t>
      </w:r>
      <w:r>
        <w:rPr/>
        <w:t>the</w:t>
      </w:r>
      <w:r>
        <w:rPr>
          <w:spacing w:val="-2"/>
        </w:rPr>
        <w:t> </w:t>
      </w:r>
      <w:r>
        <w:rPr/>
        <w:t>result</w:t>
      </w:r>
      <w:r>
        <w:rPr>
          <w:spacing w:val="-2"/>
        </w:rPr>
        <w:t> </w:t>
      </w:r>
      <w:r>
        <w:rPr/>
        <w:t>of</w:t>
      </w:r>
      <w:r>
        <w:rPr>
          <w:spacing w:val="-2"/>
        </w:rPr>
        <w:t> </w:t>
      </w:r>
      <w:r>
        <w:rPr/>
        <w:t>influence</w:t>
      </w:r>
      <w:r>
        <w:rPr>
          <w:spacing w:val="-2"/>
        </w:rPr>
        <w:t> </w:t>
      </w:r>
      <w:r>
        <w:rPr/>
        <w:t>expressly used by the donee for the purpose; second, where the relations between the donor </w:t>
      </w:r>
      <w:r>
        <w:rPr/>
        <w:t>and donee have at or shortly before the execution of the gift been such as to raise a presumption that the donee had influence over the donor. In such a case the court sets aside the voluntary gift, unless it is proved that in fact the gift was the spontaneous act of the donor acting under circumstances which enabled him to exercise an independent will and which justify the court in holding that the gift was the result of a free exercise of the donor’s will. The first class of cases may be considered as depending on the principle</w:t>
      </w:r>
      <w:r>
        <w:rPr>
          <w:spacing w:val="80"/>
        </w:rPr>
        <w:t> </w:t>
      </w:r>
      <w:r>
        <w:rPr/>
        <w:t>that no one shall be allowed to retain any benefit arising from his own fraud or wrongful act. In the second class of cases the court interferes, not on the ground that any wrongful act has in fact been committed by the donee, but on the ground of public policy, and to </w:t>
      </w:r>
      <w:bookmarkStart w:name="_bookmark529" w:id="531"/>
      <w:bookmarkEnd w:id="531"/>
      <w:r>
        <w:rPr/>
        <w:t>prevent</w:t>
      </w:r>
      <w:r>
        <w:rPr/>
        <w:t> the relations which existed between the parties and the influence arising therefrom being abused.” </w:t>
      </w:r>
      <w:r>
        <w:rPr>
          <w:color w:val="005DA1"/>
          <w:u w:val="single" w:color="005DA1"/>
          <w:vertAlign w:val="superscript"/>
        </w:rPr>
        <w:t>298</w:t>
      </w:r>
    </w:p>
    <w:p>
      <w:pPr>
        <w:pStyle w:val="BodyText"/>
        <w:spacing w:before="112"/>
      </w:pPr>
    </w:p>
    <w:p>
      <w:pPr>
        <w:pStyle w:val="BodyText"/>
        <w:spacing w:line="235" w:lineRule="auto"/>
        <w:ind w:left="164" w:right="167"/>
        <w:jc w:val="both"/>
      </w:pPr>
      <w:bookmarkStart w:name="_bookmark530" w:id="532"/>
      <w:bookmarkEnd w:id="532"/>
      <w:r>
        <w:rPr/>
      </w:r>
      <w:bookmarkStart w:name="_bookmark531" w:id="533"/>
      <w:bookmarkEnd w:id="533"/>
      <w:r>
        <w:rPr/>
      </w:r>
      <w:r>
        <w:rPr/>
        <w:t>In </w:t>
      </w:r>
      <w:r>
        <w:rPr>
          <w:rFonts w:ascii="Arial" w:hAnsi="Arial"/>
          <w:i/>
        </w:rPr>
        <w:t>Barclay’s Bank Plc v O’Brien </w:t>
      </w:r>
      <w:r>
        <w:rPr>
          <w:color w:val="005DA1"/>
          <w:u w:val="single" w:color="005DA1"/>
          <w:vertAlign w:val="superscript"/>
        </w:rPr>
        <w:t>299</w:t>
      </w:r>
      <w:r>
        <w:rPr>
          <w:color w:val="005DA1"/>
          <w:vertAlign w:val="baseline"/>
        </w:rPr>
        <w:t> </w:t>
      </w:r>
      <w:r>
        <w:rPr>
          <w:vertAlign w:val="baseline"/>
        </w:rPr>
        <w:t>Lord Browne-Wilkinson adopted a classification previously set </w:t>
      </w:r>
      <w:r>
        <w:rPr>
          <w:vertAlign w:val="baseline"/>
        </w:rPr>
        <w:t>out by the Court of Appeal, </w:t>
      </w:r>
      <w:r>
        <w:rPr>
          <w:color w:val="005DA1"/>
          <w:u w:val="single" w:color="005DA1"/>
          <w:vertAlign w:val="superscript"/>
        </w:rPr>
        <w:t>300</w:t>
      </w:r>
      <w:r>
        <w:rPr>
          <w:color w:val="005DA1"/>
          <w:vertAlign w:val="baseline"/>
        </w:rPr>
        <w:t> </w:t>
      </w:r>
      <w:r>
        <w:rPr>
          <w:vertAlign w:val="baseline"/>
        </w:rPr>
        <w:t>labelling cases of actual undue influence as Class 1 and of presumed undue influence as Class 2. Class 2 was subdivided into cases in which there is a relationship between the parties such that it is presumed as a matter of law that undue influence had been used (Class 2A) and those in which for the presumption to arise it must be proved on the facts the</w:t>
      </w:r>
      <w:r>
        <w:rPr>
          <w:spacing w:val="40"/>
          <w:vertAlign w:val="baseline"/>
        </w:rPr>
        <w:t> </w:t>
      </w:r>
      <w:r>
        <w:rPr>
          <w:vertAlign w:val="baseline"/>
        </w:rPr>
        <w:t>existence of a relationship under which the complainant generally reposed trust and confidence in the </w:t>
      </w:r>
      <w:bookmarkStart w:name="_bookmark532" w:id="534"/>
      <w:bookmarkEnd w:id="534"/>
      <w:r>
        <w:rPr>
          <w:vertAlign w:val="baseline"/>
        </w:rPr>
        <w:t>defendant</w:t>
      </w:r>
      <w:r>
        <w:rPr>
          <w:vertAlign w:val="baseline"/>
        </w:rPr>
        <w:t> (Class 2B). However, in the subsequent House of Lords case of </w:t>
      </w:r>
      <w:r>
        <w:rPr>
          <w:rFonts w:ascii="Arial" w:hAnsi="Arial"/>
          <w:i/>
          <w:vertAlign w:val="baseline"/>
        </w:rPr>
        <w:t>Royal Bank of Scotland v Etridge (No.2) </w:t>
      </w:r>
      <w:r>
        <w:rPr>
          <w:color w:val="005DA1"/>
          <w:u w:val="single" w:color="005DA1"/>
          <w:vertAlign w:val="superscript"/>
        </w:rPr>
        <w:t>301</w:t>
      </w:r>
      <w:r>
        <w:rPr>
          <w:color w:val="005DA1"/>
          <w:vertAlign w:val="baseline"/>
        </w:rPr>
        <w:t> </w:t>
      </w:r>
      <w:r>
        <w:rPr>
          <w:vertAlign w:val="baseline"/>
        </w:rPr>
        <w:t>both these classifications and the statements about when a presumption of undue influence will arise were criticised. In particular, it was pointed out that no presumption that the </w:t>
      </w:r>
      <w:bookmarkStart w:name="_bookmark533" w:id="535"/>
      <w:bookmarkEnd w:id="535"/>
      <w:r>
        <w:rPr>
          <w:vertAlign w:val="baseline"/>
        </w:rPr>
        <w:t>influence</w:t>
      </w:r>
      <w:r>
        <w:rPr>
          <w:vertAlign w:val="baseline"/>
        </w:rPr>
        <w:t> was undue will arise unless the transaction between the parties is one that is not readily </w:t>
      </w:r>
      <w:bookmarkStart w:name="_bookmark534" w:id="536"/>
      <w:bookmarkEnd w:id="536"/>
      <w:r>
        <w:rPr>
          <w:vertAlign w:val="baseline"/>
        </w:rPr>
        <w:t>explicable</w:t>
      </w:r>
      <w:r>
        <w:rPr>
          <w:vertAlign w:val="baseline"/>
        </w:rPr>
        <w:t> by ordinary motives. </w:t>
      </w:r>
      <w:r>
        <w:rPr>
          <w:color w:val="005DA1"/>
          <w:u w:val="single" w:color="005DA1"/>
          <w:vertAlign w:val="superscript"/>
        </w:rPr>
        <w:t>302</w:t>
      </w:r>
      <w:r>
        <w:rPr>
          <w:color w:val="005DA1"/>
          <w:vertAlign w:val="baseline"/>
        </w:rPr>
        <w:t> </w:t>
      </w:r>
      <w:r>
        <w:rPr>
          <w:vertAlign w:val="baseline"/>
        </w:rPr>
        <w:t>Further, Lord Hobhouse and Lord Scott criticised the “so-called Class 2B presumption” in particular. </w:t>
      </w:r>
      <w:r>
        <w:rPr>
          <w:color w:val="005DA1"/>
          <w:u w:val="single" w:color="005DA1"/>
          <w:vertAlign w:val="superscript"/>
        </w:rPr>
        <w:t>303</w:t>
      </w:r>
      <w:r>
        <w:rPr>
          <w:color w:val="005DA1"/>
          <w:vertAlign w:val="baseline"/>
        </w:rPr>
        <w:t> </w:t>
      </w:r>
      <w:r>
        <w:rPr>
          <w:vertAlign w:val="baseline"/>
        </w:rPr>
        <w:t>And Lord Nicholls, whose opinion was supported by all their </w:t>
      </w:r>
      <w:bookmarkStart w:name="_bookmark535" w:id="537"/>
      <w:bookmarkEnd w:id="537"/>
      <w:r>
        <w:rPr>
          <w:vertAlign w:val="baseline"/>
        </w:rPr>
        <w:t>Lordships,</w:t>
      </w:r>
      <w:r>
        <w:rPr>
          <w:vertAlign w:val="baseline"/>
        </w:rPr>
        <w:t> remarked that the custom of distinguishing between cases of actual undue influence and presumed undue influence “can be confusing”. </w:t>
      </w:r>
      <w:r>
        <w:rPr>
          <w:color w:val="005DA1"/>
          <w:u w:val="single" w:color="005DA1"/>
          <w:vertAlign w:val="superscript"/>
        </w:rPr>
        <w:t>304</w:t>
      </w:r>
      <w:r>
        <w:rPr>
          <w:color w:val="005DA1"/>
          <w:vertAlign w:val="baseline"/>
        </w:rPr>
        <w:t> </w:t>
      </w:r>
      <w:r>
        <w:rPr>
          <w:vertAlign w:val="baseline"/>
        </w:rPr>
        <w:t>The question is more one of proof. The claimant may prove undue influence directly. Even if he does not do this, if nonetheless he shows that he placed</w:t>
      </w:r>
      <w:r>
        <w:rPr>
          <w:spacing w:val="-2"/>
          <w:vertAlign w:val="baseline"/>
        </w:rPr>
        <w:t> </w:t>
      </w:r>
      <w:r>
        <w:rPr>
          <w:vertAlign w:val="baseline"/>
        </w:rPr>
        <w:t>trust</w:t>
      </w:r>
      <w:r>
        <w:rPr>
          <w:spacing w:val="-2"/>
          <w:vertAlign w:val="baseline"/>
        </w:rPr>
        <w:t> </w:t>
      </w:r>
      <w:r>
        <w:rPr>
          <w:vertAlign w:val="baseline"/>
        </w:rPr>
        <w:t>and</w:t>
      </w:r>
      <w:r>
        <w:rPr>
          <w:spacing w:val="-2"/>
          <w:vertAlign w:val="baseline"/>
        </w:rPr>
        <w:t> </w:t>
      </w:r>
      <w:r>
        <w:rPr>
          <w:vertAlign w:val="baseline"/>
        </w:rPr>
        <w:t>confidence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management</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affairs,</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the transaction in question is one that calls for explanation, that “will normally be sufficient, failing </w:t>
      </w:r>
      <w:bookmarkStart w:name="_bookmark536" w:id="538"/>
      <w:bookmarkEnd w:id="538"/>
      <w:r>
        <w:rPr>
          <w:vertAlign w:val="baseline"/>
        </w:rPr>
        <w:t>satisfactory</w:t>
      </w:r>
      <w:r>
        <w:rPr>
          <w:vertAlign w:val="baseline"/>
        </w:rPr>
        <w:t> evidence to the contrary, to discharge the burden of proof” and the transaction will be </w:t>
      </w:r>
      <w:bookmarkStart w:name="_bookmark537" w:id="539"/>
      <w:bookmarkEnd w:id="539"/>
      <w:r>
        <w:rPr>
          <w:vertAlign w:val="baseline"/>
        </w:rPr>
        <w:t>liable</w:t>
      </w:r>
      <w:r>
        <w:rPr>
          <w:vertAlign w:val="baseline"/>
        </w:rPr>
        <w:t> to be set aside. </w:t>
      </w:r>
      <w:r>
        <w:rPr>
          <w:color w:val="005DA1"/>
          <w:u w:val="single" w:color="005DA1"/>
          <w:vertAlign w:val="superscript"/>
        </w:rPr>
        <w:t>305</w:t>
      </w:r>
      <w:r>
        <w:rPr>
          <w:color w:val="005DA1"/>
          <w:vertAlign w:val="baseline"/>
        </w:rPr>
        <w:t> </w:t>
      </w:r>
      <w:r>
        <w:rPr>
          <w:vertAlign w:val="baseline"/>
        </w:rPr>
        <w:t>The “presumption” “is descriptive of a shift in the evidential onus on a question of fact”. </w:t>
      </w:r>
      <w:r>
        <w:rPr>
          <w:color w:val="005DA1"/>
          <w:u w:val="single" w:color="005DA1"/>
          <w:vertAlign w:val="superscript"/>
        </w:rPr>
        <w:t>306</w:t>
      </w:r>
    </w:p>
    <w:p>
      <w:pPr>
        <w:pStyle w:val="BodyText"/>
        <w:spacing w:after="0" w:line="235" w:lineRule="auto"/>
        <w:jc w:val="both"/>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right="167"/>
        <w:jc w:val="both"/>
      </w:pPr>
      <w:r>
        <w:rPr/>
        <w:t>“The combination of a relationship in which a wife entrusts financial decisions to </w:t>
      </w:r>
      <w:r>
        <w:rPr/>
        <w:t>her husband and a transaction which is sufficiently disadvantageous to her to call for explanation may shift the evidential burden to the party relying on the transaction, but when the principal participants have given oral evidence, the issue for the Court is </w:t>
      </w:r>
      <w:bookmarkStart w:name="_bookmark538" w:id="540"/>
      <w:bookmarkEnd w:id="540"/>
      <w:r>
        <w:rPr/>
        <w:t>whether</w:t>
      </w:r>
      <w:r>
        <w:rPr/>
        <w:t> on the totality of the evidence, including any appropriate inference, it finds that the transaction was in fact brought about by undue influence.” </w:t>
      </w:r>
      <w:r>
        <w:rPr>
          <w:color w:val="005DA1"/>
          <w:u w:val="single" w:color="005DA1"/>
          <w:vertAlign w:val="superscript"/>
        </w:rPr>
        <w:t>307</w:t>
      </w:r>
    </w:p>
    <w:p>
      <w:pPr>
        <w:pStyle w:val="BodyText"/>
        <w:spacing w:before="115"/>
      </w:pPr>
    </w:p>
    <w:p>
      <w:pPr>
        <w:pStyle w:val="BodyText"/>
        <w:spacing w:line="235" w:lineRule="auto"/>
        <w:ind w:left="165" w:right="168"/>
        <w:jc w:val="both"/>
      </w:pPr>
      <w:bookmarkStart w:name="_bookmark539" w:id="541"/>
      <w:bookmarkEnd w:id="541"/>
      <w:r>
        <w:rPr/>
      </w:r>
      <w:r>
        <w:rPr/>
        <w:t>It is presumably this which caused Lord Clyde in the </w:t>
      </w:r>
      <w:r>
        <w:rPr>
          <w:rFonts w:ascii="Arial"/>
          <w:i/>
        </w:rPr>
        <w:t>Etridge </w:t>
      </w:r>
      <w:r>
        <w:rPr/>
        <w:t>case to doubt the utility of distinguishing between actual and presumed undue influence. </w:t>
      </w:r>
      <w:r>
        <w:rPr>
          <w:color w:val="005DA1"/>
          <w:u w:val="single" w:color="005DA1"/>
          <w:vertAlign w:val="superscript"/>
        </w:rPr>
        <w:t>308</w:t>
      </w:r>
    </w:p>
    <w:p>
      <w:pPr>
        <w:pStyle w:val="BodyText"/>
      </w:pPr>
    </w:p>
    <w:p>
      <w:pPr>
        <w:pStyle w:val="BodyText"/>
        <w:spacing w:before="38"/>
      </w:pPr>
    </w:p>
    <w:p>
      <w:pPr>
        <w:spacing w:before="0"/>
        <w:ind w:left="164" w:right="0" w:firstLine="0"/>
        <w:jc w:val="left"/>
        <w:rPr>
          <w:rFonts w:ascii="Arial"/>
          <w:b/>
          <w:sz w:val="18"/>
        </w:rPr>
      </w:pPr>
      <w:r>
        <w:rPr>
          <w:rFonts w:ascii="Arial"/>
          <w:b/>
          <w:sz w:val="18"/>
        </w:rPr>
        <w:t>Manifest disadvantage not </w:t>
      </w:r>
      <w:r>
        <w:rPr>
          <w:rFonts w:ascii="Arial"/>
          <w:b/>
          <w:spacing w:val="-2"/>
          <w:sz w:val="18"/>
        </w:rPr>
        <w:t>essential</w:t>
      </w:r>
    </w:p>
    <w:p>
      <w:pPr>
        <w:pStyle w:val="BodyText"/>
        <w:spacing w:before="41"/>
        <w:rPr>
          <w:rFonts w:ascii="Arial"/>
          <w:b/>
          <w:sz w:val="18"/>
        </w:rPr>
      </w:pPr>
    </w:p>
    <w:p>
      <w:pPr>
        <w:pStyle w:val="Heading2"/>
        <w:ind w:left="164"/>
      </w:pPr>
      <w:r>
        <w:rPr/>
        <w:t>8-</w:t>
      </w:r>
      <w:r>
        <w:rPr>
          <w:spacing w:val="-5"/>
        </w:rPr>
        <w:t>062</w:t>
      </w:r>
    </w:p>
    <w:p>
      <w:pPr>
        <w:pStyle w:val="BodyText"/>
        <w:spacing w:line="235" w:lineRule="auto" w:before="203"/>
        <w:ind w:left="164" w:right="167"/>
        <w:jc w:val="both"/>
      </w:pPr>
      <w:r>
        <w:rPr/>
        <w:t>In </w:t>
      </w:r>
      <w:r>
        <w:rPr>
          <w:rFonts w:ascii="Arial" w:hAnsi="Arial"/>
          <w:i/>
        </w:rPr>
        <w:t>National Westminster Bank Plc v Morgan </w:t>
      </w:r>
      <w:r>
        <w:rPr/>
        <w:t>Lord Scarman, giving the only full speech in the House of </w:t>
      </w:r>
      <w:bookmarkStart w:name="_bookmark540" w:id="542"/>
      <w:bookmarkEnd w:id="542"/>
      <w:r>
        <w:rPr/>
        <w:t>Lords,</w:t>
      </w:r>
      <w:r>
        <w:rPr/>
        <w:t> stated that relief for undue influence rests “not on some vague ‘public policy’ but specifically</w:t>
      </w:r>
      <w:r>
        <w:rPr>
          <w:spacing w:val="40"/>
        </w:rPr>
        <w:t> </w:t>
      </w:r>
      <w:r>
        <w:rPr/>
        <w:t>the victimisation of one party by the other”. </w:t>
      </w:r>
      <w:r>
        <w:rPr>
          <w:color w:val="005DA1"/>
          <w:u w:val="single" w:color="005DA1"/>
          <w:vertAlign w:val="superscript"/>
        </w:rPr>
        <w:t>309</w:t>
      </w:r>
      <w:r>
        <w:rPr>
          <w:color w:val="005DA1"/>
          <w:vertAlign w:val="baseline"/>
        </w:rPr>
        <w:t> </w:t>
      </w:r>
      <w:r>
        <w:rPr>
          <w:vertAlign w:val="baseline"/>
        </w:rPr>
        <w:t>The House, reversing the Court of Appeal, </w:t>
      </w:r>
      <w:r>
        <w:rPr>
          <w:color w:val="005DA1"/>
          <w:u w:val="single" w:color="005DA1"/>
          <w:vertAlign w:val="superscript"/>
        </w:rPr>
        <w:t>310</w:t>
      </w:r>
      <w:r>
        <w:rPr>
          <w:color w:val="005DA1"/>
          <w:vertAlign w:val="baseline"/>
        </w:rPr>
        <w:t> </w:t>
      </w:r>
      <w:r>
        <w:rPr>
          <w:vertAlign w:val="baseline"/>
        </w:rPr>
        <w:t>held </w:t>
      </w:r>
      <w:r>
        <w:rPr>
          <w:vertAlign w:val="baseline"/>
        </w:rPr>
        <w:t>that </w:t>
      </w:r>
      <w:bookmarkStart w:name="_bookmark541" w:id="543"/>
      <w:bookmarkEnd w:id="543"/>
      <w:r>
        <w:rPr>
          <w:vertAlign w:val="baseline"/>
        </w:rPr>
        <w:t>the</w:t>
      </w:r>
      <w:r>
        <w:rPr>
          <w:vertAlign w:val="baseline"/>
        </w:rPr>
        <w:t> presumption that undue influence was used only arises if the transaction is “manifestly </w:t>
      </w:r>
      <w:bookmarkStart w:name="_bookmark542" w:id="544"/>
      <w:bookmarkEnd w:id="544"/>
      <w:r>
        <w:rPr>
          <w:vertAlign w:val="baseline"/>
        </w:rPr>
        <w:t>disadvantageous”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influenced.</w:t>
      </w:r>
      <w:r>
        <w:rPr>
          <w:spacing w:val="-3"/>
          <w:vertAlign w:val="baseline"/>
        </w:rPr>
        <w:t> </w:t>
      </w:r>
      <w:r>
        <w:rPr>
          <w:color w:val="005DA1"/>
          <w:u w:val="single" w:color="005DA1"/>
          <w:vertAlign w:val="superscript"/>
        </w:rPr>
        <w:t>311</w:t>
      </w:r>
      <w:r>
        <w:rPr>
          <w:color w:val="005DA1"/>
          <w:spacing w:val="-2"/>
          <w:vertAlign w:val="baseline"/>
        </w:rPr>
        <w:t> </w:t>
      </w:r>
      <w:r>
        <w:rPr>
          <w:vertAlign w:val="baseline"/>
        </w:rPr>
        <w:t>Although</w:t>
      </w:r>
      <w:r>
        <w:rPr>
          <w:spacing w:val="-2"/>
          <w:vertAlign w:val="baseline"/>
        </w:rPr>
        <w:t> </w:t>
      </w:r>
      <w:r>
        <w:rPr>
          <w:vertAlign w:val="baseline"/>
        </w:rPr>
        <w:t>most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transactions</w:t>
      </w:r>
      <w:r>
        <w:rPr>
          <w:spacing w:val="-2"/>
          <w:vertAlign w:val="baseline"/>
        </w:rPr>
        <w:t> </w:t>
      </w:r>
      <w:r>
        <w:rPr>
          <w:vertAlign w:val="baseline"/>
        </w:rPr>
        <w:t>which</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set aside</w:t>
      </w:r>
      <w:r>
        <w:rPr>
          <w:spacing w:val="-2"/>
          <w:vertAlign w:val="baseline"/>
        </w:rPr>
        <w:t> </w:t>
      </w:r>
      <w:r>
        <w:rPr>
          <w:vertAlign w:val="baseline"/>
        </w:rPr>
        <w:t>were</w:t>
      </w:r>
      <w:r>
        <w:rPr>
          <w:spacing w:val="-2"/>
          <w:vertAlign w:val="baseline"/>
        </w:rPr>
        <w:t> </w:t>
      </w:r>
      <w:r>
        <w:rPr>
          <w:vertAlign w:val="baseline"/>
        </w:rPr>
        <w:t>obviously</w:t>
      </w:r>
      <w:r>
        <w:rPr>
          <w:spacing w:val="-2"/>
          <w:vertAlign w:val="baseline"/>
        </w:rPr>
        <w:t> </w:t>
      </w:r>
      <w:r>
        <w:rPr>
          <w:vertAlign w:val="baseline"/>
        </w:rPr>
        <w:t>one-sided,</w:t>
      </w:r>
      <w:r>
        <w:rPr>
          <w:spacing w:val="-3"/>
          <w:vertAlign w:val="baseline"/>
        </w:rPr>
        <w:t> </w:t>
      </w:r>
      <w:r>
        <w:rPr>
          <w:color w:val="005DA1"/>
          <w:u w:val="single" w:color="005DA1"/>
          <w:vertAlign w:val="superscript"/>
        </w:rPr>
        <w:t>312</w:t>
      </w:r>
      <w:r>
        <w:rPr>
          <w:color w:val="005DA1"/>
          <w:spacing w:val="-2"/>
          <w:vertAlign w:val="baseline"/>
        </w:rPr>
        <w:t> </w:t>
      </w:r>
      <w:r>
        <w:rPr>
          <w:vertAlign w:val="baseline"/>
        </w:rPr>
        <w:t>this</w:t>
      </w:r>
      <w:r>
        <w:rPr>
          <w:spacing w:val="-2"/>
          <w:vertAlign w:val="baseline"/>
        </w:rPr>
        <w:t> </w:t>
      </w:r>
      <w:r>
        <w:rPr>
          <w:vertAlign w:val="baseline"/>
        </w:rPr>
        <w:t>decision</w:t>
      </w:r>
      <w:r>
        <w:rPr>
          <w:spacing w:val="-2"/>
          <w:vertAlign w:val="baseline"/>
        </w:rPr>
        <w:t> </w:t>
      </w:r>
      <w:r>
        <w:rPr>
          <w:vertAlign w:val="baseline"/>
        </w:rPr>
        <w:t>seemed</w:t>
      </w:r>
      <w:r>
        <w:rPr>
          <w:spacing w:val="-2"/>
          <w:vertAlign w:val="baseline"/>
        </w:rPr>
        <w:t> </w:t>
      </w:r>
      <w:r>
        <w:rPr>
          <w:vertAlign w:val="baseline"/>
        </w:rPr>
        <w:t>to</w:t>
      </w:r>
      <w:r>
        <w:rPr>
          <w:spacing w:val="-2"/>
          <w:vertAlign w:val="baseline"/>
        </w:rPr>
        <w:t> </w:t>
      </w:r>
      <w:r>
        <w:rPr>
          <w:vertAlign w:val="baseline"/>
        </w:rPr>
        <w:t>represent</w:t>
      </w:r>
      <w:r>
        <w:rPr>
          <w:spacing w:val="-2"/>
          <w:vertAlign w:val="baseline"/>
        </w:rPr>
        <w:t> </w:t>
      </w:r>
      <w:r>
        <w:rPr>
          <w:vertAlign w:val="baseline"/>
        </w:rPr>
        <w:t>a</w:t>
      </w:r>
      <w:r>
        <w:rPr>
          <w:spacing w:val="-2"/>
          <w:vertAlign w:val="baseline"/>
        </w:rPr>
        <w:t> </w:t>
      </w:r>
      <w:r>
        <w:rPr>
          <w:vertAlign w:val="baseline"/>
        </w:rPr>
        <w:t>narrowing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For instance, in the Court of Appeal in </w:t>
      </w:r>
      <w:r>
        <w:rPr>
          <w:rFonts w:ascii="Arial" w:hAnsi="Arial"/>
          <w:i/>
          <w:vertAlign w:val="baseline"/>
        </w:rPr>
        <w:t>National Westminster Bank Ltd v Morgan </w:t>
      </w:r>
      <w:r>
        <w:rPr>
          <w:vertAlign w:val="baseline"/>
        </w:rPr>
        <w:t>there had been some </w:t>
      </w:r>
      <w:bookmarkStart w:name="_bookmark543" w:id="545"/>
      <w:bookmarkEnd w:id="545"/>
      <w:r>
        <w:rPr>
          <w:vertAlign w:val="baseline"/>
        </w:rPr>
        <w:t>discussion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position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client</w:t>
      </w:r>
      <w:r>
        <w:rPr>
          <w:spacing w:val="-2"/>
          <w:vertAlign w:val="baseline"/>
        </w:rPr>
        <w:t> </w:t>
      </w:r>
      <w:r>
        <w:rPr>
          <w:vertAlign w:val="baseline"/>
        </w:rPr>
        <w:t>who</w:t>
      </w:r>
      <w:r>
        <w:rPr>
          <w:spacing w:val="-2"/>
          <w:vertAlign w:val="baseline"/>
        </w:rPr>
        <w:t> </w:t>
      </w:r>
      <w:r>
        <w:rPr>
          <w:vertAlign w:val="baseline"/>
        </w:rPr>
        <w:t>is</w:t>
      </w:r>
      <w:r>
        <w:rPr>
          <w:spacing w:val="-2"/>
          <w:vertAlign w:val="baseline"/>
        </w:rPr>
        <w:t> </w:t>
      </w:r>
      <w:r>
        <w:rPr>
          <w:vertAlign w:val="baseline"/>
        </w:rPr>
        <w:t>induced</w:t>
      </w:r>
      <w:r>
        <w:rPr>
          <w:spacing w:val="-2"/>
          <w:vertAlign w:val="baseline"/>
        </w:rPr>
        <w:t> </w:t>
      </w:r>
      <w:r>
        <w:rPr>
          <w:vertAlign w:val="baseline"/>
        </w:rPr>
        <w:t>by</w:t>
      </w:r>
      <w:r>
        <w:rPr>
          <w:spacing w:val="-2"/>
          <w:vertAlign w:val="baseline"/>
        </w:rPr>
        <w:t> </w:t>
      </w:r>
      <w:r>
        <w:rPr>
          <w:vertAlign w:val="baseline"/>
        </w:rPr>
        <w:t>his</w:t>
      </w:r>
      <w:r>
        <w:rPr>
          <w:spacing w:val="-2"/>
          <w:vertAlign w:val="baseline"/>
        </w:rPr>
        <w:t> </w:t>
      </w:r>
      <w:r>
        <w:rPr>
          <w:vertAlign w:val="baseline"/>
        </w:rPr>
        <w:t>solicitor</w:t>
      </w:r>
      <w:r>
        <w:rPr>
          <w:spacing w:val="-2"/>
          <w:vertAlign w:val="baseline"/>
        </w:rPr>
        <w:t> </w:t>
      </w:r>
      <w:r>
        <w:rPr>
          <w:vertAlign w:val="baseline"/>
        </w:rPr>
        <w:t>to</w:t>
      </w:r>
      <w:r>
        <w:rPr>
          <w:spacing w:val="-2"/>
          <w:vertAlign w:val="baseline"/>
        </w:rPr>
        <w:t> </w:t>
      </w:r>
      <w:r>
        <w:rPr>
          <w:vertAlign w:val="baseline"/>
        </w:rPr>
        <w:t>sell</w:t>
      </w:r>
      <w:r>
        <w:rPr>
          <w:spacing w:val="-2"/>
          <w:vertAlign w:val="baseline"/>
        </w:rPr>
        <w:t> </w:t>
      </w:r>
      <w:r>
        <w:rPr>
          <w:vertAlign w:val="baseline"/>
        </w:rPr>
        <w:t>his</w:t>
      </w:r>
      <w:r>
        <w:rPr>
          <w:spacing w:val="-2"/>
          <w:vertAlign w:val="baseline"/>
        </w:rPr>
        <w:t> </w:t>
      </w:r>
      <w:r>
        <w:rPr>
          <w:vertAlign w:val="baseline"/>
        </w:rPr>
        <w:t>house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solicitor</w:t>
      </w:r>
      <w:r>
        <w:rPr>
          <w:spacing w:val="-2"/>
          <w:vertAlign w:val="baseline"/>
        </w:rPr>
        <w:t> </w:t>
      </w:r>
      <w:r>
        <w:rPr>
          <w:vertAlign w:val="baseline"/>
        </w:rPr>
        <w:t>at a fair price but who regrets the sale for other reasons. </w:t>
      </w:r>
      <w:r>
        <w:rPr>
          <w:color w:val="005DA1"/>
          <w:u w:val="single" w:color="005DA1"/>
          <w:vertAlign w:val="superscript"/>
        </w:rPr>
        <w:t>313</w:t>
      </w:r>
      <w:r>
        <w:rPr>
          <w:color w:val="005DA1"/>
          <w:vertAlign w:val="baseline"/>
        </w:rPr>
        <w:t> </w:t>
      </w:r>
      <w:r>
        <w:rPr>
          <w:vertAlign w:val="baseline"/>
        </w:rPr>
        <w:t>But as will be explained in the following</w:t>
      </w:r>
      <w:r>
        <w:rPr>
          <w:spacing w:val="40"/>
          <w:vertAlign w:val="baseline"/>
        </w:rPr>
        <w:t> </w:t>
      </w:r>
      <w:r>
        <w:rPr>
          <w:vertAlign w:val="baseline"/>
        </w:rPr>
        <w:t>three paragraphs, subsequent cases show that manifest disadvantage is not a necessary ingredient</w:t>
      </w:r>
      <w:r>
        <w:rPr>
          <w:spacing w:val="40"/>
          <w:vertAlign w:val="baseline"/>
        </w:rPr>
        <w:t> </w:t>
      </w:r>
      <w:bookmarkStart w:name="_bookmark544" w:id="546"/>
      <w:bookmarkEnd w:id="546"/>
      <w:r>
        <w:rPr>
          <w:vertAlign w:val="baseline"/>
        </w:rPr>
        <w:t>of</w:t>
      </w:r>
      <w:r>
        <w:rPr>
          <w:vertAlign w:val="baseline"/>
        </w:rPr>
        <w:t> any case of undue influence. In cases where undue influence has actually been shown, it has been </w:t>
      </w:r>
      <w:bookmarkStart w:name="_bookmark545" w:id="547"/>
      <w:bookmarkEnd w:id="547"/>
      <w:r>
        <w:rPr>
          <w:vertAlign w:val="baseline"/>
        </w:rPr>
        <w:t>rejected.</w:t>
      </w:r>
      <w:r>
        <w:rPr>
          <w:vertAlign w:val="baseline"/>
        </w:rPr>
        <w:t> </w:t>
      </w:r>
      <w:r>
        <w:rPr>
          <w:color w:val="005DA1"/>
          <w:u w:val="single" w:color="005DA1"/>
          <w:vertAlign w:val="superscript"/>
        </w:rPr>
        <w:t>314</w:t>
      </w:r>
      <w:r>
        <w:rPr>
          <w:color w:val="005DA1"/>
          <w:vertAlign w:val="baseline"/>
        </w:rPr>
        <w:t> </w:t>
      </w:r>
      <w:r>
        <w:rPr>
          <w:vertAlign w:val="baseline"/>
        </w:rPr>
        <w:t>In cases in which there is not just a relationship of trust and confidence but a fiduciary relationship, it is not needed. </w:t>
      </w:r>
      <w:r>
        <w:rPr>
          <w:color w:val="005DA1"/>
          <w:u w:val="single" w:color="005DA1"/>
          <w:vertAlign w:val="superscript"/>
        </w:rPr>
        <w:t>315</w:t>
      </w:r>
      <w:r>
        <w:rPr>
          <w:color w:val="005DA1"/>
          <w:vertAlign w:val="baseline"/>
        </w:rPr>
        <w:t> </w:t>
      </w:r>
      <w:r>
        <w:rPr>
          <w:vertAlign w:val="baseline"/>
        </w:rPr>
        <w:t>In cases in which the claimant cannot prove undue influence directly, and relies on the presumption of undue influence, the House of Lords have held that the test of manifest disadvantage should not be applied. Rather, the presumption will only arise if there is the </w:t>
      </w:r>
      <w:bookmarkStart w:name="_bookmark546" w:id="548"/>
      <w:bookmarkEnd w:id="548"/>
      <w:r>
        <w:rPr>
          <w:vertAlign w:val="baseline"/>
        </w:rPr>
        <w:t>necessary</w:t>
      </w:r>
      <w:r>
        <w:rPr>
          <w:spacing w:val="-2"/>
          <w:vertAlign w:val="baseline"/>
        </w:rPr>
        <w:t> </w:t>
      </w:r>
      <w:r>
        <w:rPr>
          <w:vertAlign w:val="baseline"/>
        </w:rPr>
        <w:t>relationship</w:t>
      </w:r>
      <w:r>
        <w:rPr>
          <w:spacing w:val="-2"/>
          <w:vertAlign w:val="baseline"/>
        </w:rPr>
        <w:t> </w:t>
      </w:r>
      <w:r>
        <w:rPr>
          <w:vertAlign w:val="baseline"/>
        </w:rPr>
        <w:t>of</w:t>
      </w:r>
      <w:r>
        <w:rPr>
          <w:spacing w:val="-2"/>
          <w:vertAlign w:val="baseline"/>
        </w:rPr>
        <w:t> </w:t>
      </w:r>
      <w:r>
        <w:rPr>
          <w:vertAlign w:val="baseline"/>
        </w:rPr>
        <w:t>trust</w:t>
      </w:r>
      <w:r>
        <w:rPr>
          <w:spacing w:val="-2"/>
          <w:vertAlign w:val="baseline"/>
        </w:rPr>
        <w:t> </w:t>
      </w:r>
      <w:r>
        <w:rPr>
          <w:vertAlign w:val="baseline"/>
        </w:rPr>
        <w:t>and</w:t>
      </w:r>
      <w:r>
        <w:rPr>
          <w:spacing w:val="-2"/>
          <w:vertAlign w:val="baseline"/>
        </w:rPr>
        <w:t> </w:t>
      </w:r>
      <w:r>
        <w:rPr>
          <w:vertAlign w:val="baseline"/>
        </w:rPr>
        <w:t>confidence</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transaction</w:t>
      </w:r>
      <w:r>
        <w:rPr>
          <w:spacing w:val="-2"/>
          <w:vertAlign w:val="baseline"/>
        </w:rPr>
        <w:t> </w:t>
      </w:r>
      <w:r>
        <w:rPr>
          <w:vertAlign w:val="baseline"/>
        </w:rPr>
        <w:t>that</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explained</w:t>
      </w:r>
      <w:r>
        <w:rPr>
          <w:spacing w:val="-2"/>
          <w:vertAlign w:val="baseline"/>
        </w:rPr>
        <w:t> </w:t>
      </w:r>
      <w:r>
        <w:rPr>
          <w:vertAlign w:val="baseline"/>
        </w:rPr>
        <w:t>by</w:t>
      </w:r>
      <w:r>
        <w:rPr>
          <w:spacing w:val="-2"/>
          <w:vertAlign w:val="baseline"/>
        </w:rPr>
        <w:t> </w:t>
      </w:r>
      <w:r>
        <w:rPr>
          <w:vertAlign w:val="baseline"/>
        </w:rPr>
        <w:t>ordinary motives”. </w:t>
      </w:r>
      <w:r>
        <w:rPr>
          <w:color w:val="005DA1"/>
          <w:u w:val="single" w:color="005DA1"/>
          <w:vertAlign w:val="superscript"/>
        </w:rPr>
        <w:t>316</w:t>
      </w:r>
    </w:p>
    <w:p>
      <w:pPr>
        <w:pStyle w:val="BodyText"/>
      </w:pPr>
    </w:p>
    <w:p>
      <w:pPr>
        <w:pStyle w:val="BodyText"/>
        <w:spacing w:before="32"/>
      </w:pPr>
    </w:p>
    <w:p>
      <w:pPr>
        <w:spacing w:before="0"/>
        <w:ind w:left="165" w:right="0" w:firstLine="0"/>
        <w:jc w:val="left"/>
        <w:rPr>
          <w:rFonts w:ascii="Arial"/>
          <w:b/>
          <w:sz w:val="18"/>
        </w:rPr>
      </w:pPr>
      <w:r>
        <w:rPr>
          <w:rFonts w:ascii="Arial"/>
          <w:b/>
          <w:sz w:val="18"/>
        </w:rPr>
        <w:t>Undue influence actually </w:t>
      </w:r>
      <w:r>
        <w:rPr>
          <w:rFonts w:ascii="Arial"/>
          <w:b/>
          <w:spacing w:val="-2"/>
          <w:sz w:val="18"/>
        </w:rPr>
        <w:t>proved</w:t>
      </w:r>
    </w:p>
    <w:p>
      <w:pPr>
        <w:pStyle w:val="BodyText"/>
        <w:spacing w:before="41"/>
        <w:rPr>
          <w:rFonts w:ascii="Arial"/>
          <w:b/>
          <w:sz w:val="18"/>
        </w:rPr>
      </w:pPr>
    </w:p>
    <w:p>
      <w:pPr>
        <w:pStyle w:val="Heading2"/>
      </w:pPr>
      <w:r>
        <w:rPr/>
        <w:t>8-</w:t>
      </w:r>
      <w:r>
        <w:rPr>
          <w:spacing w:val="-5"/>
        </w:rPr>
        <w:t>063</w:t>
      </w:r>
    </w:p>
    <w:p>
      <w:pPr>
        <w:pStyle w:val="BodyText"/>
        <w:spacing w:line="235" w:lineRule="auto" w:before="203"/>
        <w:ind w:left="165" w:right="167"/>
        <w:jc w:val="both"/>
      </w:pPr>
      <w:bookmarkStart w:name="_bookmark547" w:id="549"/>
      <w:bookmarkEnd w:id="549"/>
      <w:r>
        <w:rPr/>
      </w:r>
      <w:r>
        <w:rPr/>
        <w:t>In cases where undue influence has actually been shown, the party influenced is entitled to a remedy </w:t>
      </w:r>
      <w:bookmarkStart w:name="_bookmark548" w:id="550"/>
      <w:bookmarkEnd w:id="550"/>
      <w:r>
        <w:rPr/>
        <w:t>without</w:t>
      </w:r>
      <w:r>
        <w:rPr/>
        <w:t> more, unless the right to rescind has been lost </w:t>
      </w:r>
      <w:r>
        <w:rPr>
          <w:color w:val="005DA1"/>
          <w:u w:val="single" w:color="005DA1"/>
          <w:vertAlign w:val="superscript"/>
        </w:rPr>
        <w:t>317</w:t>
      </w:r>
      <w:r>
        <w:rPr>
          <w:vertAlign w:val="baseline"/>
        </w:rPr>
        <w:t>; it is not necessary to show that the transaction was manifestly disadvantageous to him or her. </w:t>
      </w:r>
      <w:r>
        <w:rPr>
          <w:color w:val="005DA1"/>
          <w:u w:val="single" w:color="005DA1"/>
          <w:vertAlign w:val="superscript"/>
        </w:rPr>
        <w:t>318</w:t>
      </w:r>
    </w:p>
    <w:p>
      <w:pPr>
        <w:pStyle w:val="BodyText"/>
      </w:pPr>
    </w:p>
    <w:p>
      <w:pPr>
        <w:pStyle w:val="BodyText"/>
        <w:spacing w:before="37"/>
      </w:pPr>
    </w:p>
    <w:p>
      <w:pPr>
        <w:spacing w:before="0"/>
        <w:ind w:left="165" w:right="0" w:firstLine="0"/>
        <w:jc w:val="left"/>
        <w:rPr>
          <w:rFonts w:ascii="Arial"/>
          <w:b/>
          <w:sz w:val="18"/>
        </w:rPr>
      </w:pPr>
      <w:r>
        <w:rPr>
          <w:rFonts w:ascii="Arial"/>
          <w:b/>
          <w:sz w:val="18"/>
        </w:rPr>
        <w:t>Cases of abuse of </w:t>
      </w:r>
      <w:r>
        <w:rPr>
          <w:rFonts w:ascii="Arial"/>
          <w:b/>
          <w:spacing w:val="-2"/>
          <w:sz w:val="18"/>
        </w:rPr>
        <w:t>confidence</w:t>
      </w:r>
    </w:p>
    <w:p>
      <w:pPr>
        <w:pStyle w:val="BodyText"/>
        <w:spacing w:before="42"/>
        <w:rPr>
          <w:rFonts w:ascii="Arial"/>
          <w:b/>
          <w:sz w:val="18"/>
        </w:rPr>
      </w:pPr>
    </w:p>
    <w:p>
      <w:pPr>
        <w:pStyle w:val="Heading2"/>
      </w:pPr>
      <w:r>
        <w:rPr/>
        <w:t>8-</w:t>
      </w:r>
      <w:r>
        <w:rPr>
          <w:spacing w:val="-5"/>
        </w:rPr>
        <w:t>064</w:t>
      </w:r>
    </w:p>
    <w:p>
      <w:pPr>
        <w:pStyle w:val="BodyText"/>
        <w:spacing w:line="235" w:lineRule="auto" w:before="202"/>
        <w:ind w:left="165" w:right="167"/>
        <w:jc w:val="both"/>
      </w:pPr>
      <w:r>
        <w:rPr/>
        <w:t>In a case in the Court of Appeal after </w:t>
      </w:r>
      <w:r>
        <w:rPr>
          <w:rFonts w:ascii="Arial"/>
          <w:i/>
        </w:rPr>
        <w:t>Morgan </w:t>
      </w:r>
      <w:r>
        <w:rPr/>
        <w:t>it was pointed out that even if undue influence would</w:t>
      </w:r>
      <w:r>
        <w:rPr>
          <w:spacing w:val="80"/>
        </w:rPr>
        <w:t> </w:t>
      </w:r>
      <w:r>
        <w:rPr/>
        <w:t>not</w:t>
      </w:r>
      <w:r>
        <w:rPr>
          <w:spacing w:val="-1"/>
        </w:rPr>
        <w:t> </w:t>
      </w:r>
      <w:r>
        <w:rPr/>
        <w:t>be</w:t>
      </w:r>
      <w:r>
        <w:rPr>
          <w:spacing w:val="-1"/>
        </w:rPr>
        <w:t> </w:t>
      </w:r>
      <w:r>
        <w:rPr/>
        <w:t>a</w:t>
      </w:r>
      <w:r>
        <w:rPr>
          <w:spacing w:val="-1"/>
        </w:rPr>
        <w:t> </w:t>
      </w:r>
      <w:r>
        <w:rPr/>
        <w:t>ground</w:t>
      </w:r>
      <w:r>
        <w:rPr>
          <w:spacing w:val="-1"/>
        </w:rPr>
        <w:t> </w:t>
      </w:r>
      <w:r>
        <w:rPr/>
        <w:t>for</w:t>
      </w:r>
      <w:r>
        <w:rPr>
          <w:spacing w:val="-1"/>
        </w:rPr>
        <w:t> </w:t>
      </w:r>
      <w:r>
        <w:rPr/>
        <w:t>upsetting</w:t>
      </w:r>
      <w:r>
        <w:rPr>
          <w:spacing w:val="-1"/>
        </w:rPr>
        <w:t> </w:t>
      </w:r>
      <w:r>
        <w:rPr/>
        <w:t>a</w:t>
      </w:r>
      <w:r>
        <w:rPr>
          <w:spacing w:val="-1"/>
        </w:rPr>
        <w:t> </w:t>
      </w:r>
      <w:r>
        <w:rPr/>
        <w:t>transaction</w:t>
      </w:r>
      <w:r>
        <w:rPr>
          <w:spacing w:val="-1"/>
        </w:rPr>
        <w:t> </w:t>
      </w:r>
      <w:r>
        <w:rPr/>
        <w:t>that</w:t>
      </w:r>
      <w:r>
        <w:rPr>
          <w:spacing w:val="-1"/>
        </w:rPr>
        <w:t> </w:t>
      </w:r>
      <w:r>
        <w:rPr/>
        <w:t>was</w:t>
      </w:r>
      <w:r>
        <w:rPr>
          <w:spacing w:val="-1"/>
        </w:rPr>
        <w:t> </w:t>
      </w:r>
      <w:r>
        <w:rPr/>
        <w:t>not</w:t>
      </w:r>
      <w:r>
        <w:rPr>
          <w:spacing w:val="-1"/>
        </w:rPr>
        <w:t> </w:t>
      </w:r>
      <w:r>
        <w:rPr/>
        <w:t>manifestly</w:t>
      </w:r>
      <w:r>
        <w:rPr>
          <w:spacing w:val="-1"/>
        </w:rPr>
        <w:t> </w:t>
      </w:r>
      <w:r>
        <w:rPr/>
        <w:t>disadvantageous</w:t>
      </w:r>
      <w:r>
        <w:rPr>
          <w:spacing w:val="-1"/>
        </w:rPr>
        <w:t> </w:t>
      </w:r>
      <w:r>
        <w:rPr/>
        <w:t>to</w:t>
      </w:r>
      <w:r>
        <w:rPr>
          <w:spacing w:val="-1"/>
        </w:rPr>
        <w:t> </w:t>
      </w:r>
      <w:r>
        <w:rPr/>
        <w:t>the</w:t>
      </w:r>
      <w:r>
        <w:rPr>
          <w:spacing w:val="-1"/>
        </w:rPr>
        <w:t> </w:t>
      </w:r>
      <w:r>
        <w:rPr/>
        <w:t>claimant,</w:t>
      </w:r>
      <w:r>
        <w:rPr>
          <w:spacing w:val="-1"/>
        </w:rPr>
        <w:t> </w:t>
      </w:r>
      <w:r>
        <w:rPr/>
        <w:t>if </w:t>
      </w:r>
      <w:bookmarkStart w:name="_bookmark549" w:id="551"/>
      <w:bookmarkEnd w:id="551"/>
      <w:r>
        <w:rPr/>
        <w:t>the</w:t>
      </w:r>
      <w:r>
        <w:rPr/>
        <w:t> parties were in a fiduciary relationship the client might be able to obtain relief on the more limited </w:t>
      </w:r>
      <w:bookmarkStart w:name="_bookmark550" w:id="552"/>
      <w:bookmarkEnd w:id="552"/>
      <w:r>
        <w:rPr/>
        <w:t>ground</w:t>
      </w:r>
      <w:r>
        <w:rPr/>
        <w:t> of abuse of confidence. </w:t>
      </w:r>
      <w:r>
        <w:rPr>
          <w:color w:val="005DA1"/>
          <w:u w:val="single" w:color="005DA1"/>
          <w:vertAlign w:val="superscript"/>
        </w:rPr>
        <w:t>319</w:t>
      </w:r>
      <w:r>
        <w:rPr>
          <w:color w:val="005DA1"/>
          <w:vertAlign w:val="baseline"/>
        </w:rPr>
        <w:t> </w:t>
      </w:r>
      <w:r>
        <w:rPr>
          <w:vertAlign w:val="baseline"/>
        </w:rPr>
        <w:t>This applies only between solicitor and client, principal and agent, </w:t>
      </w:r>
      <w:bookmarkStart w:name="_bookmark551" w:id="553"/>
      <w:bookmarkEnd w:id="553"/>
      <w:r>
        <w:rPr>
          <w:vertAlign w:val="baseline"/>
        </w:rPr>
        <w:t>trustee</w:t>
      </w:r>
      <w:r>
        <w:rPr>
          <w:vertAlign w:val="baseline"/>
        </w:rPr>
        <w:t> and beneficiary and persons in similar positions. </w:t>
      </w:r>
      <w:r>
        <w:rPr>
          <w:color w:val="005DA1"/>
          <w:u w:val="single" w:color="005DA1"/>
          <w:vertAlign w:val="superscript"/>
        </w:rPr>
        <w:t>320</w:t>
      </w:r>
      <w:r>
        <w:rPr>
          <w:color w:val="005DA1"/>
          <w:vertAlign w:val="baseline"/>
        </w:rPr>
        <w:t> </w:t>
      </w:r>
      <w:r>
        <w:rPr>
          <w:vertAlign w:val="baseline"/>
        </w:rPr>
        <w:t>In these cases it is not necessary for the party seeking relief to show that the transaction is manifestly disadvantageous to him. </w:t>
      </w:r>
      <w:r>
        <w:rPr>
          <w:color w:val="005DA1"/>
          <w:u w:val="single" w:color="005DA1"/>
          <w:vertAlign w:val="superscript"/>
        </w:rPr>
        <w:t>321</w:t>
      </w:r>
      <w:r>
        <w:rPr>
          <w:color w:val="005DA1"/>
          <w:vertAlign w:val="baseline"/>
        </w:rPr>
        <w:t> </w:t>
      </w:r>
      <w:r>
        <w:rPr>
          <w:vertAlign w:val="baseline"/>
        </w:rPr>
        <w:t>The cases </w:t>
      </w:r>
      <w:r>
        <w:rPr>
          <w:spacing w:val="-4"/>
          <w:vertAlign w:val="baseline"/>
        </w:rPr>
        <w:t>are:</w:t>
      </w:r>
    </w:p>
    <w:p>
      <w:pPr>
        <w:pStyle w:val="BodyText"/>
      </w:pPr>
    </w:p>
    <w:p>
      <w:pPr>
        <w:pStyle w:val="BodyText"/>
        <w:spacing w:before="124"/>
      </w:pPr>
    </w:p>
    <w:p>
      <w:pPr>
        <w:pStyle w:val="BodyText"/>
        <w:spacing w:line="235" w:lineRule="auto" w:before="1"/>
        <w:ind w:left="1245" w:right="167"/>
        <w:jc w:val="both"/>
      </w:pPr>
      <w:r>
        <w:rPr/>
        <w:t>“… founded on considerations of general public policy, viz. that in order to protect those</w:t>
      </w:r>
      <w:r>
        <w:rPr>
          <w:spacing w:val="40"/>
        </w:rPr>
        <w:t> </w:t>
      </w:r>
      <w:r>
        <w:rPr/>
        <w:t>to</w:t>
      </w:r>
      <w:r>
        <w:rPr>
          <w:spacing w:val="11"/>
        </w:rPr>
        <w:t> </w:t>
      </w:r>
      <w:r>
        <w:rPr/>
        <w:t>whom</w:t>
      </w:r>
      <w:r>
        <w:rPr>
          <w:spacing w:val="12"/>
        </w:rPr>
        <w:t> </w:t>
      </w:r>
      <w:r>
        <w:rPr/>
        <w:t>fiduciaries</w:t>
      </w:r>
      <w:r>
        <w:rPr>
          <w:spacing w:val="12"/>
        </w:rPr>
        <w:t> </w:t>
      </w:r>
      <w:r>
        <w:rPr/>
        <w:t>owe</w:t>
      </w:r>
      <w:r>
        <w:rPr>
          <w:spacing w:val="12"/>
        </w:rPr>
        <w:t> </w:t>
      </w:r>
      <w:r>
        <w:rPr/>
        <w:t>duties</w:t>
      </w:r>
      <w:r>
        <w:rPr>
          <w:spacing w:val="12"/>
        </w:rPr>
        <w:t> </w:t>
      </w:r>
      <w:r>
        <w:rPr>
          <w:rFonts w:ascii="Arial" w:hAnsi="Arial"/>
          <w:i/>
        </w:rPr>
        <w:t>as</w:t>
      </w:r>
      <w:r>
        <w:rPr>
          <w:rFonts w:ascii="Arial" w:hAnsi="Arial"/>
          <w:i/>
          <w:spacing w:val="12"/>
        </w:rPr>
        <w:t> </w:t>
      </w:r>
      <w:r>
        <w:rPr>
          <w:rFonts w:ascii="Arial" w:hAnsi="Arial"/>
          <w:i/>
        </w:rPr>
        <w:t>a</w:t>
      </w:r>
      <w:r>
        <w:rPr>
          <w:rFonts w:ascii="Arial" w:hAnsi="Arial"/>
          <w:i/>
          <w:spacing w:val="12"/>
        </w:rPr>
        <w:t> </w:t>
      </w:r>
      <w:r>
        <w:rPr>
          <w:rFonts w:ascii="Arial" w:hAnsi="Arial"/>
          <w:i/>
        </w:rPr>
        <w:t>class</w:t>
      </w:r>
      <w:r>
        <w:rPr>
          <w:rFonts w:ascii="Arial" w:hAnsi="Arial"/>
          <w:i/>
          <w:spacing w:val="12"/>
        </w:rPr>
        <w:t> </w:t>
      </w:r>
      <w:r>
        <w:rPr/>
        <w:t>from</w:t>
      </w:r>
      <w:r>
        <w:rPr>
          <w:spacing w:val="12"/>
        </w:rPr>
        <w:t> </w:t>
      </w:r>
      <w:r>
        <w:rPr/>
        <w:t>exploitation</w:t>
      </w:r>
      <w:r>
        <w:rPr>
          <w:spacing w:val="12"/>
        </w:rPr>
        <w:t> </w:t>
      </w:r>
      <w:r>
        <w:rPr/>
        <w:t>by</w:t>
      </w:r>
      <w:r>
        <w:rPr>
          <w:spacing w:val="12"/>
        </w:rPr>
        <w:t> </w:t>
      </w:r>
      <w:r>
        <w:rPr/>
        <w:t>fiduciaries</w:t>
      </w:r>
      <w:r>
        <w:rPr>
          <w:spacing w:val="12"/>
        </w:rPr>
        <w:t> </w:t>
      </w:r>
      <w:r>
        <w:rPr>
          <w:rFonts w:ascii="Arial" w:hAnsi="Arial"/>
          <w:i/>
        </w:rPr>
        <w:t>as</w:t>
      </w:r>
      <w:r>
        <w:rPr>
          <w:rFonts w:ascii="Arial" w:hAnsi="Arial"/>
          <w:i/>
          <w:spacing w:val="12"/>
        </w:rPr>
        <w:t> </w:t>
      </w:r>
      <w:r>
        <w:rPr>
          <w:rFonts w:ascii="Arial" w:hAnsi="Arial"/>
          <w:i/>
        </w:rPr>
        <w:t>a</w:t>
      </w:r>
      <w:r>
        <w:rPr>
          <w:rFonts w:ascii="Arial" w:hAnsi="Arial"/>
          <w:i/>
          <w:spacing w:val="12"/>
        </w:rPr>
        <w:t> </w:t>
      </w:r>
      <w:r>
        <w:rPr>
          <w:rFonts w:ascii="Arial" w:hAnsi="Arial"/>
          <w:i/>
        </w:rPr>
        <w:t>class</w:t>
      </w:r>
      <w:r>
        <w:rPr/>
        <w:t>,</w:t>
      </w:r>
      <w:r>
        <w:rPr>
          <w:spacing w:val="12"/>
        </w:rPr>
        <w:t> </w:t>
      </w:r>
      <w:r>
        <w:rPr>
          <w:spacing w:val="-5"/>
        </w:rPr>
        <w:t>the</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spacing w:line="217" w:lineRule="exact"/>
        <w:ind w:left="1245"/>
      </w:pPr>
      <w:bookmarkStart w:name="_bookmark552" w:id="554"/>
      <w:bookmarkEnd w:id="554"/>
      <w:r>
        <w:rPr/>
      </w:r>
      <w:r>
        <w:rPr/>
        <w:t>law</w:t>
      </w:r>
      <w:r>
        <w:rPr>
          <w:spacing w:val="16"/>
        </w:rPr>
        <w:t> </w:t>
      </w:r>
      <w:r>
        <w:rPr/>
        <w:t>imposes</w:t>
      </w:r>
      <w:r>
        <w:rPr>
          <w:spacing w:val="16"/>
        </w:rPr>
        <w:t> </w:t>
      </w:r>
      <w:r>
        <w:rPr/>
        <w:t>a</w:t>
      </w:r>
      <w:r>
        <w:rPr>
          <w:spacing w:val="16"/>
        </w:rPr>
        <w:t> </w:t>
      </w:r>
      <w:r>
        <w:rPr/>
        <w:t>heavy</w:t>
      </w:r>
      <w:r>
        <w:rPr>
          <w:spacing w:val="16"/>
        </w:rPr>
        <w:t> </w:t>
      </w:r>
      <w:r>
        <w:rPr/>
        <w:t>duty</w:t>
      </w:r>
      <w:r>
        <w:rPr>
          <w:spacing w:val="16"/>
        </w:rPr>
        <w:t> </w:t>
      </w:r>
      <w:r>
        <w:rPr/>
        <w:t>on</w:t>
      </w:r>
      <w:r>
        <w:rPr>
          <w:spacing w:val="16"/>
        </w:rPr>
        <w:t> </w:t>
      </w:r>
      <w:r>
        <w:rPr/>
        <w:t>fiduciaries</w:t>
      </w:r>
      <w:r>
        <w:rPr>
          <w:spacing w:val="16"/>
        </w:rPr>
        <w:t> </w:t>
      </w:r>
      <w:r>
        <w:rPr/>
        <w:t>to</w:t>
      </w:r>
      <w:r>
        <w:rPr>
          <w:spacing w:val="16"/>
        </w:rPr>
        <w:t> </w:t>
      </w:r>
      <w:r>
        <w:rPr/>
        <w:t>show</w:t>
      </w:r>
      <w:r>
        <w:rPr>
          <w:spacing w:val="16"/>
        </w:rPr>
        <w:t> </w:t>
      </w:r>
      <w:r>
        <w:rPr/>
        <w:t>the</w:t>
      </w:r>
      <w:r>
        <w:rPr>
          <w:spacing w:val="16"/>
        </w:rPr>
        <w:t> </w:t>
      </w:r>
      <w:r>
        <w:rPr/>
        <w:t>righteousness</w:t>
      </w:r>
      <w:r>
        <w:rPr>
          <w:spacing w:val="16"/>
        </w:rPr>
        <w:t> </w:t>
      </w:r>
      <w:r>
        <w:rPr/>
        <w:t>of</w:t>
      </w:r>
      <w:r>
        <w:rPr>
          <w:spacing w:val="16"/>
        </w:rPr>
        <w:t> </w:t>
      </w:r>
      <w:r>
        <w:rPr/>
        <w:t>the</w:t>
      </w:r>
      <w:r>
        <w:rPr>
          <w:spacing w:val="16"/>
        </w:rPr>
        <w:t> </w:t>
      </w:r>
      <w:r>
        <w:rPr>
          <w:spacing w:val="-2"/>
        </w:rPr>
        <w:t>transactions.”</w:t>
      </w:r>
    </w:p>
    <w:p>
      <w:pPr>
        <w:spacing w:line="125" w:lineRule="exact" w:before="0"/>
        <w:ind w:left="1245" w:right="0" w:firstLine="0"/>
        <w:jc w:val="left"/>
        <w:rPr>
          <w:sz w:val="12"/>
        </w:rPr>
      </w:pPr>
      <w:r>
        <w:rPr>
          <w:color w:val="005DA1"/>
          <w:spacing w:val="-5"/>
          <w:sz w:val="12"/>
          <w:u w:val="single" w:color="005DA1"/>
        </w:rPr>
        <w:t>322</w:t>
      </w:r>
    </w:p>
    <w:p>
      <w:pPr>
        <w:pStyle w:val="BodyText"/>
        <w:rPr>
          <w:sz w:val="12"/>
        </w:rPr>
      </w:pPr>
    </w:p>
    <w:p>
      <w:pPr>
        <w:pStyle w:val="BodyText"/>
        <w:rPr>
          <w:sz w:val="12"/>
        </w:rPr>
      </w:pPr>
    </w:p>
    <w:p>
      <w:pPr>
        <w:pStyle w:val="BodyText"/>
        <w:spacing w:before="40"/>
        <w:rPr>
          <w:sz w:val="12"/>
        </w:rPr>
      </w:pPr>
    </w:p>
    <w:p>
      <w:pPr>
        <w:pStyle w:val="BodyText"/>
        <w:ind w:left="165"/>
        <w:jc w:val="both"/>
      </w:pPr>
      <w:bookmarkStart w:name="_bookmark553" w:id="555"/>
      <w:bookmarkEnd w:id="555"/>
      <w:r>
        <w:rPr/>
      </w:r>
      <w:r>
        <w:rPr/>
        <w:t>Abuse of confidence is outside the scope of this chapter.</w:t>
      </w:r>
      <w:r>
        <w:rPr>
          <w:spacing w:val="-1"/>
        </w:rPr>
        <w:t> </w:t>
      </w:r>
      <w:r>
        <w:rPr>
          <w:color w:val="005DA1"/>
          <w:spacing w:val="-5"/>
          <w:u w:val="single" w:color="005DA1"/>
          <w:vertAlign w:val="superscript"/>
        </w:rPr>
        <w:t>323</w:t>
      </w:r>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“Manifest disadvantage” replaced by “transaction requiring </w:t>
      </w:r>
      <w:r>
        <w:rPr>
          <w:rFonts w:ascii="Arial" w:hAnsi="Arial"/>
          <w:b/>
          <w:spacing w:val="-2"/>
          <w:sz w:val="18"/>
        </w:rPr>
        <w:t>explanation”</w:t>
      </w:r>
    </w:p>
    <w:p>
      <w:pPr>
        <w:pStyle w:val="BodyText"/>
        <w:spacing w:before="41"/>
        <w:rPr>
          <w:rFonts w:ascii="Arial"/>
          <w:b/>
          <w:sz w:val="18"/>
        </w:rPr>
      </w:pPr>
    </w:p>
    <w:p>
      <w:pPr>
        <w:pStyle w:val="Heading2"/>
      </w:pPr>
      <w:r>
        <w:rPr/>
        <w:t>8-</w:t>
      </w:r>
      <w:r>
        <w:rPr>
          <w:spacing w:val="-5"/>
        </w:rPr>
        <w:t>065</w:t>
      </w:r>
    </w:p>
    <w:p>
      <w:pPr>
        <w:pStyle w:val="BodyText"/>
        <w:spacing w:line="235" w:lineRule="auto" w:before="203"/>
        <w:ind w:left="165" w:right="167"/>
        <w:jc w:val="both"/>
      </w:pPr>
      <w:r>
        <w:rPr/>
        <w:t>The existence of the cases referred to in the last paragraph, and the fact that the House of Lords in </w:t>
      </w:r>
      <w:bookmarkStart w:name="_bookmark554" w:id="556"/>
      <w:bookmarkEnd w:id="556"/>
      <w:r>
        <w:rPr/>
      </w:r>
      <w:r>
        <w:rPr>
          <w:rFonts w:ascii="Arial" w:hAnsi="Arial"/>
          <w:i/>
        </w:rPr>
        <w:t>Morgan </w:t>
      </w:r>
      <w:r>
        <w:rPr/>
        <w:t>was apparently not referred to them, seems to have led to that decision being the subject of </w:t>
      </w:r>
      <w:bookmarkStart w:name="_bookmark555" w:id="557"/>
      <w:bookmarkEnd w:id="557"/>
      <w:r>
        <w:rPr/>
        <w:t>some</w:t>
      </w:r>
      <w:r>
        <w:rPr/>
        <w:t> doubt in the later case of </w:t>
      </w:r>
      <w:r>
        <w:rPr>
          <w:rFonts w:ascii="Arial" w:hAnsi="Arial"/>
          <w:i/>
        </w:rPr>
        <w:t>CIBC Mortgages Plc v Pitt</w:t>
      </w:r>
      <w:r>
        <w:rPr/>
        <w:t>. </w:t>
      </w:r>
      <w:r>
        <w:rPr>
          <w:color w:val="005DA1"/>
          <w:u w:val="single" w:color="005DA1"/>
          <w:vertAlign w:val="superscript"/>
        </w:rPr>
        <w:t>324</w:t>
      </w:r>
      <w:r>
        <w:rPr>
          <w:color w:val="005DA1"/>
          <w:vertAlign w:val="baseline"/>
        </w:rPr>
        <w:t> </w:t>
      </w:r>
      <w:r>
        <w:rPr>
          <w:vertAlign w:val="baseline"/>
        </w:rPr>
        <w:t>(The actual decision in that case </w:t>
      </w:r>
      <w:r>
        <w:rPr>
          <w:vertAlign w:val="baseline"/>
        </w:rPr>
        <w:t>was that</w:t>
      </w:r>
      <w:r>
        <w:rPr>
          <w:spacing w:val="40"/>
          <w:vertAlign w:val="baseline"/>
        </w:rPr>
        <w:t> </w:t>
      </w:r>
      <w:r>
        <w:rPr>
          <w:vertAlign w:val="baseline"/>
        </w:rPr>
        <w:t>manifest</w:t>
      </w:r>
      <w:r>
        <w:rPr>
          <w:spacing w:val="40"/>
          <w:vertAlign w:val="baseline"/>
        </w:rPr>
        <w:t> </w:t>
      </w:r>
      <w:r>
        <w:rPr>
          <w:vertAlign w:val="baseline"/>
        </w:rPr>
        <w:t>disadvantage</w:t>
      </w:r>
      <w:r>
        <w:rPr>
          <w:spacing w:val="40"/>
          <w:vertAlign w:val="baseline"/>
        </w:rPr>
        <w:t> </w:t>
      </w:r>
      <w:r>
        <w:rPr>
          <w:vertAlign w:val="baseline"/>
        </w:rPr>
        <w:t>need</w:t>
      </w:r>
      <w:r>
        <w:rPr>
          <w:spacing w:val="40"/>
          <w:vertAlign w:val="baseline"/>
        </w:rPr>
        <w:t> </w:t>
      </w:r>
      <w:r>
        <w:rPr>
          <w:vertAlign w:val="baseline"/>
        </w:rPr>
        <w:t>not</w:t>
      </w:r>
      <w:r>
        <w:rPr>
          <w:spacing w:val="40"/>
          <w:vertAlign w:val="baseline"/>
        </w:rPr>
        <w:t> </w:t>
      </w:r>
      <w:r>
        <w:rPr>
          <w:vertAlign w:val="baseline"/>
        </w:rPr>
        <w:t>be</w:t>
      </w:r>
      <w:r>
        <w:rPr>
          <w:spacing w:val="40"/>
          <w:vertAlign w:val="baseline"/>
        </w:rPr>
        <w:t> </w:t>
      </w:r>
      <w:r>
        <w:rPr>
          <w:vertAlign w:val="baseline"/>
        </w:rPr>
        <w:t>shown</w:t>
      </w:r>
      <w:r>
        <w:rPr>
          <w:spacing w:val="40"/>
          <w:vertAlign w:val="baseline"/>
        </w:rPr>
        <w:t> </w:t>
      </w:r>
      <w:r>
        <w:rPr>
          <w:vertAlign w:val="baseline"/>
        </w:rPr>
        <w:t>in</w:t>
      </w:r>
      <w:r>
        <w:rPr>
          <w:spacing w:val="40"/>
          <w:vertAlign w:val="baseline"/>
        </w:rPr>
        <w:t> </w:t>
      </w:r>
      <w:r>
        <w:rPr>
          <w:vertAlign w:val="baseline"/>
        </w:rPr>
        <w:t>cases</w:t>
      </w:r>
      <w:r>
        <w:rPr>
          <w:spacing w:val="40"/>
          <w:vertAlign w:val="baseline"/>
        </w:rPr>
        <w:t> </w:t>
      </w:r>
      <w:r>
        <w:rPr>
          <w:vertAlign w:val="baseline"/>
        </w:rPr>
        <w:t>of</w:t>
      </w:r>
      <w:r>
        <w:rPr>
          <w:spacing w:val="40"/>
          <w:vertAlign w:val="baseline"/>
        </w:rPr>
        <w:t> </w:t>
      </w:r>
      <w:r>
        <w:rPr>
          <w:vertAlign w:val="baseline"/>
        </w:rPr>
        <w:t>actual</w:t>
      </w:r>
      <w:r>
        <w:rPr>
          <w:spacing w:val="40"/>
          <w:vertAlign w:val="baseline"/>
        </w:rPr>
        <w:t> </w:t>
      </w:r>
      <w:r>
        <w:rPr>
          <w:vertAlign w:val="baseline"/>
        </w:rPr>
        <w:t>undue</w:t>
      </w:r>
      <w:r>
        <w:rPr>
          <w:spacing w:val="40"/>
          <w:vertAlign w:val="baseline"/>
        </w:rPr>
        <w:t> </w:t>
      </w:r>
      <w:r>
        <w:rPr>
          <w:vertAlign w:val="baseline"/>
        </w:rPr>
        <w:t>influence.</w:t>
      </w:r>
      <w:r>
        <w:rPr>
          <w:spacing w:val="40"/>
          <w:vertAlign w:val="baseline"/>
        </w:rPr>
        <w:t> </w:t>
      </w:r>
      <w:r>
        <w:rPr>
          <w:color w:val="005DA1"/>
          <w:u w:val="single" w:color="005DA1"/>
          <w:vertAlign w:val="superscript"/>
        </w:rPr>
        <w:t>325</w:t>
      </w:r>
      <w:r>
        <w:rPr>
          <w:vertAlign w:val="baseline"/>
        </w:rPr>
        <w:t>)</w:t>
      </w:r>
      <w:r>
        <w:rPr>
          <w:spacing w:val="40"/>
          <w:vertAlign w:val="baseline"/>
        </w:rPr>
        <w:t> </w:t>
      </w:r>
      <w:r>
        <w:rPr>
          <w:vertAlign w:val="baseline"/>
        </w:rPr>
        <w:t>Lord Browne-Wilkinson, in a judgment with which the other members of the House agreed, pointed out the </w:t>
      </w:r>
      <w:bookmarkStart w:name="_bookmark556" w:id="558"/>
      <w:bookmarkEnd w:id="558"/>
      <w:r>
        <w:rPr>
          <w:vertAlign w:val="baseline"/>
        </w:rPr>
        <w:t>difficulty</w:t>
      </w:r>
      <w:r>
        <w:rPr>
          <w:vertAlign w:val="baseline"/>
        </w:rPr>
        <w:t> of reconciling </w:t>
      </w:r>
      <w:r>
        <w:rPr>
          <w:rFonts w:ascii="Arial" w:hAnsi="Arial"/>
          <w:i/>
          <w:vertAlign w:val="baseline"/>
        </w:rPr>
        <w:t>Morgan </w:t>
      </w:r>
      <w:r>
        <w:rPr>
          <w:vertAlign w:val="baseline"/>
        </w:rPr>
        <w:t>with the abuse of confidence cases. He stated that “the exact limits of </w:t>
      </w:r>
      <w:r>
        <w:rPr>
          <w:rFonts w:ascii="Arial" w:hAnsi="Arial"/>
          <w:i/>
          <w:vertAlign w:val="baseline"/>
        </w:rPr>
        <w:t>Morgan </w:t>
      </w:r>
      <w:r>
        <w:rPr>
          <w:vertAlign w:val="baseline"/>
        </w:rPr>
        <w:t>may have to be examined in the future”. </w:t>
      </w:r>
      <w:r>
        <w:rPr>
          <w:color w:val="005DA1"/>
          <w:u w:val="single" w:color="005DA1"/>
          <w:vertAlign w:val="superscript"/>
        </w:rPr>
        <w:t>326</w:t>
      </w:r>
      <w:r>
        <w:rPr>
          <w:color w:val="005DA1"/>
          <w:vertAlign w:val="baseline"/>
        </w:rPr>
        <w:t> </w:t>
      </w:r>
      <w:r>
        <w:rPr>
          <w:vertAlign w:val="baseline"/>
        </w:rPr>
        <w:t>But in the </w:t>
      </w:r>
      <w:r>
        <w:rPr>
          <w:rFonts w:ascii="Arial" w:hAnsi="Arial"/>
          <w:i/>
          <w:vertAlign w:val="baseline"/>
        </w:rPr>
        <w:t>Etridge </w:t>
      </w:r>
      <w:r>
        <w:rPr>
          <w:vertAlign w:val="baseline"/>
        </w:rPr>
        <w:t>case the House of Lords held that the presumption of undue influence does not arise until it has been shown, first, that the complainant reposed trust and confidence in the other party, or the other party acquired ascendancy over</w:t>
      </w:r>
      <w:r>
        <w:rPr>
          <w:spacing w:val="-1"/>
          <w:vertAlign w:val="baseline"/>
        </w:rPr>
        <w:t> </w:t>
      </w:r>
      <w:r>
        <w:rPr>
          <w:vertAlign w:val="baseline"/>
        </w:rPr>
        <w:t>the</w:t>
      </w:r>
      <w:r>
        <w:rPr>
          <w:spacing w:val="-1"/>
          <w:vertAlign w:val="baseline"/>
        </w:rPr>
        <w:t> </w:t>
      </w:r>
      <w:r>
        <w:rPr>
          <w:vertAlign w:val="baseline"/>
        </w:rPr>
        <w:t>complainant;</w:t>
      </w:r>
      <w:r>
        <w:rPr>
          <w:spacing w:val="-1"/>
          <w:vertAlign w:val="baseline"/>
        </w:rPr>
        <w:t> </w:t>
      </w:r>
      <w:r>
        <w:rPr>
          <w:vertAlign w:val="baseline"/>
        </w:rPr>
        <w:t>and</w:t>
      </w:r>
      <w:r>
        <w:rPr>
          <w:spacing w:val="-1"/>
          <w:vertAlign w:val="baseline"/>
        </w:rPr>
        <w:t> </w:t>
      </w:r>
      <w:r>
        <w:rPr>
          <w:vertAlign w:val="baseline"/>
        </w:rPr>
        <w:t>secondly,</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transaction</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readily</w:t>
      </w:r>
      <w:r>
        <w:rPr>
          <w:spacing w:val="-1"/>
          <w:vertAlign w:val="baseline"/>
        </w:rPr>
        <w:t> </w:t>
      </w:r>
      <w:r>
        <w:rPr>
          <w:vertAlign w:val="baseline"/>
        </w:rPr>
        <w:t>explicable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relationship</w:t>
      </w:r>
      <w:r>
        <w:rPr>
          <w:spacing w:val="-1"/>
          <w:vertAlign w:val="baseline"/>
        </w:rPr>
        <w:t> </w:t>
      </w:r>
      <w:r>
        <w:rPr>
          <w:vertAlign w:val="baseline"/>
        </w:rPr>
        <w:t>of the</w:t>
      </w:r>
      <w:r>
        <w:rPr>
          <w:spacing w:val="-1"/>
          <w:vertAlign w:val="baseline"/>
        </w:rPr>
        <w:t> </w:t>
      </w:r>
      <w:r>
        <w:rPr>
          <w:vertAlign w:val="baseline"/>
        </w:rPr>
        <w:t>parties.</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phrase</w:t>
      </w:r>
      <w:r>
        <w:rPr>
          <w:spacing w:val="-1"/>
          <w:vertAlign w:val="baseline"/>
        </w:rPr>
        <w:t> </w:t>
      </w:r>
      <w:r>
        <w:rPr>
          <w:vertAlign w:val="baseline"/>
        </w:rPr>
        <w:t>“manifest</w:t>
      </w:r>
      <w:r>
        <w:rPr>
          <w:spacing w:val="-1"/>
          <w:vertAlign w:val="baseline"/>
        </w:rPr>
        <w:t> </w:t>
      </w:r>
      <w:r>
        <w:rPr>
          <w:vertAlign w:val="baseline"/>
        </w:rPr>
        <w:t>disadvantage”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abandoned</w:t>
      </w:r>
      <w:r>
        <w:rPr>
          <w:spacing w:val="-1"/>
          <w:vertAlign w:val="baseline"/>
        </w:rPr>
        <w:t> </w:t>
      </w:r>
      <w:r>
        <w:rPr>
          <w:vertAlign w:val="baseline"/>
        </w:rPr>
        <w:t>because</w:t>
      </w:r>
      <w:r>
        <w:rPr>
          <w:spacing w:val="-1"/>
          <w:vertAlign w:val="baseline"/>
        </w:rPr>
        <w:t> </w:t>
      </w:r>
      <w:r>
        <w:rPr>
          <w:vertAlign w:val="baseline"/>
        </w:rPr>
        <w:t>it had been misunderstood. Lord Nicholls said that in cases in which a wife had given a guarantee of</w:t>
      </w:r>
      <w:r>
        <w:rPr>
          <w:spacing w:val="40"/>
          <w:vertAlign w:val="baseline"/>
        </w:rPr>
        <w:t> </w:t>
      </w:r>
      <w:r>
        <w:rPr>
          <w:vertAlign w:val="baseline"/>
        </w:rPr>
        <w:t>the debts of her husband’s business, in particular, it had sometimes led to the conclusion that such a guarantee was always manifestly disadvantageous because the wife undertakes a serious financial </w:t>
      </w:r>
      <w:bookmarkStart w:name="_bookmark557" w:id="559"/>
      <w:bookmarkEnd w:id="559"/>
      <w:r>
        <w:rPr>
          <w:vertAlign w:val="baseline"/>
        </w:rPr>
        <w:t>obligation</w:t>
      </w:r>
      <w:r>
        <w:rPr>
          <w:vertAlign w:val="baseline"/>
        </w:rPr>
        <w:t> and in return she personally receives nothing. This view was too narrow, and the better test to apply is that stated by Lindley L.J. in </w:t>
      </w:r>
      <w:r>
        <w:rPr>
          <w:rFonts w:ascii="Arial" w:hAnsi="Arial"/>
          <w:i/>
          <w:vertAlign w:val="baseline"/>
        </w:rPr>
        <w:t>Allcard v Skinner</w:t>
      </w:r>
      <w:r>
        <w:rPr>
          <w:vertAlign w:val="baseline"/>
        </w:rPr>
        <w:t>. </w:t>
      </w:r>
      <w:r>
        <w:rPr>
          <w:color w:val="005DA1"/>
          <w:u w:val="single" w:color="005DA1"/>
          <w:vertAlign w:val="superscript"/>
        </w:rPr>
        <w:t>327</w:t>
      </w:r>
      <w:r>
        <w:rPr>
          <w:color w:val="005DA1"/>
          <w:vertAlign w:val="baseline"/>
        </w:rPr>
        <w:t> </w:t>
      </w:r>
      <w:r>
        <w:rPr>
          <w:vertAlign w:val="baseline"/>
        </w:rPr>
        <w:t>Thus for a presumption to arise that undue influence has been exercised, it is not sufficient for the complaining party to show the</w:t>
      </w:r>
      <w:r>
        <w:rPr>
          <w:spacing w:val="80"/>
          <w:vertAlign w:val="baseline"/>
        </w:rPr>
        <w:t> </w:t>
      </w:r>
      <w:r>
        <w:rPr>
          <w:vertAlign w:val="baseline"/>
        </w:rPr>
        <w:t>existence of a confidential relationship. It must also be shown that the transaction cannot, in Lindley </w:t>
      </w:r>
      <w:bookmarkStart w:name="_bookmark558" w:id="560"/>
      <w:bookmarkEnd w:id="560"/>
      <w:r>
        <w:rPr>
          <w:vertAlign w:val="baseline"/>
        </w:rPr>
        <w:t>L.J.’s</w:t>
      </w:r>
      <w:r>
        <w:rPr>
          <w:spacing w:val="-1"/>
          <w:vertAlign w:val="baseline"/>
        </w:rPr>
        <w:t> </w:t>
      </w:r>
      <w:r>
        <w:rPr>
          <w:vertAlign w:val="baseline"/>
        </w:rPr>
        <w:t>words,</w:t>
      </w:r>
      <w:r>
        <w:rPr>
          <w:spacing w:val="-1"/>
          <w:vertAlign w:val="baseline"/>
        </w:rPr>
        <w:t> </w:t>
      </w:r>
      <w:r>
        <w:rPr>
          <w:vertAlign w:val="baseline"/>
        </w:rPr>
        <w:t>“reasonably</w:t>
      </w:r>
      <w:r>
        <w:rPr>
          <w:spacing w:val="-1"/>
          <w:vertAlign w:val="baseline"/>
        </w:rPr>
        <w:t> </w:t>
      </w:r>
      <w:r>
        <w:rPr>
          <w:vertAlign w:val="baseline"/>
        </w:rPr>
        <w:t>[be]</w:t>
      </w:r>
      <w:r>
        <w:rPr>
          <w:spacing w:val="-1"/>
          <w:vertAlign w:val="baseline"/>
        </w:rPr>
        <w:t> </w:t>
      </w:r>
      <w:r>
        <w:rPr>
          <w:vertAlign w:val="baseline"/>
        </w:rPr>
        <w:t>accounted</w:t>
      </w:r>
      <w:r>
        <w:rPr>
          <w:spacing w:val="-1"/>
          <w:vertAlign w:val="baseline"/>
        </w:rPr>
        <w:t> </w:t>
      </w:r>
      <w:r>
        <w:rPr>
          <w:vertAlign w:val="baseline"/>
        </w:rPr>
        <w:t>for</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grounds</w:t>
      </w:r>
      <w:r>
        <w:rPr>
          <w:spacing w:val="-1"/>
          <w:vertAlign w:val="baseline"/>
        </w:rPr>
        <w:t> </w:t>
      </w:r>
      <w:r>
        <w:rPr>
          <w:vertAlign w:val="baseline"/>
        </w:rPr>
        <w:t>of</w:t>
      </w:r>
      <w:r>
        <w:rPr>
          <w:spacing w:val="-1"/>
          <w:vertAlign w:val="baseline"/>
        </w:rPr>
        <w:t> </w:t>
      </w:r>
      <w:r>
        <w:rPr>
          <w:vertAlign w:val="baseline"/>
        </w:rPr>
        <w:t>friendship,</w:t>
      </w:r>
      <w:r>
        <w:rPr>
          <w:spacing w:val="-1"/>
          <w:vertAlign w:val="baseline"/>
        </w:rPr>
        <w:t> </w:t>
      </w:r>
      <w:r>
        <w:rPr>
          <w:vertAlign w:val="baseline"/>
        </w:rPr>
        <w:t>relationship,</w:t>
      </w:r>
      <w:r>
        <w:rPr>
          <w:spacing w:val="-1"/>
          <w:vertAlign w:val="baseline"/>
        </w:rPr>
        <w:t> </w:t>
      </w:r>
      <w:r>
        <w:rPr>
          <w:vertAlign w:val="baseline"/>
        </w:rPr>
        <w:t>charity</w:t>
      </w:r>
      <w:r>
        <w:rPr>
          <w:spacing w:val="-1"/>
          <w:vertAlign w:val="baseline"/>
        </w:rPr>
        <w:t> </w:t>
      </w:r>
      <w:r>
        <w:rPr>
          <w:vertAlign w:val="baseline"/>
        </w:rPr>
        <w:t>or</w:t>
      </w:r>
      <w:r>
        <w:rPr>
          <w:spacing w:val="-1"/>
          <w:vertAlign w:val="baseline"/>
        </w:rPr>
        <w:t> </w:t>
      </w:r>
      <w:r>
        <w:rPr>
          <w:vertAlign w:val="baseline"/>
        </w:rPr>
        <w:t>other ordinary motives on which ordinary men act”. </w:t>
      </w:r>
      <w:r>
        <w:rPr>
          <w:color w:val="005DA1"/>
          <w:u w:val="single" w:color="005DA1"/>
          <w:vertAlign w:val="superscript"/>
        </w:rPr>
        <w:t>328</w:t>
      </w:r>
    </w:p>
    <w:p>
      <w:pPr>
        <w:pStyle w:val="BodyText"/>
      </w:pPr>
    </w:p>
    <w:p>
      <w:pPr>
        <w:pStyle w:val="BodyText"/>
        <w:spacing w:before="32"/>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181838</wp:posOffset>
                </wp:positionV>
                <wp:extent cx="572452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18019pt;width:450.75pt;height:.1pt;mso-position-horizontal-relative:page;mso-position-vertical-relative:paragraph;z-index:-15693312;mso-wrap-distance-left:0;mso-wrap-distance-right:0" id="docshape27" coordorigin="1440,286" coordsize="9015,0" path="m1440,286l10454,286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56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4411392">
                      <wp:simplePos x="0" y="0"/>
                      <wp:positionH relativeFrom="column">
                        <wp:posOffset>31750</wp:posOffset>
                      </wp:positionH>
                      <wp:positionV relativeFrom="paragraph">
                        <wp:posOffset>89102</wp:posOffset>
                      </wp:positionV>
                      <wp:extent cx="49530" cy="63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9530" cy="6350"/>
                                <a:chExt cx="49530" cy="6350"/>
                              </a:xfrm>
                            </wpg:grpSpPr>
                            <wps:wsp>
                              <wps:cNvPr id="129" name="Graphic 129"/>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15pt;width:3.9pt;height:.5pt;mso-position-horizontal-relative:column;mso-position-vertical-relative:paragraph;z-index:-18905088" id="docshapegroup28" coordorigin="50,140" coordsize="78,10">
                      <v:line style="position:absolute" from="50,145" to="128,145" stroked="true" strokeweight=".5pt" strokecolor="#005da1">
                        <v:stroke dashstyle="solid"/>
                      </v:line>
                      <w10:wrap type="none"/>
                    </v:group>
                  </w:pict>
                </mc:Fallback>
              </mc:AlternateContent>
            </w:r>
            <w:hyperlink w:history="true" w:anchor="_bookmark1163">
              <w:r>
                <w:rPr>
                  <w:color w:val="005DA1"/>
                  <w:spacing w:val="-5"/>
                  <w:sz w:val="14"/>
                </w:rPr>
                <w:t>1</w:t>
              </w:r>
            </w:hyperlink>
            <w:r>
              <w:rPr>
                <w:spacing w:val="-5"/>
                <w:sz w:val="14"/>
              </w:rPr>
              <w:t>.</w:t>
            </w:r>
          </w:p>
        </w:tc>
        <w:tc>
          <w:tcPr>
            <w:tcW w:w="8658" w:type="dxa"/>
          </w:tcPr>
          <w:p>
            <w:pPr>
              <w:pStyle w:val="TableParagraph"/>
              <w:spacing w:line="235" w:lineRule="auto" w:before="0"/>
              <w:ind w:right="48"/>
              <w:rPr>
                <w:sz w:val="20"/>
              </w:rPr>
            </w:pP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tc>
      </w:tr>
      <w:tr>
        <w:trPr>
          <w:trHeight w:val="690" w:hRule="atLeast"/>
        </w:trPr>
        <w:tc>
          <w:tcPr>
            <w:tcW w:w="457" w:type="dxa"/>
          </w:tcPr>
          <w:p>
            <w:pPr>
              <w:pStyle w:val="TableParagraph"/>
              <w:ind w:left="50"/>
              <w:rPr>
                <w:sz w:val="14"/>
              </w:rPr>
            </w:pPr>
            <w:hyperlink w:history="true" w:anchor="_bookmark1034">
              <w:r>
                <w:rPr>
                  <w:color w:val="005DA1"/>
                  <w:spacing w:val="-4"/>
                  <w:sz w:val="14"/>
                  <w:u w:val="single" w:color="005DA1"/>
                </w:rPr>
                <w:t>254</w:t>
              </w:r>
            </w:hyperlink>
            <w:r>
              <w:rPr>
                <w:spacing w:val="-4"/>
                <w:sz w:val="14"/>
              </w:rPr>
              <w:t>.</w:t>
            </w:r>
          </w:p>
        </w:tc>
        <w:tc>
          <w:tcPr>
            <w:tcW w:w="8658" w:type="dxa"/>
          </w:tcPr>
          <w:p>
            <w:pPr>
              <w:pStyle w:val="TableParagraph"/>
              <w:spacing w:line="235" w:lineRule="auto" w:before="118"/>
              <w:ind w:right="48"/>
              <w:rPr>
                <w:sz w:val="20"/>
              </w:rPr>
            </w:pPr>
            <w:r>
              <w:rPr>
                <w:sz w:val="20"/>
              </w:rPr>
              <w:t>See N. Enonchong, </w:t>
            </w:r>
            <w:r>
              <w:rPr>
                <w:rFonts w:ascii="Arial"/>
                <w:i/>
                <w:sz w:val="20"/>
              </w:rPr>
              <w:t>Duress, Undue Influence and Unconscionable Dealing</w:t>
            </w:r>
            <w:r>
              <w:rPr>
                <w:sz w:val="20"/>
              </w:rPr>
              <w:t>, 2nd edn (2012), </w:t>
            </w:r>
            <w:r>
              <w:rPr>
                <w:sz w:val="20"/>
              </w:rPr>
              <w:t>Pt II; Chen-Wishart (2006) 59 C.L.P. 231.</w:t>
            </w:r>
          </w:p>
        </w:tc>
      </w:tr>
      <w:tr>
        <w:trPr>
          <w:trHeight w:val="465" w:hRule="atLeast"/>
        </w:trPr>
        <w:tc>
          <w:tcPr>
            <w:tcW w:w="457" w:type="dxa"/>
          </w:tcPr>
          <w:p>
            <w:pPr>
              <w:pStyle w:val="TableParagraph"/>
              <w:ind w:left="50"/>
              <w:rPr>
                <w:sz w:val="14"/>
              </w:rPr>
            </w:pPr>
            <w:bookmarkStart w:name="_bookmark559" w:id="561"/>
            <w:bookmarkEnd w:id="561"/>
            <w:r>
              <w:rPr/>
            </w:r>
            <w:hyperlink w:history="true" w:anchor="_bookmark488">
              <w:r>
                <w:rPr>
                  <w:color w:val="005DA1"/>
                  <w:spacing w:val="-4"/>
                  <w:sz w:val="14"/>
                  <w:u w:val="single" w:color="005DA1"/>
                </w:rPr>
                <w:t>255</w:t>
              </w:r>
            </w:hyperlink>
            <w:r>
              <w:rPr>
                <w:spacing w:val="-4"/>
                <w:sz w:val="14"/>
              </w:rPr>
              <w:t>.</w:t>
            </w:r>
          </w:p>
        </w:tc>
        <w:tc>
          <w:tcPr>
            <w:tcW w:w="8658" w:type="dxa"/>
          </w:tcPr>
          <w:p>
            <w:pPr>
              <w:pStyle w:val="TableParagraph"/>
              <w:spacing w:before="114"/>
              <w:rPr>
                <w:sz w:val="20"/>
              </w:rPr>
            </w:pPr>
            <w:r>
              <w:rPr>
                <w:sz w:val="20"/>
              </w:rPr>
              <w:t>See below, para.8-</w:t>
            </w:r>
            <w:r>
              <w:rPr>
                <w:spacing w:val="-4"/>
                <w:sz w:val="20"/>
              </w:rPr>
              <w:t>061.</w:t>
            </w:r>
          </w:p>
        </w:tc>
      </w:tr>
      <w:tr>
        <w:trPr>
          <w:trHeight w:val="690" w:hRule="atLeast"/>
        </w:trPr>
        <w:tc>
          <w:tcPr>
            <w:tcW w:w="457" w:type="dxa"/>
          </w:tcPr>
          <w:p>
            <w:pPr>
              <w:pStyle w:val="TableParagraph"/>
              <w:ind w:left="50"/>
              <w:rPr>
                <w:sz w:val="14"/>
              </w:rPr>
            </w:pPr>
            <w:bookmarkStart w:name="_bookmark560" w:id="562"/>
            <w:bookmarkEnd w:id="562"/>
            <w:r>
              <w:rPr/>
            </w:r>
            <w:hyperlink w:history="true" w:anchor="_bookmark489">
              <w:r>
                <w:rPr>
                  <w:color w:val="005DA1"/>
                  <w:spacing w:val="-4"/>
                  <w:sz w:val="14"/>
                  <w:u w:val="single" w:color="005DA1"/>
                </w:rPr>
                <w:t>256</w:t>
              </w:r>
            </w:hyperlink>
            <w:r>
              <w:rPr>
                <w:spacing w:val="-4"/>
                <w:sz w:val="14"/>
              </w:rPr>
              <w:t>.</w:t>
            </w:r>
          </w:p>
        </w:tc>
        <w:tc>
          <w:tcPr>
            <w:tcW w:w="8658" w:type="dxa"/>
          </w:tcPr>
          <w:p>
            <w:pPr>
              <w:pStyle w:val="TableParagraph"/>
              <w:spacing w:line="235" w:lineRule="auto" w:before="118"/>
              <w:ind w:right="48"/>
              <w:rPr>
                <w:sz w:val="20"/>
              </w:rPr>
            </w:pPr>
            <w:r>
              <w:rPr>
                <w:rFonts w:ascii="Arial"/>
                <w:i/>
                <w:sz w:val="20"/>
              </w:rPr>
              <w:t>Royal Bank of Scotland v Etridge (No.2) [2001] UKHL 44, [2002] 2 A.C. 773 </w:t>
            </w:r>
            <w:r>
              <w:rPr>
                <w:sz w:val="20"/>
              </w:rPr>
              <w:t>at [10]: see below, </w:t>
            </w:r>
            <w:r>
              <w:rPr>
                <w:spacing w:val="-2"/>
                <w:sz w:val="20"/>
              </w:rPr>
              <w:t>para.8-090.</w:t>
            </w:r>
          </w:p>
        </w:tc>
      </w:tr>
      <w:tr>
        <w:trPr>
          <w:trHeight w:val="464" w:hRule="atLeast"/>
        </w:trPr>
        <w:tc>
          <w:tcPr>
            <w:tcW w:w="457" w:type="dxa"/>
          </w:tcPr>
          <w:p>
            <w:pPr>
              <w:pStyle w:val="TableParagraph"/>
              <w:ind w:left="50"/>
              <w:rPr>
                <w:sz w:val="14"/>
              </w:rPr>
            </w:pPr>
            <w:bookmarkStart w:name="_bookmark561" w:id="563"/>
            <w:bookmarkEnd w:id="563"/>
            <w:r>
              <w:rPr/>
            </w:r>
            <w:hyperlink w:history="true" w:anchor="_bookmark490">
              <w:r>
                <w:rPr>
                  <w:color w:val="005DA1"/>
                  <w:spacing w:val="-4"/>
                  <w:sz w:val="14"/>
                  <w:u w:val="single" w:color="005DA1"/>
                </w:rPr>
                <w:t>257</w:t>
              </w:r>
            </w:hyperlink>
            <w:r>
              <w:rPr>
                <w:spacing w:val="-4"/>
                <w:sz w:val="14"/>
              </w:rPr>
              <w:t>.</w:t>
            </w:r>
          </w:p>
        </w:tc>
        <w:tc>
          <w:tcPr>
            <w:tcW w:w="8658" w:type="dxa"/>
          </w:tcPr>
          <w:p>
            <w:pPr>
              <w:pStyle w:val="TableParagraph"/>
              <w:spacing w:before="114"/>
              <w:rPr>
                <w:sz w:val="20"/>
              </w:rPr>
            </w:pPr>
            <w:r>
              <w:rPr>
                <w:sz w:val="20"/>
              </w:rPr>
              <w:t>See below, para.8-</w:t>
            </w:r>
            <w:r>
              <w:rPr>
                <w:spacing w:val="-4"/>
                <w:sz w:val="20"/>
              </w:rPr>
              <w:t>061.</w:t>
            </w:r>
          </w:p>
        </w:tc>
      </w:tr>
      <w:tr>
        <w:trPr>
          <w:trHeight w:val="465" w:hRule="atLeast"/>
        </w:trPr>
        <w:tc>
          <w:tcPr>
            <w:tcW w:w="457" w:type="dxa"/>
          </w:tcPr>
          <w:p>
            <w:pPr>
              <w:pStyle w:val="TableParagraph"/>
              <w:ind w:left="50"/>
              <w:rPr>
                <w:sz w:val="14"/>
              </w:rPr>
            </w:pPr>
            <w:bookmarkStart w:name="_bookmark562" w:id="564"/>
            <w:bookmarkEnd w:id="564"/>
            <w:r>
              <w:rPr/>
            </w:r>
            <w:hyperlink w:history="true" w:anchor="_bookmark491">
              <w:r>
                <w:rPr>
                  <w:color w:val="005DA1"/>
                  <w:spacing w:val="-4"/>
                  <w:sz w:val="14"/>
                  <w:u w:val="single" w:color="005DA1"/>
                </w:rPr>
                <w:t>258</w:t>
              </w:r>
            </w:hyperlink>
            <w:r>
              <w:rPr>
                <w:spacing w:val="-4"/>
                <w:sz w:val="14"/>
              </w:rPr>
              <w:t>.</w:t>
            </w:r>
          </w:p>
        </w:tc>
        <w:tc>
          <w:tcPr>
            <w:tcW w:w="8658" w:type="dxa"/>
          </w:tcPr>
          <w:p>
            <w:pPr>
              <w:pStyle w:val="TableParagraph"/>
              <w:spacing w:before="114"/>
              <w:rPr>
                <w:sz w:val="20"/>
              </w:rPr>
            </w:pPr>
            <w:r>
              <w:rPr>
                <w:sz w:val="20"/>
              </w:rPr>
              <w:t>The right to rescind may be lost in various ways, see below, para.8-</w:t>
            </w:r>
            <w:r>
              <w:rPr>
                <w:spacing w:val="-4"/>
                <w:sz w:val="20"/>
              </w:rPr>
              <w:t>101.</w:t>
            </w:r>
          </w:p>
        </w:tc>
      </w:tr>
      <w:tr>
        <w:trPr>
          <w:trHeight w:val="465" w:hRule="atLeast"/>
        </w:trPr>
        <w:tc>
          <w:tcPr>
            <w:tcW w:w="457" w:type="dxa"/>
          </w:tcPr>
          <w:p>
            <w:pPr>
              <w:pStyle w:val="TableParagraph"/>
              <w:ind w:left="50"/>
              <w:rPr>
                <w:sz w:val="14"/>
              </w:rPr>
            </w:pPr>
            <w:bookmarkStart w:name="_bookmark563" w:id="565"/>
            <w:bookmarkEnd w:id="565"/>
            <w:r>
              <w:rPr/>
            </w:r>
            <w:hyperlink w:history="true" w:anchor="_bookmark492">
              <w:r>
                <w:rPr>
                  <w:color w:val="005DA1"/>
                  <w:spacing w:val="-4"/>
                  <w:sz w:val="14"/>
                  <w:u w:val="single" w:color="005DA1"/>
                </w:rPr>
                <w:t>259</w:t>
              </w:r>
            </w:hyperlink>
            <w:r>
              <w:rPr>
                <w:spacing w:val="-4"/>
                <w:sz w:val="14"/>
              </w:rPr>
              <w:t>.</w:t>
            </w:r>
          </w:p>
        </w:tc>
        <w:tc>
          <w:tcPr>
            <w:tcW w:w="8658" w:type="dxa"/>
          </w:tcPr>
          <w:p>
            <w:pPr>
              <w:pStyle w:val="TableParagraph"/>
              <w:spacing w:before="114"/>
              <w:rPr>
                <w:sz w:val="20"/>
              </w:rPr>
            </w:pPr>
            <w:r>
              <w:rPr>
                <w:sz w:val="20"/>
              </w:rPr>
              <w:t>e.g.</w:t>
            </w:r>
            <w:r>
              <w:rPr>
                <w:spacing w:val="-1"/>
                <w:sz w:val="20"/>
              </w:rPr>
              <w:t> </w:t>
            </w:r>
            <w:r>
              <w:rPr>
                <w:rFonts w:ascii="Arial"/>
                <w:i/>
                <w:sz w:val="20"/>
              </w:rPr>
              <w:t>Williams v Bayley (1866) L.R. 1 H.L. 200</w:t>
            </w:r>
            <w:r>
              <w:rPr>
                <w:sz w:val="20"/>
              </w:rPr>
              <w:t>; see above, para.8-</w:t>
            </w:r>
            <w:r>
              <w:rPr>
                <w:spacing w:val="-4"/>
                <w:sz w:val="20"/>
              </w:rPr>
              <w:t>049.</w:t>
            </w:r>
          </w:p>
        </w:tc>
      </w:tr>
      <w:tr>
        <w:trPr>
          <w:trHeight w:val="690" w:hRule="atLeast"/>
        </w:trPr>
        <w:tc>
          <w:tcPr>
            <w:tcW w:w="457" w:type="dxa"/>
          </w:tcPr>
          <w:p>
            <w:pPr>
              <w:pStyle w:val="TableParagraph"/>
              <w:ind w:left="50"/>
              <w:rPr>
                <w:sz w:val="14"/>
              </w:rPr>
            </w:pPr>
            <w:bookmarkStart w:name="_bookmark564" w:id="566"/>
            <w:bookmarkEnd w:id="566"/>
            <w:r>
              <w:rPr/>
            </w:r>
            <w:hyperlink w:history="true" w:anchor="_bookmark493">
              <w:r>
                <w:rPr>
                  <w:color w:val="005DA1"/>
                  <w:spacing w:val="-4"/>
                  <w:sz w:val="14"/>
                  <w:u w:val="single" w:color="005DA1"/>
                </w:rPr>
                <w:t>260</w:t>
              </w:r>
            </w:hyperlink>
            <w:r>
              <w:rPr>
                <w:spacing w:val="-4"/>
                <w:sz w:val="14"/>
              </w:rPr>
              <w:t>.</w:t>
            </w:r>
          </w:p>
        </w:tc>
        <w:tc>
          <w:tcPr>
            <w:tcW w:w="8658" w:type="dxa"/>
          </w:tcPr>
          <w:p>
            <w:pPr>
              <w:pStyle w:val="TableParagraph"/>
              <w:spacing w:line="227" w:lineRule="exact" w:before="114"/>
              <w:rPr>
                <w:sz w:val="20"/>
              </w:rPr>
            </w:pPr>
            <w:r>
              <w:rPr>
                <w:rFonts w:ascii="Arial"/>
                <w:i/>
                <w:sz w:val="20"/>
              </w:rPr>
              <w:t>Tate</w:t>
            </w:r>
            <w:r>
              <w:rPr>
                <w:rFonts w:ascii="Arial"/>
                <w:i/>
                <w:spacing w:val="4"/>
                <w:sz w:val="20"/>
              </w:rPr>
              <w:t> </w:t>
            </w:r>
            <w:r>
              <w:rPr>
                <w:rFonts w:ascii="Arial"/>
                <w:i/>
                <w:sz w:val="20"/>
              </w:rPr>
              <w:t>v</w:t>
            </w:r>
            <w:r>
              <w:rPr>
                <w:rFonts w:ascii="Arial"/>
                <w:i/>
                <w:spacing w:val="5"/>
                <w:sz w:val="20"/>
              </w:rPr>
              <w:t> </w:t>
            </w:r>
            <w:r>
              <w:rPr>
                <w:rFonts w:ascii="Arial"/>
                <w:i/>
                <w:sz w:val="20"/>
              </w:rPr>
              <w:t>Williamson</w:t>
            </w:r>
            <w:r>
              <w:rPr>
                <w:rFonts w:ascii="Arial"/>
                <w:i/>
                <w:spacing w:val="5"/>
                <w:sz w:val="20"/>
              </w:rPr>
              <w:t> </w:t>
            </w:r>
            <w:r>
              <w:rPr>
                <w:rFonts w:ascii="Arial"/>
                <w:i/>
                <w:sz w:val="20"/>
              </w:rPr>
              <w:t>(1866)</w:t>
            </w:r>
            <w:r>
              <w:rPr>
                <w:rFonts w:ascii="Arial"/>
                <w:i/>
                <w:spacing w:val="5"/>
                <w:sz w:val="20"/>
              </w:rPr>
              <w:t> </w:t>
            </w:r>
            <w:r>
              <w:rPr>
                <w:rFonts w:ascii="Arial"/>
                <w:i/>
                <w:sz w:val="20"/>
              </w:rPr>
              <w:t>L.R.</w:t>
            </w:r>
            <w:r>
              <w:rPr>
                <w:rFonts w:ascii="Arial"/>
                <w:i/>
                <w:spacing w:val="5"/>
                <w:sz w:val="20"/>
              </w:rPr>
              <w:t> </w:t>
            </w:r>
            <w:r>
              <w:rPr>
                <w:rFonts w:ascii="Arial"/>
                <w:i/>
                <w:sz w:val="20"/>
              </w:rPr>
              <w:t>2</w:t>
            </w:r>
            <w:r>
              <w:rPr>
                <w:rFonts w:ascii="Arial"/>
                <w:i/>
                <w:spacing w:val="5"/>
                <w:sz w:val="20"/>
              </w:rPr>
              <w:t> </w:t>
            </w:r>
            <w:r>
              <w:rPr>
                <w:rFonts w:ascii="Arial"/>
                <w:i/>
                <w:sz w:val="20"/>
              </w:rPr>
              <w:t>Ch.</w:t>
            </w:r>
            <w:r>
              <w:rPr>
                <w:rFonts w:ascii="Arial"/>
                <w:i/>
                <w:spacing w:val="5"/>
                <w:sz w:val="20"/>
              </w:rPr>
              <w:t> </w:t>
            </w:r>
            <w:r>
              <w:rPr>
                <w:rFonts w:ascii="Arial"/>
                <w:i/>
                <w:sz w:val="20"/>
              </w:rPr>
              <w:t>App.</w:t>
            </w:r>
            <w:r>
              <w:rPr>
                <w:rFonts w:ascii="Arial"/>
                <w:i/>
                <w:spacing w:val="5"/>
                <w:sz w:val="20"/>
              </w:rPr>
              <w:t> </w:t>
            </w:r>
            <w:r>
              <w:rPr>
                <w:rFonts w:ascii="Arial"/>
                <w:i/>
                <w:sz w:val="20"/>
              </w:rPr>
              <w:t>55,</w:t>
            </w:r>
            <w:r>
              <w:rPr>
                <w:rFonts w:ascii="Arial"/>
                <w:i/>
                <w:spacing w:val="5"/>
                <w:sz w:val="20"/>
              </w:rPr>
              <w:t> </w:t>
            </w:r>
            <w:r>
              <w:rPr>
                <w:rFonts w:ascii="Arial"/>
                <w:i/>
                <w:sz w:val="20"/>
              </w:rPr>
              <w:t>61</w:t>
            </w:r>
            <w:r>
              <w:rPr>
                <w:sz w:val="20"/>
              </w:rPr>
              <w:t>.</w:t>
            </w:r>
            <w:r>
              <w:rPr>
                <w:spacing w:val="5"/>
                <w:sz w:val="20"/>
              </w:rPr>
              <w:t> </w:t>
            </w:r>
            <w:r>
              <w:rPr>
                <w:sz w:val="20"/>
              </w:rPr>
              <w:t>See</w:t>
            </w:r>
            <w:r>
              <w:rPr>
                <w:spacing w:val="5"/>
                <w:sz w:val="20"/>
              </w:rPr>
              <w:t> </w:t>
            </w:r>
            <w:r>
              <w:rPr>
                <w:sz w:val="20"/>
              </w:rPr>
              <w:t>also</w:t>
            </w:r>
            <w:r>
              <w:rPr>
                <w:spacing w:val="5"/>
                <w:sz w:val="20"/>
              </w:rPr>
              <w:t> </w:t>
            </w:r>
            <w:r>
              <w:rPr>
                <w:sz w:val="20"/>
              </w:rPr>
              <w:t>Winder</w:t>
            </w:r>
            <w:r>
              <w:rPr>
                <w:spacing w:val="5"/>
                <w:sz w:val="20"/>
              </w:rPr>
              <w:t> </w:t>
            </w:r>
            <w:r>
              <w:rPr>
                <w:sz w:val="20"/>
              </w:rPr>
              <w:t>(1940)</w:t>
            </w:r>
            <w:r>
              <w:rPr>
                <w:spacing w:val="5"/>
                <w:sz w:val="20"/>
              </w:rPr>
              <w:t> </w:t>
            </w:r>
            <w:r>
              <w:rPr>
                <w:sz w:val="20"/>
              </w:rPr>
              <w:t>3</w:t>
            </w:r>
            <w:r>
              <w:rPr>
                <w:spacing w:val="5"/>
                <w:sz w:val="20"/>
              </w:rPr>
              <w:t> </w:t>
            </w:r>
            <w:r>
              <w:rPr>
                <w:sz w:val="20"/>
              </w:rPr>
              <w:t>M.L.R.</w:t>
            </w:r>
            <w:r>
              <w:rPr>
                <w:spacing w:val="5"/>
                <w:sz w:val="20"/>
              </w:rPr>
              <w:t> </w:t>
            </w:r>
            <w:r>
              <w:rPr>
                <w:sz w:val="20"/>
              </w:rPr>
              <w:t>97;</w:t>
            </w:r>
            <w:r>
              <w:rPr>
                <w:spacing w:val="5"/>
                <w:sz w:val="20"/>
              </w:rPr>
              <w:t> </w:t>
            </w:r>
            <w:r>
              <w:rPr>
                <w:sz w:val="20"/>
              </w:rPr>
              <w:t>and</w:t>
            </w:r>
            <w:r>
              <w:rPr>
                <w:spacing w:val="5"/>
                <w:sz w:val="20"/>
              </w:rPr>
              <w:t> </w:t>
            </w:r>
            <w:r>
              <w:rPr>
                <w:spacing w:val="-5"/>
                <w:sz w:val="20"/>
              </w:rPr>
              <w:t>see</w:t>
            </w:r>
          </w:p>
          <w:p>
            <w:pPr>
              <w:pStyle w:val="TableParagraph"/>
              <w:spacing w:line="227" w:lineRule="exact" w:before="0"/>
              <w:rPr>
                <w:sz w:val="20"/>
              </w:rPr>
            </w:pPr>
            <w:r>
              <w:rPr>
                <w:rFonts w:ascii="Arial"/>
                <w:i/>
                <w:sz w:val="20"/>
              </w:rPr>
              <w:t>Royal Bank of Scotland v Etridge (No.2) [2001] UKHL 44, [2002] 2 A.C. 773</w:t>
            </w:r>
            <w:r>
              <w:rPr>
                <w:rFonts w:ascii="Arial"/>
                <w:i/>
                <w:spacing w:val="-1"/>
                <w:sz w:val="20"/>
              </w:rPr>
              <w:t> </w:t>
            </w:r>
            <w:r>
              <w:rPr>
                <w:sz w:val="20"/>
              </w:rPr>
              <w:t>at </w:t>
            </w:r>
            <w:r>
              <w:rPr>
                <w:spacing w:val="-4"/>
                <w:sz w:val="20"/>
              </w:rPr>
              <w:t>[6].</w:t>
            </w:r>
          </w:p>
        </w:tc>
      </w:tr>
      <w:tr>
        <w:trPr>
          <w:trHeight w:val="465" w:hRule="atLeast"/>
        </w:trPr>
        <w:tc>
          <w:tcPr>
            <w:tcW w:w="457" w:type="dxa"/>
          </w:tcPr>
          <w:p>
            <w:pPr>
              <w:pStyle w:val="TableParagraph"/>
              <w:ind w:left="50"/>
              <w:rPr>
                <w:sz w:val="14"/>
              </w:rPr>
            </w:pPr>
            <w:bookmarkStart w:name="_bookmark565" w:id="567"/>
            <w:bookmarkEnd w:id="567"/>
            <w:r>
              <w:rPr/>
            </w:r>
            <w:hyperlink w:history="true" w:anchor="_bookmark494">
              <w:r>
                <w:rPr>
                  <w:color w:val="005DA1"/>
                  <w:spacing w:val="-4"/>
                  <w:sz w:val="14"/>
                  <w:u w:val="single" w:color="005DA1"/>
                </w:rPr>
                <w:t>261</w:t>
              </w:r>
            </w:hyperlink>
            <w:r>
              <w:rPr>
                <w:spacing w:val="-4"/>
                <w:sz w:val="14"/>
              </w:rPr>
              <w:t>.</w:t>
            </w:r>
          </w:p>
        </w:tc>
        <w:tc>
          <w:tcPr>
            <w:tcW w:w="8658" w:type="dxa"/>
          </w:tcPr>
          <w:p>
            <w:pPr>
              <w:pStyle w:val="TableParagraph"/>
              <w:spacing w:before="114"/>
              <w:rPr>
                <w:sz w:val="20"/>
              </w:rPr>
            </w:pPr>
            <w:r>
              <w:rPr>
                <w:sz w:val="20"/>
              </w:rPr>
              <w:t>See below, para.8-</w:t>
            </w:r>
            <w:r>
              <w:rPr>
                <w:spacing w:val="-4"/>
                <w:sz w:val="20"/>
              </w:rPr>
              <w:t>109.</w:t>
            </w:r>
          </w:p>
        </w:tc>
      </w:tr>
      <w:tr>
        <w:trPr>
          <w:trHeight w:val="465" w:hRule="atLeast"/>
        </w:trPr>
        <w:tc>
          <w:tcPr>
            <w:tcW w:w="457" w:type="dxa"/>
          </w:tcPr>
          <w:p>
            <w:pPr>
              <w:pStyle w:val="TableParagraph"/>
              <w:ind w:left="50"/>
              <w:rPr>
                <w:sz w:val="14"/>
              </w:rPr>
            </w:pPr>
            <w:bookmarkStart w:name="_bookmark566" w:id="568"/>
            <w:bookmarkEnd w:id="568"/>
            <w:r>
              <w:rPr/>
            </w:r>
            <w:hyperlink w:history="true" w:anchor="_bookmark495">
              <w:r>
                <w:rPr>
                  <w:color w:val="005DA1"/>
                  <w:spacing w:val="-4"/>
                  <w:sz w:val="14"/>
                  <w:u w:val="single" w:color="005DA1"/>
                </w:rPr>
                <w:t>262</w:t>
              </w:r>
            </w:hyperlink>
            <w:r>
              <w:rPr>
                <w:spacing w:val="-4"/>
                <w:sz w:val="14"/>
              </w:rPr>
              <w:t>.</w:t>
            </w:r>
          </w:p>
        </w:tc>
        <w:tc>
          <w:tcPr>
            <w:tcW w:w="8658" w:type="dxa"/>
          </w:tcPr>
          <w:p>
            <w:pPr>
              <w:pStyle w:val="TableParagraph"/>
              <w:spacing w:before="114"/>
              <w:rPr>
                <w:sz w:val="20"/>
              </w:rPr>
            </w:pPr>
            <w:r>
              <w:rPr>
                <w:rFonts w:ascii="Arial"/>
                <w:i/>
                <w:sz w:val="20"/>
              </w:rPr>
              <w:t>Tufton v Sperni [1952] 2 T.L.R. 516, </w:t>
            </w:r>
            <w:r>
              <w:rPr>
                <w:rFonts w:ascii="Arial"/>
                <w:i/>
                <w:spacing w:val="-4"/>
                <w:sz w:val="20"/>
              </w:rPr>
              <w:t>526</w:t>
            </w:r>
            <w:r>
              <w:rPr>
                <w:spacing w:val="-4"/>
                <w:sz w:val="20"/>
              </w:rPr>
              <w:t>.</w:t>
            </w:r>
          </w:p>
        </w:tc>
      </w:tr>
      <w:tr>
        <w:trPr>
          <w:trHeight w:val="344" w:hRule="atLeast"/>
        </w:trPr>
        <w:tc>
          <w:tcPr>
            <w:tcW w:w="457" w:type="dxa"/>
          </w:tcPr>
          <w:p>
            <w:pPr>
              <w:pStyle w:val="TableParagraph"/>
              <w:ind w:left="50"/>
              <w:rPr>
                <w:sz w:val="14"/>
              </w:rPr>
            </w:pPr>
            <w:bookmarkStart w:name="_bookmark567" w:id="569"/>
            <w:bookmarkEnd w:id="569"/>
            <w:r>
              <w:rPr/>
            </w:r>
            <w:hyperlink w:history="true" w:anchor="_bookmark496">
              <w:r>
                <w:rPr>
                  <w:color w:val="005DA1"/>
                  <w:spacing w:val="-4"/>
                  <w:sz w:val="14"/>
                  <w:u w:val="single" w:color="005DA1"/>
                </w:rPr>
                <w:t>263</w:t>
              </w:r>
            </w:hyperlink>
            <w:r>
              <w:rPr>
                <w:spacing w:val="-4"/>
                <w:sz w:val="14"/>
              </w:rPr>
              <w:t>.</w:t>
            </w:r>
          </w:p>
        </w:tc>
        <w:tc>
          <w:tcPr>
            <w:tcW w:w="8658" w:type="dxa"/>
          </w:tcPr>
          <w:p>
            <w:pPr>
              <w:pStyle w:val="TableParagraph"/>
              <w:spacing w:line="210" w:lineRule="exact" w:before="114"/>
              <w:rPr>
                <w:sz w:val="20"/>
              </w:rPr>
            </w:pPr>
            <w:r>
              <w:rPr>
                <w:rFonts w:ascii="Arial"/>
                <w:i/>
                <w:sz w:val="20"/>
              </w:rPr>
              <w:t>Wright v Carter [1903] 1 Ch. 27, </w:t>
            </w:r>
            <w:r>
              <w:rPr>
                <w:rFonts w:ascii="Arial"/>
                <w:i/>
                <w:spacing w:val="-5"/>
                <w:sz w:val="20"/>
              </w:rPr>
              <w:t>52</w:t>
            </w:r>
            <w:r>
              <w:rPr>
                <w:spacing w:val="-5"/>
                <w:sz w:val="20"/>
              </w:rPr>
              <w:t>.</w:t>
            </w:r>
          </w:p>
        </w:tc>
      </w:tr>
    </w:tbl>
    <w:p>
      <w:pPr>
        <w:pStyle w:val="TableParagraph"/>
        <w:spacing w:after="0" w:line="210" w:lineRule="exac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497">
        <w:r>
          <w:rPr>
            <w:color w:val="005DA1"/>
            <w:spacing w:val="-4"/>
            <w:position w:val="5"/>
            <w:sz w:val="14"/>
            <w:u w:val="single" w:color="005DA1"/>
          </w:rPr>
          <w:t>264</w:t>
        </w:r>
      </w:hyperlink>
      <w:r>
        <w:rPr>
          <w:spacing w:val="-4"/>
          <w:position w:val="5"/>
          <w:sz w:val="14"/>
        </w:rPr>
        <w:t>.</w:t>
      </w:r>
      <w:r>
        <w:rPr>
          <w:position w:val="5"/>
          <w:sz w:val="14"/>
        </w:rPr>
        <w:tab/>
      </w:r>
      <w:r>
        <w:rPr>
          <w:sz w:val="20"/>
        </w:rPr>
        <w:t>Below, para.8-</w:t>
      </w:r>
      <w:r>
        <w:rPr>
          <w:spacing w:val="-4"/>
          <w:sz w:val="20"/>
        </w:rPr>
        <w:t>062.</w:t>
      </w:r>
    </w:p>
    <w:p>
      <w:pPr>
        <w:pStyle w:val="BodyText"/>
        <w:spacing w:before="9"/>
      </w:pPr>
    </w:p>
    <w:p>
      <w:pPr>
        <w:tabs>
          <w:tab w:pos="705" w:val="left" w:leader="none"/>
        </w:tabs>
        <w:spacing w:line="235" w:lineRule="auto" w:before="0"/>
        <w:ind w:left="705" w:right="168" w:hanging="541"/>
        <w:jc w:val="left"/>
        <w:rPr>
          <w:sz w:val="20"/>
        </w:rPr>
      </w:pPr>
      <w:bookmarkStart w:name="_bookmark568" w:id="570"/>
      <w:bookmarkEnd w:id="570"/>
      <w:r>
        <w:rPr/>
      </w:r>
      <w:hyperlink w:history="true" w:anchor="_bookmark498">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Royal Bank of Scotland v Etridge (No.2) [2001] UKHL 44, [2002] 2 A.C. 773 </w:t>
      </w:r>
      <w:r>
        <w:rPr>
          <w:sz w:val="20"/>
        </w:rPr>
        <w:t>at [8]; see above, </w:t>
      </w:r>
      <w:r>
        <w:rPr>
          <w:spacing w:val="-2"/>
          <w:sz w:val="20"/>
        </w:rPr>
        <w:t>para.8-049.</w:t>
      </w:r>
    </w:p>
    <w:p>
      <w:pPr>
        <w:pStyle w:val="BodyText"/>
        <w:spacing w:before="5"/>
      </w:pPr>
    </w:p>
    <w:p>
      <w:pPr>
        <w:tabs>
          <w:tab w:pos="705" w:val="left" w:leader="none"/>
        </w:tabs>
        <w:spacing w:before="0"/>
        <w:ind w:left="165" w:right="0" w:firstLine="0"/>
        <w:jc w:val="left"/>
        <w:rPr>
          <w:sz w:val="20"/>
        </w:rPr>
      </w:pPr>
      <w:bookmarkStart w:name="_bookmark569" w:id="571"/>
      <w:bookmarkEnd w:id="571"/>
      <w:r>
        <w:rPr/>
      </w:r>
      <w:hyperlink w:history="true" w:anchor="_bookmark499">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(1887) 35 Ch. D. 145, </w:t>
      </w:r>
      <w:r>
        <w:rPr>
          <w:rFonts w:ascii="Arial"/>
          <w:i/>
          <w:spacing w:val="-4"/>
          <w:sz w:val="20"/>
        </w:rPr>
        <w:t>190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70" w:id="572"/>
      <w:bookmarkEnd w:id="572"/>
      <w:r>
        <w:rPr/>
      </w:r>
      <w:hyperlink w:history="true" w:anchor="_bookmark500">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Smith v Kay (1859) 7 H.L.C. 750, </w:t>
      </w:r>
      <w:r>
        <w:rPr>
          <w:rFonts w:ascii="Arial"/>
          <w:i/>
          <w:spacing w:val="-4"/>
          <w:sz w:val="20"/>
        </w:rPr>
        <w:t>779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71" w:id="573"/>
      <w:bookmarkEnd w:id="573"/>
      <w:r>
        <w:rPr/>
      </w:r>
      <w:hyperlink w:history="true" w:anchor="_bookmark501">
        <w:r>
          <w:rPr>
            <w:color w:val="005DA1"/>
            <w:spacing w:val="-4"/>
            <w:position w:val="5"/>
            <w:sz w:val="14"/>
            <w:u w:val="single" w:color="005DA1"/>
          </w:rPr>
          <w:t>268</w:t>
        </w:r>
      </w:hyperlink>
      <w:r>
        <w:rPr>
          <w:spacing w:val="-4"/>
          <w:position w:val="5"/>
          <w:sz w:val="14"/>
        </w:rPr>
        <w:t>.</w:t>
      </w:r>
      <w:r>
        <w:rPr>
          <w:position w:val="5"/>
          <w:sz w:val="14"/>
        </w:rPr>
        <w:tab/>
      </w:r>
      <w:r>
        <w:rPr>
          <w:sz w:val="20"/>
        </w:rPr>
        <w:t>Lord Eldon L.C. in</w:t>
      </w:r>
      <w:r>
        <w:rPr>
          <w:spacing w:val="-1"/>
          <w:sz w:val="20"/>
        </w:rPr>
        <w:t> </w:t>
      </w:r>
      <w:r>
        <w:rPr>
          <w:rFonts w:ascii="Arial"/>
          <w:i/>
          <w:sz w:val="20"/>
        </w:rPr>
        <w:t>Huguenin v Baseley (1807) 14 Ves. 273, </w:t>
      </w:r>
      <w:r>
        <w:rPr>
          <w:rFonts w:ascii="Arial"/>
          <w:i/>
          <w:spacing w:val="-4"/>
          <w:sz w:val="20"/>
        </w:rPr>
        <w:t>300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72" w:id="574"/>
      <w:bookmarkEnd w:id="574"/>
      <w:r>
        <w:rPr/>
      </w:r>
      <w:hyperlink w:history="true" w:anchor="_bookmark502">
        <w:r>
          <w:rPr>
            <w:color w:val="005DA1"/>
            <w:spacing w:val="-4"/>
            <w:position w:val="5"/>
            <w:sz w:val="14"/>
            <w:u w:val="single" w:color="005DA1"/>
          </w:rPr>
          <w:t>269</w:t>
        </w:r>
      </w:hyperlink>
      <w:r>
        <w:rPr>
          <w:spacing w:val="-4"/>
          <w:position w:val="5"/>
          <w:sz w:val="14"/>
        </w:rPr>
        <w:t>.</w:t>
      </w:r>
      <w:r>
        <w:rPr>
          <w:position w:val="5"/>
          <w:sz w:val="14"/>
        </w:rPr>
        <w:tab/>
      </w:r>
      <w:r>
        <w:rPr>
          <w:sz w:val="20"/>
        </w:rPr>
        <w:t>e.g. </w:t>
      </w:r>
      <w:r>
        <w:rPr>
          <w:rFonts w:ascii="Arial"/>
          <w:i/>
          <w:sz w:val="20"/>
        </w:rPr>
        <w:t>Allcard v Skinner (1887) L.R. 36 Ch. D. 145, </w:t>
      </w:r>
      <w:r>
        <w:rPr>
          <w:rFonts w:ascii="Arial"/>
          <w:i/>
          <w:spacing w:val="-4"/>
          <w:sz w:val="20"/>
        </w:rPr>
        <w:t>190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73" w:id="575"/>
      <w:bookmarkEnd w:id="575"/>
      <w:r>
        <w:rPr/>
      </w:r>
      <w:hyperlink w:history="true" w:anchor="_bookmark503">
        <w:r>
          <w:rPr>
            <w:color w:val="005DA1"/>
            <w:spacing w:val="-4"/>
            <w:position w:val="5"/>
            <w:sz w:val="14"/>
            <w:u w:val="single" w:color="005DA1"/>
          </w:rPr>
          <w:t>270</w:t>
        </w:r>
      </w:hyperlink>
      <w:r>
        <w:rPr>
          <w:spacing w:val="-4"/>
          <w:position w:val="5"/>
          <w:sz w:val="14"/>
        </w:rPr>
        <w:t>.</w:t>
      </w:r>
      <w:r>
        <w:rPr>
          <w:position w:val="5"/>
          <w:sz w:val="14"/>
        </w:rPr>
        <w:tab/>
      </w:r>
      <w:r>
        <w:rPr>
          <w:rFonts w:ascii="Arial" w:hAnsi="Arial"/>
          <w:i/>
          <w:sz w:val="20"/>
        </w:rPr>
        <w:t>Dunbar Bank Plc v Nadeem [1998] 3 All E.R. 876, 883–884</w:t>
      </w:r>
      <w:r>
        <w:rPr>
          <w:sz w:val="20"/>
        </w:rPr>
        <w:t>, per Millett L.J. The other </w:t>
      </w:r>
      <w:r>
        <w:rPr>
          <w:sz w:val="20"/>
        </w:rPr>
        <w:t>members of the court did not consider the question.</w:t>
      </w:r>
    </w:p>
    <w:p>
      <w:pPr>
        <w:pStyle w:val="BodyText"/>
        <w:spacing w:before="9"/>
      </w:pPr>
    </w:p>
    <w:p>
      <w:pPr>
        <w:spacing w:line="235" w:lineRule="auto" w:before="0"/>
        <w:ind w:left="705" w:right="167" w:hanging="541"/>
        <w:jc w:val="both"/>
        <w:rPr>
          <w:sz w:val="20"/>
        </w:rPr>
      </w:pPr>
      <w:bookmarkStart w:name="_bookmark574" w:id="576"/>
      <w:bookmarkEnd w:id="576"/>
      <w:r>
        <w:rPr/>
      </w:r>
      <w:hyperlink w:history="true" w:anchor="_bookmark504">
        <w:r>
          <w:rPr>
            <w:color w:val="005DA1"/>
            <w:position w:val="5"/>
            <w:sz w:val="14"/>
            <w:u w:val="single" w:color="005DA1"/>
          </w:rPr>
          <w:t>271</w:t>
        </w:r>
      </w:hyperlink>
      <w:r>
        <w:rPr>
          <w:position w:val="5"/>
          <w:sz w:val="14"/>
        </w:rPr>
        <w:t>.</w:t>
      </w:r>
      <w:r>
        <w:rPr>
          <w:spacing w:val="40"/>
          <w:position w:val="5"/>
          <w:sz w:val="14"/>
        </w:rPr>
        <w:t>  </w:t>
      </w:r>
      <w:r>
        <w:rPr>
          <w:sz w:val="20"/>
        </w:rPr>
        <w:t>Lord Browne-Wilkinson in </w:t>
      </w:r>
      <w:r>
        <w:rPr>
          <w:rFonts w:ascii="Arial"/>
          <w:i/>
          <w:sz w:val="20"/>
        </w:rPr>
        <w:t>CIBC Mortgages Ltd v Pitt [1994] 1 A.C. 200, 209</w:t>
      </w:r>
      <w:r>
        <w:rPr>
          <w:sz w:val="20"/>
        </w:rPr>
        <w:t>. See further </w:t>
      </w:r>
      <w:r>
        <w:rPr>
          <w:sz w:val="20"/>
        </w:rPr>
        <w:t>below, para.8-062.</w:t>
      </w:r>
      <w:r>
        <w:rPr>
          <w:spacing w:val="40"/>
          <w:sz w:val="20"/>
        </w:rPr>
        <w:t> </w:t>
      </w:r>
      <w:r>
        <w:rPr>
          <w:sz w:val="20"/>
        </w:rPr>
        <w:t>The</w:t>
      </w:r>
      <w:r>
        <w:rPr>
          <w:spacing w:val="40"/>
          <w:sz w:val="20"/>
        </w:rPr>
        <w:t> </w:t>
      </w:r>
      <w:r>
        <w:rPr>
          <w:sz w:val="20"/>
        </w:rPr>
        <w:t>analogy</w:t>
      </w:r>
      <w:r>
        <w:rPr>
          <w:spacing w:val="40"/>
          <w:sz w:val="20"/>
        </w:rPr>
        <w:t> </w:t>
      </w:r>
      <w:r>
        <w:rPr>
          <w:sz w:val="20"/>
        </w:rPr>
        <w:t>with</w:t>
      </w:r>
      <w:r>
        <w:rPr>
          <w:spacing w:val="40"/>
          <w:sz w:val="20"/>
        </w:rPr>
        <w:t> </w:t>
      </w:r>
      <w:r>
        <w:rPr>
          <w:sz w:val="20"/>
        </w:rPr>
        <w:t>fraud</w:t>
      </w:r>
      <w:r>
        <w:rPr>
          <w:spacing w:val="40"/>
          <w:sz w:val="20"/>
        </w:rPr>
        <w:t> </w:t>
      </w:r>
      <w:r>
        <w:rPr>
          <w:sz w:val="20"/>
        </w:rPr>
        <w:t>may</w:t>
      </w:r>
      <w:r>
        <w:rPr>
          <w:spacing w:val="40"/>
          <w:sz w:val="20"/>
        </w:rPr>
        <w:t> </w:t>
      </w:r>
      <w:r>
        <w:rPr>
          <w:sz w:val="20"/>
        </w:rPr>
        <w:t>also</w:t>
      </w:r>
      <w:r>
        <w:rPr>
          <w:spacing w:val="40"/>
          <w:sz w:val="20"/>
        </w:rPr>
        <w:t> </w:t>
      </w:r>
      <w:r>
        <w:rPr>
          <w:sz w:val="20"/>
        </w:rPr>
        <w:t>be</w:t>
      </w:r>
      <w:r>
        <w:rPr>
          <w:spacing w:val="40"/>
          <w:sz w:val="20"/>
        </w:rPr>
        <w:t> </w:t>
      </w:r>
      <w:r>
        <w:rPr>
          <w:sz w:val="20"/>
        </w:rPr>
        <w:t>relevant</w:t>
      </w:r>
      <w:r>
        <w:rPr>
          <w:spacing w:val="40"/>
          <w:sz w:val="20"/>
        </w:rPr>
        <w:t> </w:t>
      </w:r>
      <w:r>
        <w:rPr>
          <w:sz w:val="20"/>
        </w:rPr>
        <w:t>to</w:t>
      </w:r>
      <w:r>
        <w:rPr>
          <w:spacing w:val="40"/>
          <w:sz w:val="20"/>
        </w:rPr>
        <w:t> </w:t>
      </w:r>
      <w:r>
        <w:rPr>
          <w:sz w:val="20"/>
        </w:rPr>
        <w:t>causal</w:t>
      </w:r>
      <w:r>
        <w:rPr>
          <w:spacing w:val="40"/>
          <w:sz w:val="20"/>
        </w:rPr>
        <w:t> </w:t>
      </w:r>
      <w:r>
        <w:rPr>
          <w:sz w:val="20"/>
        </w:rPr>
        <w:t>issues:</w:t>
      </w:r>
      <w:r>
        <w:rPr>
          <w:spacing w:val="40"/>
          <w:sz w:val="20"/>
        </w:rPr>
        <w:t> </w:t>
      </w:r>
      <w:r>
        <w:rPr>
          <w:sz w:val="20"/>
        </w:rPr>
        <w:t>see</w:t>
      </w:r>
      <w:r>
        <w:rPr>
          <w:spacing w:val="40"/>
          <w:sz w:val="20"/>
        </w:rPr>
        <w:t> </w:t>
      </w:r>
      <w:r>
        <w:rPr>
          <w:sz w:val="20"/>
        </w:rPr>
        <w:t>below, </w:t>
      </w:r>
      <w:r>
        <w:rPr>
          <w:spacing w:val="-2"/>
          <w:sz w:val="20"/>
        </w:rPr>
        <w:t>para.8-072.</w:t>
      </w:r>
    </w:p>
    <w:p>
      <w:pPr>
        <w:pStyle w:val="BodyText"/>
        <w:spacing w:before="5"/>
      </w:pPr>
    </w:p>
    <w:p>
      <w:pPr>
        <w:tabs>
          <w:tab w:pos="705" w:val="left" w:leader="none"/>
        </w:tabs>
        <w:spacing w:before="1"/>
        <w:ind w:left="165" w:right="0" w:firstLine="0"/>
        <w:jc w:val="left"/>
        <w:rPr>
          <w:sz w:val="20"/>
        </w:rPr>
      </w:pPr>
      <w:bookmarkStart w:name="_bookmark575" w:id="577"/>
      <w:bookmarkEnd w:id="577"/>
      <w:r>
        <w:rPr/>
      </w:r>
      <w:hyperlink w:history="true" w:anchor="_bookmark505">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Royal Bank of Scotland v Etridge (No.2) [2001] UKHL 44, [2002] 2 A.C. 773</w:t>
      </w:r>
      <w:r>
        <w:rPr>
          <w:rFonts w:ascii="Arial"/>
          <w:i/>
          <w:spacing w:val="-1"/>
          <w:sz w:val="20"/>
        </w:rPr>
        <w:t> </w:t>
      </w:r>
      <w:r>
        <w:rPr>
          <w:sz w:val="20"/>
        </w:rPr>
        <w:t>at </w:t>
      </w:r>
      <w:r>
        <w:rPr>
          <w:spacing w:val="-4"/>
          <w:sz w:val="20"/>
        </w:rPr>
        <w:t>[8].</w:t>
      </w:r>
    </w:p>
    <w:p>
      <w:pPr>
        <w:pStyle w:val="BodyText"/>
        <w:spacing w:before="4"/>
      </w:pPr>
    </w:p>
    <w:p>
      <w:pPr>
        <w:tabs>
          <w:tab w:pos="705" w:val="left" w:leader="none"/>
        </w:tabs>
        <w:spacing w:before="1"/>
        <w:ind w:left="165" w:right="0" w:firstLine="0"/>
        <w:jc w:val="left"/>
        <w:rPr>
          <w:sz w:val="20"/>
        </w:rPr>
      </w:pPr>
      <w:bookmarkStart w:name="_bookmark576" w:id="578"/>
      <w:bookmarkEnd w:id="578"/>
      <w:r>
        <w:rPr/>
      </w:r>
      <w:hyperlink w:history="true" w:anchor="_bookmark505">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[2001] UKHL 44</w:t>
      </w:r>
      <w:r>
        <w:rPr>
          <w:rFonts w:ascii="Arial"/>
          <w:i/>
          <w:spacing w:val="-1"/>
          <w:sz w:val="20"/>
        </w:rPr>
        <w:t> </w:t>
      </w:r>
      <w:r>
        <w:rPr>
          <w:sz w:val="20"/>
        </w:rPr>
        <w:t>at </w:t>
      </w:r>
      <w:r>
        <w:rPr>
          <w:spacing w:val="-4"/>
          <w:sz w:val="20"/>
        </w:rPr>
        <w:t>[9].</w:t>
      </w:r>
    </w:p>
    <w:p>
      <w:pPr>
        <w:pStyle w:val="BodyText"/>
        <w:spacing w:before="4"/>
      </w:pPr>
    </w:p>
    <w:p>
      <w:pPr>
        <w:tabs>
          <w:tab w:pos="705" w:val="left" w:leader="none"/>
        </w:tabs>
        <w:spacing w:before="1"/>
        <w:ind w:left="165" w:right="0" w:firstLine="0"/>
        <w:jc w:val="left"/>
        <w:rPr>
          <w:sz w:val="20"/>
        </w:rPr>
      </w:pPr>
      <w:bookmarkStart w:name="_bookmark577" w:id="579"/>
      <w:bookmarkEnd w:id="579"/>
      <w:r>
        <w:rPr/>
      </w:r>
      <w:hyperlink w:history="true" w:anchor="_bookmark505">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[10].</w:t>
      </w:r>
    </w:p>
    <w:p>
      <w:pPr>
        <w:pStyle w:val="BodyText"/>
        <w:spacing w:before="8"/>
      </w:pPr>
    </w:p>
    <w:p>
      <w:pPr>
        <w:spacing w:line="235" w:lineRule="auto" w:before="0"/>
        <w:ind w:left="705" w:right="167" w:hanging="541"/>
        <w:jc w:val="both"/>
        <w:rPr>
          <w:sz w:val="20"/>
        </w:rPr>
      </w:pPr>
      <w:bookmarkStart w:name="_bookmark578" w:id="580"/>
      <w:bookmarkEnd w:id="580"/>
      <w:r>
        <w:rPr/>
      </w:r>
      <w:hyperlink w:history="true" w:anchor="_bookmark506">
        <w:r>
          <w:rPr>
            <w:color w:val="005DA1"/>
            <w:position w:val="5"/>
            <w:sz w:val="14"/>
            <w:u w:val="single" w:color="005DA1"/>
          </w:rPr>
          <w:t>275</w:t>
        </w:r>
      </w:hyperlink>
      <w:r>
        <w:rPr>
          <w:position w:val="5"/>
          <w:sz w:val="14"/>
        </w:rPr>
        <w:t>.</w:t>
      </w:r>
      <w:r>
        <w:rPr>
          <w:spacing w:val="80"/>
          <w:w w:val="150"/>
          <w:position w:val="5"/>
          <w:sz w:val="14"/>
        </w:rPr>
        <w:t> </w:t>
      </w:r>
      <w:r>
        <w:rPr>
          <w:rFonts w:ascii="Arial" w:hAnsi="Arial"/>
          <w:i/>
          <w:sz w:val="20"/>
        </w:rPr>
        <w:t>[2001] UKHL 44 </w:t>
      </w:r>
      <w:r>
        <w:rPr>
          <w:sz w:val="20"/>
        </w:rPr>
        <w:t>at [32]. See also, e.g. </w:t>
      </w:r>
      <w:r>
        <w:rPr>
          <w:rFonts w:ascii="Arial" w:hAnsi="Arial"/>
          <w:i/>
          <w:sz w:val="20"/>
        </w:rPr>
        <w:t>National Commercial Bank (Jamaica) Ltd v Hew [2003] UKPC</w:t>
      </w:r>
      <w:r>
        <w:rPr>
          <w:rFonts w:ascii="Arial" w:hAnsi="Arial"/>
          <w:i/>
          <w:spacing w:val="-2"/>
          <w:sz w:val="20"/>
        </w:rPr>
        <w:t> </w:t>
      </w:r>
      <w:r>
        <w:rPr>
          <w:rFonts w:ascii="Arial" w:hAnsi="Arial"/>
          <w:i/>
          <w:sz w:val="20"/>
        </w:rPr>
        <w:t>51</w:t>
      </w:r>
      <w:r>
        <w:rPr>
          <w:rFonts w:ascii="Arial" w:hAnsi="Arial"/>
          <w:i/>
          <w:spacing w:val="-2"/>
          <w:sz w:val="20"/>
        </w:rPr>
        <w:t> </w:t>
      </w:r>
      <w:r>
        <w:rPr>
          <w:sz w:val="20"/>
        </w:rPr>
        <w:t>at</w:t>
      </w:r>
      <w:r>
        <w:rPr>
          <w:spacing w:val="-2"/>
          <w:sz w:val="20"/>
        </w:rPr>
        <w:t> </w:t>
      </w:r>
      <w:r>
        <w:rPr>
          <w:sz w:val="20"/>
        </w:rPr>
        <w:t>[28]–[33]</w:t>
      </w:r>
      <w:r>
        <w:rPr>
          <w:spacing w:val="-2"/>
          <w:sz w:val="20"/>
        </w:rPr>
        <w:t> </w:t>
      </w:r>
      <w:r>
        <w:rPr>
          <w:sz w:val="20"/>
        </w:rPr>
        <w:t>(Lord</w:t>
      </w:r>
      <w:r>
        <w:rPr>
          <w:spacing w:val="-2"/>
          <w:sz w:val="20"/>
        </w:rPr>
        <w:t> </w:t>
      </w:r>
      <w:r>
        <w:rPr>
          <w:sz w:val="20"/>
        </w:rPr>
        <w:t>Millett);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Att-Gen</w:t>
      </w:r>
      <w:r>
        <w:rPr>
          <w:rFonts w:ascii="Arial" w:hAnsi="Arial"/>
          <w:i/>
          <w:spacing w:val="-2"/>
          <w:sz w:val="20"/>
        </w:rPr>
        <w:t> </w:t>
      </w:r>
      <w:r>
        <w:rPr>
          <w:rFonts w:ascii="Arial" w:hAnsi="Arial"/>
          <w:i/>
          <w:sz w:val="20"/>
        </w:rPr>
        <w:t>for</w:t>
      </w:r>
      <w:r>
        <w:rPr>
          <w:rFonts w:ascii="Arial" w:hAnsi="Arial"/>
          <w:i/>
          <w:spacing w:val="-2"/>
          <w:sz w:val="20"/>
        </w:rPr>
        <w:t> </w:t>
      </w:r>
      <w:r>
        <w:rPr>
          <w:rFonts w:ascii="Arial" w:hAnsi="Arial"/>
          <w:i/>
          <w:sz w:val="20"/>
        </w:rPr>
        <w:t>England</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Wales</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UKPC</w:t>
      </w:r>
      <w:r>
        <w:rPr>
          <w:rFonts w:ascii="Arial" w:hAnsi="Arial"/>
          <w:i/>
          <w:spacing w:val="-2"/>
          <w:sz w:val="20"/>
        </w:rPr>
        <w:t> </w:t>
      </w:r>
      <w:r>
        <w:rPr>
          <w:rFonts w:ascii="Arial" w:hAnsi="Arial"/>
          <w:i/>
          <w:sz w:val="20"/>
        </w:rPr>
        <w:t>22</w:t>
      </w:r>
      <w:r>
        <w:rPr>
          <w:rFonts w:ascii="Arial" w:hAnsi="Arial"/>
          <w:i/>
          <w:spacing w:val="-2"/>
          <w:sz w:val="20"/>
        </w:rPr>
        <w:t> </w:t>
      </w:r>
      <w:r>
        <w:rPr>
          <w:sz w:val="20"/>
        </w:rPr>
        <w:t>at</w:t>
      </w:r>
      <w:r>
        <w:rPr>
          <w:spacing w:val="-2"/>
          <w:sz w:val="20"/>
        </w:rPr>
        <w:t> </w:t>
      </w:r>
      <w:r>
        <w:rPr>
          <w:sz w:val="20"/>
        </w:rPr>
        <w:t>[21] (Lord Hoffmann).</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160532</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79" w:id="581"/>
      <w:bookmarkEnd w:id="581"/>
      <w:r>
        <w:rPr/>
      </w:r>
      <w:hyperlink w:history="true" w:anchor="_bookmark507">
        <w:r>
          <w:rPr>
            <w:color w:val="005DA1"/>
            <w:spacing w:val="-4"/>
            <w:sz w:val="14"/>
            <w:u w:val="single" w:color="005DA1"/>
          </w:rPr>
          <w:t>276</w:t>
        </w:r>
      </w:hyperlink>
      <w:r>
        <w:rPr>
          <w:spacing w:val="-4"/>
          <w:sz w:val="14"/>
        </w:rPr>
        <w:t>.</w:t>
      </w:r>
    </w:p>
    <w:p>
      <w:pPr>
        <w:spacing w:line="235" w:lineRule="auto" w:before="212"/>
        <w:ind w:left="165" w:right="168" w:firstLine="170"/>
        <w:jc w:val="left"/>
        <w:rPr>
          <w:sz w:val="20"/>
        </w:rPr>
      </w:pPr>
      <w:r>
        <w:rPr/>
        <w:br w:type="column"/>
      </w:r>
      <w:r>
        <w:rPr>
          <w:sz w:val="20"/>
        </w:rPr>
        <w:t>For a useful summary of the debate see Goff and Jones, </w:t>
      </w:r>
      <w:r>
        <w:rPr>
          <w:rFonts w:ascii="Arial" w:hAnsi="Arial"/>
          <w:i/>
          <w:sz w:val="20"/>
        </w:rPr>
        <w:t>Law of Unjust Enrichment</w:t>
      </w:r>
      <w:r>
        <w:rPr>
          <w:sz w:val="20"/>
        </w:rPr>
        <w:t>, 9th edn (2016), paras 11-08—11-11.</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6"/>
      </w:pPr>
    </w:p>
    <w:p>
      <w:pPr>
        <w:pStyle w:val="BodyText"/>
        <w:tabs>
          <w:tab w:pos="705" w:val="left" w:leader="none"/>
        </w:tabs>
        <w:ind w:left="165"/>
      </w:pPr>
      <w:bookmarkStart w:name="_bookmark580" w:id="582"/>
      <w:bookmarkEnd w:id="582"/>
      <w:r>
        <w:rPr/>
      </w:r>
      <w:hyperlink w:history="true" w:anchor="_bookmark508">
        <w:r>
          <w:rPr>
            <w:color w:val="005DA1"/>
            <w:spacing w:val="-4"/>
            <w:position w:val="5"/>
            <w:sz w:val="14"/>
            <w:u w:val="single" w:color="005DA1"/>
          </w:rPr>
          <w:t>277</w:t>
        </w:r>
      </w:hyperlink>
      <w:r>
        <w:rPr>
          <w:spacing w:val="-4"/>
          <w:position w:val="5"/>
          <w:sz w:val="14"/>
        </w:rPr>
        <w:t>.</w:t>
      </w:r>
      <w:r>
        <w:rPr>
          <w:position w:val="5"/>
          <w:sz w:val="14"/>
        </w:rPr>
        <w:tab/>
      </w:r>
      <w:r>
        <w:rPr/>
        <w:t>See</w:t>
      </w:r>
      <w:r>
        <w:rPr>
          <w:spacing w:val="-2"/>
        </w:rPr>
        <w:t> </w:t>
      </w:r>
      <w:r>
        <w:rPr/>
        <w:t>below, para.8-</w:t>
      </w:r>
      <w:r>
        <w:rPr>
          <w:spacing w:val="-4"/>
        </w:rPr>
        <w:t>067.</w:t>
      </w:r>
    </w:p>
    <w:p>
      <w:pPr>
        <w:pStyle w:val="BodyText"/>
        <w:spacing w:before="5"/>
      </w:pPr>
    </w:p>
    <w:p>
      <w:pPr>
        <w:pStyle w:val="BodyText"/>
        <w:tabs>
          <w:tab w:pos="705" w:val="left" w:leader="none"/>
        </w:tabs>
        <w:ind w:left="165"/>
      </w:pPr>
      <w:bookmarkStart w:name="_bookmark581" w:id="583"/>
      <w:bookmarkEnd w:id="583"/>
      <w:r>
        <w:rPr/>
      </w:r>
      <w:hyperlink w:history="true" w:anchor="_bookmark509">
        <w:r>
          <w:rPr>
            <w:color w:val="005DA1"/>
            <w:spacing w:val="-4"/>
            <w:position w:val="5"/>
            <w:sz w:val="14"/>
            <w:u w:val="single" w:color="005DA1"/>
          </w:rPr>
          <w:t>278</w:t>
        </w:r>
      </w:hyperlink>
      <w:r>
        <w:rPr>
          <w:spacing w:val="-4"/>
          <w:position w:val="5"/>
          <w:sz w:val="14"/>
        </w:rPr>
        <w:t>.</w:t>
      </w:r>
      <w:r>
        <w:rPr>
          <w:position w:val="5"/>
          <w:sz w:val="14"/>
        </w:rPr>
        <w:tab/>
      </w:r>
      <w:r>
        <w:rPr/>
        <w:t>See</w:t>
      </w:r>
      <w:r>
        <w:rPr>
          <w:spacing w:val="-2"/>
        </w:rPr>
        <w:t> </w:t>
      </w:r>
      <w:r>
        <w:rPr/>
        <w:t>below, para.8-</w:t>
      </w:r>
      <w:r>
        <w:rPr>
          <w:spacing w:val="-4"/>
        </w:rPr>
        <w:t>068.</w:t>
      </w:r>
    </w:p>
    <w:p>
      <w:pPr>
        <w:pStyle w:val="BodyText"/>
        <w:spacing w:before="8"/>
      </w:pPr>
    </w:p>
    <w:p>
      <w:pPr>
        <w:spacing w:line="235" w:lineRule="auto" w:before="1"/>
        <w:ind w:left="705" w:right="167" w:hanging="541"/>
        <w:jc w:val="both"/>
        <w:rPr>
          <w:sz w:val="20"/>
        </w:rPr>
      </w:pPr>
      <w:bookmarkStart w:name="_bookmark582" w:id="584"/>
      <w:bookmarkEnd w:id="584"/>
      <w:r>
        <w:rPr/>
      </w:r>
      <w:hyperlink w:history="true" w:anchor="_bookmark510">
        <w:r>
          <w:rPr>
            <w:color w:val="005DA1"/>
            <w:position w:val="5"/>
            <w:sz w:val="14"/>
            <w:u w:val="single" w:color="005DA1"/>
          </w:rPr>
          <w:t>279</w:t>
        </w:r>
      </w:hyperlink>
      <w:r>
        <w:rPr>
          <w:position w:val="5"/>
          <w:sz w:val="14"/>
        </w:rPr>
        <w:t>.</w:t>
      </w:r>
      <w:r>
        <w:rPr>
          <w:spacing w:val="80"/>
          <w:position w:val="5"/>
          <w:sz w:val="14"/>
        </w:rPr>
        <w:t>  </w:t>
      </w:r>
      <w:r>
        <w:rPr>
          <w:sz w:val="20"/>
        </w:rPr>
        <w:t>This has led for a call for undue influence cases to be re-classified as “plaintiff-sided”, the core</w:t>
      </w:r>
      <w:r>
        <w:rPr>
          <w:spacing w:val="40"/>
          <w:sz w:val="20"/>
        </w:rPr>
        <w:t> </w:t>
      </w:r>
      <w:r>
        <w:rPr>
          <w:sz w:val="20"/>
        </w:rPr>
        <w:t>of the doctrine being that the complainant’s dependency led to the impairment of her decision, rather than that the defendant took advantage. See Birks and Chin, </w:t>
      </w:r>
      <w:r>
        <w:rPr>
          <w:rFonts w:ascii="Arial" w:hAnsi="Arial"/>
          <w:i/>
          <w:sz w:val="20"/>
        </w:rPr>
        <w:t>Good Faith and Fault </w:t>
      </w:r>
      <w:r>
        <w:rPr>
          <w:rFonts w:ascii="Arial" w:hAnsi="Arial"/>
          <w:i/>
          <w:sz w:val="20"/>
        </w:rPr>
        <w:t>in Contract Law </w:t>
      </w:r>
      <w:r>
        <w:rPr>
          <w:sz w:val="20"/>
        </w:rPr>
        <w:t>(1995), pp.57-97, who at p.59 cite dicta by the Australian High Court in </w:t>
      </w:r>
      <w:r>
        <w:rPr>
          <w:rFonts w:ascii="Arial" w:hAnsi="Arial"/>
          <w:i/>
          <w:sz w:val="20"/>
        </w:rPr>
        <w:t>Commercial Bank of Australia Ltd v Amadio (1983) 151 C.L.R. 447, 461, 474 </w:t>
      </w:r>
      <w:r>
        <w:rPr>
          <w:sz w:val="20"/>
        </w:rPr>
        <w:t>to similar effect. Contrast N. Enonchong, </w:t>
      </w:r>
      <w:r>
        <w:rPr>
          <w:rFonts w:ascii="Arial" w:hAnsi="Arial"/>
          <w:i/>
          <w:sz w:val="20"/>
        </w:rPr>
        <w:t>Undue Influence and Unconscionable Dealing</w:t>
      </w:r>
      <w:r>
        <w:rPr>
          <w:sz w:val="20"/>
        </w:rPr>
        <w:t>, 2nd edn (2012),</w:t>
      </w:r>
      <w:r>
        <w:rPr>
          <w:spacing w:val="80"/>
          <w:sz w:val="20"/>
        </w:rPr>
        <w:t> </w:t>
      </w:r>
      <w:r>
        <w:rPr>
          <w:sz w:val="20"/>
        </w:rPr>
        <w:t>para.7-006. Chen-Wishart (2006) 59 C.L.P. 231 and in Burrows and Rodger, </w:t>
      </w:r>
      <w:r>
        <w:rPr>
          <w:rFonts w:ascii="Arial" w:hAnsi="Arial"/>
          <w:i/>
          <w:sz w:val="20"/>
        </w:rPr>
        <w:t>Mapping the Law </w:t>
      </w:r>
      <w:r>
        <w:rPr>
          <w:sz w:val="20"/>
        </w:rPr>
        <w:t>(2006) 210 prefers a “relational” analysis which looks to both the defendant’s conduct and the claimant’s ability to make independent decisions. See also Bigwood (2005) 25 O.J.L.S. 231.</w:t>
      </w:r>
    </w:p>
    <w:p>
      <w:pPr>
        <w:pStyle w:val="BodyText"/>
        <w:spacing w:before="2"/>
      </w:pPr>
    </w:p>
    <w:p>
      <w:pPr>
        <w:pStyle w:val="BodyText"/>
        <w:tabs>
          <w:tab w:pos="705" w:val="left" w:leader="none"/>
        </w:tabs>
        <w:ind w:left="165"/>
      </w:pPr>
      <w:bookmarkStart w:name="_bookmark583" w:id="585"/>
      <w:bookmarkEnd w:id="585"/>
      <w:r>
        <w:rPr/>
      </w:r>
      <w:hyperlink w:history="true" w:anchor="_bookmark511">
        <w:r>
          <w:rPr>
            <w:color w:val="005DA1"/>
            <w:spacing w:val="-4"/>
            <w:position w:val="5"/>
            <w:sz w:val="14"/>
            <w:u w:val="single" w:color="005DA1"/>
          </w:rPr>
          <w:t>280</w:t>
        </w:r>
      </w:hyperlink>
      <w:r>
        <w:rPr>
          <w:spacing w:val="-4"/>
          <w:position w:val="5"/>
          <w:sz w:val="14"/>
        </w:rPr>
        <w:t>.</w:t>
      </w:r>
      <w:r>
        <w:rPr>
          <w:position w:val="5"/>
          <w:sz w:val="14"/>
        </w:rPr>
        <w:tab/>
      </w:r>
      <w:r>
        <w:rPr/>
        <w:t>Lewison [2011] </w:t>
      </w:r>
      <w:r>
        <w:rPr>
          <w:spacing w:val="-2"/>
        </w:rPr>
        <w:t>R.L.R.1.</w:t>
      </w:r>
    </w:p>
    <w:p>
      <w:pPr>
        <w:pStyle w:val="BodyText"/>
        <w:spacing w:before="5"/>
      </w:pPr>
    </w:p>
    <w:p>
      <w:pPr>
        <w:tabs>
          <w:tab w:pos="705" w:val="left" w:leader="none"/>
        </w:tabs>
        <w:spacing w:before="0"/>
        <w:ind w:left="165" w:right="0" w:firstLine="0"/>
        <w:jc w:val="left"/>
        <w:rPr>
          <w:sz w:val="20"/>
        </w:rPr>
      </w:pPr>
      <w:bookmarkStart w:name="_bookmark584" w:id="586"/>
      <w:bookmarkEnd w:id="586"/>
      <w:r>
        <w:rPr/>
      </w:r>
      <w:hyperlink w:history="true" w:anchor="_bookmark512">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(1887) L.R. 36 Ch. D. 145, 182-</w:t>
      </w:r>
      <w:r>
        <w:rPr>
          <w:rFonts w:ascii="Arial"/>
          <w:i/>
          <w:spacing w:val="-4"/>
          <w:sz w:val="20"/>
        </w:rPr>
        <w:t>183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85" w:id="587"/>
      <w:bookmarkEnd w:id="587"/>
      <w:r>
        <w:rPr/>
      </w:r>
      <w:hyperlink w:history="true" w:anchor="_bookmark513">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(1887) L.R. 36 Ch. D. 145, </w:t>
      </w:r>
      <w:r>
        <w:rPr>
          <w:rFonts w:ascii="Arial"/>
          <w:i/>
          <w:spacing w:val="-4"/>
          <w:sz w:val="20"/>
        </w:rPr>
        <w:t>170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86" w:id="588"/>
      <w:bookmarkEnd w:id="588"/>
      <w:r>
        <w:rPr/>
      </w:r>
      <w:hyperlink w:history="true" w:anchor="_bookmark514">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(1887) L.R. 36 Ch. D. 145, </w:t>
      </w:r>
      <w:r>
        <w:rPr>
          <w:rFonts w:ascii="Arial"/>
          <w:i/>
          <w:spacing w:val="-4"/>
          <w:sz w:val="20"/>
        </w:rPr>
        <w:t>190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87" w:id="589"/>
      <w:bookmarkEnd w:id="589"/>
      <w:r>
        <w:rPr/>
      </w:r>
      <w:hyperlink w:history="true" w:anchor="_bookmark515">
        <w:r>
          <w:rPr>
            <w:color w:val="005DA1"/>
            <w:spacing w:val="-4"/>
            <w:position w:val="5"/>
            <w:sz w:val="14"/>
            <w:u w:val="single" w:color="005DA1"/>
          </w:rPr>
          <w:t>284</w:t>
        </w:r>
      </w:hyperlink>
      <w:r>
        <w:rPr>
          <w:spacing w:val="-4"/>
          <w:position w:val="5"/>
          <w:sz w:val="14"/>
        </w:rPr>
        <w:t>.</w:t>
      </w:r>
      <w:r>
        <w:rPr>
          <w:position w:val="5"/>
          <w:sz w:val="14"/>
        </w:rPr>
        <w:tab/>
      </w:r>
      <w:r>
        <w:rPr>
          <w:sz w:val="20"/>
        </w:rPr>
        <w:t>At this point Mummery L.J. referred to</w:t>
      </w:r>
      <w:r>
        <w:rPr>
          <w:spacing w:val="-1"/>
          <w:sz w:val="20"/>
        </w:rPr>
        <w:t> </w:t>
      </w:r>
      <w:r>
        <w:rPr>
          <w:rFonts w:ascii="Arial"/>
          <w:i/>
          <w:sz w:val="20"/>
        </w:rPr>
        <w:t>Allcard v Skinner (1887) 36 Ch. D. 145</w:t>
      </w:r>
      <w:r>
        <w:rPr>
          <w:rFonts w:ascii="Arial"/>
          <w:i/>
          <w:spacing w:val="-1"/>
          <w:sz w:val="20"/>
        </w:rPr>
        <w:t> </w:t>
      </w:r>
      <w:r>
        <w:rPr>
          <w:sz w:val="20"/>
        </w:rPr>
        <w:t>at </w:t>
      </w:r>
      <w:r>
        <w:rPr>
          <w:spacing w:val="-4"/>
          <w:sz w:val="20"/>
        </w:rPr>
        <w:t>171.</w:t>
      </w:r>
    </w:p>
    <w:p>
      <w:pPr>
        <w:pStyle w:val="BodyText"/>
        <w:spacing w:before="4"/>
      </w:pPr>
    </w:p>
    <w:p>
      <w:pPr>
        <w:tabs>
          <w:tab w:pos="705" w:val="left" w:leader="none"/>
        </w:tabs>
        <w:spacing w:before="1"/>
        <w:ind w:left="165" w:right="0" w:firstLine="0"/>
        <w:jc w:val="left"/>
        <w:rPr>
          <w:sz w:val="20"/>
        </w:rPr>
      </w:pPr>
      <w:bookmarkStart w:name="_bookmark588" w:id="590"/>
      <w:bookmarkEnd w:id="590"/>
      <w:r>
        <w:rPr/>
      </w:r>
      <w:hyperlink w:history="true" w:anchor="_bookmark516">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[2004] EWCA Civ 372</w:t>
      </w:r>
      <w:r>
        <w:rPr>
          <w:rFonts w:ascii="Arial"/>
          <w:i/>
          <w:spacing w:val="-1"/>
          <w:sz w:val="20"/>
        </w:rPr>
        <w:t> </w:t>
      </w:r>
      <w:r>
        <w:rPr>
          <w:sz w:val="20"/>
        </w:rPr>
        <w:t>at </w:t>
      </w:r>
      <w:r>
        <w:rPr>
          <w:spacing w:val="-2"/>
          <w:sz w:val="20"/>
        </w:rPr>
        <w:t>[20].</w:t>
      </w:r>
    </w:p>
    <w:p>
      <w:pPr>
        <w:spacing w:after="0"/>
        <w:jc w:val="left"/>
        <w:rPr>
          <w:sz w:val="20"/>
        </w:rPr>
        <w:sectPr>
          <w:type w:val="continuous"/>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517">
        <w:r>
          <w:rPr>
            <w:color w:val="005DA1"/>
            <w:position w:val="5"/>
            <w:sz w:val="14"/>
            <w:u w:val="single" w:color="005DA1"/>
          </w:rPr>
          <w:t>286</w:t>
        </w:r>
      </w:hyperlink>
      <w:r>
        <w:rPr>
          <w:position w:val="5"/>
          <w:sz w:val="14"/>
        </w:rPr>
        <w:t>.</w:t>
      </w:r>
      <w:r>
        <w:rPr>
          <w:spacing w:val="80"/>
          <w:position w:val="5"/>
          <w:sz w:val="14"/>
        </w:rPr>
        <w:t>  </w:t>
      </w:r>
      <w:r>
        <w:rPr/>
        <w:t>See also </w:t>
      </w:r>
      <w:r>
        <w:rPr>
          <w:rFonts w:ascii="Arial" w:hAnsi="Arial"/>
          <w:i/>
        </w:rPr>
        <w:t>Hammond v Osborn [2002] EWCA Civ 885, [2002] W.T.L.R. 1125</w:t>
      </w:r>
      <w:r>
        <w:rPr/>
        <w:t>, a case of gift in which it was held that the donor had not made an informed judgment. It was accepted that the recipient was not guilty of any reprehensible conduct. It appears that the exercise of undue influence consisted of failing to draw the donor’s attention to the size of the gift he was </w:t>
      </w:r>
      <w:r>
        <w:rPr/>
        <w:t>making and to ensure that he obtained independent advice.</w:t>
      </w:r>
    </w:p>
    <w:p>
      <w:pPr>
        <w:pStyle w:val="BodyText"/>
        <w:spacing w:before="4"/>
      </w:pPr>
    </w:p>
    <w:p>
      <w:pPr>
        <w:pStyle w:val="BodyText"/>
        <w:tabs>
          <w:tab w:pos="705" w:val="left" w:leader="none"/>
        </w:tabs>
        <w:spacing w:line="227" w:lineRule="exact"/>
        <w:ind w:left="165"/>
      </w:pPr>
      <w:bookmarkStart w:name="_bookmark589" w:id="591"/>
      <w:bookmarkEnd w:id="591"/>
      <w:r>
        <w:rPr/>
      </w:r>
      <w:hyperlink w:history="true" w:anchor="_bookmark518">
        <w:r>
          <w:rPr>
            <w:color w:val="005DA1"/>
            <w:spacing w:val="-4"/>
            <w:position w:val="5"/>
            <w:sz w:val="14"/>
            <w:u w:val="single" w:color="005DA1"/>
          </w:rPr>
          <w:t>287</w:t>
        </w:r>
      </w:hyperlink>
      <w:r>
        <w:rPr>
          <w:spacing w:val="-4"/>
          <w:position w:val="5"/>
          <w:sz w:val="14"/>
        </w:rPr>
        <w:t>.</w:t>
      </w:r>
      <w:r>
        <w:rPr>
          <w:position w:val="5"/>
          <w:sz w:val="14"/>
        </w:rPr>
        <w:tab/>
      </w:r>
      <w:r>
        <w:rPr/>
        <w:t>The</w:t>
      </w:r>
      <w:r>
        <w:rPr>
          <w:spacing w:val="59"/>
        </w:rPr>
        <w:t> </w:t>
      </w:r>
      <w:r>
        <w:rPr/>
        <w:t>undue</w:t>
      </w:r>
      <w:r>
        <w:rPr>
          <w:spacing w:val="59"/>
        </w:rPr>
        <w:t> </w:t>
      </w:r>
      <w:r>
        <w:rPr/>
        <w:t>influence</w:t>
      </w:r>
      <w:r>
        <w:rPr>
          <w:spacing w:val="59"/>
        </w:rPr>
        <w:t> </w:t>
      </w:r>
      <w:r>
        <w:rPr/>
        <w:t>must</w:t>
      </w:r>
      <w:r>
        <w:rPr>
          <w:spacing w:val="59"/>
        </w:rPr>
        <w:t> </w:t>
      </w:r>
      <w:r>
        <w:rPr/>
        <w:t>have</w:t>
      </w:r>
      <w:r>
        <w:rPr>
          <w:spacing w:val="59"/>
        </w:rPr>
        <w:t> </w:t>
      </w:r>
      <w:r>
        <w:rPr/>
        <w:t>existed</w:t>
      </w:r>
      <w:r>
        <w:rPr>
          <w:spacing w:val="59"/>
        </w:rPr>
        <w:t> </w:t>
      </w:r>
      <w:r>
        <w:rPr/>
        <w:t>at</w:t>
      </w:r>
      <w:r>
        <w:rPr>
          <w:spacing w:val="59"/>
        </w:rPr>
        <w:t> </w:t>
      </w:r>
      <w:r>
        <w:rPr/>
        <w:t>the</w:t>
      </w:r>
      <w:r>
        <w:rPr>
          <w:spacing w:val="59"/>
        </w:rPr>
        <w:t> </w:t>
      </w:r>
      <w:r>
        <w:rPr/>
        <w:t>time</w:t>
      </w:r>
      <w:r>
        <w:rPr>
          <w:spacing w:val="59"/>
        </w:rPr>
        <w:t> </w:t>
      </w:r>
      <w:r>
        <w:rPr/>
        <w:t>of</w:t>
      </w:r>
      <w:r>
        <w:rPr>
          <w:spacing w:val="59"/>
        </w:rPr>
        <w:t> </w:t>
      </w:r>
      <w:r>
        <w:rPr/>
        <w:t>the</w:t>
      </w:r>
      <w:r>
        <w:rPr>
          <w:spacing w:val="59"/>
        </w:rPr>
        <w:t> </w:t>
      </w:r>
      <w:r>
        <w:rPr/>
        <w:t>transaction</w:t>
      </w:r>
      <w:r>
        <w:rPr>
          <w:spacing w:val="59"/>
        </w:rPr>
        <w:t> </w:t>
      </w:r>
      <w:r>
        <w:rPr/>
        <w:t>that</w:t>
      </w:r>
      <w:r>
        <w:rPr>
          <w:spacing w:val="59"/>
        </w:rPr>
        <w:t> </w:t>
      </w:r>
      <w:r>
        <w:rPr/>
        <w:t>is</w:t>
      </w:r>
      <w:r>
        <w:rPr>
          <w:spacing w:val="59"/>
        </w:rPr>
        <w:t> </w:t>
      </w:r>
      <w:r>
        <w:rPr>
          <w:spacing w:val="-2"/>
        </w:rPr>
        <w:t>impugned:</w:t>
      </w:r>
    </w:p>
    <w:p>
      <w:pPr>
        <w:spacing w:line="227" w:lineRule="exact" w:before="0"/>
        <w:ind w:left="705" w:right="0" w:firstLine="0"/>
        <w:jc w:val="left"/>
        <w:rPr>
          <w:sz w:val="20"/>
        </w:rPr>
      </w:pPr>
      <w:r>
        <w:rPr>
          <w:rFonts w:ascii="Arial"/>
          <w:i/>
          <w:sz w:val="20"/>
        </w:rPr>
        <w:t>Thompson v Foy [2009] EWHC 1076 (Ch), [2009] 22 E.G. 119 (C.S.)</w:t>
      </w:r>
      <w:r>
        <w:rPr>
          <w:rFonts w:ascii="Arial"/>
          <w:i/>
          <w:spacing w:val="-1"/>
          <w:sz w:val="20"/>
        </w:rPr>
        <w:t> </w:t>
      </w:r>
      <w:r>
        <w:rPr>
          <w:sz w:val="20"/>
        </w:rPr>
        <w:t>at </w:t>
      </w:r>
      <w:r>
        <w:rPr>
          <w:spacing w:val="-2"/>
          <w:sz w:val="20"/>
        </w:rPr>
        <w:t>[114].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590" w:id="592"/>
      <w:bookmarkEnd w:id="592"/>
      <w:r>
        <w:rPr/>
      </w:r>
      <w:hyperlink w:history="true" w:anchor="_bookmark519">
        <w:r>
          <w:rPr>
            <w:color w:val="005DA1"/>
            <w:spacing w:val="-4"/>
            <w:sz w:val="14"/>
            <w:u w:val="single" w:color="005DA1"/>
          </w:rPr>
          <w:t>288</w:t>
        </w:r>
      </w:hyperlink>
      <w:r>
        <w:rPr>
          <w:spacing w:val="-4"/>
          <w:sz w:val="14"/>
        </w:rPr>
        <w:t>.</w:t>
      </w:r>
    </w:p>
    <w:p>
      <w:pPr>
        <w:spacing w:before="208"/>
        <w:ind w:left="335" w:right="0" w:firstLine="0"/>
        <w:jc w:val="left"/>
        <w:rPr>
          <w:sz w:val="20"/>
        </w:rPr>
      </w:pPr>
      <w:r>
        <w:rPr/>
        <w:br w:type="column"/>
      </w:r>
      <w:r>
        <w:rPr>
          <w:rFonts w:ascii="Arial"/>
          <w:i/>
          <w:sz w:val="20"/>
        </w:rPr>
        <w:t>[2001]</w:t>
      </w:r>
      <w:r>
        <w:rPr>
          <w:rFonts w:ascii="Arial"/>
          <w:i/>
          <w:spacing w:val="-1"/>
          <w:sz w:val="20"/>
        </w:rPr>
        <w:t> </w:t>
      </w:r>
      <w:r>
        <w:rPr>
          <w:rFonts w:ascii="Arial"/>
          <w:i/>
          <w:sz w:val="20"/>
        </w:rPr>
        <w:t>UKHL 44, [2002] 2 A.C. 773</w:t>
      </w:r>
      <w:r>
        <w:rPr>
          <w:sz w:val="20"/>
        </w:rPr>
        <w:t>. See Vol.I, para.8-</w:t>
      </w:r>
      <w:r>
        <w:rPr>
          <w:spacing w:val="-4"/>
          <w:sz w:val="20"/>
        </w:rPr>
        <w:t>061.</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-211194</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91" w:id="593"/>
      <w:bookmarkEnd w:id="593"/>
      <w:r>
        <w:rPr/>
      </w:r>
      <w:hyperlink w:history="true" w:anchor="_bookmark520">
        <w:r>
          <w:rPr>
            <w:color w:val="005DA1"/>
            <w:spacing w:val="-4"/>
            <w:sz w:val="14"/>
            <w:u w:val="single" w:color="005DA1"/>
          </w:rPr>
          <w:t>289</w:t>
        </w:r>
      </w:hyperlink>
      <w:r>
        <w:rPr>
          <w:spacing w:val="-4"/>
          <w:sz w:val="14"/>
        </w:rPr>
        <w:t>.</w:t>
      </w:r>
    </w:p>
    <w:p>
      <w:pPr>
        <w:pStyle w:val="BodyText"/>
        <w:spacing w:before="208"/>
        <w:ind w:left="335"/>
      </w:pPr>
      <w:r>
        <w:rPr/>
        <w:br w:type="column"/>
      </w:r>
      <w:r>
        <w:rPr/>
        <w:t>See Vol.I, paras 8-073 et </w:t>
      </w:r>
      <w:r>
        <w:rPr>
          <w:spacing w:val="-4"/>
        </w:rPr>
        <w:t>seq.</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-211174</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92" w:id="594"/>
      <w:bookmarkEnd w:id="594"/>
      <w:r>
        <w:rPr/>
      </w:r>
      <w:hyperlink w:history="true" w:anchor="_bookmark521">
        <w:r>
          <w:rPr>
            <w:color w:val="005DA1"/>
            <w:spacing w:val="-4"/>
            <w:sz w:val="14"/>
            <w:u w:val="single" w:color="005DA1"/>
          </w:rPr>
          <w:t>290</w:t>
        </w:r>
      </w:hyperlink>
      <w:r>
        <w:rPr>
          <w:spacing w:val="-4"/>
          <w:sz w:val="14"/>
        </w:rPr>
        <w:t>.</w:t>
      </w:r>
    </w:p>
    <w:p>
      <w:pPr>
        <w:pStyle w:val="BodyText"/>
        <w:spacing w:before="208"/>
        <w:ind w:left="335"/>
      </w:pPr>
      <w:r>
        <w:rPr/>
        <w:br w:type="column"/>
      </w:r>
      <w:r>
        <w:rPr/>
        <w:t>See Vol.I, paras 8-065 and 8-090 et </w:t>
      </w:r>
      <w:r>
        <w:rPr>
          <w:spacing w:val="-4"/>
        </w:rPr>
        <w:t>seq.</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-211154</wp:posOffset>
            </wp:positionV>
            <wp:extent cx="107988" cy="10798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160320</wp:posOffset>
            </wp:positionV>
            <wp:extent cx="107988" cy="10798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93" w:id="595"/>
      <w:bookmarkEnd w:id="595"/>
      <w:r>
        <w:rPr/>
      </w:r>
      <w:hyperlink w:history="true" w:anchor="_bookmark522">
        <w:r>
          <w:rPr>
            <w:color w:val="005DA1"/>
            <w:spacing w:val="-4"/>
            <w:sz w:val="14"/>
            <w:u w:val="single" w:color="005DA1"/>
          </w:rPr>
          <w:t>291</w:t>
        </w:r>
      </w:hyperlink>
      <w:r>
        <w:rPr>
          <w:spacing w:val="-4"/>
          <w:sz w:val="14"/>
        </w:rPr>
        <w:t>.</w:t>
      </w:r>
    </w:p>
    <w:p>
      <w:pPr>
        <w:pStyle w:val="BodyText"/>
        <w:spacing w:line="235" w:lineRule="auto" w:before="212"/>
        <w:ind w:left="165" w:right="167" w:firstLine="170"/>
        <w:jc w:val="both"/>
      </w:pPr>
      <w:r>
        <w:rPr/>
        <w:br w:type="column"/>
      </w:r>
      <w:r>
        <w:rPr/>
        <w:t>See Beale, </w:t>
      </w:r>
      <w:r>
        <w:rPr>
          <w:rFonts w:ascii="Arial" w:hAnsi="Arial"/>
          <w:i/>
        </w:rPr>
        <w:t>Defences in Contract </w:t>
      </w:r>
      <w:r>
        <w:rPr/>
        <w:t>(2017), Ch.5, where it is argued that while the primary purpose of the doctrine may be to prevent “tyranny, trickery and fraud”, those are </w:t>
      </w:r>
      <w:r>
        <w:rPr/>
        <w:t>not requirements. First, exploitation may be passive. Secondly, the defendant’s behaviour need not be dishonest: it can consist of a failure to ensure that the claimant was properly informed, was thinking through the consequences and was acting free of the defendant’s influence. Thirdly,</w:t>
      </w:r>
      <w:r>
        <w:rPr>
          <w:spacing w:val="40"/>
        </w:rPr>
        <w:t> </w:t>
      </w:r>
      <w:r>
        <w:rPr/>
        <w:t>the transaction need not always be apparently to the claimant’s disadvantage at the time.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594" w:id="596"/>
      <w:bookmarkEnd w:id="596"/>
      <w:r>
        <w:rPr/>
      </w:r>
      <w:hyperlink w:history="true" w:anchor="_bookmark523">
        <w:r>
          <w:rPr>
            <w:color w:val="005DA1"/>
            <w:spacing w:val="-4"/>
            <w:position w:val="5"/>
            <w:sz w:val="14"/>
            <w:u w:val="single" w:color="005DA1"/>
          </w:rPr>
          <w:t>292</w:t>
        </w:r>
      </w:hyperlink>
      <w:r>
        <w:rPr>
          <w:spacing w:val="-4"/>
          <w:position w:val="5"/>
          <w:sz w:val="14"/>
        </w:rPr>
        <w:t>.</w:t>
      </w:r>
      <w:r>
        <w:rPr>
          <w:position w:val="5"/>
          <w:sz w:val="14"/>
        </w:rPr>
        <w:tab/>
      </w:r>
      <w:r>
        <w:rPr>
          <w:sz w:val="20"/>
        </w:rPr>
        <w:t>As in</w:t>
      </w:r>
      <w:r>
        <w:rPr>
          <w:spacing w:val="-1"/>
          <w:sz w:val="20"/>
        </w:rPr>
        <w:t> </w:t>
      </w:r>
      <w:r>
        <w:rPr>
          <w:rFonts w:ascii="Arial"/>
          <w:i/>
          <w:sz w:val="20"/>
        </w:rPr>
        <w:t>Hammond v Osborn [2002] EWCA Civ </w:t>
      </w:r>
      <w:r>
        <w:rPr>
          <w:rFonts w:ascii="Arial"/>
          <w:i/>
          <w:spacing w:val="-4"/>
          <w:sz w:val="20"/>
        </w:rPr>
        <w:t>885</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595" w:id="597"/>
      <w:bookmarkEnd w:id="597"/>
      <w:r>
        <w:rPr/>
      </w:r>
      <w:hyperlink w:history="true" w:anchor="_bookmark524">
        <w:r>
          <w:rPr>
            <w:color w:val="005DA1"/>
            <w:spacing w:val="-4"/>
            <w:position w:val="5"/>
            <w:sz w:val="14"/>
            <w:u w:val="single" w:color="005DA1"/>
          </w:rPr>
          <w:t>293</w:t>
        </w:r>
      </w:hyperlink>
      <w:r>
        <w:rPr>
          <w:spacing w:val="-4"/>
          <w:position w:val="5"/>
          <w:sz w:val="14"/>
        </w:rPr>
        <w:t>.</w:t>
      </w:r>
      <w:r>
        <w:rPr>
          <w:position w:val="5"/>
          <w:sz w:val="14"/>
        </w:rPr>
        <w:tab/>
      </w:r>
      <w:r>
        <w:rPr>
          <w:sz w:val="20"/>
        </w:rPr>
        <w:t>e.g.</w:t>
      </w:r>
      <w:r>
        <w:rPr>
          <w:spacing w:val="55"/>
          <w:sz w:val="20"/>
        </w:rPr>
        <w:t> </w:t>
      </w:r>
      <w:r>
        <w:rPr>
          <w:rFonts w:ascii="Arial"/>
          <w:i/>
          <w:sz w:val="20"/>
        </w:rPr>
        <w:t>Cheese</w:t>
      </w:r>
      <w:r>
        <w:rPr>
          <w:rFonts w:ascii="Arial"/>
          <w:i/>
          <w:spacing w:val="56"/>
          <w:sz w:val="20"/>
        </w:rPr>
        <w:t> </w:t>
      </w:r>
      <w:r>
        <w:rPr>
          <w:rFonts w:ascii="Arial"/>
          <w:i/>
          <w:sz w:val="20"/>
        </w:rPr>
        <w:t>v</w:t>
      </w:r>
      <w:r>
        <w:rPr>
          <w:rFonts w:ascii="Arial"/>
          <w:i/>
          <w:spacing w:val="56"/>
          <w:sz w:val="20"/>
        </w:rPr>
        <w:t> </w:t>
      </w:r>
      <w:r>
        <w:rPr>
          <w:rFonts w:ascii="Arial"/>
          <w:i/>
          <w:sz w:val="20"/>
        </w:rPr>
        <w:t>Thomas</w:t>
      </w:r>
      <w:r>
        <w:rPr>
          <w:rFonts w:ascii="Arial"/>
          <w:i/>
          <w:spacing w:val="56"/>
          <w:sz w:val="20"/>
        </w:rPr>
        <w:t> </w:t>
      </w:r>
      <w:r>
        <w:rPr>
          <w:rFonts w:ascii="Arial"/>
          <w:i/>
          <w:sz w:val="20"/>
        </w:rPr>
        <w:t>[1994]</w:t>
      </w:r>
      <w:r>
        <w:rPr>
          <w:rFonts w:ascii="Arial"/>
          <w:i/>
          <w:spacing w:val="56"/>
          <w:sz w:val="20"/>
        </w:rPr>
        <w:t> </w:t>
      </w:r>
      <w:r>
        <w:rPr>
          <w:rFonts w:ascii="Arial"/>
          <w:i/>
          <w:sz w:val="20"/>
        </w:rPr>
        <w:t>1</w:t>
      </w:r>
      <w:r>
        <w:rPr>
          <w:rFonts w:ascii="Arial"/>
          <w:i/>
          <w:spacing w:val="56"/>
          <w:sz w:val="20"/>
        </w:rPr>
        <w:t> </w:t>
      </w:r>
      <w:r>
        <w:rPr>
          <w:rFonts w:ascii="Arial"/>
          <w:i/>
          <w:sz w:val="20"/>
        </w:rPr>
        <w:t>W.L.R.</w:t>
      </w:r>
      <w:r>
        <w:rPr>
          <w:rFonts w:ascii="Arial"/>
          <w:i/>
          <w:spacing w:val="56"/>
          <w:sz w:val="20"/>
        </w:rPr>
        <w:t> </w:t>
      </w:r>
      <w:r>
        <w:rPr>
          <w:rFonts w:ascii="Arial"/>
          <w:i/>
          <w:sz w:val="20"/>
        </w:rPr>
        <w:t>173</w:t>
      </w:r>
      <w:r>
        <w:rPr>
          <w:sz w:val="20"/>
        </w:rPr>
        <w:t>;</w:t>
      </w:r>
      <w:r>
        <w:rPr>
          <w:spacing w:val="56"/>
          <w:sz w:val="20"/>
        </w:rPr>
        <w:t> </w:t>
      </w:r>
      <w:r>
        <w:rPr>
          <w:sz w:val="20"/>
        </w:rPr>
        <w:t>Chen-Wishart</w:t>
      </w:r>
      <w:r>
        <w:rPr>
          <w:spacing w:val="56"/>
          <w:sz w:val="20"/>
        </w:rPr>
        <w:t> </w:t>
      </w:r>
      <w:r>
        <w:rPr>
          <w:sz w:val="20"/>
        </w:rPr>
        <w:t>(1994)</w:t>
      </w:r>
      <w:r>
        <w:rPr>
          <w:spacing w:val="56"/>
          <w:sz w:val="20"/>
        </w:rPr>
        <w:t> </w:t>
      </w:r>
      <w:r>
        <w:rPr>
          <w:sz w:val="20"/>
        </w:rPr>
        <w:t>110</w:t>
      </w:r>
      <w:r>
        <w:rPr>
          <w:spacing w:val="56"/>
          <w:sz w:val="20"/>
        </w:rPr>
        <w:t> </w:t>
      </w:r>
      <w:r>
        <w:rPr>
          <w:sz w:val="20"/>
        </w:rPr>
        <w:t>L.Q.R.</w:t>
      </w:r>
      <w:r>
        <w:rPr>
          <w:spacing w:val="56"/>
          <w:sz w:val="20"/>
        </w:rPr>
        <w:t> </w:t>
      </w:r>
      <w:r>
        <w:rPr>
          <w:sz w:val="20"/>
        </w:rPr>
        <w:t>173,</w:t>
      </w:r>
      <w:r>
        <w:rPr>
          <w:spacing w:val="56"/>
          <w:sz w:val="20"/>
        </w:rPr>
        <w:t> </w:t>
      </w:r>
      <w:r>
        <w:rPr>
          <w:spacing w:val="-4"/>
          <w:sz w:val="20"/>
        </w:rPr>
        <w:t>175;</w:t>
      </w:r>
    </w:p>
    <w:p>
      <w:pPr>
        <w:spacing w:line="225" w:lineRule="exact" w:before="0"/>
        <w:ind w:left="705" w:right="0" w:firstLine="0"/>
        <w:jc w:val="left"/>
        <w:rPr>
          <w:sz w:val="20"/>
        </w:rPr>
      </w:pPr>
      <w:r>
        <w:rPr>
          <w:rFonts w:ascii="Arial"/>
          <w:i/>
          <w:sz w:val="20"/>
        </w:rPr>
        <w:t>Hammond</w:t>
      </w:r>
      <w:r>
        <w:rPr>
          <w:rFonts w:ascii="Arial"/>
          <w:i/>
          <w:spacing w:val="8"/>
          <w:sz w:val="20"/>
        </w:rPr>
        <w:t> </w:t>
      </w:r>
      <w:r>
        <w:rPr>
          <w:rFonts w:ascii="Arial"/>
          <w:i/>
          <w:sz w:val="20"/>
        </w:rPr>
        <w:t>v</w:t>
      </w:r>
      <w:r>
        <w:rPr>
          <w:rFonts w:ascii="Arial"/>
          <w:i/>
          <w:spacing w:val="9"/>
          <w:sz w:val="20"/>
        </w:rPr>
        <w:t> </w:t>
      </w:r>
      <w:r>
        <w:rPr>
          <w:rFonts w:ascii="Arial"/>
          <w:i/>
          <w:sz w:val="20"/>
        </w:rPr>
        <w:t>Osborn</w:t>
      </w:r>
      <w:r>
        <w:rPr>
          <w:rFonts w:ascii="Arial"/>
          <w:i/>
          <w:spacing w:val="9"/>
          <w:sz w:val="20"/>
        </w:rPr>
        <w:t> </w:t>
      </w:r>
      <w:r>
        <w:rPr>
          <w:rFonts w:ascii="Arial"/>
          <w:i/>
          <w:sz w:val="20"/>
        </w:rPr>
        <w:t>[2002]</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885;</w:t>
      </w:r>
      <w:r>
        <w:rPr>
          <w:rFonts w:ascii="Arial"/>
          <w:i/>
          <w:spacing w:val="9"/>
          <w:sz w:val="20"/>
        </w:rPr>
        <w:t> </w:t>
      </w:r>
      <w:r>
        <w:rPr>
          <w:rFonts w:ascii="Arial"/>
          <w:i/>
          <w:sz w:val="20"/>
        </w:rPr>
        <w:t>The</w:t>
      </w:r>
      <w:r>
        <w:rPr>
          <w:rFonts w:ascii="Arial"/>
          <w:i/>
          <w:spacing w:val="9"/>
          <w:sz w:val="20"/>
        </w:rPr>
        <w:t> </w:t>
      </w:r>
      <w:r>
        <w:rPr>
          <w:rFonts w:ascii="Arial"/>
          <w:i/>
          <w:sz w:val="20"/>
        </w:rPr>
        <w:t>Times,</w:t>
      </w:r>
      <w:r>
        <w:rPr>
          <w:rFonts w:ascii="Arial"/>
          <w:i/>
          <w:spacing w:val="9"/>
          <w:sz w:val="20"/>
        </w:rPr>
        <w:t> </w:t>
      </w:r>
      <w:r>
        <w:rPr>
          <w:rFonts w:ascii="Arial"/>
          <w:i/>
          <w:sz w:val="20"/>
        </w:rPr>
        <w:t>July</w:t>
      </w:r>
      <w:r>
        <w:rPr>
          <w:rFonts w:ascii="Arial"/>
          <w:i/>
          <w:spacing w:val="9"/>
          <w:sz w:val="20"/>
        </w:rPr>
        <w:t> </w:t>
      </w:r>
      <w:r>
        <w:rPr>
          <w:rFonts w:ascii="Arial"/>
          <w:i/>
          <w:sz w:val="20"/>
        </w:rPr>
        <w:t>18,</w:t>
      </w:r>
      <w:r>
        <w:rPr>
          <w:rFonts w:ascii="Arial"/>
          <w:i/>
          <w:spacing w:val="9"/>
          <w:sz w:val="20"/>
        </w:rPr>
        <w:t> </w:t>
      </w:r>
      <w:r>
        <w:rPr>
          <w:rFonts w:ascii="Arial"/>
          <w:i/>
          <w:sz w:val="20"/>
        </w:rPr>
        <w:t>2002</w:t>
      </w:r>
      <w:r>
        <w:rPr>
          <w:sz w:val="20"/>
        </w:rPr>
        <w:t>;</w:t>
      </w:r>
      <w:r>
        <w:rPr>
          <w:spacing w:val="9"/>
          <w:sz w:val="20"/>
        </w:rPr>
        <w:t> </w:t>
      </w:r>
      <w:r>
        <w:rPr>
          <w:sz w:val="20"/>
        </w:rPr>
        <w:t>Scott</w:t>
      </w:r>
      <w:r>
        <w:rPr>
          <w:spacing w:val="9"/>
          <w:sz w:val="20"/>
        </w:rPr>
        <w:t> </w:t>
      </w:r>
      <w:r>
        <w:rPr>
          <w:sz w:val="20"/>
        </w:rPr>
        <w:t>[2003]</w:t>
      </w:r>
      <w:r>
        <w:rPr>
          <w:spacing w:val="9"/>
          <w:sz w:val="20"/>
        </w:rPr>
        <w:t> </w:t>
      </w:r>
      <w:r>
        <w:rPr>
          <w:spacing w:val="-2"/>
          <w:sz w:val="20"/>
        </w:rPr>
        <w:t>L.M.C.L.Q.</w:t>
      </w:r>
    </w:p>
    <w:p>
      <w:pPr>
        <w:pStyle w:val="BodyText"/>
        <w:spacing w:line="227" w:lineRule="exact"/>
        <w:ind w:left="705"/>
      </w:pPr>
      <w:r>
        <w:rPr>
          <w:spacing w:val="-4"/>
        </w:rPr>
        <w:t>145.</w:t>
      </w:r>
    </w:p>
    <w:p>
      <w:pPr>
        <w:pStyle w:val="BodyText"/>
        <w:spacing w:before="9"/>
      </w:pPr>
    </w:p>
    <w:p>
      <w:pPr>
        <w:spacing w:line="235" w:lineRule="auto" w:before="0"/>
        <w:ind w:left="705" w:right="167" w:hanging="541"/>
        <w:jc w:val="both"/>
        <w:rPr>
          <w:rFonts w:ascii="Arial" w:hAnsi="Arial"/>
          <w:i/>
          <w:sz w:val="20"/>
        </w:rPr>
      </w:pPr>
      <w:bookmarkStart w:name="_bookmark596" w:id="598"/>
      <w:bookmarkEnd w:id="598"/>
      <w:r>
        <w:rPr/>
      </w:r>
      <w:hyperlink w:history="true" w:anchor="_bookmark525">
        <w:r>
          <w:rPr>
            <w:color w:val="005DA1"/>
            <w:position w:val="5"/>
            <w:sz w:val="14"/>
            <w:u w:val="single" w:color="005DA1"/>
          </w:rPr>
          <w:t>294</w:t>
        </w:r>
      </w:hyperlink>
      <w:r>
        <w:rPr>
          <w:position w:val="5"/>
          <w:sz w:val="14"/>
        </w:rPr>
        <w:t>.</w:t>
      </w:r>
      <w:r>
        <w:rPr>
          <w:spacing w:val="40"/>
          <w:position w:val="5"/>
          <w:sz w:val="14"/>
        </w:rPr>
        <w:t>  </w:t>
      </w:r>
      <w:r>
        <w:rPr>
          <w:sz w:val="20"/>
        </w:rPr>
        <w:t>Compare </w:t>
      </w:r>
      <w:r>
        <w:rPr>
          <w:rFonts w:ascii="Arial" w:hAnsi="Arial"/>
          <w:i/>
          <w:sz w:val="20"/>
        </w:rPr>
        <w:t>Hammond v Osborn [2002] EWCA Civ 885, [2002] W.T.L.R. 1125</w:t>
      </w:r>
      <w:r>
        <w:rPr>
          <w:sz w:val="20"/>
        </w:rPr>
        <w:t>, a case of gift in which it was held that the donor had not made an informed judgment. It was accepted that the recipient was not guilty of any reprehensible conduct. It appears that the exercise of undue influence consisted of failing to draw the donor’s attention to the size of the gift he was </w:t>
      </w:r>
      <w:r>
        <w:rPr>
          <w:sz w:val="20"/>
        </w:rPr>
        <w:t>making and</w:t>
      </w:r>
      <w:r>
        <w:rPr>
          <w:spacing w:val="-1"/>
          <w:sz w:val="20"/>
        </w:rPr>
        <w:t> </w:t>
      </w:r>
      <w:r>
        <w:rPr>
          <w:sz w:val="20"/>
        </w:rPr>
        <w:t>to</w:t>
      </w:r>
      <w:r>
        <w:rPr>
          <w:spacing w:val="-1"/>
          <w:sz w:val="20"/>
        </w:rPr>
        <w:t> </w:t>
      </w:r>
      <w:r>
        <w:rPr>
          <w:sz w:val="20"/>
        </w:rPr>
        <w:t>ensure</w:t>
      </w:r>
      <w:r>
        <w:rPr>
          <w:spacing w:val="-1"/>
          <w:sz w:val="20"/>
        </w:rPr>
        <w:t> </w:t>
      </w:r>
      <w:r>
        <w:rPr>
          <w:sz w:val="20"/>
        </w:rPr>
        <w:t>that</w:t>
      </w:r>
      <w:r>
        <w:rPr>
          <w:spacing w:val="-1"/>
          <w:sz w:val="20"/>
        </w:rPr>
        <w:t> </w:t>
      </w:r>
      <w:r>
        <w:rPr>
          <w:sz w:val="20"/>
        </w:rPr>
        <w:t>he</w:t>
      </w:r>
      <w:r>
        <w:rPr>
          <w:spacing w:val="-1"/>
          <w:sz w:val="20"/>
        </w:rPr>
        <w:t> </w:t>
      </w:r>
      <w:r>
        <w:rPr>
          <w:sz w:val="20"/>
        </w:rPr>
        <w:t>obtained</w:t>
      </w:r>
      <w:r>
        <w:rPr>
          <w:spacing w:val="-1"/>
          <w:sz w:val="20"/>
        </w:rPr>
        <w:t> </w:t>
      </w:r>
      <w:r>
        <w:rPr>
          <w:sz w:val="20"/>
        </w:rPr>
        <w:t>independent</w:t>
      </w:r>
      <w:r>
        <w:rPr>
          <w:spacing w:val="-1"/>
          <w:sz w:val="20"/>
        </w:rPr>
        <w:t> </w:t>
      </w:r>
      <w:r>
        <w:rPr>
          <w:sz w:val="20"/>
        </w:rPr>
        <w:t>advice.</w:t>
      </w:r>
      <w:r>
        <w:rPr>
          <w:spacing w:val="-1"/>
          <w:sz w:val="20"/>
        </w:rPr>
        <w:t> </w:t>
      </w:r>
      <w:r>
        <w:rPr>
          <w:sz w:val="20"/>
        </w:rPr>
        <w:t>It</w:t>
      </w:r>
      <w:r>
        <w:rPr>
          <w:spacing w:val="-1"/>
          <w:sz w:val="20"/>
        </w:rPr>
        <w:t> </w:t>
      </w:r>
      <w:r>
        <w:rPr>
          <w:sz w:val="20"/>
        </w:rPr>
        <w:t>has</w:t>
      </w:r>
      <w:r>
        <w:rPr>
          <w:spacing w:val="-1"/>
          <w:sz w:val="20"/>
        </w:rPr>
        <w:t> </w:t>
      </w:r>
      <w:r>
        <w:rPr>
          <w:sz w:val="20"/>
        </w:rPr>
        <w:t>been</w:t>
      </w:r>
      <w:r>
        <w:rPr>
          <w:spacing w:val="-1"/>
          <w:sz w:val="20"/>
        </w:rPr>
        <w:t> </w:t>
      </w:r>
      <w:r>
        <w:rPr>
          <w:sz w:val="20"/>
        </w:rPr>
        <w:t>argued</w:t>
      </w:r>
      <w:r>
        <w:rPr>
          <w:spacing w:val="-1"/>
          <w:sz w:val="20"/>
        </w:rPr>
        <w:t> </w:t>
      </w:r>
      <w:r>
        <w:rPr>
          <w:sz w:val="20"/>
        </w:rPr>
        <w:t>that</w:t>
      </w:r>
      <w:r>
        <w:rPr>
          <w:spacing w:val="-1"/>
          <w:sz w:val="20"/>
        </w:rPr>
        <w:t> </w:t>
      </w:r>
      <w:r>
        <w:rPr>
          <w:sz w:val="20"/>
        </w:rPr>
        <w:t>the</w:t>
      </w:r>
      <w:r>
        <w:rPr>
          <w:spacing w:val="-1"/>
          <w:sz w:val="20"/>
        </w:rPr>
        <w:t> </w:t>
      </w:r>
      <w:r>
        <w:rPr>
          <w:sz w:val="20"/>
        </w:rPr>
        <w:t>approach</w:t>
      </w:r>
      <w:r>
        <w:rPr>
          <w:spacing w:val="-1"/>
          <w:sz w:val="20"/>
        </w:rPr>
        <w:t> </w:t>
      </w:r>
      <w:r>
        <w:rPr>
          <w:sz w:val="20"/>
        </w:rPr>
        <w:t>of</w:t>
      </w:r>
      <w:r>
        <w:rPr>
          <w:spacing w:val="-1"/>
          <w:sz w:val="20"/>
        </w:rPr>
        <w:t> </w:t>
      </w:r>
      <w:r>
        <w:rPr>
          <w:sz w:val="20"/>
        </w:rPr>
        <w:t>the court in this case was inconsistent with the Etridge case: Scott [2003] L.M.C.L.Q. 145; but the explanation given in the text above is preferred. See also </w:t>
      </w:r>
      <w:r>
        <w:rPr>
          <w:rFonts w:ascii="Arial" w:hAnsi="Arial"/>
          <w:i/>
          <w:sz w:val="20"/>
        </w:rPr>
        <w:t>Macklin v Dowsett [2004] EWCA Civ 904, [2004] All E.R. (D) 95 (Jun)</w:t>
      </w:r>
      <w:r>
        <w:rPr>
          <w:rFonts w:ascii="Arial" w:hAnsi="Arial"/>
          <w:i/>
          <w:spacing w:val="-1"/>
          <w:sz w:val="20"/>
        </w:rPr>
        <w:t> </w:t>
      </w:r>
      <w:r>
        <w:rPr>
          <w:sz w:val="20"/>
        </w:rPr>
        <w:t>at [10]; </w:t>
      </w:r>
      <w:r>
        <w:rPr>
          <w:rFonts w:ascii="Arial" w:hAnsi="Arial"/>
          <w:i/>
          <w:sz w:val="20"/>
        </w:rPr>
        <w:t>Turkey v Awadh [2005] EWCA Civ 382, [2005] 2 </w:t>
      </w:r>
      <w:r>
        <w:rPr>
          <w:rFonts w:ascii="Arial" w:hAnsi="Arial"/>
          <w:i/>
          <w:spacing w:val="-2"/>
          <w:sz w:val="20"/>
        </w:rPr>
        <w:t>F.C.R.</w:t>
      </w:r>
    </w:p>
    <w:p>
      <w:pPr>
        <w:spacing w:line="235" w:lineRule="auto" w:before="0"/>
        <w:ind w:left="705" w:right="167" w:firstLine="0"/>
        <w:jc w:val="both"/>
        <w:rPr>
          <w:sz w:val="20"/>
        </w:rPr>
      </w:pPr>
      <w:r>
        <w:rPr>
          <w:rFonts w:ascii="Arial" w:hAnsi="Arial"/>
          <w:i/>
          <w:sz w:val="20"/>
        </w:rPr>
        <w:t>7 </w:t>
      </w:r>
      <w:r>
        <w:rPr>
          <w:sz w:val="20"/>
        </w:rPr>
        <w:t>at [11] (“no need to show … either misconduct or that the deal was disadvantageous”). See also</w:t>
      </w:r>
      <w:r>
        <w:rPr>
          <w:spacing w:val="9"/>
          <w:sz w:val="20"/>
        </w:rPr>
        <w:t> </w:t>
      </w:r>
      <w:r>
        <w:rPr>
          <w:rFonts w:ascii="Arial" w:hAnsi="Arial"/>
          <w:i/>
          <w:sz w:val="20"/>
        </w:rPr>
        <w:t>Goodchild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Bradbury</w:t>
      </w:r>
      <w:r>
        <w:rPr>
          <w:rFonts w:ascii="Arial" w:hAnsi="Arial"/>
          <w:i/>
          <w:spacing w:val="10"/>
          <w:sz w:val="20"/>
        </w:rPr>
        <w:t> </w:t>
      </w:r>
      <w:r>
        <w:rPr>
          <w:rFonts w:ascii="Arial" w:hAnsi="Arial"/>
          <w:i/>
          <w:sz w:val="20"/>
        </w:rPr>
        <w:t>[2006]</w:t>
      </w:r>
      <w:r>
        <w:rPr>
          <w:rFonts w:ascii="Arial" w:hAnsi="Arial"/>
          <w:i/>
          <w:spacing w:val="10"/>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1868</w:t>
      </w:r>
      <w:r>
        <w:rPr>
          <w:sz w:val="20"/>
        </w:rPr>
        <w:t>;</w:t>
      </w:r>
      <w:r>
        <w:rPr>
          <w:spacing w:val="10"/>
          <w:sz w:val="20"/>
        </w:rPr>
        <w:t> </w:t>
      </w:r>
      <w:r>
        <w:rPr>
          <w:rFonts w:ascii="Arial" w:hAnsi="Arial"/>
          <w:i/>
          <w:sz w:val="20"/>
        </w:rPr>
        <w:t>Gorjat</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Gorjat</w:t>
      </w:r>
      <w:r>
        <w:rPr>
          <w:rFonts w:ascii="Arial" w:hAnsi="Arial"/>
          <w:i/>
          <w:spacing w:val="10"/>
          <w:sz w:val="20"/>
        </w:rPr>
        <w:t> </w:t>
      </w:r>
      <w:r>
        <w:rPr>
          <w:rFonts w:ascii="Arial" w:hAnsi="Arial"/>
          <w:i/>
          <w:sz w:val="20"/>
        </w:rPr>
        <w:t>[2010]</w:t>
      </w:r>
      <w:r>
        <w:rPr>
          <w:rFonts w:ascii="Arial" w:hAnsi="Arial"/>
          <w:i/>
          <w:spacing w:val="10"/>
          <w:sz w:val="20"/>
        </w:rPr>
        <w:t> </w:t>
      </w:r>
      <w:r>
        <w:rPr>
          <w:rFonts w:ascii="Arial" w:hAnsi="Arial"/>
          <w:i/>
          <w:sz w:val="20"/>
        </w:rPr>
        <w:t>EWHC</w:t>
      </w:r>
      <w:r>
        <w:rPr>
          <w:rFonts w:ascii="Arial" w:hAnsi="Arial"/>
          <w:i/>
          <w:spacing w:val="10"/>
          <w:sz w:val="20"/>
        </w:rPr>
        <w:t> </w:t>
      </w:r>
      <w:r>
        <w:rPr>
          <w:rFonts w:ascii="Arial" w:hAnsi="Arial"/>
          <w:i/>
          <w:sz w:val="20"/>
        </w:rPr>
        <w:t>1537</w:t>
      </w:r>
      <w:r>
        <w:rPr>
          <w:rFonts w:ascii="Arial" w:hAnsi="Arial"/>
          <w:i/>
          <w:spacing w:val="10"/>
          <w:sz w:val="20"/>
        </w:rPr>
        <w:t> </w:t>
      </w:r>
      <w:r>
        <w:rPr>
          <w:rFonts w:ascii="Arial" w:hAnsi="Arial"/>
          <w:i/>
          <w:sz w:val="20"/>
        </w:rPr>
        <w:t>(Ch)</w:t>
      </w:r>
      <w:r>
        <w:rPr>
          <w:rFonts w:ascii="Arial" w:hAnsi="Arial"/>
          <w:i/>
          <w:spacing w:val="10"/>
          <w:sz w:val="20"/>
        </w:rPr>
        <w:t> </w:t>
      </w:r>
      <w:r>
        <w:rPr>
          <w:spacing w:val="-5"/>
          <w:sz w:val="20"/>
        </w:rPr>
        <w:t>at</w:t>
      </w:r>
    </w:p>
    <w:p>
      <w:pPr>
        <w:pStyle w:val="BodyText"/>
        <w:spacing w:line="235" w:lineRule="auto"/>
        <w:ind w:left="705" w:right="167"/>
        <w:jc w:val="both"/>
      </w:pPr>
      <w:r>
        <w:rPr/>
        <w:t>[147] (“where one person has acquired a measure of ascendancy over the other or one of </w:t>
      </w:r>
      <w:r>
        <w:rPr/>
        <w:t>the parties is vulnerable and reliant and where the transaction is not readily explicable by ordinary motives … it must be proved that the donor knew and understood what he was doing”).</w:t>
      </w:r>
    </w:p>
    <w:p>
      <w:pPr>
        <w:pStyle w:val="BodyText"/>
        <w:spacing w:before="5"/>
      </w:pPr>
    </w:p>
    <w:p>
      <w:pPr>
        <w:tabs>
          <w:tab w:pos="705" w:val="left" w:leader="none"/>
        </w:tabs>
        <w:spacing w:line="235" w:lineRule="auto" w:before="0"/>
        <w:ind w:left="705" w:right="168" w:hanging="541"/>
        <w:jc w:val="left"/>
        <w:rPr>
          <w:sz w:val="20"/>
        </w:rPr>
      </w:pPr>
      <w:bookmarkStart w:name="_bookmark597" w:id="599"/>
      <w:bookmarkEnd w:id="599"/>
      <w:r>
        <w:rPr/>
      </w:r>
      <w:hyperlink w:history="true" w:anchor="_bookmark526">
        <w:r>
          <w:rPr>
            <w:color w:val="005DA1"/>
            <w:spacing w:val="-4"/>
            <w:position w:val="5"/>
            <w:sz w:val="14"/>
            <w:u w:val="single" w:color="005DA1"/>
          </w:rPr>
          <w:t>295</w:t>
        </w:r>
      </w:hyperlink>
      <w:r>
        <w:rPr>
          <w:spacing w:val="-4"/>
          <w:position w:val="5"/>
          <w:sz w:val="14"/>
        </w:rPr>
        <w:t>.</w:t>
      </w:r>
      <w:r>
        <w:rPr>
          <w:position w:val="5"/>
          <w:sz w:val="14"/>
        </w:rPr>
        <w:tab/>
      </w:r>
      <w:r>
        <w:rPr>
          <w:sz w:val="20"/>
        </w:rPr>
        <w:t>e.g.</w:t>
      </w:r>
      <w:r>
        <w:rPr>
          <w:spacing w:val="65"/>
          <w:sz w:val="20"/>
        </w:rPr>
        <w:t> </w:t>
      </w:r>
      <w:r>
        <w:rPr>
          <w:rFonts w:ascii="Arial"/>
          <w:i/>
          <w:sz w:val="20"/>
        </w:rPr>
        <w:t>Royal</w:t>
      </w:r>
      <w:r>
        <w:rPr>
          <w:rFonts w:ascii="Arial"/>
          <w:i/>
          <w:spacing w:val="65"/>
          <w:sz w:val="20"/>
        </w:rPr>
        <w:t> </w:t>
      </w:r>
      <w:r>
        <w:rPr>
          <w:rFonts w:ascii="Arial"/>
          <w:i/>
          <w:sz w:val="20"/>
        </w:rPr>
        <w:t>Bank</w:t>
      </w:r>
      <w:r>
        <w:rPr>
          <w:rFonts w:ascii="Arial"/>
          <w:i/>
          <w:spacing w:val="65"/>
          <w:sz w:val="20"/>
        </w:rPr>
        <w:t> </w:t>
      </w:r>
      <w:r>
        <w:rPr>
          <w:rFonts w:ascii="Arial"/>
          <w:i/>
          <w:sz w:val="20"/>
        </w:rPr>
        <w:t>of</w:t>
      </w:r>
      <w:r>
        <w:rPr>
          <w:rFonts w:ascii="Arial"/>
          <w:i/>
          <w:spacing w:val="65"/>
          <w:sz w:val="20"/>
        </w:rPr>
        <w:t> </w:t>
      </w:r>
      <w:r>
        <w:rPr>
          <w:rFonts w:ascii="Arial"/>
          <w:i/>
          <w:sz w:val="20"/>
        </w:rPr>
        <w:t>Scotland</w:t>
      </w:r>
      <w:r>
        <w:rPr>
          <w:rFonts w:ascii="Arial"/>
          <w:i/>
          <w:spacing w:val="65"/>
          <w:sz w:val="20"/>
        </w:rPr>
        <w:t> </w:t>
      </w:r>
      <w:r>
        <w:rPr>
          <w:rFonts w:ascii="Arial"/>
          <w:i/>
          <w:sz w:val="20"/>
        </w:rPr>
        <w:t>Plc</w:t>
      </w:r>
      <w:r>
        <w:rPr>
          <w:rFonts w:ascii="Arial"/>
          <w:i/>
          <w:spacing w:val="65"/>
          <w:sz w:val="20"/>
        </w:rPr>
        <w:t> </w:t>
      </w:r>
      <w:r>
        <w:rPr>
          <w:rFonts w:ascii="Arial"/>
          <w:i/>
          <w:sz w:val="20"/>
        </w:rPr>
        <w:t>v</w:t>
      </w:r>
      <w:r>
        <w:rPr>
          <w:rFonts w:ascii="Arial"/>
          <w:i/>
          <w:spacing w:val="65"/>
          <w:sz w:val="20"/>
        </w:rPr>
        <w:t> </w:t>
      </w:r>
      <w:r>
        <w:rPr>
          <w:rFonts w:ascii="Arial"/>
          <w:i/>
          <w:sz w:val="20"/>
        </w:rPr>
        <w:t>Chandra</w:t>
      </w:r>
      <w:r>
        <w:rPr>
          <w:rFonts w:ascii="Arial"/>
          <w:i/>
          <w:spacing w:val="65"/>
          <w:sz w:val="20"/>
        </w:rPr>
        <w:t> </w:t>
      </w:r>
      <w:r>
        <w:rPr>
          <w:rFonts w:ascii="Arial"/>
          <w:i/>
          <w:sz w:val="20"/>
        </w:rPr>
        <w:t>[2011]</w:t>
      </w:r>
      <w:r>
        <w:rPr>
          <w:rFonts w:ascii="Arial"/>
          <w:i/>
          <w:spacing w:val="65"/>
          <w:sz w:val="20"/>
        </w:rPr>
        <w:t> </w:t>
      </w:r>
      <w:r>
        <w:rPr>
          <w:rFonts w:ascii="Arial"/>
          <w:i/>
          <w:sz w:val="20"/>
        </w:rPr>
        <w:t>EWCA</w:t>
      </w:r>
      <w:r>
        <w:rPr>
          <w:rFonts w:ascii="Arial"/>
          <w:i/>
          <w:spacing w:val="65"/>
          <w:sz w:val="20"/>
        </w:rPr>
        <w:t> </w:t>
      </w:r>
      <w:r>
        <w:rPr>
          <w:rFonts w:ascii="Arial"/>
          <w:i/>
          <w:sz w:val="20"/>
        </w:rPr>
        <w:t>Civ</w:t>
      </w:r>
      <w:r>
        <w:rPr>
          <w:rFonts w:ascii="Arial"/>
          <w:i/>
          <w:spacing w:val="65"/>
          <w:sz w:val="20"/>
        </w:rPr>
        <w:t> </w:t>
      </w:r>
      <w:r>
        <w:rPr>
          <w:rFonts w:ascii="Arial"/>
          <w:i/>
          <w:sz w:val="20"/>
        </w:rPr>
        <w:t>192</w:t>
      </w:r>
      <w:r>
        <w:rPr>
          <w:sz w:val="20"/>
        </w:rPr>
        <w:t>.</w:t>
      </w:r>
      <w:r>
        <w:rPr>
          <w:spacing w:val="65"/>
          <w:sz w:val="20"/>
        </w:rPr>
        <w:t> </w:t>
      </w:r>
      <w:r>
        <w:rPr>
          <w:sz w:val="20"/>
        </w:rPr>
        <w:t>See</w:t>
      </w:r>
      <w:r>
        <w:rPr>
          <w:spacing w:val="65"/>
          <w:sz w:val="20"/>
        </w:rPr>
        <w:t> </w:t>
      </w:r>
      <w:r>
        <w:rPr>
          <w:sz w:val="20"/>
        </w:rPr>
        <w:t>further</w:t>
      </w:r>
      <w:r>
        <w:rPr>
          <w:spacing w:val="65"/>
          <w:sz w:val="20"/>
        </w:rPr>
        <w:t> </w:t>
      </w:r>
      <w:r>
        <w:rPr>
          <w:sz w:val="20"/>
        </w:rPr>
        <w:t>below, </w:t>
      </w:r>
      <w:r>
        <w:rPr>
          <w:spacing w:val="-2"/>
          <w:sz w:val="20"/>
        </w:rPr>
        <w:t>para.8-071.</w:t>
      </w:r>
    </w:p>
    <w:p>
      <w:pPr>
        <w:pStyle w:val="BodyText"/>
        <w:spacing w:before="9"/>
      </w:pPr>
    </w:p>
    <w:p>
      <w:pPr>
        <w:tabs>
          <w:tab w:pos="705" w:val="left" w:leader="none"/>
        </w:tabs>
        <w:spacing w:line="235" w:lineRule="auto" w:before="0"/>
        <w:ind w:left="705" w:right="168" w:hanging="541"/>
        <w:jc w:val="left"/>
        <w:rPr>
          <w:sz w:val="20"/>
        </w:rPr>
      </w:pPr>
      <w:bookmarkStart w:name="_bookmark598" w:id="600"/>
      <w:bookmarkEnd w:id="600"/>
      <w:r>
        <w:rPr/>
      </w:r>
      <w:hyperlink w:history="true" w:anchor="_bookmark527">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Dunbar Bank Plc v Nadeem [1998] 3 All E.R. 876, 883-884</w:t>
      </w:r>
      <w:r>
        <w:rPr>
          <w:sz w:val="20"/>
        </w:rPr>
        <w:t>, per Millett L.J. The other </w:t>
      </w:r>
      <w:r>
        <w:rPr>
          <w:sz w:val="20"/>
        </w:rPr>
        <w:t>members of the court did not consider the question.</w:t>
      </w:r>
    </w:p>
    <w:p>
      <w:pPr>
        <w:pStyle w:val="BodyText"/>
        <w:spacing w:before="9"/>
      </w:pPr>
    </w:p>
    <w:p>
      <w:pPr>
        <w:spacing w:line="235" w:lineRule="auto" w:before="0"/>
        <w:ind w:left="705" w:right="167" w:hanging="541"/>
        <w:jc w:val="both"/>
        <w:rPr>
          <w:sz w:val="20"/>
        </w:rPr>
      </w:pPr>
      <w:bookmarkStart w:name="_bookmark599" w:id="601"/>
      <w:bookmarkEnd w:id="601"/>
      <w:r>
        <w:rPr/>
      </w:r>
      <w:hyperlink w:history="true" w:anchor="_bookmark528">
        <w:r>
          <w:rPr>
            <w:color w:val="005DA1"/>
            <w:position w:val="5"/>
            <w:sz w:val="14"/>
            <w:u w:val="single" w:color="005DA1"/>
          </w:rPr>
          <w:t>297</w:t>
        </w:r>
      </w:hyperlink>
      <w:r>
        <w:rPr>
          <w:position w:val="5"/>
          <w:sz w:val="14"/>
        </w:rPr>
        <w:t>.</w:t>
      </w:r>
      <w:r>
        <w:rPr>
          <w:spacing w:val="80"/>
          <w:position w:val="5"/>
          <w:sz w:val="14"/>
        </w:rPr>
        <w:t>  </w:t>
      </w:r>
      <w:r>
        <w:rPr>
          <w:rFonts w:ascii="Arial"/>
          <w:i/>
          <w:sz w:val="20"/>
        </w:rPr>
        <w:t>Ellis v Barker (1871) L.R. 7 Ch. App. 104</w:t>
      </w:r>
      <w:r>
        <w:rPr>
          <w:sz w:val="20"/>
        </w:rPr>
        <w:t>; </w:t>
      </w:r>
      <w:r>
        <w:rPr>
          <w:rFonts w:ascii="Arial"/>
          <w:i/>
          <w:sz w:val="20"/>
        </w:rPr>
        <w:t>Allcard v Skinner (1887) L.R. 35 Ch. D. 145</w:t>
      </w:r>
      <w:r>
        <w:rPr>
          <w:sz w:val="20"/>
        </w:rPr>
        <w:t>; </w:t>
      </w:r>
      <w:r>
        <w:rPr>
          <w:rFonts w:ascii="Arial"/>
          <w:i/>
          <w:sz w:val="20"/>
        </w:rPr>
        <w:t>Bullock</w:t>
      </w:r>
      <w:r>
        <w:rPr>
          <w:rFonts w:ascii="Arial"/>
          <w:i/>
          <w:spacing w:val="80"/>
          <w:sz w:val="20"/>
        </w:rPr>
        <w:t> </w:t>
      </w:r>
      <w:r>
        <w:rPr>
          <w:rFonts w:ascii="Arial"/>
          <w:i/>
          <w:sz w:val="20"/>
        </w:rPr>
        <w:t>v Lloyds Bank Ltd [1955] Ch. 317</w:t>
      </w:r>
      <w:r>
        <w:rPr>
          <w:sz w:val="20"/>
        </w:rPr>
        <w:t>. The doctrine is not limited to transactions which are in favour of, or which have been instigated by, the individual on whom reliance has been placed: </w:t>
      </w:r>
      <w:r>
        <w:rPr>
          <w:rFonts w:ascii="Arial"/>
          <w:i/>
          <w:sz w:val="20"/>
        </w:rPr>
        <w:t>Naidoo</w:t>
      </w:r>
      <w:r>
        <w:rPr>
          <w:rFonts w:ascii="Arial"/>
          <w:i/>
          <w:spacing w:val="40"/>
          <w:sz w:val="20"/>
        </w:rPr>
        <w:t> </w:t>
      </w:r>
      <w:r>
        <w:rPr>
          <w:rFonts w:ascii="Arial"/>
          <w:i/>
          <w:sz w:val="20"/>
        </w:rPr>
        <w:t>v Naidu, The Times, November 1, 2000</w:t>
      </w:r>
      <w:r>
        <w:rPr>
          <w:sz w:val="20"/>
        </w:rPr>
        <w:t>.</w:t>
      </w:r>
    </w:p>
    <w:p>
      <w:pPr>
        <w:pStyle w:val="BodyText"/>
        <w:spacing w:before="5"/>
      </w:pPr>
    </w:p>
    <w:p>
      <w:pPr>
        <w:tabs>
          <w:tab w:pos="705" w:val="left" w:leader="none"/>
        </w:tabs>
        <w:spacing w:before="0"/>
        <w:ind w:left="165" w:right="0" w:firstLine="0"/>
        <w:jc w:val="left"/>
        <w:rPr>
          <w:sz w:val="20"/>
        </w:rPr>
      </w:pPr>
      <w:bookmarkStart w:name="_bookmark600" w:id="602"/>
      <w:bookmarkEnd w:id="602"/>
      <w:r>
        <w:rPr/>
      </w:r>
      <w:hyperlink w:history="true" w:anchor="_bookmark529">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(1887) L.R. 36 Ch. D. 145, </w:t>
      </w:r>
      <w:r>
        <w:rPr>
          <w:rFonts w:ascii="Arial"/>
          <w:i/>
          <w:spacing w:val="-4"/>
          <w:sz w:val="20"/>
        </w:rPr>
        <w:t>171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1" w:id="603"/>
      <w:bookmarkEnd w:id="603"/>
      <w:r>
        <w:rPr/>
      </w:r>
      <w:hyperlink w:history="true" w:anchor="_bookmark530">
        <w:r>
          <w:rPr>
            <w:color w:val="005DA1"/>
            <w:spacing w:val="-4"/>
            <w:position w:val="5"/>
            <w:sz w:val="14"/>
            <w:u w:val="single" w:color="005DA1"/>
          </w:rPr>
          <w:t>299</w:t>
        </w:r>
      </w:hyperlink>
      <w:r>
        <w:rPr>
          <w:spacing w:val="-4"/>
          <w:position w:val="5"/>
          <w:sz w:val="14"/>
        </w:rPr>
        <w:t>.</w:t>
      </w:r>
      <w:r>
        <w:rPr>
          <w:position w:val="5"/>
          <w:sz w:val="14"/>
        </w:rPr>
        <w:tab/>
      </w:r>
      <w:r>
        <w:rPr>
          <w:rFonts w:ascii="Arial" w:hAnsi="Arial"/>
          <w:i/>
          <w:sz w:val="20"/>
        </w:rPr>
        <w:t>[1994] 1 A.C. 180, </w:t>
      </w:r>
      <w:r>
        <w:rPr>
          <w:rFonts w:ascii="Arial" w:hAnsi="Arial"/>
          <w:i/>
          <w:spacing w:val="-2"/>
          <w:sz w:val="20"/>
        </w:rPr>
        <w:t>189–190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02" w:id="604"/>
      <w:bookmarkEnd w:id="604"/>
      <w:r>
        <w:rPr/>
      </w:r>
      <w:hyperlink w:history="true" w:anchor="_bookmark531">
        <w:r>
          <w:rPr>
            <w:color w:val="005DA1"/>
            <w:spacing w:val="-4"/>
            <w:position w:val="5"/>
            <w:sz w:val="14"/>
            <w:u w:val="single" w:color="005DA1"/>
          </w:rPr>
          <w:t>300</w:t>
        </w:r>
      </w:hyperlink>
      <w:r>
        <w:rPr>
          <w:spacing w:val="-4"/>
          <w:position w:val="5"/>
          <w:sz w:val="14"/>
        </w:rPr>
        <w:t>.</w:t>
      </w:r>
      <w:r>
        <w:rPr>
          <w:position w:val="5"/>
          <w:sz w:val="14"/>
        </w:rPr>
        <w:tab/>
      </w:r>
      <w:r>
        <w:rPr>
          <w:sz w:val="20"/>
        </w:rPr>
        <w:t>In </w:t>
      </w:r>
      <w:r>
        <w:rPr>
          <w:rFonts w:ascii="Arial"/>
          <w:i/>
          <w:sz w:val="20"/>
        </w:rPr>
        <w:t>Bank of Credit and Commerce International SA v Aboody [1990] 1 Q.B. 923, </w:t>
      </w:r>
      <w:r>
        <w:rPr>
          <w:rFonts w:ascii="Arial"/>
          <w:i/>
          <w:spacing w:val="-4"/>
          <w:sz w:val="20"/>
        </w:rPr>
        <w:t>953</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532">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[2001] UKHL 44, [2002] 2 A.C. </w:t>
      </w:r>
      <w:r>
        <w:rPr>
          <w:rFonts w:ascii="Arial"/>
          <w:i/>
          <w:spacing w:val="-4"/>
          <w:sz w:val="20"/>
        </w:rPr>
        <w:t>773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3" w:id="605"/>
      <w:bookmarkEnd w:id="605"/>
      <w:r>
        <w:rPr/>
      </w:r>
      <w:hyperlink w:history="true" w:anchor="_bookmark533">
        <w:r>
          <w:rPr>
            <w:color w:val="005DA1"/>
            <w:spacing w:val="-4"/>
            <w:position w:val="5"/>
            <w:sz w:val="14"/>
            <w:u w:val="single" w:color="005DA1"/>
          </w:rPr>
          <w:t>302</w:t>
        </w:r>
      </w:hyperlink>
      <w:r>
        <w:rPr>
          <w:spacing w:val="-4"/>
          <w:position w:val="5"/>
          <w:sz w:val="14"/>
        </w:rPr>
        <w:t>.</w:t>
      </w:r>
      <w:r>
        <w:rPr>
          <w:position w:val="5"/>
          <w:sz w:val="14"/>
        </w:rPr>
        <w:tab/>
      </w:r>
      <w:r>
        <w:rPr>
          <w:rFonts w:ascii="Arial" w:hAnsi="Arial"/>
          <w:i/>
          <w:sz w:val="20"/>
        </w:rPr>
        <w:t>[2001] UKHL 44</w:t>
      </w:r>
      <w:r>
        <w:rPr>
          <w:rFonts w:ascii="Arial" w:hAnsi="Arial"/>
          <w:i/>
          <w:spacing w:val="-1"/>
          <w:sz w:val="20"/>
        </w:rPr>
        <w:t> </w:t>
      </w:r>
      <w:r>
        <w:rPr>
          <w:sz w:val="20"/>
        </w:rPr>
        <w:t>at [22]–[23]; below, para.8-</w:t>
      </w:r>
      <w:r>
        <w:rPr>
          <w:spacing w:val="-4"/>
          <w:sz w:val="20"/>
        </w:rPr>
        <w:t>090.</w:t>
      </w:r>
    </w:p>
    <w:p>
      <w:pPr>
        <w:pStyle w:val="BodyText"/>
        <w:spacing w:before="5"/>
      </w:pPr>
    </w:p>
    <w:p>
      <w:pPr>
        <w:pStyle w:val="BodyText"/>
        <w:tabs>
          <w:tab w:pos="705" w:val="left" w:leader="none"/>
        </w:tabs>
        <w:ind w:left="165"/>
      </w:pPr>
      <w:bookmarkStart w:name="_bookmark604" w:id="606"/>
      <w:bookmarkEnd w:id="606"/>
      <w:r>
        <w:rPr/>
      </w:r>
      <w:hyperlink w:history="true" w:anchor="_bookmark534">
        <w:r>
          <w:rPr>
            <w:color w:val="005DA1"/>
            <w:spacing w:val="-4"/>
            <w:position w:val="5"/>
            <w:sz w:val="14"/>
            <w:u w:val="single" w:color="005DA1"/>
          </w:rPr>
          <w:t>303</w:t>
        </w:r>
      </w:hyperlink>
      <w:r>
        <w:rPr>
          <w:spacing w:val="-4"/>
          <w:position w:val="5"/>
          <w:sz w:val="14"/>
        </w:rPr>
        <w:t>.</w:t>
      </w:r>
      <w:r>
        <w:rPr>
          <w:position w:val="5"/>
          <w:sz w:val="14"/>
        </w:rPr>
        <w:tab/>
      </w:r>
      <w:r>
        <w:rPr/>
        <w:t>See below, paras 8-083—8-</w:t>
      </w:r>
      <w:r>
        <w:rPr>
          <w:spacing w:val="-4"/>
        </w:rPr>
        <w:t>089.</w:t>
      </w:r>
    </w:p>
    <w:p>
      <w:pPr>
        <w:pStyle w:val="BodyText"/>
        <w:spacing w:before="5"/>
      </w:pPr>
    </w:p>
    <w:p>
      <w:pPr>
        <w:tabs>
          <w:tab w:pos="705" w:val="left" w:leader="none"/>
        </w:tabs>
        <w:spacing w:before="0"/>
        <w:ind w:left="165" w:right="0" w:firstLine="0"/>
        <w:jc w:val="left"/>
        <w:rPr>
          <w:sz w:val="20"/>
        </w:rPr>
      </w:pPr>
      <w:bookmarkStart w:name="_bookmark605" w:id="607"/>
      <w:bookmarkEnd w:id="607"/>
      <w:r>
        <w:rPr/>
      </w:r>
      <w:hyperlink w:history="true" w:anchor="_bookmark535">
        <w:r>
          <w:rPr>
            <w:color w:val="005DA1"/>
            <w:spacing w:val="-4"/>
            <w:position w:val="5"/>
            <w:sz w:val="14"/>
            <w:u w:val="single" w:color="005DA1"/>
          </w:rPr>
          <w:t>304</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[17].</w:t>
      </w:r>
    </w:p>
    <w:p>
      <w:pPr>
        <w:pStyle w:val="BodyText"/>
        <w:spacing w:before="9"/>
      </w:pPr>
    </w:p>
    <w:p>
      <w:pPr>
        <w:spacing w:line="235" w:lineRule="auto" w:before="0"/>
        <w:ind w:left="705" w:right="167" w:hanging="541"/>
        <w:jc w:val="both"/>
        <w:rPr>
          <w:sz w:val="20"/>
        </w:rPr>
      </w:pPr>
      <w:bookmarkStart w:name="_bookmark606" w:id="608"/>
      <w:bookmarkEnd w:id="608"/>
      <w:r>
        <w:rPr/>
      </w:r>
      <w:hyperlink w:history="true" w:anchor="_bookmark536">
        <w:r>
          <w:rPr>
            <w:color w:val="005DA1"/>
            <w:position w:val="5"/>
            <w:sz w:val="14"/>
            <w:u w:val="single" w:color="005DA1"/>
          </w:rPr>
          <w:t>305</w:t>
        </w:r>
      </w:hyperlink>
      <w:r>
        <w:rPr>
          <w:position w:val="5"/>
          <w:sz w:val="14"/>
        </w:rPr>
        <w:t>.</w:t>
      </w:r>
      <w:r>
        <w:rPr>
          <w:spacing w:val="80"/>
          <w:position w:val="5"/>
          <w:sz w:val="14"/>
        </w:rPr>
        <w:t>  </w:t>
      </w:r>
      <w:r>
        <w:rPr>
          <w:rFonts w:ascii="Arial"/>
          <w:i/>
          <w:sz w:val="20"/>
        </w:rPr>
        <w:t>[2001] UKHL 44 </w:t>
      </w:r>
      <w:r>
        <w:rPr>
          <w:sz w:val="20"/>
        </w:rPr>
        <w:t>at [14]. The question is whether undue influence has been proved, either by direct evidence or by inference: </w:t>
      </w:r>
      <w:r>
        <w:rPr>
          <w:rFonts w:ascii="Arial"/>
          <w:i/>
          <w:sz w:val="20"/>
        </w:rPr>
        <w:t>Annulment Funding Co Ltd v Cowey [2010] EWCA Civ 711 </w:t>
      </w:r>
      <w:r>
        <w:rPr>
          <w:sz w:val="20"/>
        </w:rPr>
        <w:t>at </w:t>
      </w:r>
      <w:r>
        <w:rPr>
          <w:spacing w:val="-2"/>
          <w:sz w:val="20"/>
        </w:rPr>
        <w:t>[50].</w:t>
      </w:r>
    </w:p>
    <w:p>
      <w:pPr>
        <w:pStyle w:val="BodyText"/>
        <w:spacing w:before="9"/>
      </w:pPr>
    </w:p>
    <w:p>
      <w:pPr>
        <w:pStyle w:val="BodyText"/>
        <w:tabs>
          <w:tab w:pos="705" w:val="left" w:leader="none"/>
        </w:tabs>
        <w:spacing w:line="235" w:lineRule="auto"/>
        <w:ind w:left="705" w:right="168" w:hanging="541"/>
      </w:pPr>
      <w:bookmarkStart w:name="_bookmark607" w:id="609"/>
      <w:bookmarkEnd w:id="609"/>
      <w:r>
        <w:rPr/>
      </w:r>
      <w:hyperlink w:history="true" w:anchor="_bookmark537">
        <w:r>
          <w:rPr>
            <w:color w:val="005DA1"/>
            <w:spacing w:val="-4"/>
            <w:position w:val="5"/>
            <w:sz w:val="14"/>
            <w:u w:val="single" w:color="005DA1"/>
          </w:rPr>
          <w:t>306</w:t>
        </w:r>
      </w:hyperlink>
      <w:r>
        <w:rPr>
          <w:spacing w:val="-4"/>
          <w:position w:val="5"/>
          <w:sz w:val="14"/>
        </w:rPr>
        <w:t>.</w:t>
      </w:r>
      <w:r>
        <w:rPr>
          <w:position w:val="5"/>
          <w:sz w:val="14"/>
        </w:rPr>
        <w:tab/>
      </w:r>
      <w:r>
        <w:rPr>
          <w:rFonts w:ascii="Arial"/>
          <w:i/>
        </w:rPr>
        <w:t>[2001] UKHL 44 </w:t>
      </w:r>
      <w:r>
        <w:rPr/>
        <w:t>at [16]. See also the speeches of Lord Clyde (at [92]) and Lord Hobhouse (at </w:t>
      </w:r>
      <w:r>
        <w:rPr>
          <w:spacing w:val="-2"/>
        </w:rPr>
        <w:t>[98]).</w:t>
      </w:r>
    </w:p>
    <w:p>
      <w:pPr>
        <w:pStyle w:val="BodyText"/>
        <w:spacing w:before="9"/>
      </w:pPr>
    </w:p>
    <w:p>
      <w:pPr>
        <w:tabs>
          <w:tab w:pos="705" w:val="left" w:leader="none"/>
        </w:tabs>
        <w:spacing w:line="235" w:lineRule="auto" w:before="0"/>
        <w:ind w:left="705" w:right="168" w:hanging="541"/>
        <w:jc w:val="left"/>
        <w:rPr>
          <w:sz w:val="20"/>
        </w:rPr>
      </w:pPr>
      <w:bookmarkStart w:name="_bookmark608" w:id="610"/>
      <w:bookmarkEnd w:id="610"/>
      <w:r>
        <w:rPr/>
      </w:r>
      <w:hyperlink w:history="true" w:anchor="_bookmark538">
        <w:r>
          <w:rPr>
            <w:color w:val="005DA1"/>
            <w:spacing w:val="-4"/>
            <w:position w:val="5"/>
            <w:sz w:val="14"/>
            <w:u w:val="single" w:color="005DA1"/>
          </w:rPr>
          <w:t>307</w:t>
        </w:r>
      </w:hyperlink>
      <w:r>
        <w:rPr>
          <w:spacing w:val="-4"/>
          <w:position w:val="5"/>
          <w:sz w:val="14"/>
        </w:rPr>
        <w:t>.</w:t>
      </w:r>
      <w:r>
        <w:rPr>
          <w:position w:val="5"/>
          <w:sz w:val="14"/>
        </w:rPr>
        <w:tab/>
      </w:r>
      <w:r>
        <w:rPr>
          <w:rFonts w:ascii="Arial" w:hAnsi="Arial"/>
          <w:i/>
          <w:sz w:val="20"/>
        </w:rPr>
        <w:t>Royal</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z w:val="20"/>
        </w:rPr>
        <w:t>of</w:t>
      </w:r>
      <w:r>
        <w:rPr>
          <w:rFonts w:ascii="Arial" w:hAnsi="Arial"/>
          <w:i/>
          <w:spacing w:val="20"/>
          <w:sz w:val="20"/>
        </w:rPr>
        <w:t> </w:t>
      </w:r>
      <w:r>
        <w:rPr>
          <w:rFonts w:ascii="Arial" w:hAnsi="Arial"/>
          <w:i/>
          <w:sz w:val="20"/>
        </w:rPr>
        <w:t>Scotland</w:t>
      </w:r>
      <w:r>
        <w:rPr>
          <w:rFonts w:ascii="Arial" w:hAnsi="Arial"/>
          <w:i/>
          <w:spacing w:val="20"/>
          <w:sz w:val="20"/>
        </w:rPr>
        <w:t> </w:t>
      </w:r>
      <w:r>
        <w:rPr>
          <w:rFonts w:ascii="Arial" w:hAnsi="Arial"/>
          <w:i/>
          <w:sz w:val="20"/>
        </w:rPr>
        <w:t>Plc</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Chandra</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105</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677</w:t>
      </w:r>
      <w:r>
        <w:rPr>
          <w:rFonts w:ascii="Arial" w:hAnsi="Arial"/>
          <w:i/>
          <w:spacing w:val="19"/>
          <w:sz w:val="20"/>
        </w:rPr>
        <w:t> </w:t>
      </w:r>
      <w:r>
        <w:rPr>
          <w:sz w:val="20"/>
        </w:rPr>
        <w:t>at [121], David Richards J. (The decision was affirmed </w:t>
      </w:r>
      <w:r>
        <w:rPr>
          <w:rFonts w:ascii="Arial" w:hAnsi="Arial"/>
          <w:i/>
          <w:sz w:val="20"/>
        </w:rPr>
        <w:t>[2011] EWCA Civ 192</w:t>
      </w:r>
      <w:r>
        <w:rPr>
          <w:sz w:val="20"/>
        </w:rPr>
        <w:t>.)</w:t>
      </w:r>
    </w:p>
    <w:p>
      <w:pPr>
        <w:pStyle w:val="BodyText"/>
        <w:spacing w:before="5"/>
      </w:pPr>
    </w:p>
    <w:p>
      <w:pPr>
        <w:tabs>
          <w:tab w:pos="705" w:val="left" w:leader="none"/>
        </w:tabs>
        <w:spacing w:before="0"/>
        <w:ind w:left="165" w:right="0" w:firstLine="0"/>
        <w:jc w:val="left"/>
        <w:rPr>
          <w:sz w:val="20"/>
        </w:rPr>
      </w:pPr>
      <w:bookmarkStart w:name="_bookmark609" w:id="611"/>
      <w:bookmarkEnd w:id="611"/>
      <w:r>
        <w:rPr/>
      </w:r>
      <w:hyperlink w:history="true" w:anchor="_bookmark539">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[2001] UKHL 44</w:t>
      </w:r>
      <w:r>
        <w:rPr>
          <w:rFonts w:ascii="Arial"/>
          <w:i/>
          <w:spacing w:val="-1"/>
          <w:sz w:val="20"/>
        </w:rPr>
        <w:t> </w:t>
      </w:r>
      <w:r>
        <w:rPr>
          <w:sz w:val="20"/>
        </w:rPr>
        <w:t>at [92]; and see further below, para.8-</w:t>
      </w:r>
      <w:r>
        <w:rPr>
          <w:spacing w:val="-4"/>
          <w:sz w:val="20"/>
        </w:rPr>
        <w:t>084.</w:t>
      </w:r>
    </w:p>
    <w:p>
      <w:pPr>
        <w:pStyle w:val="BodyText"/>
        <w:spacing w:before="5"/>
      </w:pPr>
    </w:p>
    <w:p>
      <w:pPr>
        <w:tabs>
          <w:tab w:pos="705" w:val="left" w:leader="none"/>
        </w:tabs>
        <w:spacing w:before="1"/>
        <w:ind w:left="165" w:right="0" w:firstLine="0"/>
        <w:jc w:val="left"/>
        <w:rPr>
          <w:sz w:val="20"/>
        </w:rPr>
      </w:pPr>
      <w:bookmarkStart w:name="_bookmark610" w:id="612"/>
      <w:bookmarkEnd w:id="612"/>
      <w:r>
        <w:rPr/>
      </w:r>
      <w:hyperlink w:history="true" w:anchor="_bookmark540">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A.C. 686, </w:t>
      </w:r>
      <w:r>
        <w:rPr>
          <w:rFonts w:ascii="Arial"/>
          <w:i/>
          <w:spacing w:val="-4"/>
          <w:sz w:val="20"/>
        </w:rPr>
        <w:t>705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11" w:id="613"/>
      <w:bookmarkEnd w:id="613"/>
      <w:r>
        <w:rPr/>
      </w:r>
      <w:hyperlink w:history="true" w:anchor="_bookmark540">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[1983] 3 All E.R. </w:t>
      </w:r>
      <w:r>
        <w:rPr>
          <w:rFonts w:ascii="Arial"/>
          <w:i/>
          <w:spacing w:val="-5"/>
          <w:sz w:val="20"/>
        </w:rPr>
        <w:t>85</w:t>
      </w:r>
      <w:r>
        <w:rPr>
          <w:spacing w:val="-5"/>
          <w:sz w:val="20"/>
        </w:rPr>
        <w:t>.</w:t>
      </w:r>
    </w:p>
    <w:p>
      <w:pPr>
        <w:pStyle w:val="BodyText"/>
        <w:spacing w:before="8"/>
      </w:pPr>
    </w:p>
    <w:p>
      <w:pPr>
        <w:pStyle w:val="BodyText"/>
        <w:spacing w:line="235" w:lineRule="auto"/>
        <w:ind w:left="705" w:right="167" w:hanging="541"/>
        <w:jc w:val="both"/>
      </w:pPr>
      <w:bookmarkStart w:name="_bookmark612" w:id="614"/>
      <w:bookmarkEnd w:id="614"/>
      <w:r>
        <w:rPr/>
      </w:r>
      <w:hyperlink w:history="true" w:anchor="_bookmark541">
        <w:r>
          <w:rPr>
            <w:color w:val="005DA1"/>
            <w:position w:val="5"/>
            <w:sz w:val="14"/>
            <w:u w:val="single" w:color="005DA1"/>
          </w:rPr>
          <w:t>311</w:t>
        </w:r>
      </w:hyperlink>
      <w:r>
        <w:rPr>
          <w:position w:val="5"/>
          <w:sz w:val="14"/>
        </w:rPr>
        <w:t>.</w:t>
      </w:r>
      <w:r>
        <w:rPr>
          <w:spacing w:val="80"/>
          <w:position w:val="5"/>
          <w:sz w:val="14"/>
        </w:rPr>
        <w:t> </w:t>
      </w:r>
      <w:r>
        <w:rPr>
          <w:rFonts w:ascii="Arial" w:hAnsi="Arial"/>
          <w:i/>
        </w:rPr>
        <w:t>[1985] A.C. 686, 704</w:t>
      </w:r>
      <w:r>
        <w:rPr/>
        <w:t>, relying on a Privy Council decision on the Indian Contracts Act,</w:t>
      </w:r>
      <w:r>
        <w:rPr>
          <w:spacing w:val="40"/>
        </w:rPr>
        <w:t> </w:t>
      </w:r>
      <w:r>
        <w:rPr>
          <w:rFonts w:ascii="Arial" w:hAnsi="Arial"/>
          <w:i/>
        </w:rPr>
        <w:t>Poosathurai v Kannappa Chettiar (1919) L.R. 47 Ind. App. 1</w:t>
      </w:r>
      <w:r>
        <w:rPr/>
        <w:t>. As Nourse L.J. put it </w:t>
      </w:r>
      <w:r>
        <w:rPr/>
        <w:t>in </w:t>
      </w:r>
      <w:r>
        <w:rPr>
          <w:rFonts w:ascii="Arial" w:hAnsi="Arial"/>
          <w:i/>
        </w:rPr>
        <w:t>Goldsworthy v Brickell [1987] Ch. 378, 401</w:t>
      </w:r>
      <w:r>
        <w:rPr/>
        <w:t>: “… the presumption is not perfected and remains inoperative until the party who has ceded the trust and confidence makes a gift so large, or enters a transaction so improvident, as not to be reasonably accounted for on the ground of friendship, relationship, charity or other ordinary motives on which men act. Although influence might have been presumed beforehand, it is only then that it is presumed to have been undue.”</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613" w:id="615"/>
      <w:bookmarkEnd w:id="615"/>
      <w:r>
        <w:rPr/>
      </w:r>
      <w:hyperlink w:history="true" w:anchor="_bookmark542">
        <w:r>
          <w:rPr>
            <w:color w:val="005DA1"/>
            <w:spacing w:val="-4"/>
            <w:position w:val="5"/>
            <w:sz w:val="14"/>
            <w:u w:val="single" w:color="005DA1"/>
          </w:rPr>
          <w:t>312</w:t>
        </w:r>
      </w:hyperlink>
      <w:r>
        <w:rPr>
          <w:spacing w:val="-4"/>
          <w:position w:val="5"/>
          <w:sz w:val="14"/>
        </w:rPr>
        <w:t>.</w:t>
      </w:r>
      <w:r>
        <w:rPr>
          <w:position w:val="5"/>
          <w:sz w:val="14"/>
        </w:rPr>
        <w:tab/>
      </w:r>
      <w:r>
        <w:rPr>
          <w:sz w:val="20"/>
        </w:rPr>
        <w:t>As</w:t>
      </w:r>
      <w:r>
        <w:rPr>
          <w:spacing w:val="25"/>
          <w:sz w:val="20"/>
        </w:rPr>
        <w:t> </w:t>
      </w:r>
      <w:r>
        <w:rPr>
          <w:sz w:val="20"/>
        </w:rPr>
        <w:t>Lord</w:t>
      </w:r>
      <w:r>
        <w:rPr>
          <w:spacing w:val="25"/>
          <w:sz w:val="20"/>
        </w:rPr>
        <w:t> </w:t>
      </w:r>
      <w:r>
        <w:rPr>
          <w:sz w:val="20"/>
        </w:rPr>
        <w:t>Nicholls</w:t>
      </w:r>
      <w:r>
        <w:rPr>
          <w:spacing w:val="25"/>
          <w:sz w:val="20"/>
        </w:rPr>
        <w:t> </w:t>
      </w:r>
      <w:r>
        <w:rPr>
          <w:sz w:val="20"/>
        </w:rPr>
        <w:t>put</w:t>
      </w:r>
      <w:r>
        <w:rPr>
          <w:spacing w:val="25"/>
          <w:sz w:val="20"/>
        </w:rPr>
        <w:t> </w:t>
      </w:r>
      <w:r>
        <w:rPr>
          <w:sz w:val="20"/>
        </w:rPr>
        <w:t>it</w:t>
      </w:r>
      <w:r>
        <w:rPr>
          <w:spacing w:val="25"/>
          <w:sz w:val="20"/>
        </w:rPr>
        <w:t> </w:t>
      </w:r>
      <w:r>
        <w:rPr>
          <w:sz w:val="20"/>
        </w:rPr>
        <w:t>in</w:t>
      </w:r>
      <w:r>
        <w:rPr>
          <w:spacing w:val="24"/>
          <w:sz w:val="20"/>
        </w:rPr>
        <w:t> </w:t>
      </w:r>
      <w:r>
        <w:rPr>
          <w:rFonts w:ascii="Arial"/>
          <w:i/>
          <w:sz w:val="20"/>
        </w:rPr>
        <w:t>Royal</w:t>
      </w:r>
      <w:r>
        <w:rPr>
          <w:rFonts w:ascii="Arial"/>
          <w:i/>
          <w:spacing w:val="25"/>
          <w:sz w:val="20"/>
        </w:rPr>
        <w:t> </w:t>
      </w:r>
      <w:r>
        <w:rPr>
          <w:rFonts w:ascii="Arial"/>
          <w:i/>
          <w:sz w:val="20"/>
        </w:rPr>
        <w:t>Bank</w:t>
      </w:r>
      <w:r>
        <w:rPr>
          <w:rFonts w:ascii="Arial"/>
          <w:i/>
          <w:spacing w:val="25"/>
          <w:sz w:val="20"/>
        </w:rPr>
        <w:t> </w:t>
      </w:r>
      <w:r>
        <w:rPr>
          <w:rFonts w:ascii="Arial"/>
          <w:i/>
          <w:sz w:val="20"/>
        </w:rPr>
        <w:t>of</w:t>
      </w:r>
      <w:r>
        <w:rPr>
          <w:rFonts w:ascii="Arial"/>
          <w:i/>
          <w:spacing w:val="25"/>
          <w:sz w:val="20"/>
        </w:rPr>
        <w:t> </w:t>
      </w:r>
      <w:r>
        <w:rPr>
          <w:rFonts w:ascii="Arial"/>
          <w:i/>
          <w:sz w:val="20"/>
        </w:rPr>
        <w:t>Scotland</w:t>
      </w:r>
      <w:r>
        <w:rPr>
          <w:rFonts w:ascii="Arial"/>
          <w:i/>
          <w:spacing w:val="25"/>
          <w:sz w:val="20"/>
        </w:rPr>
        <w:t> </w:t>
      </w:r>
      <w:r>
        <w:rPr>
          <w:rFonts w:ascii="Arial"/>
          <w:i/>
          <w:sz w:val="20"/>
        </w:rPr>
        <w:t>v</w:t>
      </w:r>
      <w:r>
        <w:rPr>
          <w:rFonts w:ascii="Arial"/>
          <w:i/>
          <w:spacing w:val="25"/>
          <w:sz w:val="20"/>
        </w:rPr>
        <w:t> </w:t>
      </w:r>
      <w:r>
        <w:rPr>
          <w:rFonts w:ascii="Arial"/>
          <w:i/>
          <w:sz w:val="20"/>
        </w:rPr>
        <w:t>Etridge</w:t>
      </w:r>
      <w:r>
        <w:rPr>
          <w:rFonts w:ascii="Arial"/>
          <w:i/>
          <w:spacing w:val="25"/>
          <w:sz w:val="20"/>
        </w:rPr>
        <w:t> </w:t>
      </w:r>
      <w:r>
        <w:rPr>
          <w:rFonts w:ascii="Arial"/>
          <w:i/>
          <w:sz w:val="20"/>
        </w:rPr>
        <w:t>(No.2)</w:t>
      </w:r>
      <w:r>
        <w:rPr>
          <w:rFonts w:ascii="Arial"/>
          <w:i/>
          <w:spacing w:val="25"/>
          <w:sz w:val="20"/>
        </w:rPr>
        <w:t> </w:t>
      </w:r>
      <w:r>
        <w:rPr>
          <w:rFonts w:ascii="Arial"/>
          <w:i/>
          <w:sz w:val="20"/>
        </w:rPr>
        <w:t>[2001]</w:t>
      </w:r>
      <w:r>
        <w:rPr>
          <w:rFonts w:ascii="Arial"/>
          <w:i/>
          <w:spacing w:val="25"/>
          <w:sz w:val="20"/>
        </w:rPr>
        <w:t> </w:t>
      </w:r>
      <w:r>
        <w:rPr>
          <w:rFonts w:ascii="Arial"/>
          <w:i/>
          <w:sz w:val="20"/>
        </w:rPr>
        <w:t>UKHL</w:t>
      </w:r>
      <w:r>
        <w:rPr>
          <w:rFonts w:ascii="Arial"/>
          <w:i/>
          <w:spacing w:val="25"/>
          <w:sz w:val="20"/>
        </w:rPr>
        <w:t> </w:t>
      </w:r>
      <w:r>
        <w:rPr>
          <w:rFonts w:ascii="Arial"/>
          <w:i/>
          <w:sz w:val="20"/>
        </w:rPr>
        <w:t>44,</w:t>
      </w:r>
      <w:r>
        <w:rPr>
          <w:rFonts w:ascii="Arial"/>
          <w:i/>
          <w:spacing w:val="25"/>
          <w:sz w:val="20"/>
        </w:rPr>
        <w:t> </w:t>
      </w:r>
      <w:r>
        <w:rPr>
          <w:rFonts w:ascii="Arial"/>
          <w:i/>
          <w:sz w:val="20"/>
        </w:rPr>
        <w:t>[2002]</w:t>
      </w:r>
      <w:r>
        <w:rPr>
          <w:rFonts w:ascii="Arial"/>
          <w:i/>
          <w:spacing w:val="25"/>
          <w:sz w:val="20"/>
        </w:rPr>
        <w:t> </w:t>
      </w:r>
      <w:r>
        <w:rPr>
          <w:rFonts w:ascii="Arial"/>
          <w:i/>
          <w:spacing w:val="-10"/>
          <w:sz w:val="20"/>
        </w:rPr>
        <w:t>2</w:t>
      </w:r>
    </w:p>
    <w:p>
      <w:pPr>
        <w:pStyle w:val="BodyText"/>
        <w:spacing w:line="235" w:lineRule="auto" w:before="1"/>
        <w:ind w:left="705"/>
      </w:pPr>
      <w:r>
        <w:rPr>
          <w:rFonts w:ascii="Arial" w:hAnsi="Arial"/>
          <w:i/>
        </w:rPr>
        <w:t>A.C.</w:t>
      </w:r>
      <w:r>
        <w:rPr>
          <w:rFonts w:ascii="Arial" w:hAnsi="Arial"/>
          <w:i/>
          <w:spacing w:val="-1"/>
        </w:rPr>
        <w:t> </w:t>
      </w:r>
      <w:r>
        <w:rPr>
          <w:rFonts w:ascii="Arial" w:hAnsi="Arial"/>
          <w:i/>
        </w:rPr>
        <w:t>77</w:t>
      </w:r>
      <w:r>
        <w:rPr>
          <w:rFonts w:ascii="Arial" w:hAnsi="Arial"/>
          <w:i/>
          <w:spacing w:val="-1"/>
        </w:rPr>
        <w:t> </w:t>
      </w:r>
      <w:r>
        <w:rPr/>
        <w:t>at</w:t>
      </w:r>
      <w:r>
        <w:rPr>
          <w:spacing w:val="-1"/>
        </w:rPr>
        <w:t> </w:t>
      </w:r>
      <w:r>
        <w:rPr/>
        <w:t>[12]:</w:t>
      </w:r>
      <w:r>
        <w:rPr>
          <w:spacing w:val="-1"/>
        </w:rPr>
        <w:t> </w:t>
      </w:r>
      <w:r>
        <w:rPr/>
        <w:t>“[I]n</w:t>
      </w:r>
      <w:r>
        <w:rPr>
          <w:spacing w:val="-1"/>
        </w:rPr>
        <w:t> </w:t>
      </w:r>
      <w:r>
        <w:rPr/>
        <w:t>the</w:t>
      </w:r>
      <w:r>
        <w:rPr>
          <w:spacing w:val="-1"/>
        </w:rPr>
        <w:t> </w:t>
      </w:r>
      <w:r>
        <w:rPr/>
        <w:t>nature</w:t>
      </w:r>
      <w:r>
        <w:rPr>
          <w:spacing w:val="-1"/>
        </w:rPr>
        <w:t> </w:t>
      </w:r>
      <w:r>
        <w:rPr/>
        <w:t>of</w:t>
      </w:r>
      <w:r>
        <w:rPr>
          <w:spacing w:val="-1"/>
        </w:rPr>
        <w:t> </w:t>
      </w:r>
      <w:r>
        <w:rPr/>
        <w:t>things,</w:t>
      </w:r>
      <w:r>
        <w:rPr>
          <w:spacing w:val="-1"/>
        </w:rPr>
        <w:t> </w:t>
      </w:r>
      <w:r>
        <w:rPr/>
        <w:t>questions</w:t>
      </w:r>
      <w:r>
        <w:rPr>
          <w:spacing w:val="-1"/>
        </w:rPr>
        <w:t> </w:t>
      </w:r>
      <w:r>
        <w:rPr/>
        <w:t>of</w:t>
      </w:r>
      <w:r>
        <w:rPr>
          <w:spacing w:val="-1"/>
        </w:rPr>
        <w:t> </w:t>
      </w:r>
      <w:r>
        <w:rPr/>
        <w:t>undue</w:t>
      </w:r>
      <w:r>
        <w:rPr>
          <w:spacing w:val="-1"/>
        </w:rPr>
        <w:t> </w:t>
      </w:r>
      <w:r>
        <w:rPr/>
        <w:t>influence</w:t>
      </w:r>
      <w:r>
        <w:rPr>
          <w:spacing w:val="-1"/>
        </w:rPr>
        <w:t> </w:t>
      </w:r>
      <w:r>
        <w:rPr/>
        <w:t>will</w:t>
      </w:r>
      <w:r>
        <w:rPr>
          <w:spacing w:val="-1"/>
        </w:rPr>
        <w:t> </w:t>
      </w:r>
      <w:r>
        <w:rPr/>
        <w:t>not</w:t>
      </w:r>
      <w:r>
        <w:rPr>
          <w:spacing w:val="-1"/>
        </w:rPr>
        <w:t> </w:t>
      </w:r>
      <w:r>
        <w:rPr/>
        <w:t>usually</w:t>
      </w:r>
      <w:r>
        <w:rPr>
          <w:spacing w:val="-1"/>
        </w:rPr>
        <w:t> </w:t>
      </w:r>
      <w:r>
        <w:rPr/>
        <w:t>arise,</w:t>
      </w:r>
      <w:r>
        <w:rPr>
          <w:spacing w:val="-1"/>
        </w:rPr>
        <w:t> </w:t>
      </w:r>
      <w:r>
        <w:rPr/>
        <w:t>and the exercise of undue influence is unlikely to occur, where the transaction is innocuous.”</w:t>
      </w:r>
    </w:p>
    <w:p>
      <w:pPr>
        <w:pStyle w:val="BodyText"/>
        <w:spacing w:before="6"/>
      </w:pPr>
    </w:p>
    <w:p>
      <w:pPr>
        <w:tabs>
          <w:tab w:pos="705" w:val="left" w:leader="none"/>
        </w:tabs>
        <w:spacing w:before="0"/>
        <w:ind w:left="165" w:right="0" w:firstLine="0"/>
        <w:jc w:val="left"/>
        <w:rPr>
          <w:sz w:val="20"/>
        </w:rPr>
      </w:pPr>
      <w:bookmarkStart w:name="_bookmark614" w:id="616"/>
      <w:bookmarkEnd w:id="616"/>
      <w:r>
        <w:rPr/>
      </w:r>
      <w:hyperlink w:history="true" w:anchor="_bookmark543">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[1983] 3 All E.R. 85, </w:t>
      </w:r>
      <w:r>
        <w:rPr>
          <w:rFonts w:ascii="Arial"/>
          <w:i/>
          <w:spacing w:val="-5"/>
          <w:sz w:val="20"/>
        </w:rPr>
        <w:t>90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15" w:id="617"/>
      <w:bookmarkEnd w:id="617"/>
      <w:r>
        <w:rPr/>
      </w:r>
      <w:hyperlink w:history="true" w:anchor="_bookmark544">
        <w:r>
          <w:rPr>
            <w:color w:val="005DA1"/>
            <w:spacing w:val="-4"/>
            <w:position w:val="5"/>
            <w:sz w:val="14"/>
            <w:u w:val="single" w:color="005DA1"/>
          </w:rPr>
          <w:t>314</w:t>
        </w:r>
      </w:hyperlink>
      <w:r>
        <w:rPr>
          <w:spacing w:val="-4"/>
          <w:position w:val="5"/>
          <w:sz w:val="14"/>
        </w:rPr>
        <w:t>.</w:t>
      </w:r>
      <w:r>
        <w:rPr>
          <w:position w:val="5"/>
          <w:sz w:val="14"/>
        </w:rPr>
        <w:tab/>
      </w:r>
      <w:r>
        <w:rPr>
          <w:sz w:val="20"/>
        </w:rPr>
        <w:t>See next </w:t>
      </w:r>
      <w:r>
        <w:rPr>
          <w:spacing w:val="-2"/>
          <w:sz w:val="20"/>
        </w:rPr>
        <w:t>paragraph.</w:t>
      </w:r>
    </w:p>
    <w:p>
      <w:pPr>
        <w:pStyle w:val="BodyText"/>
        <w:spacing w:before="5"/>
      </w:pPr>
    </w:p>
    <w:p>
      <w:pPr>
        <w:pStyle w:val="BodyText"/>
        <w:tabs>
          <w:tab w:pos="705" w:val="left" w:leader="none"/>
        </w:tabs>
        <w:ind w:left="165"/>
      </w:pPr>
      <w:bookmarkStart w:name="_bookmark616" w:id="618"/>
      <w:bookmarkEnd w:id="618"/>
      <w:r>
        <w:rPr/>
      </w:r>
      <w:hyperlink w:history="true" w:anchor="_bookmark545">
        <w:r>
          <w:rPr>
            <w:color w:val="005DA1"/>
            <w:spacing w:val="-4"/>
            <w:position w:val="5"/>
            <w:sz w:val="14"/>
            <w:u w:val="single" w:color="005DA1"/>
          </w:rPr>
          <w:t>315</w:t>
        </w:r>
      </w:hyperlink>
      <w:r>
        <w:rPr>
          <w:spacing w:val="-4"/>
          <w:position w:val="5"/>
          <w:sz w:val="14"/>
        </w:rPr>
        <w:t>.</w:t>
      </w:r>
      <w:r>
        <w:rPr>
          <w:position w:val="5"/>
          <w:sz w:val="14"/>
        </w:rPr>
        <w:tab/>
      </w:r>
      <w:r>
        <w:rPr/>
        <w:t>See</w:t>
      </w:r>
      <w:r>
        <w:rPr>
          <w:spacing w:val="-2"/>
        </w:rPr>
        <w:t> </w:t>
      </w:r>
      <w:r>
        <w:rPr/>
        <w:t>below, para.8-</w:t>
      </w:r>
      <w:r>
        <w:rPr>
          <w:spacing w:val="-4"/>
        </w:rPr>
        <w:t>064.</w:t>
      </w:r>
    </w:p>
    <w:p>
      <w:pPr>
        <w:pStyle w:val="BodyText"/>
        <w:spacing w:before="5"/>
      </w:pPr>
    </w:p>
    <w:p>
      <w:pPr>
        <w:pStyle w:val="BodyText"/>
        <w:tabs>
          <w:tab w:pos="705" w:val="left" w:leader="none"/>
        </w:tabs>
        <w:ind w:left="165"/>
      </w:pPr>
      <w:bookmarkStart w:name="_bookmark617" w:id="619"/>
      <w:bookmarkEnd w:id="619"/>
      <w:r>
        <w:rPr/>
      </w:r>
      <w:hyperlink w:history="true" w:anchor="_bookmark546">
        <w:r>
          <w:rPr>
            <w:color w:val="005DA1"/>
            <w:spacing w:val="-4"/>
            <w:position w:val="5"/>
            <w:sz w:val="14"/>
            <w:u w:val="single" w:color="005DA1"/>
          </w:rPr>
          <w:t>316</w:t>
        </w:r>
      </w:hyperlink>
      <w:r>
        <w:rPr>
          <w:spacing w:val="-4"/>
          <w:position w:val="5"/>
          <w:sz w:val="14"/>
        </w:rPr>
        <w:t>.</w:t>
      </w:r>
      <w:r>
        <w:rPr>
          <w:position w:val="5"/>
          <w:sz w:val="14"/>
        </w:rPr>
        <w:tab/>
      </w:r>
      <w:r>
        <w:rPr/>
        <w:t>See below, paras 8-073—8-</w:t>
      </w:r>
      <w:r>
        <w:rPr>
          <w:spacing w:val="-4"/>
        </w:rPr>
        <w:t>096.</w:t>
      </w:r>
    </w:p>
    <w:p>
      <w:pPr>
        <w:pStyle w:val="BodyText"/>
        <w:spacing w:before="5"/>
      </w:pPr>
    </w:p>
    <w:p>
      <w:pPr>
        <w:pStyle w:val="BodyText"/>
        <w:tabs>
          <w:tab w:pos="705" w:val="left" w:leader="none"/>
        </w:tabs>
        <w:ind w:left="165"/>
      </w:pPr>
      <w:bookmarkStart w:name="_bookmark618" w:id="620"/>
      <w:bookmarkEnd w:id="620"/>
      <w:r>
        <w:rPr/>
      </w:r>
      <w:hyperlink w:history="true" w:anchor="_bookmark547">
        <w:r>
          <w:rPr>
            <w:color w:val="005DA1"/>
            <w:spacing w:val="-4"/>
            <w:position w:val="5"/>
            <w:sz w:val="14"/>
            <w:u w:val="single" w:color="005DA1"/>
          </w:rPr>
          <w:t>317</w:t>
        </w:r>
      </w:hyperlink>
      <w:r>
        <w:rPr>
          <w:spacing w:val="-4"/>
          <w:position w:val="5"/>
          <w:sz w:val="14"/>
        </w:rPr>
        <w:t>.</w:t>
      </w:r>
      <w:r>
        <w:rPr>
          <w:position w:val="5"/>
          <w:sz w:val="14"/>
        </w:rPr>
        <w:tab/>
      </w:r>
      <w:r>
        <w:rPr/>
        <w:t>See below, paras 8-101 et </w:t>
      </w:r>
      <w:r>
        <w:rPr>
          <w:spacing w:val="-4"/>
        </w:rPr>
        <w:t>seq.</w:t>
      </w:r>
    </w:p>
    <w:p>
      <w:pPr>
        <w:pStyle w:val="BodyText"/>
        <w:spacing w:before="8"/>
      </w:pPr>
    </w:p>
    <w:p>
      <w:pPr>
        <w:spacing w:line="235" w:lineRule="auto" w:before="1"/>
        <w:ind w:left="705" w:right="168" w:hanging="541"/>
        <w:jc w:val="both"/>
        <w:rPr>
          <w:sz w:val="20"/>
        </w:rPr>
      </w:pPr>
      <w:bookmarkStart w:name="_bookmark619" w:id="621"/>
      <w:bookmarkEnd w:id="621"/>
      <w:r>
        <w:rPr/>
      </w:r>
      <w:hyperlink w:history="true" w:anchor="_bookmark548">
        <w:r>
          <w:rPr>
            <w:color w:val="005DA1"/>
            <w:position w:val="5"/>
            <w:sz w:val="14"/>
            <w:u w:val="single" w:color="005DA1"/>
          </w:rPr>
          <w:t>318</w:t>
        </w:r>
      </w:hyperlink>
      <w:r>
        <w:rPr>
          <w:position w:val="5"/>
          <w:sz w:val="14"/>
        </w:rPr>
        <w:t>.</w:t>
      </w:r>
      <w:r>
        <w:rPr>
          <w:spacing w:val="80"/>
          <w:position w:val="5"/>
          <w:sz w:val="14"/>
        </w:rPr>
        <w:t> </w:t>
      </w:r>
      <w:r>
        <w:rPr>
          <w:rFonts w:ascii="Arial"/>
          <w:i/>
          <w:sz w:val="20"/>
        </w:rPr>
        <w:t>CIBC Mortgages Ltd v Pitt [1994] 1 A.C. 200</w:t>
      </w:r>
      <w:r>
        <w:rPr>
          <w:sz w:val="20"/>
        </w:rPr>
        <w:t>, overruling </w:t>
      </w:r>
      <w:r>
        <w:rPr>
          <w:rFonts w:ascii="Arial"/>
          <w:i/>
          <w:sz w:val="20"/>
        </w:rPr>
        <w:t>Bank of Credit and Commerce International SA v Aboody [1990] 1 Q.B. 923 </w:t>
      </w:r>
      <w:r>
        <w:rPr>
          <w:sz w:val="20"/>
        </w:rPr>
        <w:t>on this point; </w:t>
      </w:r>
      <w:r>
        <w:rPr>
          <w:rFonts w:ascii="Arial"/>
          <w:i/>
          <w:sz w:val="20"/>
        </w:rPr>
        <w:t>Royal Bank of Scotland v </w:t>
      </w:r>
      <w:r>
        <w:rPr>
          <w:rFonts w:ascii="Arial"/>
          <w:i/>
          <w:sz w:val="20"/>
        </w:rPr>
        <w:t>Etridge (No.2) [2001] UKHL 44, [2002] 2 A.C. 773</w:t>
      </w:r>
      <w:r>
        <w:rPr>
          <w:sz w:val="20"/>
        </w:rPr>
        <w:t>, at [12], [156].</w:t>
      </w:r>
    </w:p>
    <w:p>
      <w:pPr>
        <w:pStyle w:val="BodyText"/>
        <w:spacing w:before="8"/>
      </w:pPr>
    </w:p>
    <w:p>
      <w:pPr>
        <w:tabs>
          <w:tab w:pos="705" w:val="left" w:leader="none"/>
        </w:tabs>
        <w:spacing w:line="235" w:lineRule="auto" w:before="1"/>
        <w:ind w:left="705" w:right="168" w:hanging="541"/>
        <w:jc w:val="left"/>
        <w:rPr>
          <w:sz w:val="20"/>
        </w:rPr>
      </w:pPr>
      <w:bookmarkStart w:name="_bookmark620" w:id="622"/>
      <w:bookmarkEnd w:id="622"/>
      <w:r>
        <w:rPr/>
      </w:r>
      <w:hyperlink w:history="true" w:anchor="_bookmark549">
        <w:r>
          <w:rPr>
            <w:color w:val="005DA1"/>
            <w:spacing w:val="-4"/>
            <w:position w:val="5"/>
            <w:sz w:val="14"/>
            <w:u w:val="single" w:color="005DA1"/>
          </w:rPr>
          <w:t>319</w:t>
        </w:r>
      </w:hyperlink>
      <w:r>
        <w:rPr>
          <w:spacing w:val="-4"/>
          <w:position w:val="5"/>
          <w:sz w:val="14"/>
        </w:rPr>
        <w:t>.</w:t>
      </w:r>
      <w:r>
        <w:rPr>
          <w:position w:val="5"/>
          <w:sz w:val="14"/>
        </w:rPr>
        <w:tab/>
      </w:r>
      <w:r>
        <w:rPr>
          <w:rFonts w:ascii="Arial" w:hAnsi="Arial"/>
          <w:i/>
          <w:sz w:val="20"/>
        </w:rPr>
        <w:t>Bank</w:t>
      </w:r>
      <w:r>
        <w:rPr>
          <w:rFonts w:ascii="Arial" w:hAnsi="Arial"/>
          <w:i/>
          <w:spacing w:val="26"/>
          <w:sz w:val="20"/>
        </w:rPr>
        <w:t> </w:t>
      </w:r>
      <w:r>
        <w:rPr>
          <w:rFonts w:ascii="Arial" w:hAnsi="Arial"/>
          <w:i/>
          <w:sz w:val="20"/>
        </w:rPr>
        <w:t>of</w:t>
      </w:r>
      <w:r>
        <w:rPr>
          <w:rFonts w:ascii="Arial" w:hAnsi="Arial"/>
          <w:i/>
          <w:spacing w:val="26"/>
          <w:sz w:val="20"/>
        </w:rPr>
        <w:t> </w:t>
      </w:r>
      <w:r>
        <w:rPr>
          <w:rFonts w:ascii="Arial" w:hAnsi="Arial"/>
          <w:i/>
          <w:sz w:val="20"/>
        </w:rPr>
        <w:t>Credit</w:t>
      </w:r>
      <w:r>
        <w:rPr>
          <w:rFonts w:ascii="Arial" w:hAnsi="Arial"/>
          <w:i/>
          <w:spacing w:val="26"/>
          <w:sz w:val="20"/>
        </w:rPr>
        <w:t> </w:t>
      </w:r>
      <w:r>
        <w:rPr>
          <w:rFonts w:ascii="Arial" w:hAnsi="Arial"/>
          <w:i/>
          <w:sz w:val="20"/>
        </w:rPr>
        <w:t>&amp;</w:t>
      </w:r>
      <w:r>
        <w:rPr>
          <w:rFonts w:ascii="Arial" w:hAnsi="Arial"/>
          <w:i/>
          <w:spacing w:val="26"/>
          <w:sz w:val="20"/>
        </w:rPr>
        <w:t> </w:t>
      </w:r>
      <w:r>
        <w:rPr>
          <w:rFonts w:ascii="Arial" w:hAnsi="Arial"/>
          <w:i/>
          <w:sz w:val="20"/>
        </w:rPr>
        <w:t>Commerce</w:t>
      </w:r>
      <w:r>
        <w:rPr>
          <w:rFonts w:ascii="Arial" w:hAnsi="Arial"/>
          <w:i/>
          <w:spacing w:val="26"/>
          <w:sz w:val="20"/>
        </w:rPr>
        <w:t> </w:t>
      </w:r>
      <w:r>
        <w:rPr>
          <w:rFonts w:ascii="Arial" w:hAnsi="Arial"/>
          <w:i/>
          <w:sz w:val="20"/>
        </w:rPr>
        <w:t>International</w:t>
      </w:r>
      <w:r>
        <w:rPr>
          <w:rFonts w:ascii="Arial" w:hAnsi="Arial"/>
          <w:i/>
          <w:spacing w:val="26"/>
          <w:sz w:val="20"/>
        </w:rPr>
        <w:t> </w:t>
      </w:r>
      <w:r>
        <w:rPr>
          <w:rFonts w:ascii="Arial" w:hAnsi="Arial"/>
          <w:i/>
          <w:sz w:val="20"/>
        </w:rPr>
        <w:t>SA</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Aboody</w:t>
      </w:r>
      <w:r>
        <w:rPr>
          <w:rFonts w:ascii="Arial" w:hAnsi="Arial"/>
          <w:i/>
          <w:spacing w:val="26"/>
          <w:sz w:val="20"/>
        </w:rPr>
        <w:t> </w:t>
      </w:r>
      <w:r>
        <w:rPr>
          <w:rFonts w:ascii="Arial" w:hAnsi="Arial"/>
          <w:i/>
          <w:sz w:val="20"/>
        </w:rPr>
        <w:t>[1990]</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Q.B.</w:t>
      </w:r>
      <w:r>
        <w:rPr>
          <w:rFonts w:ascii="Arial" w:hAnsi="Arial"/>
          <w:i/>
          <w:spacing w:val="26"/>
          <w:sz w:val="20"/>
        </w:rPr>
        <w:t> </w:t>
      </w:r>
      <w:r>
        <w:rPr>
          <w:rFonts w:ascii="Arial" w:hAnsi="Arial"/>
          <w:i/>
          <w:sz w:val="20"/>
        </w:rPr>
        <w:t>923,</w:t>
      </w:r>
      <w:r>
        <w:rPr>
          <w:rFonts w:ascii="Arial" w:hAnsi="Arial"/>
          <w:i/>
          <w:spacing w:val="26"/>
          <w:sz w:val="20"/>
        </w:rPr>
        <w:t> </w:t>
      </w:r>
      <w:r>
        <w:rPr>
          <w:rFonts w:ascii="Arial" w:hAnsi="Arial"/>
          <w:i/>
          <w:sz w:val="20"/>
        </w:rPr>
        <w:t>943</w:t>
      </w:r>
      <w:r>
        <w:rPr>
          <w:sz w:val="20"/>
        </w:rPr>
        <w:t>.</w:t>
      </w:r>
      <w:r>
        <w:rPr>
          <w:spacing w:val="26"/>
          <w:sz w:val="20"/>
        </w:rPr>
        <w:t> </w:t>
      </w:r>
      <w:r>
        <w:rPr>
          <w:sz w:val="20"/>
        </w:rPr>
        <w:t>See</w:t>
      </w:r>
      <w:r>
        <w:rPr>
          <w:spacing w:val="26"/>
          <w:sz w:val="20"/>
        </w:rPr>
        <w:t> </w:t>
      </w:r>
      <w:r>
        <w:rPr>
          <w:sz w:val="20"/>
        </w:rPr>
        <w:t>Snell’s Principles of Equity, 32nd edn (2010), paras 8-022 and 9-007—9-012.</w:t>
      </w:r>
    </w:p>
    <w:p>
      <w:pPr>
        <w:pStyle w:val="BodyText"/>
        <w:spacing w:before="5"/>
      </w:pPr>
    </w:p>
    <w:p>
      <w:pPr>
        <w:tabs>
          <w:tab w:pos="705" w:val="left" w:leader="none"/>
        </w:tabs>
        <w:spacing w:before="0"/>
        <w:ind w:left="165" w:right="0" w:firstLine="0"/>
        <w:jc w:val="left"/>
        <w:rPr>
          <w:sz w:val="20"/>
        </w:rPr>
      </w:pPr>
      <w:bookmarkStart w:name="_bookmark621" w:id="623"/>
      <w:bookmarkEnd w:id="623"/>
      <w:r>
        <w:rPr/>
      </w:r>
      <w:hyperlink w:history="true" w:anchor="_bookmark550">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923, </w:t>
      </w:r>
      <w:r>
        <w:rPr>
          <w:rFonts w:ascii="Arial"/>
          <w:i/>
          <w:spacing w:val="-4"/>
          <w:sz w:val="20"/>
        </w:rPr>
        <w:t>943</w:t>
      </w:r>
      <w:r>
        <w:rPr>
          <w:spacing w:val="-4"/>
          <w:sz w:val="20"/>
        </w:rPr>
        <w:t>.</w:t>
      </w:r>
    </w:p>
    <w:p>
      <w:pPr>
        <w:pStyle w:val="BodyText"/>
        <w:spacing w:before="9"/>
      </w:pPr>
    </w:p>
    <w:p>
      <w:pPr>
        <w:pStyle w:val="BodyText"/>
        <w:spacing w:line="235" w:lineRule="auto"/>
        <w:ind w:left="705" w:right="167" w:hanging="541"/>
        <w:jc w:val="both"/>
      </w:pPr>
      <w:bookmarkStart w:name="_bookmark622" w:id="624"/>
      <w:bookmarkEnd w:id="624"/>
      <w:r>
        <w:rPr/>
      </w:r>
      <w:hyperlink w:history="true" w:anchor="_bookmark551">
        <w:r>
          <w:rPr>
            <w:color w:val="005DA1"/>
            <w:position w:val="5"/>
            <w:sz w:val="14"/>
            <w:u w:val="single" w:color="005DA1"/>
          </w:rPr>
          <w:t>321</w:t>
        </w:r>
      </w:hyperlink>
      <w:r>
        <w:rPr>
          <w:position w:val="5"/>
          <w:sz w:val="14"/>
        </w:rPr>
        <w:t>.</w:t>
      </w:r>
      <w:r>
        <w:rPr>
          <w:spacing w:val="80"/>
          <w:position w:val="5"/>
          <w:sz w:val="14"/>
        </w:rPr>
        <w:t>  </w:t>
      </w:r>
      <w:r>
        <w:rPr/>
        <w:t>In a leading case Lord Parmoor, delivering the judgment of the Privy Council, said that relief </w:t>
      </w:r>
      <w:r>
        <w:rPr/>
        <w:t>will be given “unless the person claiming to enforce the contract can prove, affirmatively, that the person standing in such a confidential position has disclosed, without reservation, all the information</w:t>
      </w:r>
      <w:r>
        <w:rPr>
          <w:spacing w:val="-2"/>
        </w:rPr>
        <w:t> </w:t>
      </w:r>
      <w:r>
        <w:rPr/>
        <w:t>in</w:t>
      </w:r>
      <w:r>
        <w:rPr>
          <w:spacing w:val="-2"/>
        </w:rPr>
        <w:t> </w:t>
      </w:r>
      <w:r>
        <w:rPr/>
        <w:t>his</w:t>
      </w:r>
      <w:r>
        <w:rPr>
          <w:spacing w:val="-2"/>
        </w:rPr>
        <w:t> </w:t>
      </w:r>
      <w:r>
        <w:rPr/>
        <w:t>possession</w:t>
      </w:r>
      <w:r>
        <w:rPr>
          <w:spacing w:val="-2"/>
        </w:rPr>
        <w:t> </w:t>
      </w:r>
      <w:r>
        <w:rPr/>
        <w:t>and</w:t>
      </w:r>
      <w:r>
        <w:rPr>
          <w:spacing w:val="-2"/>
        </w:rPr>
        <w:t> </w:t>
      </w:r>
      <w:r>
        <w:rPr/>
        <w:t>can</w:t>
      </w:r>
      <w:r>
        <w:rPr>
          <w:spacing w:val="-2"/>
        </w:rPr>
        <w:t> </w:t>
      </w:r>
      <w:r>
        <w:rPr/>
        <w:t>further</w:t>
      </w:r>
      <w:r>
        <w:rPr>
          <w:spacing w:val="-2"/>
        </w:rPr>
        <w:t> </w:t>
      </w:r>
      <w:r>
        <w:rPr/>
        <w:t>show</w:t>
      </w:r>
      <w:r>
        <w:rPr>
          <w:spacing w:val="-2"/>
        </w:rPr>
        <w:t> </w:t>
      </w:r>
      <w:r>
        <w:rPr/>
        <w:t>that</w:t>
      </w:r>
      <w:r>
        <w:rPr>
          <w:spacing w:val="-2"/>
        </w:rPr>
        <w:t> </w:t>
      </w:r>
      <w:r>
        <w:rPr/>
        <w:t>the</w:t>
      </w:r>
      <w:r>
        <w:rPr>
          <w:spacing w:val="-2"/>
        </w:rPr>
        <w:t> </w:t>
      </w:r>
      <w:r>
        <w:rPr/>
        <w:t>transaction</w:t>
      </w:r>
      <w:r>
        <w:rPr>
          <w:spacing w:val="-2"/>
        </w:rPr>
        <w:t> </w:t>
      </w:r>
      <w:r>
        <w:rPr/>
        <w:t>was,</w:t>
      </w:r>
      <w:r>
        <w:rPr>
          <w:spacing w:val="-2"/>
        </w:rPr>
        <w:t> </w:t>
      </w:r>
      <w:r>
        <w:rPr/>
        <w:t>in</w:t>
      </w:r>
      <w:r>
        <w:rPr>
          <w:spacing w:val="-2"/>
        </w:rPr>
        <w:t> </w:t>
      </w:r>
      <w:r>
        <w:rPr/>
        <w:t>itself,</w:t>
      </w:r>
      <w:r>
        <w:rPr>
          <w:spacing w:val="-2"/>
        </w:rPr>
        <w:t> </w:t>
      </w:r>
      <w:r>
        <w:rPr/>
        <w:t>a</w:t>
      </w:r>
      <w:r>
        <w:rPr>
          <w:spacing w:val="-2"/>
        </w:rPr>
        <w:t> </w:t>
      </w:r>
      <w:r>
        <w:rPr/>
        <w:t>fair</w:t>
      </w:r>
      <w:r>
        <w:rPr>
          <w:spacing w:val="-2"/>
        </w:rPr>
        <w:t> </w:t>
      </w:r>
      <w:r>
        <w:rPr/>
        <w:t>one”: </w:t>
      </w:r>
      <w:r>
        <w:rPr>
          <w:rFonts w:ascii="Arial" w:hAnsi="Arial"/>
          <w:i/>
        </w:rPr>
        <w:t>Demara Bauxite Co Ltd v Hubbard [1923] A.C. 673, 681–682</w:t>
      </w:r>
      <w:r>
        <w:rPr/>
        <w:t>.</w:t>
      </w:r>
    </w:p>
    <w:p>
      <w:pPr>
        <w:pStyle w:val="BodyText"/>
        <w:spacing w:after="0" w:line="235" w:lineRule="auto"/>
        <w:jc w:val="both"/>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552">
        <w:r>
          <w:rPr>
            <w:color w:val="005DA1"/>
            <w:spacing w:val="-4"/>
            <w:position w:val="5"/>
            <w:sz w:val="14"/>
            <w:u w:val="single" w:color="005DA1"/>
          </w:rPr>
          <w:t>322</w:t>
        </w:r>
      </w:hyperlink>
      <w:r>
        <w:rPr>
          <w:spacing w:val="-4"/>
          <w:position w:val="5"/>
          <w:sz w:val="14"/>
        </w:rPr>
        <w:t>.</w:t>
      </w:r>
      <w:r>
        <w:rPr>
          <w:position w:val="5"/>
          <w:sz w:val="14"/>
        </w:rPr>
        <w:tab/>
      </w:r>
      <w:r>
        <w:rPr>
          <w:sz w:val="20"/>
        </w:rPr>
        <w:t>Lord Browne-Wilkinson in</w:t>
      </w:r>
      <w:r>
        <w:rPr>
          <w:spacing w:val="-1"/>
          <w:sz w:val="20"/>
        </w:rPr>
        <w:t> </w:t>
      </w:r>
      <w:r>
        <w:rPr>
          <w:rFonts w:ascii="Arial"/>
          <w:i/>
          <w:sz w:val="20"/>
        </w:rPr>
        <w:t>CIBC Mortgages Plc v Pitt [1994] 1 A.C. 200, </w:t>
      </w:r>
      <w:r>
        <w:rPr>
          <w:rFonts w:ascii="Arial"/>
          <w:i/>
          <w:spacing w:val="-4"/>
          <w:sz w:val="20"/>
        </w:rPr>
        <w:t>209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23" w:id="625"/>
      <w:bookmarkEnd w:id="625"/>
      <w:r>
        <w:rPr/>
      </w:r>
      <w:hyperlink w:history="true" w:anchor="_bookmark553">
        <w:r>
          <w:rPr>
            <w:color w:val="005DA1"/>
            <w:spacing w:val="-4"/>
            <w:position w:val="5"/>
            <w:sz w:val="14"/>
            <w:u w:val="single" w:color="005DA1"/>
          </w:rPr>
          <w:t>323</w:t>
        </w:r>
      </w:hyperlink>
      <w:r>
        <w:rPr>
          <w:spacing w:val="-4"/>
          <w:position w:val="5"/>
          <w:sz w:val="14"/>
        </w:rPr>
        <w:t>.</w:t>
      </w:r>
      <w:r>
        <w:rPr>
          <w:position w:val="5"/>
          <w:sz w:val="14"/>
        </w:rPr>
        <w:tab/>
      </w:r>
      <w:r>
        <w:rPr>
          <w:sz w:val="20"/>
        </w:rPr>
        <w:t>See</w:t>
      </w:r>
      <w:r>
        <w:rPr>
          <w:spacing w:val="29"/>
          <w:sz w:val="20"/>
        </w:rPr>
        <w:t> </w:t>
      </w:r>
      <w:r>
        <w:rPr>
          <w:sz w:val="20"/>
        </w:rPr>
        <w:t>N.</w:t>
      </w:r>
      <w:r>
        <w:rPr>
          <w:spacing w:val="29"/>
          <w:sz w:val="20"/>
        </w:rPr>
        <w:t> </w:t>
      </w:r>
      <w:r>
        <w:rPr>
          <w:sz w:val="20"/>
        </w:rPr>
        <w:t>Enonchong,</w:t>
      </w:r>
      <w:r>
        <w:rPr>
          <w:spacing w:val="28"/>
          <w:sz w:val="20"/>
        </w:rPr>
        <w:t> </w:t>
      </w:r>
      <w:r>
        <w:rPr>
          <w:rFonts w:ascii="Arial"/>
          <w:i/>
          <w:sz w:val="20"/>
        </w:rPr>
        <w:t>Duress,</w:t>
      </w:r>
      <w:r>
        <w:rPr>
          <w:rFonts w:ascii="Arial"/>
          <w:i/>
          <w:spacing w:val="29"/>
          <w:sz w:val="20"/>
        </w:rPr>
        <w:t> </w:t>
      </w:r>
      <w:r>
        <w:rPr>
          <w:rFonts w:ascii="Arial"/>
          <w:i/>
          <w:sz w:val="20"/>
        </w:rPr>
        <w:t>Undue</w:t>
      </w:r>
      <w:r>
        <w:rPr>
          <w:rFonts w:ascii="Arial"/>
          <w:i/>
          <w:spacing w:val="29"/>
          <w:sz w:val="20"/>
        </w:rPr>
        <w:t> </w:t>
      </w:r>
      <w:r>
        <w:rPr>
          <w:rFonts w:ascii="Arial"/>
          <w:i/>
          <w:sz w:val="20"/>
        </w:rPr>
        <w:t>Influence</w:t>
      </w:r>
      <w:r>
        <w:rPr>
          <w:rFonts w:ascii="Arial"/>
          <w:i/>
          <w:spacing w:val="29"/>
          <w:sz w:val="20"/>
        </w:rPr>
        <w:t> </w:t>
      </w:r>
      <w:r>
        <w:rPr>
          <w:rFonts w:ascii="Arial"/>
          <w:i/>
          <w:sz w:val="20"/>
        </w:rPr>
        <w:t>and</w:t>
      </w:r>
      <w:r>
        <w:rPr>
          <w:rFonts w:ascii="Arial"/>
          <w:i/>
          <w:spacing w:val="29"/>
          <w:sz w:val="20"/>
        </w:rPr>
        <w:t> </w:t>
      </w:r>
      <w:r>
        <w:rPr>
          <w:rFonts w:ascii="Arial"/>
          <w:i/>
          <w:sz w:val="20"/>
        </w:rPr>
        <w:t>Unconscionable</w:t>
      </w:r>
      <w:r>
        <w:rPr>
          <w:rFonts w:ascii="Arial"/>
          <w:i/>
          <w:spacing w:val="29"/>
          <w:sz w:val="20"/>
        </w:rPr>
        <w:t> </w:t>
      </w:r>
      <w:r>
        <w:rPr>
          <w:rFonts w:ascii="Arial"/>
          <w:i/>
          <w:sz w:val="20"/>
        </w:rPr>
        <w:t>Dealing</w:t>
      </w:r>
      <w:r>
        <w:rPr>
          <w:sz w:val="20"/>
        </w:rPr>
        <w:t>,</w:t>
      </w:r>
      <w:r>
        <w:rPr>
          <w:spacing w:val="29"/>
          <w:sz w:val="20"/>
        </w:rPr>
        <w:t> </w:t>
      </w:r>
      <w:r>
        <w:rPr>
          <w:sz w:val="20"/>
        </w:rPr>
        <w:t>2nd</w:t>
      </w:r>
      <w:r>
        <w:rPr>
          <w:spacing w:val="29"/>
          <w:sz w:val="20"/>
        </w:rPr>
        <w:t> </w:t>
      </w:r>
      <w:r>
        <w:rPr>
          <w:sz w:val="20"/>
        </w:rPr>
        <w:t>edn</w:t>
      </w:r>
      <w:r>
        <w:rPr>
          <w:spacing w:val="29"/>
          <w:sz w:val="20"/>
        </w:rPr>
        <w:t> </w:t>
      </w:r>
      <w:r>
        <w:rPr>
          <w:sz w:val="20"/>
        </w:rPr>
        <w:t>(2012), </w:t>
      </w:r>
      <w:r>
        <w:rPr>
          <w:spacing w:val="-2"/>
          <w:sz w:val="20"/>
        </w:rPr>
        <w:t>Ch.14.</w:t>
      </w:r>
    </w:p>
    <w:p>
      <w:pPr>
        <w:pStyle w:val="BodyText"/>
        <w:spacing w:before="5"/>
      </w:pPr>
    </w:p>
    <w:p>
      <w:pPr>
        <w:tabs>
          <w:tab w:pos="705" w:val="left" w:leader="none"/>
        </w:tabs>
        <w:spacing w:before="0"/>
        <w:ind w:left="165" w:right="0" w:firstLine="0"/>
        <w:jc w:val="left"/>
        <w:rPr>
          <w:sz w:val="20"/>
        </w:rPr>
      </w:pPr>
      <w:bookmarkStart w:name="_bookmark624" w:id="626"/>
      <w:bookmarkEnd w:id="626"/>
      <w:r>
        <w:rPr/>
      </w:r>
      <w:hyperlink w:history="true" w:anchor="_bookmark554">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200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25" w:id="627"/>
      <w:bookmarkEnd w:id="627"/>
      <w:r>
        <w:rPr/>
      </w:r>
      <w:hyperlink w:history="true" w:anchor="_bookmark555">
        <w:r>
          <w:rPr>
            <w:color w:val="005DA1"/>
            <w:spacing w:val="-4"/>
            <w:position w:val="5"/>
            <w:sz w:val="14"/>
            <w:u w:val="single" w:color="005DA1"/>
          </w:rPr>
          <w:t>325</w:t>
        </w:r>
      </w:hyperlink>
      <w:r>
        <w:rPr>
          <w:spacing w:val="-4"/>
          <w:position w:val="5"/>
          <w:sz w:val="14"/>
        </w:rPr>
        <w:t>.</w:t>
      </w:r>
      <w:r>
        <w:rPr>
          <w:position w:val="5"/>
          <w:sz w:val="14"/>
        </w:rPr>
        <w:tab/>
      </w:r>
      <w:r>
        <w:rPr>
          <w:sz w:val="20"/>
        </w:rPr>
        <w:t>Above, para.8-</w:t>
      </w:r>
      <w:r>
        <w:rPr>
          <w:spacing w:val="-4"/>
          <w:sz w:val="20"/>
        </w:rPr>
        <w:t>062.</w:t>
      </w:r>
    </w:p>
    <w:p>
      <w:pPr>
        <w:pStyle w:val="BodyText"/>
        <w:spacing w:before="9"/>
      </w:pPr>
    </w:p>
    <w:p>
      <w:pPr>
        <w:pStyle w:val="BodyText"/>
        <w:spacing w:line="235" w:lineRule="auto"/>
        <w:ind w:left="705" w:right="167" w:hanging="541"/>
        <w:jc w:val="both"/>
      </w:pPr>
      <w:bookmarkStart w:name="_bookmark626" w:id="628"/>
      <w:bookmarkEnd w:id="628"/>
      <w:r>
        <w:rPr/>
      </w:r>
      <w:hyperlink w:history="true" w:anchor="_bookmark556">
        <w:r>
          <w:rPr>
            <w:color w:val="005DA1"/>
            <w:position w:val="5"/>
            <w:sz w:val="14"/>
            <w:u w:val="single" w:color="005DA1"/>
          </w:rPr>
          <w:t>326</w:t>
        </w:r>
      </w:hyperlink>
      <w:r>
        <w:rPr>
          <w:position w:val="5"/>
          <w:sz w:val="14"/>
        </w:rPr>
        <w:t>.</w:t>
      </w:r>
      <w:r>
        <w:rPr>
          <w:spacing w:val="40"/>
          <w:position w:val="5"/>
          <w:sz w:val="14"/>
        </w:rPr>
        <w:t>  </w:t>
      </w:r>
      <w:r>
        <w:rPr>
          <w:rFonts w:ascii="Arial" w:hAnsi="Arial"/>
          <w:i/>
        </w:rPr>
        <w:t>[1994] 1 A.C. 200</w:t>
      </w:r>
      <w:r>
        <w:rPr/>
        <w:t>. For criticism of the requirement see Capper (1998) 114 L.Q.R. 479, 487 </w:t>
      </w:r>
      <w:r>
        <w:rPr/>
        <w:t>and numerous further comments cited at (1998) 114 L.Q.R. 479, n.44. In </w:t>
      </w:r>
      <w:r>
        <w:rPr>
          <w:rFonts w:ascii="Arial" w:hAnsi="Arial"/>
          <w:i/>
        </w:rPr>
        <w:t>Barclays Bank v Coleman [2000] 1 All E.R. 385, 400</w:t>
      </w:r>
      <w:r>
        <w:rPr/>
        <w:t>, Nourse L.J., delivering the only full judgment, said that Slade L.J. in the Court of Appeal in </w:t>
      </w:r>
      <w:r>
        <w:rPr>
          <w:rFonts w:ascii="Arial" w:hAnsi="Arial"/>
          <w:i/>
        </w:rPr>
        <w:t>National Westminster Bank Ltd v Morgan [2000] 1 All E.R. 385</w:t>
      </w:r>
      <w:r>
        <w:rPr/>
        <w:t>, had stated the law as it stood at the time accurately; and that not every transaction in which an</w:t>
      </w:r>
      <w:r>
        <w:rPr>
          <w:spacing w:val="40"/>
        </w:rPr>
        <w:t> </w:t>
      </w:r>
      <w:r>
        <w:rPr/>
        <w:t>unfair advantage is obtained is necessarily manifestly disadvantageous. While in that case the House of Lords had held that manifest disadvantage is required in Classes 2A and 2B, this</w:t>
      </w:r>
      <w:r>
        <w:rPr>
          <w:spacing w:val="40"/>
        </w:rPr>
        <w:t> </w:t>
      </w:r>
      <w:r>
        <w:rPr/>
        <w:t>“may not remain essential indefinitely”. For the time being at least this prediction seems to have been inaccurate at least in substance, as the test is now more demanding.</w:t>
      </w:r>
    </w:p>
    <w:p>
      <w:pPr>
        <w:pStyle w:val="BodyText"/>
        <w:spacing w:before="6"/>
      </w:pPr>
    </w:p>
    <w:p>
      <w:pPr>
        <w:tabs>
          <w:tab w:pos="705" w:val="left" w:leader="none"/>
        </w:tabs>
        <w:spacing w:line="235" w:lineRule="auto" w:before="1"/>
        <w:ind w:left="705" w:right="168" w:hanging="541"/>
        <w:jc w:val="left"/>
        <w:rPr>
          <w:sz w:val="20"/>
        </w:rPr>
      </w:pPr>
      <w:bookmarkStart w:name="_bookmark627" w:id="629"/>
      <w:bookmarkEnd w:id="629"/>
      <w:r>
        <w:rPr/>
      </w:r>
      <w:hyperlink w:history="true" w:anchor="_bookmark557">
        <w:r>
          <w:rPr>
            <w:color w:val="005DA1"/>
            <w:spacing w:val="-4"/>
            <w:position w:val="5"/>
            <w:sz w:val="14"/>
            <w:u w:val="single" w:color="005DA1"/>
          </w:rPr>
          <w:t>327</w:t>
        </w:r>
      </w:hyperlink>
      <w:r>
        <w:rPr>
          <w:spacing w:val="-4"/>
          <w:position w:val="5"/>
          <w:sz w:val="14"/>
        </w:rPr>
        <w:t>.</w:t>
      </w:r>
      <w:r>
        <w:rPr>
          <w:position w:val="5"/>
          <w:sz w:val="14"/>
        </w:rPr>
        <w:tab/>
      </w:r>
      <w:r>
        <w:rPr>
          <w:rFonts w:ascii="Arial" w:hAnsi="Arial"/>
          <w:i/>
          <w:sz w:val="20"/>
        </w:rPr>
        <w:t>Royal Bank of Scotland v Etridge (No.2) [2001] UKHL 44, [2002] 2 A.C. 773</w:t>
      </w:r>
      <w:r>
        <w:rPr>
          <w:sz w:val="20"/>
        </w:rPr>
        <w:t>, per Lord </w:t>
      </w:r>
      <w:r>
        <w:rPr>
          <w:sz w:val="20"/>
        </w:rPr>
        <w:t>Nicholls</w:t>
      </w:r>
      <w:r>
        <w:rPr>
          <w:spacing w:val="40"/>
          <w:sz w:val="20"/>
        </w:rPr>
        <w:t> </w:t>
      </w:r>
      <w:r>
        <w:rPr>
          <w:sz w:val="20"/>
        </w:rPr>
        <w:t>at [21]–[29]. See also the speech of Lord Scott at [156]–[158].</w:t>
      </w:r>
    </w:p>
    <w:p>
      <w:pPr>
        <w:pStyle w:val="BodyText"/>
        <w:spacing w:before="5"/>
      </w:pPr>
    </w:p>
    <w:p>
      <w:pPr>
        <w:tabs>
          <w:tab w:pos="705" w:val="left" w:leader="none"/>
        </w:tabs>
        <w:spacing w:before="0"/>
        <w:ind w:left="165" w:right="0" w:firstLine="0"/>
        <w:jc w:val="left"/>
        <w:rPr>
          <w:sz w:val="20"/>
        </w:rPr>
      </w:pPr>
      <w:bookmarkStart w:name="_bookmark628" w:id="630"/>
      <w:bookmarkEnd w:id="630"/>
      <w:r>
        <w:rPr/>
      </w:r>
      <w:hyperlink w:history="true" w:anchor="_bookmark558">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Allcard v Skinner (1887) L.R. 36 Ch. D. 145, </w:t>
      </w:r>
      <w:r>
        <w:rPr>
          <w:rFonts w:ascii="Arial"/>
          <w:i/>
          <w:spacing w:val="-4"/>
          <w:sz w:val="20"/>
        </w:rPr>
        <w:t>185</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14464">
                <wp:simplePos x="0" y="0"/>
                <wp:positionH relativeFrom="page">
                  <wp:posOffset>5224576</wp:posOffset>
                </wp:positionH>
                <wp:positionV relativeFrom="paragraph">
                  <wp:posOffset>377436</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2016"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612" w:right="0" w:firstLine="0"/>
        <w:jc w:val="left"/>
        <w:rPr>
          <w:rFonts w:ascii="Arial"/>
          <w:b/>
          <w:sz w:val="24"/>
        </w:rPr>
      </w:pPr>
      <w:r>
        <w:rPr>
          <w:rFonts w:ascii="Arial"/>
          <w:b/>
          <w:sz w:val="24"/>
        </w:rPr>
        <w:t>(b) - Direct Proof of Undue </w:t>
      </w:r>
      <w:r>
        <w:rPr>
          <w:rFonts w:ascii="Arial"/>
          <w:b/>
          <w:spacing w:val="-2"/>
          <w:sz w:val="24"/>
        </w:rPr>
        <w:t>Influence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“Actual” undue </w:t>
      </w:r>
      <w:r>
        <w:rPr>
          <w:rFonts w:ascii="Arial" w:hAnsi="Arial"/>
          <w:b/>
          <w:spacing w:val="-2"/>
          <w:sz w:val="18"/>
        </w:rPr>
        <w:t>influence</w:t>
      </w:r>
    </w:p>
    <w:p>
      <w:pPr>
        <w:pStyle w:val="BodyText"/>
        <w:spacing w:before="41"/>
        <w:rPr>
          <w:rFonts w:ascii="Arial"/>
          <w:b/>
          <w:sz w:val="18"/>
        </w:rPr>
      </w:pPr>
    </w:p>
    <w:p>
      <w:pPr>
        <w:pStyle w:val="Heading2"/>
        <w:ind w:left="164"/>
      </w:pPr>
      <w:r>
        <w:rPr/>
        <w:t>8-</w:t>
      </w:r>
      <w:r>
        <w:rPr>
          <w:spacing w:val="-5"/>
        </w:rPr>
        <w:t>066</w:t>
      </w:r>
    </w:p>
    <w:p>
      <w:pPr>
        <w:pStyle w:val="BodyText"/>
        <w:spacing w:line="235" w:lineRule="auto" w:before="203"/>
        <w:ind w:left="164" w:right="167"/>
        <w:jc w:val="both"/>
      </w:pPr>
      <w:r>
        <w:rPr/>
        <w:t>If there is no special relationship, of the kind to be mentioned below, between the parties, or if there </w:t>
      </w:r>
      <w:r>
        <w:rPr/>
        <w:t>is </w:t>
      </w:r>
      <w:bookmarkStart w:name="_bookmark629" w:id="631"/>
      <w:bookmarkEnd w:id="631"/>
      <w:r>
        <w:rPr/>
        <w:t>such</w:t>
      </w:r>
      <w:r>
        <w:rPr/>
        <w:t> a relationship but the transaction that is challenged is not one that “requires explanation”, the onus</w:t>
      </w:r>
      <w:r>
        <w:rPr>
          <w:spacing w:val="8"/>
        </w:rPr>
        <w:t> </w:t>
      </w:r>
      <w:r>
        <w:rPr/>
        <w:t>is</w:t>
      </w:r>
      <w:r>
        <w:rPr>
          <w:spacing w:val="8"/>
        </w:rPr>
        <w:t> </w:t>
      </w:r>
      <w:r>
        <w:rPr/>
        <w:t>upon</w:t>
      </w:r>
      <w:r>
        <w:rPr>
          <w:spacing w:val="8"/>
        </w:rPr>
        <w:t> </w:t>
      </w:r>
      <w:r>
        <w:rPr/>
        <w:t>the</w:t>
      </w:r>
      <w:r>
        <w:rPr>
          <w:spacing w:val="8"/>
        </w:rPr>
        <w:t> </w:t>
      </w:r>
      <w:r>
        <w:rPr/>
        <w:t>person</w:t>
      </w:r>
      <w:r>
        <w:rPr>
          <w:spacing w:val="8"/>
        </w:rPr>
        <w:t> </w:t>
      </w:r>
      <w:r>
        <w:rPr/>
        <w:t>seeking</w:t>
      </w:r>
      <w:r>
        <w:rPr>
          <w:spacing w:val="8"/>
        </w:rPr>
        <w:t> </w:t>
      </w:r>
      <w:r>
        <w:rPr/>
        <w:t>to</w:t>
      </w:r>
      <w:r>
        <w:rPr>
          <w:spacing w:val="8"/>
        </w:rPr>
        <w:t> </w:t>
      </w:r>
      <w:r>
        <w:rPr/>
        <w:t>avoid</w:t>
      </w:r>
      <w:r>
        <w:rPr>
          <w:spacing w:val="8"/>
        </w:rPr>
        <w:t> </w:t>
      </w:r>
      <w:r>
        <w:rPr/>
        <w:t>the</w:t>
      </w:r>
      <w:r>
        <w:rPr>
          <w:spacing w:val="8"/>
        </w:rPr>
        <w:t> </w:t>
      </w:r>
      <w:r>
        <w:rPr/>
        <w:t>transaction</w:t>
      </w:r>
      <w:r>
        <w:rPr>
          <w:spacing w:val="8"/>
        </w:rPr>
        <w:t> </w:t>
      </w:r>
      <w:r>
        <w:rPr/>
        <w:t>to</w:t>
      </w:r>
      <w:r>
        <w:rPr>
          <w:spacing w:val="8"/>
        </w:rPr>
        <w:t> </w:t>
      </w:r>
      <w:r>
        <w:rPr/>
        <w:t>establish</w:t>
      </w:r>
      <w:r>
        <w:rPr>
          <w:spacing w:val="8"/>
        </w:rPr>
        <w:t> </w:t>
      </w:r>
      <w:r>
        <w:rPr/>
        <w:t>that</w:t>
      </w:r>
      <w:r>
        <w:rPr>
          <w:spacing w:val="8"/>
        </w:rPr>
        <w:t> </w:t>
      </w:r>
      <w:r>
        <w:rPr/>
        <w:t>undue</w:t>
      </w:r>
      <w:r>
        <w:rPr>
          <w:spacing w:val="8"/>
        </w:rPr>
        <w:t> </w:t>
      </w:r>
      <w:r>
        <w:rPr/>
        <w:t>influence</w:t>
      </w:r>
      <w:r>
        <w:rPr>
          <w:spacing w:val="8"/>
        </w:rPr>
        <w:t> </w:t>
      </w:r>
      <w:r>
        <w:rPr/>
        <w:t>was</w:t>
      </w:r>
      <w:r>
        <w:rPr>
          <w:spacing w:val="8"/>
        </w:rPr>
        <w:t> </w:t>
      </w:r>
      <w:r>
        <w:rPr>
          <w:spacing w:val="-2"/>
        </w:rPr>
        <w:t>used.</w:t>
      </w:r>
    </w:p>
    <w:p>
      <w:pPr>
        <w:spacing w:line="235" w:lineRule="auto" w:before="0"/>
        <w:ind w:left="165" w:right="168" w:firstLine="0"/>
        <w:jc w:val="both"/>
        <w:rPr>
          <w:sz w:val="20"/>
        </w:rPr>
      </w:pPr>
      <w:r>
        <w:rPr>
          <w:color w:val="005DA1"/>
          <w:sz w:val="20"/>
          <w:u w:val="single" w:color="005DA1"/>
          <w:vertAlign w:val="superscript"/>
        </w:rPr>
        <w:t>329</w:t>
      </w:r>
      <w:r>
        <w:rPr>
          <w:color w:val="005DA1"/>
          <w:sz w:val="20"/>
          <w:vertAlign w:val="baseline"/>
        </w:rPr>
        <w:t> </w:t>
      </w:r>
      <w:r>
        <w:rPr>
          <w:sz w:val="20"/>
          <w:vertAlign w:val="baseline"/>
        </w:rPr>
        <w:t>In </w:t>
      </w:r>
      <w:r>
        <w:rPr>
          <w:rFonts w:ascii="Arial"/>
          <w:i/>
          <w:sz w:val="20"/>
          <w:vertAlign w:val="baseline"/>
        </w:rPr>
        <w:t>Bank of Credit and Commerce International SA v Aboody </w:t>
      </w:r>
      <w:r>
        <w:rPr>
          <w:sz w:val="20"/>
          <w:vertAlign w:val="baseline"/>
        </w:rPr>
        <w:t>Slade L.J., delivering the judgment </w:t>
      </w:r>
      <w:r>
        <w:rPr>
          <w:sz w:val="20"/>
          <w:vertAlign w:val="baseline"/>
        </w:rPr>
        <w:t>of the Court of Appeal, said:</w:t>
      </w:r>
    </w:p>
    <w:p>
      <w:pPr>
        <w:pStyle w:val="BodyText"/>
      </w:pPr>
    </w:p>
    <w:p>
      <w:pPr>
        <w:pStyle w:val="BodyText"/>
        <w:spacing w:before="124"/>
      </w:pPr>
    </w:p>
    <w:p>
      <w:pPr>
        <w:pStyle w:val="BodyText"/>
        <w:spacing w:line="235" w:lineRule="auto" w:before="1"/>
        <w:ind w:left="1245" w:right="167"/>
        <w:jc w:val="both"/>
      </w:pPr>
      <w:r>
        <w:rPr/>
        <w:t>“… we think that a person relying on a plea of actual undue influence must show that </w:t>
      </w:r>
      <w:r>
        <w:rPr/>
        <w:t>(a) the other party to the transaction … had the capacity to influence the complainant; (b) the </w:t>
      </w:r>
      <w:bookmarkStart w:name="_bookmark630" w:id="632"/>
      <w:bookmarkEnd w:id="632"/>
      <w:r>
        <w:rPr/>
        <w:t>influence</w:t>
      </w:r>
      <w:r>
        <w:rPr/>
        <w:t> was exercised; (c) its exercise was undue; (d) that its exercise brought about</w:t>
      </w:r>
      <w:r>
        <w:rPr>
          <w:spacing w:val="40"/>
        </w:rPr>
        <w:t> </w:t>
      </w:r>
      <w:r>
        <w:rPr/>
        <w:t>the transaction.” </w:t>
      </w:r>
      <w:r>
        <w:rPr>
          <w:color w:val="005DA1"/>
          <w:u w:val="single" w:color="005DA1"/>
          <w:vertAlign w:val="superscript"/>
        </w:rPr>
        <w:t>330</w:t>
      </w:r>
    </w:p>
    <w:p>
      <w:pPr>
        <w:pStyle w:val="BodyText"/>
        <w:spacing w:before="111"/>
      </w:pPr>
    </w:p>
    <w:p>
      <w:pPr>
        <w:pStyle w:val="BodyText"/>
        <w:ind w:left="165"/>
        <w:jc w:val="both"/>
      </w:pPr>
      <w:r>
        <w:rPr/>
        <w:t>It seems that undue influence may be proved by showing one of various forms of </w:t>
      </w:r>
      <w:r>
        <w:rPr>
          <w:spacing w:val="-2"/>
        </w:rPr>
        <w:t>conduct.</w:t>
      </w:r>
    </w:p>
    <w:p>
      <w:pPr>
        <w:pStyle w:val="BodyText"/>
      </w:pPr>
    </w:p>
    <w:p>
      <w:pPr>
        <w:pStyle w:val="BodyText"/>
        <w:spacing w:before="37"/>
      </w:pPr>
    </w:p>
    <w:p>
      <w:pPr>
        <w:spacing w:before="1"/>
        <w:ind w:left="165" w:right="0" w:firstLine="0"/>
        <w:jc w:val="both"/>
        <w:rPr>
          <w:rFonts w:ascii="Arial"/>
          <w:b/>
          <w:sz w:val="18"/>
        </w:rPr>
      </w:pPr>
      <w:r>
        <w:rPr>
          <w:rFonts w:ascii="Arial"/>
          <w:b/>
          <w:sz w:val="18"/>
        </w:rPr>
        <w:t>Coercion or actual </w:t>
      </w:r>
      <w:r>
        <w:rPr>
          <w:rFonts w:ascii="Arial"/>
          <w:b/>
          <w:spacing w:val="-2"/>
          <w:sz w:val="18"/>
        </w:rPr>
        <w:t>pressure</w:t>
      </w:r>
    </w:p>
    <w:p>
      <w:pPr>
        <w:pStyle w:val="BodyText"/>
        <w:spacing w:before="41"/>
        <w:rPr>
          <w:rFonts w:ascii="Arial"/>
          <w:b/>
          <w:sz w:val="18"/>
        </w:rPr>
      </w:pPr>
    </w:p>
    <w:p>
      <w:pPr>
        <w:pStyle w:val="Heading2"/>
      </w:pPr>
      <w:r>
        <w:rPr/>
        <w:t>8-</w:t>
      </w:r>
      <w:r>
        <w:rPr>
          <w:spacing w:val="-5"/>
        </w:rPr>
        <w:t>067</w:t>
      </w:r>
    </w:p>
    <w:p>
      <w:pPr>
        <w:pStyle w:val="BodyText"/>
        <w:spacing w:line="235" w:lineRule="auto" w:before="203"/>
        <w:ind w:left="165" w:right="167"/>
        <w:jc w:val="both"/>
      </w:pPr>
      <w:bookmarkStart w:name="_bookmark631" w:id="633"/>
      <w:bookmarkEnd w:id="633"/>
      <w:r>
        <w:rPr/>
      </w:r>
      <w:r>
        <w:rPr/>
        <w:t>Undue influence may be proved by showing that there was coercion by the donee; these cases </w:t>
      </w:r>
      <w:r>
        <w:rPr/>
        <w:t>are probably</w:t>
      </w:r>
      <w:r>
        <w:rPr>
          <w:spacing w:val="-1"/>
        </w:rPr>
        <w:t> </w:t>
      </w:r>
      <w:r>
        <w:rPr/>
        <w:t>now</w:t>
      </w:r>
      <w:r>
        <w:rPr>
          <w:spacing w:val="-1"/>
        </w:rPr>
        <w:t> </w:t>
      </w:r>
      <w:r>
        <w:rPr/>
        <w:t>better</w:t>
      </w:r>
      <w:r>
        <w:rPr>
          <w:spacing w:val="-1"/>
        </w:rPr>
        <w:t> </w:t>
      </w:r>
      <w:r>
        <w:rPr/>
        <w:t>viewed</w:t>
      </w:r>
      <w:r>
        <w:rPr>
          <w:spacing w:val="-1"/>
        </w:rPr>
        <w:t> </w:t>
      </w:r>
      <w:r>
        <w:rPr/>
        <w:t>as</w:t>
      </w:r>
      <w:r>
        <w:rPr>
          <w:spacing w:val="-1"/>
        </w:rPr>
        <w:t> </w:t>
      </w:r>
      <w:r>
        <w:rPr/>
        <w:t>cases</w:t>
      </w:r>
      <w:r>
        <w:rPr>
          <w:spacing w:val="-1"/>
        </w:rPr>
        <w:t> </w:t>
      </w:r>
      <w:r>
        <w:rPr/>
        <w:t>of</w:t>
      </w:r>
      <w:r>
        <w:rPr>
          <w:spacing w:val="-1"/>
        </w:rPr>
        <w:t> </w:t>
      </w:r>
      <w:r>
        <w:rPr/>
        <w:t>illegitimate</w:t>
      </w:r>
      <w:r>
        <w:rPr>
          <w:spacing w:val="-1"/>
        </w:rPr>
        <w:t> </w:t>
      </w:r>
      <w:r>
        <w:rPr/>
        <w:t>pressure</w:t>
      </w:r>
      <w:r>
        <w:rPr>
          <w:spacing w:val="-1"/>
        </w:rPr>
        <w:t> </w:t>
      </w:r>
      <w:r>
        <w:rPr>
          <w:color w:val="005DA1"/>
          <w:u w:val="single" w:color="005DA1"/>
          <w:vertAlign w:val="superscript"/>
        </w:rPr>
        <w:t>331</w:t>
      </w:r>
      <w:r>
        <w:rPr>
          <w:color w:val="005DA1"/>
          <w:spacing w:val="-1"/>
          <w:vertAlign w:val="baseline"/>
        </w:rPr>
        <w:t> </w:t>
      </w:r>
      <w:r>
        <w:rPr>
          <w:vertAlign w:val="baseline"/>
        </w:rPr>
        <w:t>and,</w:t>
      </w:r>
      <w:r>
        <w:rPr>
          <w:spacing w:val="-1"/>
          <w:vertAlign w:val="baseline"/>
        </w:rPr>
        <w:t> </w:t>
      </w:r>
      <w:r>
        <w:rPr>
          <w:vertAlign w:val="baseline"/>
        </w:rPr>
        <w:t>accordingly,</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treated</w:t>
      </w:r>
      <w:r>
        <w:rPr>
          <w:spacing w:val="-1"/>
          <w:vertAlign w:val="baseline"/>
        </w:rPr>
        <w:t> </w:t>
      </w:r>
      <w:r>
        <w:rPr>
          <w:vertAlign w:val="baseline"/>
        </w:rPr>
        <w:t>in the previous section. Although there are few modern cases on the point, it seems that undue</w:t>
      </w:r>
      <w:r>
        <w:rPr>
          <w:spacing w:val="40"/>
          <w:vertAlign w:val="baseline"/>
        </w:rPr>
        <w:t> </w:t>
      </w:r>
      <w:bookmarkStart w:name="_bookmark632" w:id="634"/>
      <w:bookmarkEnd w:id="634"/>
      <w:r>
        <w:rPr>
          <w:vertAlign w:val="baseline"/>
        </w:rPr>
        <w:t>influence</w:t>
      </w:r>
      <w:r>
        <w:rPr>
          <w:vertAlign w:val="baseline"/>
        </w:rPr>
        <w:t> may be proved by showing that the defendant used his relationship with the claimant to put </w:t>
      </w:r>
      <w:bookmarkStart w:name="_bookmark633" w:id="635"/>
      <w:bookmarkEnd w:id="635"/>
      <w:r>
        <w:rPr>
          <w:vertAlign w:val="baseline"/>
        </w:rPr>
        <w:t>pressure</w:t>
      </w:r>
      <w:r>
        <w:rPr>
          <w:vertAlign w:val="baseline"/>
        </w:rPr>
        <w:t> on the claimant. </w:t>
      </w:r>
      <w:r>
        <w:rPr>
          <w:color w:val="005DA1"/>
          <w:u w:val="single" w:color="005DA1"/>
          <w:vertAlign w:val="superscript"/>
        </w:rPr>
        <w:t>332</w:t>
      </w:r>
      <w:r>
        <w:rPr>
          <w:color w:val="005DA1"/>
          <w:vertAlign w:val="baseline"/>
        </w:rPr>
        <w:t> </w:t>
      </w:r>
      <w:r>
        <w:rPr>
          <w:vertAlign w:val="baseline"/>
        </w:rPr>
        <w:t>Many of the old cases on this point have concerned spiritual “advisers”, </w:t>
      </w:r>
      <w:bookmarkStart w:name="_bookmark634" w:id="636"/>
      <w:bookmarkEnd w:id="636"/>
      <w:r>
        <w:rPr>
          <w:vertAlign w:val="baseline"/>
        </w:rPr>
        <w:t>who</w:t>
      </w:r>
      <w:r>
        <w:rPr>
          <w:vertAlign w:val="baseline"/>
        </w:rPr>
        <w:t> have used their expert knowledge of the next world to obtain advantages in this. </w:t>
      </w:r>
      <w:r>
        <w:rPr>
          <w:color w:val="005DA1"/>
          <w:u w:val="single" w:color="005DA1"/>
          <w:vertAlign w:val="superscript"/>
        </w:rPr>
        <w:t>333</w:t>
      </w:r>
      <w:r>
        <w:rPr>
          <w:color w:val="005DA1"/>
          <w:vertAlign w:val="baseline"/>
        </w:rPr>
        <w:t> </w:t>
      </w:r>
      <w:r>
        <w:rPr>
          <w:vertAlign w:val="baseline"/>
        </w:rPr>
        <w:t>In </w:t>
      </w:r>
      <w:r>
        <w:rPr>
          <w:rFonts w:ascii="Arial" w:hAnsi="Arial"/>
          <w:i/>
          <w:vertAlign w:val="baseline"/>
        </w:rPr>
        <w:t>Morley v Loughnan </w:t>
      </w:r>
      <w:r>
        <w:rPr>
          <w:color w:val="005DA1"/>
          <w:u w:val="single" w:color="005DA1"/>
          <w:vertAlign w:val="superscript"/>
        </w:rPr>
        <w:t>334</w:t>
      </w:r>
      <w:r>
        <w:rPr>
          <w:color w:val="005DA1"/>
          <w:vertAlign w:val="baseline"/>
        </w:rPr>
        <w:t> </w:t>
      </w:r>
      <w:r>
        <w:rPr>
          <w:vertAlign w:val="baseline"/>
        </w:rPr>
        <w:t>executors recovered from the defendant large sums of money obtained by him from</w:t>
      </w:r>
      <w:r>
        <w:rPr>
          <w:spacing w:val="40"/>
          <w:vertAlign w:val="baseline"/>
        </w:rPr>
        <w:t> </w:t>
      </w:r>
      <w:r>
        <w:rPr>
          <w:vertAlign w:val="baseline"/>
        </w:rPr>
        <w:t>their testator during the last seven years of his life, on the ground that they had been obtained by </w:t>
      </w:r>
      <w:bookmarkStart w:name="_bookmark635" w:id="637"/>
      <w:bookmarkEnd w:id="637"/>
      <w:r>
        <w:rPr>
          <w:vertAlign w:val="baseline"/>
        </w:rPr>
        <w:t>undue</w:t>
      </w:r>
      <w:r>
        <w:rPr>
          <w:vertAlign w:val="baseline"/>
        </w:rPr>
        <w:t> influence in the guise of religion, it being held unnecessary to decide whether there was a </w:t>
      </w:r>
      <w:bookmarkStart w:name="_bookmark636" w:id="638"/>
      <w:bookmarkEnd w:id="638"/>
      <w:r>
        <w:rPr>
          <w:vertAlign w:val="baseline"/>
        </w:rPr>
        <w:t>fiduciary</w:t>
      </w:r>
      <w:r>
        <w:rPr>
          <w:vertAlign w:val="baseline"/>
        </w:rPr>
        <w:t> or confidential relationship between the defendant and the testator.</w:t>
      </w:r>
      <w:r>
        <w:rPr>
          <w:spacing w:val="-1"/>
          <w:vertAlign w:val="baseline"/>
        </w:rPr>
        <w:t> </w:t>
      </w:r>
      <w:r>
        <w:rPr>
          <w:color w:val="005DA1"/>
          <w:u w:val="single" w:color="005DA1"/>
          <w:vertAlign w:val="superscript"/>
        </w:rPr>
        <w:t>335</w:t>
      </w:r>
      <w:r>
        <w:rPr>
          <w:color w:val="005DA1"/>
          <w:vertAlign w:val="baseline"/>
        </w:rPr>
        <w:t> </w:t>
      </w:r>
      <w:r>
        <w:rPr>
          <w:vertAlign w:val="baseline"/>
        </w:rPr>
        <w:t>There have also been cases where an employee obtained complete control over an employer of weak understanding, </w:t>
      </w:r>
      <w:r>
        <w:rPr>
          <w:color w:val="005DA1"/>
          <w:u w:val="single" w:color="005DA1"/>
          <w:vertAlign w:val="superscript"/>
        </w:rPr>
        <w:t>336</w:t>
      </w:r>
      <w:r>
        <w:rPr>
          <w:color w:val="005DA1"/>
          <w:spacing w:val="40"/>
          <w:vertAlign w:val="baseline"/>
        </w:rPr>
        <w:t> </w:t>
      </w:r>
      <w:bookmarkStart w:name="_bookmark637" w:id="639"/>
      <w:bookmarkEnd w:id="639"/>
      <w:r>
        <w:rPr>
          <w:color w:val="005DA1"/>
          <w:w w:val="92"/>
          <w:vertAlign w:val="baseline"/>
        </w:rPr>
      </w:r>
      <w:r>
        <w:rPr>
          <w:vertAlign w:val="baseline"/>
        </w:rPr>
        <w:t>and where an older man acquired a strong influence over a younger one, inducing him to execute securities for debts contracted by them in their career of mutual dissipation. </w:t>
      </w:r>
      <w:r>
        <w:rPr>
          <w:color w:val="005DA1"/>
          <w:u w:val="single" w:color="005DA1"/>
          <w:vertAlign w:val="superscript"/>
        </w:rPr>
        <w:t>337</w:t>
      </w:r>
      <w:r>
        <w:rPr>
          <w:color w:val="005DA1"/>
          <w:vertAlign w:val="baseline"/>
        </w:rPr>
        <w:t> </w:t>
      </w:r>
      <w:r>
        <w:rPr>
          <w:vertAlign w:val="baseline"/>
        </w:rPr>
        <w:t>The transactions were </w:t>
      </w:r>
      <w:bookmarkStart w:name="_bookmark638" w:id="640"/>
      <w:bookmarkEnd w:id="640"/>
      <w:r>
        <w:rPr>
          <w:vertAlign w:val="baseline"/>
        </w:rPr>
        <w:t>set</w:t>
      </w:r>
      <w:r>
        <w:rPr>
          <w:vertAlign w:val="baseline"/>
        </w:rPr>
        <w:t> aside. In </w:t>
      </w:r>
      <w:r>
        <w:rPr>
          <w:rFonts w:ascii="Arial" w:hAnsi="Arial"/>
          <w:i/>
          <w:vertAlign w:val="baseline"/>
        </w:rPr>
        <w:t>CIBC Mortgages Plc v Pitt </w:t>
      </w:r>
      <w:r>
        <w:rPr>
          <w:vertAlign w:val="baseline"/>
        </w:rPr>
        <w:t>there was a finding of actual undue influence which seems to have rested largely on the pressure that the husband placed upon the wife. </w:t>
      </w:r>
      <w:r>
        <w:rPr>
          <w:color w:val="005DA1"/>
          <w:u w:val="single" w:color="005DA1"/>
          <w:vertAlign w:val="superscript"/>
        </w:rPr>
        <w:t>338</w:t>
      </w:r>
      <w:r>
        <w:rPr>
          <w:color w:val="005DA1"/>
          <w:vertAlign w:val="baseline"/>
        </w:rPr>
        <w:t> </w:t>
      </w:r>
      <w:r>
        <w:rPr>
          <w:vertAlign w:val="baseline"/>
        </w:rPr>
        <w:t>But there may have been some change in what pressure wives are expected to have to withstand. In </w:t>
      </w:r>
      <w:r>
        <w:rPr>
          <w:rFonts w:ascii="Arial" w:hAnsi="Arial"/>
          <w:i/>
          <w:vertAlign w:val="baseline"/>
        </w:rPr>
        <w:t>Royal Bank of Scotland v Etridge (No.2) </w:t>
      </w:r>
      <w:r>
        <w:rPr>
          <w:vertAlign w:val="baseline"/>
        </w:rPr>
        <w:t>Lord Nicholls said:</w:t>
      </w:r>
    </w:p>
    <w:p>
      <w:pPr>
        <w:pStyle w:val="BodyText"/>
        <w:spacing w:after="0" w:line="235" w:lineRule="auto"/>
        <w:jc w:val="both"/>
        <w:sectPr>
          <w:headerReference w:type="default" r:id="rId19"/>
          <w:pgSz w:w="11900" w:h="16840"/>
          <w:pgMar w:header="971" w:footer="0" w:top="1160" w:bottom="280" w:left="1275" w:right="1275"/>
          <w:pgNumType w:start="1"/>
        </w:sectPr>
      </w:pPr>
    </w:p>
    <w:p>
      <w:pPr>
        <w:pStyle w:val="BodyText"/>
      </w:pPr>
    </w:p>
    <w:p>
      <w:pPr>
        <w:pStyle w:val="BodyText"/>
        <w:spacing w:before="81"/>
      </w:pPr>
    </w:p>
    <w:p>
      <w:pPr>
        <w:pStyle w:val="BodyText"/>
        <w:spacing w:line="235" w:lineRule="auto"/>
        <w:ind w:left="1245" w:right="167"/>
        <w:jc w:val="both"/>
      </w:pPr>
      <w:r>
        <w:rPr/>
        <w:t>“Statements or conduct by a husband which do not pass beyond the bounds of what </w:t>
      </w:r>
      <w:r>
        <w:rPr/>
        <w:t>may </w:t>
      </w:r>
      <w:bookmarkStart w:name="_bookmark639" w:id="641"/>
      <w:bookmarkEnd w:id="641"/>
      <w:r>
        <w:rPr/>
        <w:t>be</w:t>
      </w:r>
      <w:r>
        <w:rPr/>
        <w:t> expected of a reasonable husband in the circumstances should not, without more, be castigated as undue influence.” </w:t>
      </w:r>
      <w:r>
        <w:rPr>
          <w:color w:val="005DA1"/>
          <w:u w:val="single" w:color="005DA1"/>
          <w:vertAlign w:val="superscript"/>
        </w:rPr>
        <w:t>339</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Independent and informed </w:t>
      </w:r>
      <w:r>
        <w:rPr>
          <w:rFonts w:ascii="Arial"/>
          <w:b/>
          <w:spacing w:val="-2"/>
          <w:sz w:val="18"/>
        </w:rPr>
        <w:t>judgment</w:t>
      </w:r>
    </w:p>
    <w:p>
      <w:pPr>
        <w:pStyle w:val="BodyText"/>
        <w:spacing w:before="41"/>
        <w:rPr>
          <w:rFonts w:ascii="Arial"/>
          <w:b/>
          <w:sz w:val="18"/>
        </w:rPr>
      </w:pPr>
    </w:p>
    <w:p>
      <w:pPr>
        <w:pStyle w:val="Heading2"/>
      </w:pPr>
      <w:r>
        <w:rPr/>
        <w:t>8-</w:t>
      </w:r>
      <w:r>
        <w:rPr>
          <w:spacing w:val="-5"/>
        </w:rPr>
        <w:t>068</w:t>
      </w:r>
    </w:p>
    <w:p>
      <w:pPr>
        <w:pStyle w:val="BodyText"/>
        <w:spacing w:line="235" w:lineRule="auto" w:before="203"/>
        <w:ind w:left="164" w:right="167"/>
        <w:jc w:val="both"/>
      </w:pPr>
      <w:bookmarkStart w:name="_bookmark640" w:id="642"/>
      <w:bookmarkEnd w:id="642"/>
      <w:r>
        <w:rPr/>
      </w:r>
      <w:r>
        <w:rPr/>
        <w:t>However, “importunity and pressure … [are] neither always necessary nor sufficient”. </w:t>
      </w:r>
      <w:r>
        <w:rPr>
          <w:color w:val="005DA1"/>
          <w:u w:val="single" w:color="005DA1"/>
          <w:vertAlign w:val="superscript"/>
        </w:rPr>
        <w:t>340</w:t>
      </w:r>
      <w:r>
        <w:rPr>
          <w:color w:val="005DA1"/>
          <w:vertAlign w:val="baseline"/>
        </w:rPr>
        <w:t> </w:t>
      </w:r>
      <w:r>
        <w:rPr>
          <w:vertAlign w:val="baseline"/>
        </w:rPr>
        <w:t>Undue influence may also be shown by proving that the stronger party exercised such a degree of</w:t>
      </w:r>
      <w:r>
        <w:rPr>
          <w:spacing w:val="40"/>
          <w:vertAlign w:val="baseline"/>
        </w:rPr>
        <w:t> </w:t>
      </w:r>
      <w:bookmarkStart w:name="_bookmark641" w:id="643"/>
      <w:bookmarkEnd w:id="643"/>
      <w:r>
        <w:rPr>
          <w:vertAlign w:val="baseline"/>
        </w:rPr>
        <w:t>domination</w:t>
      </w:r>
      <w:r>
        <w:rPr>
          <w:spacing w:val="-1"/>
          <w:vertAlign w:val="baseline"/>
        </w:rPr>
        <w:t> </w:t>
      </w:r>
      <w:r>
        <w:rPr>
          <w:vertAlign w:val="baseline"/>
        </w:rPr>
        <w:t>or</w:t>
      </w:r>
      <w:r>
        <w:rPr>
          <w:spacing w:val="-1"/>
          <w:vertAlign w:val="baseline"/>
        </w:rPr>
        <w:t> </w:t>
      </w:r>
      <w:r>
        <w:rPr>
          <w:vertAlign w:val="baseline"/>
        </w:rPr>
        <w:t>control</w:t>
      </w:r>
      <w:r>
        <w:rPr>
          <w:spacing w:val="-1"/>
          <w:vertAlign w:val="baseline"/>
        </w:rPr>
        <w:t> </w:t>
      </w:r>
      <w:r>
        <w:rPr>
          <w:vertAlign w:val="baseline"/>
        </w:rPr>
        <w:t>over</w:t>
      </w:r>
      <w:r>
        <w:rPr>
          <w:spacing w:val="-1"/>
          <w:vertAlign w:val="baseline"/>
        </w:rPr>
        <w:t> </w:t>
      </w:r>
      <w:r>
        <w:rPr>
          <w:vertAlign w:val="baseline"/>
        </w:rPr>
        <w:t>the</w:t>
      </w:r>
      <w:r>
        <w:rPr>
          <w:spacing w:val="-1"/>
          <w:vertAlign w:val="baseline"/>
        </w:rPr>
        <w:t> </w:t>
      </w:r>
      <w:r>
        <w:rPr>
          <w:vertAlign w:val="baseline"/>
        </w:rPr>
        <w:t>mind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weaker</w:t>
      </w:r>
      <w:r>
        <w:rPr>
          <w:spacing w:val="-1"/>
          <w:vertAlign w:val="baseline"/>
        </w:rPr>
        <w:t> </w:t>
      </w:r>
      <w:r>
        <w:rPr>
          <w:vertAlign w:val="baseline"/>
        </w:rPr>
        <w:t>party</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latter’s</w:t>
      </w:r>
      <w:r>
        <w:rPr>
          <w:spacing w:val="-1"/>
          <w:vertAlign w:val="baseline"/>
        </w:rPr>
        <w:t> </w:t>
      </w:r>
      <w:r>
        <w:rPr>
          <w:vertAlign w:val="baseline"/>
        </w:rPr>
        <w:t>independence</w:t>
      </w:r>
      <w:r>
        <w:rPr>
          <w:spacing w:val="-1"/>
          <w:vertAlign w:val="baseline"/>
        </w:rPr>
        <w:t> </w:t>
      </w:r>
      <w:r>
        <w:rPr>
          <w:vertAlign w:val="baseline"/>
        </w:rPr>
        <w:t>of</w:t>
      </w:r>
      <w:r>
        <w:rPr>
          <w:spacing w:val="-1"/>
          <w:vertAlign w:val="baseline"/>
        </w:rPr>
        <w:t> </w:t>
      </w:r>
      <w:r>
        <w:rPr>
          <w:vertAlign w:val="baseline"/>
        </w:rPr>
        <w:t>decision</w:t>
      </w:r>
      <w:r>
        <w:rPr>
          <w:spacing w:val="-1"/>
          <w:vertAlign w:val="baseline"/>
        </w:rPr>
        <w:t> </w:t>
      </w:r>
      <w:r>
        <w:rPr>
          <w:vertAlign w:val="baseline"/>
        </w:rPr>
        <w:t>was </w:t>
      </w:r>
      <w:bookmarkStart w:name="_bookmark642" w:id="644"/>
      <w:bookmarkEnd w:id="644"/>
      <w:r>
        <w:rPr>
          <w:vertAlign w:val="baseline"/>
        </w:rPr>
        <w:t>substantially</w:t>
      </w:r>
      <w:r>
        <w:rPr>
          <w:vertAlign w:val="baseline"/>
        </w:rPr>
        <w:t> undermined.</w:t>
      </w:r>
      <w:r>
        <w:rPr>
          <w:spacing w:val="-1"/>
          <w:vertAlign w:val="baseline"/>
        </w:rPr>
        <w:t> </w:t>
      </w:r>
      <w:r>
        <w:rPr>
          <w:color w:val="005DA1"/>
          <w:u w:val="single" w:color="005DA1"/>
          <w:vertAlign w:val="superscript"/>
        </w:rPr>
        <w:t>341</w:t>
      </w:r>
      <w:r>
        <w:rPr>
          <w:color w:val="005DA1"/>
          <w:vertAlign w:val="baseline"/>
        </w:rPr>
        <w:t> </w:t>
      </w:r>
      <w:r>
        <w:rPr>
          <w:vertAlign w:val="baseline"/>
        </w:rPr>
        <w:t>The critical question is whether the complainant was allowed to exercise an independent and informed judgment. </w:t>
      </w:r>
      <w:r>
        <w:rPr>
          <w:color w:val="005DA1"/>
          <w:u w:val="single" w:color="005DA1"/>
          <w:vertAlign w:val="superscript"/>
        </w:rPr>
        <w:t>342</w:t>
      </w:r>
      <w:r>
        <w:rPr>
          <w:color w:val="005DA1"/>
          <w:vertAlign w:val="baseline"/>
        </w:rPr>
        <w:t> </w:t>
      </w:r>
      <w:r>
        <w:rPr>
          <w:vertAlign w:val="baseline"/>
        </w:rPr>
        <w:t>In </w:t>
      </w:r>
      <w:r>
        <w:rPr>
          <w:rFonts w:ascii="Arial" w:hAnsi="Arial"/>
          <w:i/>
          <w:vertAlign w:val="baseline"/>
        </w:rPr>
        <w:t>Bank of Montreal v Stuart </w:t>
      </w:r>
      <w:r>
        <w:rPr>
          <w:vertAlign w:val="baseline"/>
        </w:rPr>
        <w:t>the wife succeeded in establishing undue influence even though the husband had put no pressure on her because none</w:t>
      </w:r>
      <w:r>
        <w:rPr>
          <w:spacing w:val="80"/>
          <w:vertAlign w:val="baseline"/>
        </w:rPr>
        <w:t> </w:t>
      </w:r>
      <w:bookmarkStart w:name="_bookmark643" w:id="645"/>
      <w:bookmarkEnd w:id="645"/>
      <w:r>
        <w:rPr>
          <w:vertAlign w:val="baseline"/>
        </w:rPr>
        <w:t>was</w:t>
      </w:r>
      <w:r>
        <w:rPr>
          <w:vertAlign w:val="baseline"/>
        </w:rPr>
        <w:t> needed, as “she had no will of her own … she was ready to sign and do anything he told her to do”. </w:t>
      </w:r>
      <w:r>
        <w:rPr>
          <w:color w:val="005DA1"/>
          <w:u w:val="single" w:color="005DA1"/>
          <w:vertAlign w:val="superscript"/>
        </w:rPr>
        <w:t>343</w:t>
      </w:r>
      <w:r>
        <w:rPr>
          <w:color w:val="005DA1"/>
          <w:vertAlign w:val="baseline"/>
        </w:rPr>
        <w:t> </w:t>
      </w:r>
      <w:r>
        <w:rPr>
          <w:vertAlign w:val="baseline"/>
        </w:rPr>
        <w:t>In </w:t>
      </w:r>
      <w:r>
        <w:rPr>
          <w:rFonts w:ascii="Arial" w:hAnsi="Arial"/>
          <w:i/>
          <w:vertAlign w:val="baseline"/>
        </w:rPr>
        <w:t>Bank of Credit and Commerce International SA v Aboody</w:t>
      </w:r>
      <w:r>
        <w:rPr>
          <w:vertAlign w:val="baseline"/>
        </w:rPr>
        <w:t>, </w:t>
      </w:r>
      <w:r>
        <w:rPr>
          <w:color w:val="005DA1"/>
          <w:u w:val="single" w:color="005DA1"/>
          <w:vertAlign w:val="superscript"/>
        </w:rPr>
        <w:t>344</w:t>
      </w:r>
      <w:r>
        <w:rPr>
          <w:color w:val="005DA1"/>
          <w:vertAlign w:val="baseline"/>
        </w:rPr>
        <w:t> </w:t>
      </w:r>
      <w:r>
        <w:rPr>
          <w:vertAlign w:val="baseline"/>
        </w:rPr>
        <w:t>the wife trusted her husband in business matters and signed documents he put before her without question. Although there was also</w:t>
      </w:r>
      <w:r>
        <w:rPr>
          <w:spacing w:val="-1"/>
          <w:vertAlign w:val="baseline"/>
        </w:rPr>
        <w:t> </w:t>
      </w:r>
      <w:r>
        <w:rPr>
          <w:vertAlign w:val="baseline"/>
        </w:rPr>
        <w:t>evidence</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bullied</w:t>
      </w:r>
      <w:r>
        <w:rPr>
          <w:spacing w:val="-1"/>
          <w:vertAlign w:val="baseline"/>
        </w:rPr>
        <w:t> </w:t>
      </w:r>
      <w:r>
        <w:rPr>
          <w:vertAlign w:val="baseline"/>
        </w:rPr>
        <w:t>her</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she</w:t>
      </w:r>
      <w:r>
        <w:rPr>
          <w:spacing w:val="-1"/>
          <w:vertAlign w:val="baseline"/>
        </w:rPr>
        <w:t> </w:t>
      </w:r>
      <w:r>
        <w:rPr>
          <w:vertAlign w:val="baseline"/>
        </w:rPr>
        <w:t>signed</w:t>
      </w:r>
      <w:r>
        <w:rPr>
          <w:spacing w:val="-1"/>
          <w:vertAlign w:val="baseline"/>
        </w:rPr>
        <w:t> </w:t>
      </w:r>
      <w:r>
        <w:rPr>
          <w:vertAlign w:val="baseline"/>
        </w:rPr>
        <w:t>because</w:t>
      </w:r>
      <w:r>
        <w:rPr>
          <w:spacing w:val="-1"/>
          <w:vertAlign w:val="baseline"/>
        </w:rPr>
        <w:t> </w:t>
      </w:r>
      <w:r>
        <w:rPr>
          <w:vertAlign w:val="baseline"/>
        </w:rPr>
        <w:t>she</w:t>
      </w:r>
      <w:r>
        <w:rPr>
          <w:spacing w:val="-1"/>
          <w:vertAlign w:val="baseline"/>
        </w:rPr>
        <w:t> </w:t>
      </w:r>
      <w:r>
        <w:rPr>
          <w:vertAlign w:val="baseline"/>
        </w:rPr>
        <w:t>wanted</w:t>
      </w:r>
      <w:r>
        <w:rPr>
          <w:spacing w:val="-1"/>
          <w:vertAlign w:val="baseline"/>
        </w:rPr>
        <w:t> </w:t>
      </w:r>
      <w:r>
        <w:rPr>
          <w:vertAlign w:val="baseline"/>
        </w:rPr>
        <w:t>peace,</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 did not rely on these facts; it considered that if the husband had intentionally exploited her trust to get </w:t>
      </w:r>
      <w:bookmarkStart w:name="_bookmark644" w:id="646"/>
      <w:bookmarkEnd w:id="646"/>
      <w:r>
        <w:rPr>
          <w:vertAlign w:val="baseline"/>
        </w:rPr>
        <w:t>the</w:t>
      </w:r>
      <w:r>
        <w:rPr>
          <w:vertAlign w:val="baseline"/>
        </w:rPr>
        <w:t> wife to sign manifestly disadvantageous documents without explaining them to her, that would </w:t>
      </w:r>
      <w:bookmarkStart w:name="_bookmark645" w:id="647"/>
      <w:bookmarkEnd w:id="647"/>
      <w:r>
        <w:rPr>
          <w:vertAlign w:val="baseline"/>
        </w:rPr>
        <w:t>constitute</w:t>
      </w:r>
      <w:r>
        <w:rPr>
          <w:vertAlign w:val="baseline"/>
        </w:rPr>
        <w:t> undue influence. </w:t>
      </w:r>
      <w:r>
        <w:rPr>
          <w:color w:val="005DA1"/>
          <w:u w:val="single" w:color="005DA1"/>
          <w:vertAlign w:val="superscript"/>
        </w:rPr>
        <w:t>345</w:t>
      </w:r>
      <w:r>
        <w:rPr>
          <w:color w:val="005DA1"/>
          <w:vertAlign w:val="baseline"/>
        </w:rPr>
        <w:t> </w:t>
      </w:r>
      <w:r>
        <w:rPr>
          <w:vertAlign w:val="baseline"/>
        </w:rPr>
        <w:t>As now in cases where undue influence is actually proved it is not necessary to prove that the transaction was manifestly disadvantageous in order to obtain relief, </w:t>
      </w:r>
      <w:r>
        <w:rPr>
          <w:color w:val="005DA1"/>
          <w:u w:val="single" w:color="005DA1"/>
          <w:vertAlign w:val="superscript"/>
        </w:rPr>
        <w:t>346</w:t>
      </w:r>
      <w:r>
        <w:rPr>
          <w:color w:val="005DA1"/>
          <w:vertAlign w:val="baseline"/>
        </w:rPr>
        <w:t> </w:t>
      </w:r>
      <w:r>
        <w:rPr>
          <w:vertAlign w:val="baseline"/>
        </w:rPr>
        <w:t>it seems that a party who is shown to have exploited another’s trust to get them to enter transactions without proper consideration or explanation will be held to be exercising undue influence, without </w:t>
      </w:r>
      <w:bookmarkStart w:name="_bookmark646" w:id="648"/>
      <w:bookmarkEnd w:id="648"/>
      <w:r>
        <w:rPr>
          <w:vertAlign w:val="baseline"/>
        </w:rPr>
        <w:t>more;</w:t>
      </w:r>
      <w:r>
        <w:rPr>
          <w:vertAlign w:val="baseline"/>
        </w:rPr>
        <w:t> the influenced party’s mind is still “a mere channel through which the will of [the influencing party] operates”. </w:t>
      </w:r>
      <w:r>
        <w:rPr>
          <w:color w:val="005DA1"/>
          <w:u w:val="single" w:color="005DA1"/>
          <w:vertAlign w:val="superscript"/>
        </w:rPr>
        <w:t>347</w:t>
      </w:r>
      <w:r>
        <w:rPr>
          <w:color w:val="005DA1"/>
          <w:vertAlign w:val="baseline"/>
        </w:rPr>
        <w:t> </w:t>
      </w:r>
      <w:r>
        <w:rPr>
          <w:vertAlign w:val="baseline"/>
        </w:rPr>
        <w:t>As Lord Nicholls put it:</w:t>
      </w:r>
    </w:p>
    <w:p>
      <w:pPr>
        <w:pStyle w:val="BodyText"/>
      </w:pPr>
    </w:p>
    <w:p>
      <w:pPr>
        <w:pStyle w:val="BodyText"/>
        <w:spacing w:before="119"/>
      </w:pPr>
    </w:p>
    <w:p>
      <w:pPr>
        <w:pStyle w:val="BodyText"/>
        <w:spacing w:line="235" w:lineRule="auto" w:before="1"/>
        <w:ind w:left="1245" w:right="167"/>
        <w:jc w:val="both"/>
      </w:pPr>
      <w:r>
        <w:rPr/>
        <w:t>“In cases of this … nature the influence one person has over another provides scope for misuse without any specific acts of persuasion. The relationship between two individuals may be such that, without more, one of them is disposed to agree to a course of action proposed by the other. Typically this occurs when one person places trust in another </w:t>
      </w:r>
      <w:r>
        <w:rPr/>
        <w:t>to </w:t>
      </w:r>
      <w:bookmarkStart w:name="_bookmark647" w:id="649"/>
      <w:bookmarkEnd w:id="649"/>
      <w:r>
        <w:rPr/>
        <w:t>look</w:t>
      </w:r>
      <w:r>
        <w:rPr/>
        <w:t> after his affairs and interests, and the latter betrays this trust by preferring his own interests.” </w:t>
      </w:r>
      <w:r>
        <w:rPr>
          <w:color w:val="005DA1"/>
          <w:u w:val="single" w:color="005DA1"/>
          <w:vertAlign w:val="superscript"/>
        </w:rPr>
        <w:t>348</w:t>
      </w:r>
    </w:p>
    <w:p>
      <w:pPr>
        <w:pStyle w:val="BodyText"/>
        <w:spacing w:before="114"/>
      </w:pPr>
    </w:p>
    <w:p>
      <w:pPr>
        <w:pStyle w:val="BodyText"/>
        <w:spacing w:line="235" w:lineRule="auto"/>
        <w:ind w:left="165" w:right="167"/>
        <w:jc w:val="both"/>
      </w:pPr>
      <w:r>
        <w:rPr/>
        <w:t>There is a close parallel between these cases of “actual” undue influence and cases in which </w:t>
      </w:r>
      <w:r>
        <w:rPr/>
        <w:t>undue influence may be presumed. In each case the capacity to influence the complainant exists because of the trust and confidence that the complainant had in the other party, at least in relation to the transaction</w:t>
      </w:r>
      <w:r>
        <w:rPr>
          <w:spacing w:val="-1"/>
        </w:rPr>
        <w:t> </w:t>
      </w:r>
      <w:r>
        <w:rPr/>
        <w:t>in</w:t>
      </w:r>
      <w:r>
        <w:rPr>
          <w:spacing w:val="-1"/>
        </w:rPr>
        <w:t> </w:t>
      </w:r>
      <w:r>
        <w:rPr/>
        <w:t>question.</w:t>
      </w:r>
      <w:r>
        <w:rPr>
          <w:spacing w:val="-1"/>
        </w:rPr>
        <w:t> </w:t>
      </w:r>
      <w:r>
        <w:rPr/>
        <w:t>The</w:t>
      </w:r>
      <w:r>
        <w:rPr>
          <w:spacing w:val="-1"/>
        </w:rPr>
        <w:t> </w:t>
      </w:r>
      <w:r>
        <w:rPr/>
        <w:t>fact</w:t>
      </w:r>
      <w:r>
        <w:rPr>
          <w:spacing w:val="-1"/>
        </w:rPr>
        <w:t> </w:t>
      </w:r>
      <w:r>
        <w:rPr/>
        <w:t>that</w:t>
      </w:r>
      <w:r>
        <w:rPr>
          <w:spacing w:val="-1"/>
        </w:rPr>
        <w:t> </w:t>
      </w:r>
      <w:r>
        <w:rPr/>
        <w:t>the</w:t>
      </w:r>
      <w:r>
        <w:rPr>
          <w:spacing w:val="-1"/>
        </w:rPr>
        <w:t> </w:t>
      </w:r>
      <w:r>
        <w:rPr/>
        <w:t>confidence</w:t>
      </w:r>
      <w:r>
        <w:rPr>
          <w:spacing w:val="-1"/>
        </w:rPr>
        <w:t> </w:t>
      </w:r>
      <w:r>
        <w:rPr/>
        <w:t>has</w:t>
      </w:r>
      <w:r>
        <w:rPr>
          <w:spacing w:val="-1"/>
        </w:rPr>
        <w:t> </w:t>
      </w:r>
      <w:r>
        <w:rPr/>
        <w:t>been</w:t>
      </w:r>
      <w:r>
        <w:rPr>
          <w:spacing w:val="-1"/>
        </w:rPr>
        <w:t> </w:t>
      </w:r>
      <w:r>
        <w:rPr/>
        <w:t>abused</w:t>
      </w:r>
      <w:r>
        <w:rPr>
          <w:spacing w:val="-1"/>
        </w:rPr>
        <w:t> </w:t>
      </w:r>
      <w:r>
        <w:rPr/>
        <w:t>may</w:t>
      </w:r>
      <w:r>
        <w:rPr>
          <w:spacing w:val="-1"/>
        </w:rPr>
        <w:t> </w:t>
      </w:r>
      <w:r>
        <w:rPr/>
        <w:t>be</w:t>
      </w:r>
      <w:r>
        <w:rPr>
          <w:spacing w:val="-2"/>
        </w:rPr>
        <w:t> </w:t>
      </w:r>
      <w:r>
        <w:rPr>
          <w:rFonts w:ascii="Arial" w:hAnsi="Arial"/>
          <w:i/>
        </w:rPr>
        <w:t>presumed</w:t>
      </w:r>
      <w:r>
        <w:rPr>
          <w:rFonts w:ascii="Arial" w:hAnsi="Arial"/>
          <w:i/>
          <w:spacing w:val="-1"/>
        </w:rPr>
        <w:t> </w:t>
      </w:r>
      <w:r>
        <w:rPr/>
        <w:t>from</w:t>
      </w:r>
      <w:r>
        <w:rPr>
          <w:spacing w:val="-1"/>
        </w:rPr>
        <w:t> </w:t>
      </w:r>
      <w:r>
        <w:rPr/>
        <w:t>the</w:t>
      </w:r>
      <w:r>
        <w:rPr>
          <w:spacing w:val="-1"/>
        </w:rPr>
        <w:t> </w:t>
      </w:r>
      <w:r>
        <w:rPr/>
        <w:t>fact </w:t>
      </w:r>
      <w:bookmarkStart w:name="_bookmark648" w:id="650"/>
      <w:bookmarkEnd w:id="650"/>
      <w:r>
        <w:rPr/>
        <w:t>that</w:t>
      </w:r>
      <w:r>
        <w:rPr/>
        <w:t> the complainant has entered a transaction that is not readily explicable by the relationship of the parties </w:t>
      </w:r>
      <w:r>
        <w:rPr>
          <w:color w:val="005DA1"/>
          <w:u w:val="single" w:color="005DA1"/>
          <w:vertAlign w:val="superscript"/>
        </w:rPr>
        <w:t>349</w:t>
      </w:r>
      <w:r>
        <w:rPr>
          <w:vertAlign w:val="baseline"/>
        </w:rPr>
        <w:t>; but if it is shown that the particular transaction was the result of the complainant simply </w:t>
      </w:r>
      <w:bookmarkStart w:name="_bookmark649" w:id="651"/>
      <w:bookmarkEnd w:id="651"/>
      <w:r>
        <w:rPr>
          <w:vertAlign w:val="baseline"/>
        </w:rPr>
        <w:t>following</w:t>
      </w:r>
      <w:r>
        <w:rPr>
          <w:vertAlign w:val="baseline"/>
        </w:rPr>
        <w:t> the other party’s suggestions, and the latter did not allow the complainant to exercise his or </w:t>
      </w:r>
      <w:bookmarkStart w:name="_bookmark650" w:id="652"/>
      <w:bookmarkEnd w:id="652"/>
      <w:r>
        <w:rPr>
          <w:vertAlign w:val="baseline"/>
        </w:rPr>
        <w:t>her</w:t>
      </w:r>
      <w:r>
        <w:rPr>
          <w:vertAlign w:val="baseline"/>
        </w:rPr>
        <w:t> own free and informed judgment but furthered his own interests, </w:t>
      </w:r>
      <w:r>
        <w:rPr>
          <w:color w:val="005DA1"/>
          <w:u w:val="single" w:color="005DA1"/>
          <w:vertAlign w:val="superscript"/>
        </w:rPr>
        <w:t>350</w:t>
      </w:r>
      <w:r>
        <w:rPr>
          <w:color w:val="005DA1"/>
          <w:vertAlign w:val="baseline"/>
        </w:rPr>
        <w:t> </w:t>
      </w:r>
      <w:r>
        <w:rPr>
          <w:vertAlign w:val="baseline"/>
        </w:rPr>
        <w:t>that will amount </w:t>
      </w:r>
      <w:r>
        <w:rPr>
          <w:color w:val="005DA1"/>
          <w:u w:val="single" w:color="005DA1"/>
          <w:vertAlign w:val="superscript"/>
        </w:rPr>
        <w:t>351</w:t>
      </w:r>
      <w:r>
        <w:rPr>
          <w:color w:val="005DA1"/>
          <w:vertAlign w:val="baseline"/>
        </w:rPr>
        <w:t> </w:t>
      </w:r>
      <w:r>
        <w:rPr>
          <w:vertAlign w:val="baseline"/>
        </w:rPr>
        <w:t>to actual </w:t>
      </w:r>
      <w:bookmarkStart w:name="_bookmark651" w:id="653"/>
      <w:bookmarkEnd w:id="653"/>
      <w:r>
        <w:rPr>
          <w:vertAlign w:val="baseline"/>
        </w:rPr>
        <w:t>undue</w:t>
      </w:r>
      <w:r>
        <w:rPr>
          <w:vertAlign w:val="baseline"/>
        </w:rPr>
        <w:t> influence. </w:t>
      </w:r>
      <w:r>
        <w:rPr>
          <w:color w:val="005DA1"/>
          <w:u w:val="single" w:color="005DA1"/>
          <w:vertAlign w:val="superscript"/>
        </w:rPr>
        <w:t>352</w:t>
      </w:r>
      <w:r>
        <w:rPr>
          <w:color w:val="005DA1"/>
          <w:vertAlign w:val="baseline"/>
        </w:rPr>
        <w:t> </w:t>
      </w:r>
      <w:r>
        <w:rPr>
          <w:vertAlign w:val="baseline"/>
        </w:rPr>
        <w:t>Manifest disadvantage is merely powerful evidence that undue influence has</w:t>
      </w:r>
      <w:r>
        <w:rPr>
          <w:spacing w:val="40"/>
          <w:vertAlign w:val="baseline"/>
        </w:rPr>
        <w:t> </w:t>
      </w:r>
      <w:r>
        <w:rPr>
          <w:vertAlign w:val="baseline"/>
        </w:rPr>
        <w:t>been exercised. </w:t>
      </w:r>
      <w:r>
        <w:rPr>
          <w:color w:val="005DA1"/>
          <w:u w:val="single" w:color="005DA1"/>
          <w:vertAlign w:val="superscript"/>
        </w:rPr>
        <w:t>353</w:t>
      </w:r>
    </w:p>
    <w:p>
      <w:pPr>
        <w:pStyle w:val="BodyText"/>
      </w:pPr>
    </w:p>
    <w:p>
      <w:pPr>
        <w:pStyle w:val="BodyText"/>
        <w:spacing w:before="35"/>
      </w:pPr>
    </w:p>
    <w:p>
      <w:pPr>
        <w:spacing w:before="0"/>
        <w:ind w:left="165" w:right="0" w:firstLine="0"/>
        <w:jc w:val="both"/>
        <w:rPr>
          <w:rFonts w:ascii="Arial"/>
          <w:b/>
          <w:sz w:val="18"/>
        </w:rPr>
      </w:pPr>
      <w:r>
        <w:rPr>
          <w:rFonts w:ascii="Arial"/>
          <w:b/>
          <w:sz w:val="18"/>
        </w:rPr>
        <w:t>Misrepresentation and non-disclosure as forms of undue </w:t>
      </w:r>
      <w:r>
        <w:rPr>
          <w:rFonts w:ascii="Arial"/>
          <w:b/>
          <w:spacing w:val="-2"/>
          <w:sz w:val="18"/>
        </w:rPr>
        <w:t>influence</w:t>
      </w:r>
    </w:p>
    <w:p>
      <w:pPr>
        <w:pStyle w:val="BodyText"/>
        <w:spacing w:before="41"/>
        <w:rPr>
          <w:rFonts w:ascii="Arial"/>
          <w:b/>
          <w:sz w:val="18"/>
        </w:rPr>
      </w:pPr>
    </w:p>
    <w:p>
      <w:pPr>
        <w:pStyle w:val="Heading2"/>
      </w:pPr>
      <w:r>
        <w:rPr/>
        <w:t>8-</w:t>
      </w:r>
      <w:r>
        <w:rPr>
          <w:spacing w:val="-5"/>
        </w:rPr>
        <w:t>069</w:t>
      </w:r>
    </w:p>
    <w:p>
      <w:pPr>
        <w:pStyle w:val="BodyText"/>
        <w:spacing w:line="235" w:lineRule="auto" w:before="203"/>
        <w:ind w:left="165" w:right="167"/>
        <w:jc w:val="both"/>
      </w:pPr>
      <w:r>
        <w:rPr/>
        <w:t>There may also be actual proof of undue influence in the form of misrepresentation or non-disclosure. Lord Nicholls in the </w:t>
      </w:r>
      <w:r>
        <w:rPr>
          <w:rFonts w:ascii="Arial"/>
          <w:i/>
        </w:rPr>
        <w:t>Etridge </w:t>
      </w:r>
      <w:r>
        <w:rPr/>
        <w:t>case said that:</w:t>
      </w:r>
    </w:p>
    <w:p>
      <w:pPr>
        <w:pStyle w:val="BodyText"/>
        <w:spacing w:after="0" w:line="235" w:lineRule="auto"/>
        <w:jc w:val="both"/>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right="167"/>
        <w:jc w:val="both"/>
      </w:pPr>
      <w:r>
        <w:rPr/>
        <w:t>“[W]hen a husband is forecasting the future of his business, and expressing his hopes or </w:t>
      </w:r>
      <w:bookmarkStart w:name="_bookmark652" w:id="654"/>
      <w:bookmarkEnd w:id="654"/>
      <w:r>
        <w:rPr/>
        <w:t>fears,</w:t>
      </w:r>
      <w:r>
        <w:rPr/>
        <w:t> a degree of hyperbole may be only natural. Courts should not too readily treat such exaggerations as misrepresentations.” </w:t>
      </w:r>
      <w:r>
        <w:rPr>
          <w:color w:val="005DA1"/>
          <w:u w:val="single" w:color="005DA1"/>
          <w:vertAlign w:val="superscript"/>
        </w:rPr>
        <w:t>354</w:t>
      </w:r>
    </w:p>
    <w:p>
      <w:pPr>
        <w:pStyle w:val="BodyText"/>
        <w:spacing w:before="112"/>
      </w:pPr>
    </w:p>
    <w:p>
      <w:pPr>
        <w:pStyle w:val="BodyText"/>
        <w:ind w:left="165"/>
        <w:jc w:val="both"/>
      </w:pPr>
      <w:r>
        <w:rPr/>
        <w:t>But Lord Nicholls </w:t>
      </w:r>
      <w:r>
        <w:rPr>
          <w:spacing w:val="-2"/>
        </w:rPr>
        <w:t>continued:</w:t>
      </w:r>
    </w:p>
    <w:p>
      <w:pPr>
        <w:pStyle w:val="BodyText"/>
      </w:pPr>
    </w:p>
    <w:p>
      <w:pPr>
        <w:pStyle w:val="BodyText"/>
        <w:spacing w:before="126"/>
      </w:pPr>
    </w:p>
    <w:p>
      <w:pPr>
        <w:pStyle w:val="BodyText"/>
        <w:spacing w:line="235" w:lineRule="auto"/>
        <w:ind w:left="1245" w:right="167"/>
        <w:jc w:val="both"/>
      </w:pPr>
      <w:r>
        <w:rPr/>
        <w:t>“…</w:t>
      </w:r>
      <w:r>
        <w:rPr>
          <w:spacing w:val="-3"/>
        </w:rPr>
        <w:t> </w:t>
      </w:r>
      <w:r>
        <w:rPr/>
        <w:t>inaccurate</w:t>
      </w:r>
      <w:r>
        <w:rPr>
          <w:spacing w:val="-3"/>
        </w:rPr>
        <w:t> </w:t>
      </w:r>
      <w:r>
        <w:rPr/>
        <w:t>explanations</w:t>
      </w:r>
      <w:r>
        <w:rPr>
          <w:spacing w:val="-3"/>
        </w:rPr>
        <w:t> </w:t>
      </w:r>
      <w:r>
        <w:rPr/>
        <w:t>of</w:t>
      </w:r>
      <w:r>
        <w:rPr>
          <w:spacing w:val="-3"/>
        </w:rPr>
        <w:t> </w:t>
      </w:r>
      <w:r>
        <w:rPr/>
        <w:t>a</w:t>
      </w:r>
      <w:r>
        <w:rPr>
          <w:spacing w:val="-3"/>
        </w:rPr>
        <w:t> </w:t>
      </w:r>
      <w:r>
        <w:rPr/>
        <w:t>proposed</w:t>
      </w:r>
      <w:r>
        <w:rPr>
          <w:spacing w:val="-3"/>
        </w:rPr>
        <w:t> </w:t>
      </w:r>
      <w:r>
        <w:rPr/>
        <w:t>transaction</w:t>
      </w:r>
      <w:r>
        <w:rPr>
          <w:spacing w:val="-3"/>
        </w:rPr>
        <w:t> </w:t>
      </w:r>
      <w:r>
        <w:rPr/>
        <w:t>are</w:t>
      </w:r>
      <w:r>
        <w:rPr>
          <w:spacing w:val="-3"/>
        </w:rPr>
        <w:t> </w:t>
      </w:r>
      <w:r>
        <w:rPr/>
        <w:t>a</w:t>
      </w:r>
      <w:r>
        <w:rPr>
          <w:spacing w:val="-3"/>
        </w:rPr>
        <w:t> </w:t>
      </w:r>
      <w:r>
        <w:rPr/>
        <w:t>different</w:t>
      </w:r>
      <w:r>
        <w:rPr>
          <w:spacing w:val="-3"/>
        </w:rPr>
        <w:t> </w:t>
      </w:r>
      <w:r>
        <w:rPr/>
        <w:t>matter.</w:t>
      </w:r>
      <w:r>
        <w:rPr>
          <w:spacing w:val="-3"/>
        </w:rPr>
        <w:t> </w:t>
      </w:r>
      <w:r>
        <w:rPr/>
        <w:t>So</w:t>
      </w:r>
      <w:r>
        <w:rPr>
          <w:spacing w:val="-3"/>
        </w:rPr>
        <w:t> </w:t>
      </w:r>
      <w:r>
        <w:rPr/>
        <w:t>are</w:t>
      </w:r>
      <w:r>
        <w:rPr>
          <w:spacing w:val="-3"/>
        </w:rPr>
        <w:t> </w:t>
      </w:r>
      <w:r>
        <w:rPr/>
        <w:t>cases where a husband, in whom a wife has reposed trust and confidence for the management of their financial affairs, prefers his interests to hers and makes a choice for them both </w:t>
      </w:r>
      <w:r>
        <w:rPr/>
        <w:t>on that footing. Such a husband abuses the confidence he has. He fails to discharge the </w:t>
      </w:r>
      <w:bookmarkStart w:name="_bookmark653" w:id="655"/>
      <w:bookmarkEnd w:id="655"/>
      <w:r>
        <w:rPr/>
        <w:t>obligation</w:t>
      </w:r>
      <w:r>
        <w:rPr/>
        <w:t> of candour and fairness he owes a wife who is looking to him to make the</w:t>
      </w:r>
      <w:r>
        <w:rPr>
          <w:spacing w:val="40"/>
        </w:rPr>
        <w:t> </w:t>
      </w:r>
      <w:r>
        <w:rPr/>
        <w:t>major financial decisions.” </w:t>
      </w:r>
      <w:r>
        <w:rPr>
          <w:color w:val="005DA1"/>
          <w:u w:val="single" w:color="005DA1"/>
          <w:vertAlign w:val="superscript"/>
        </w:rPr>
        <w:t>355</w:t>
      </w:r>
    </w:p>
    <w:p>
      <w:pPr>
        <w:pStyle w:val="BodyText"/>
        <w:spacing w:before="114"/>
      </w:pPr>
    </w:p>
    <w:p>
      <w:pPr>
        <w:pStyle w:val="BodyText"/>
        <w:spacing w:line="235" w:lineRule="auto"/>
        <w:ind w:left="165" w:right="167"/>
        <w:jc w:val="both"/>
      </w:pPr>
      <w:bookmarkStart w:name="_bookmark654" w:id="656"/>
      <w:bookmarkEnd w:id="656"/>
      <w:r>
        <w:rPr/>
      </w:r>
      <w:r>
        <w:rPr/>
        <w:t>This does not mean that an unintentional failure by the husband to disclose a relevant fact to the wife amounts to proof of undue influence </w:t>
      </w:r>
      <w:r>
        <w:rPr>
          <w:color w:val="005DA1"/>
          <w:u w:val="single" w:color="005DA1"/>
          <w:vertAlign w:val="superscript"/>
        </w:rPr>
        <w:t>356</w:t>
      </w:r>
      <w:r>
        <w:rPr>
          <w:vertAlign w:val="baseline"/>
        </w:rPr>
        <w:t>; but a deliberate suppression of information because the </w:t>
      </w:r>
      <w:bookmarkStart w:name="_bookmark655" w:id="657"/>
      <w:bookmarkEnd w:id="657"/>
      <w:r>
        <w:rPr>
          <w:vertAlign w:val="baseline"/>
        </w:rPr>
        <w:t>husband</w:t>
      </w:r>
      <w:r>
        <w:rPr>
          <w:vertAlign w:val="baseline"/>
        </w:rPr>
        <w:t> knows that, if disclosed, it will deter the wife from giving the guarantee will involve an </w:t>
      </w:r>
      <w:r>
        <w:rPr>
          <w:vertAlign w:val="baseline"/>
        </w:rPr>
        <w:t>abuse by him of her confidence. </w:t>
      </w:r>
      <w:r>
        <w:rPr>
          <w:color w:val="005DA1"/>
          <w:u w:val="single" w:color="005DA1"/>
          <w:vertAlign w:val="superscript"/>
        </w:rPr>
        <w:t>357</w:t>
      </w:r>
    </w:p>
    <w:p>
      <w:pPr>
        <w:pStyle w:val="BodyText"/>
      </w:pPr>
    </w:p>
    <w:p>
      <w:pPr>
        <w:pStyle w:val="BodyText"/>
        <w:spacing w:before="37"/>
      </w:pPr>
    </w:p>
    <w:p>
      <w:pPr>
        <w:spacing w:before="1"/>
        <w:ind w:left="165" w:right="0" w:firstLine="0"/>
        <w:jc w:val="both"/>
        <w:rPr>
          <w:rFonts w:ascii="Arial"/>
          <w:b/>
          <w:sz w:val="18"/>
        </w:rPr>
      </w:pPr>
      <w:r>
        <w:rPr>
          <w:rFonts w:ascii="Arial"/>
          <w:b/>
          <w:sz w:val="18"/>
        </w:rPr>
        <w:t>Bribery as a form of undue </w:t>
      </w:r>
      <w:r>
        <w:rPr>
          <w:rFonts w:ascii="Arial"/>
          <w:b/>
          <w:spacing w:val="-2"/>
          <w:sz w:val="18"/>
        </w:rPr>
        <w:t>influence</w:t>
      </w:r>
    </w:p>
    <w:p>
      <w:pPr>
        <w:pStyle w:val="BodyText"/>
        <w:spacing w:before="41"/>
        <w:rPr>
          <w:rFonts w:ascii="Arial"/>
          <w:b/>
          <w:sz w:val="18"/>
        </w:rPr>
      </w:pPr>
    </w:p>
    <w:p>
      <w:pPr>
        <w:pStyle w:val="Heading2"/>
      </w:pPr>
      <w:r>
        <w:rPr/>
        <w:t>8-</w:t>
      </w:r>
      <w:r>
        <w:rPr>
          <w:spacing w:val="-4"/>
        </w:rPr>
        <w:t>069A</w:t>
      </w:r>
    </w:p>
    <w:p>
      <w:pPr>
        <w:pStyle w:val="BodyText"/>
        <w:spacing w:before="209"/>
        <w:rPr>
          <w:rFonts w:ascii="Arial"/>
          <w:b/>
        </w:rPr>
      </w:pPr>
    </w:p>
    <w:p>
      <w:pPr>
        <w:pStyle w:val="BodyText"/>
        <w:ind w:left="165"/>
        <w:rPr>
          <w:position w:val="-2"/>
        </w:rPr>
      </w:pPr>
      <w:r>
        <w:rPr>
          <w:position w:val="-2"/>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5"/>
        </w:rPr>
        <w:t> </w:t>
      </w:r>
      <w:bookmarkStart w:name="_bookmark656" w:id="658"/>
      <w:bookmarkEnd w:id="658"/>
      <w:r>
        <w:rPr>
          <w:rFonts w:ascii="Times New Roman" w:hAnsi="Times New Roman"/>
          <w:spacing w:val="5"/>
        </w:rPr>
      </w:r>
      <w:r>
        <w:rPr/>
        <w:t>It has been said that bribery may also be a form of “actual” undue influence. </w:t>
      </w:r>
      <w:r>
        <w:rPr>
          <w:color w:val="005DA1"/>
          <w:u w:val="single" w:color="005DA1"/>
          <w:vertAlign w:val="superscript"/>
        </w:rPr>
        <w:t>358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Disregard of the victim’s </w:t>
      </w:r>
      <w:r>
        <w:rPr>
          <w:rFonts w:ascii="Arial" w:hAnsi="Arial"/>
          <w:b/>
          <w:spacing w:val="-2"/>
          <w:sz w:val="18"/>
        </w:rPr>
        <w:t>interests</w:t>
      </w:r>
    </w:p>
    <w:p>
      <w:pPr>
        <w:pStyle w:val="BodyText"/>
        <w:spacing w:before="41"/>
        <w:rPr>
          <w:rFonts w:ascii="Arial"/>
          <w:b/>
          <w:sz w:val="18"/>
        </w:rPr>
      </w:pPr>
    </w:p>
    <w:p>
      <w:pPr>
        <w:pStyle w:val="Heading2"/>
        <w:spacing w:before="1"/>
      </w:pPr>
      <w:r>
        <w:rPr/>
        <w:t>8-</w:t>
      </w:r>
      <w:r>
        <w:rPr>
          <w:spacing w:val="-5"/>
        </w:rPr>
        <w:t>070</w:t>
      </w:r>
    </w:p>
    <w:p>
      <w:pPr>
        <w:pStyle w:val="BodyText"/>
        <w:spacing w:line="235" w:lineRule="auto" w:before="202"/>
        <w:ind w:left="164" w:right="167"/>
        <w:jc w:val="both"/>
        <w:rPr>
          <w:rFonts w:ascii="Arial" w:hAnsi="Arial"/>
          <w:i/>
        </w:rPr>
      </w:pPr>
      <w:bookmarkStart w:name="_bookmark657" w:id="659"/>
      <w:bookmarkEnd w:id="659"/>
      <w:r>
        <w:rPr/>
      </w:r>
      <w:r>
        <w:rPr/>
        <w:t>The</w:t>
      </w:r>
      <w:r>
        <w:rPr>
          <w:spacing w:val="-1"/>
        </w:rPr>
        <w:t> </w:t>
      </w:r>
      <w:r>
        <w:rPr/>
        <w:t>House</w:t>
      </w:r>
      <w:r>
        <w:rPr>
          <w:spacing w:val="-1"/>
        </w:rPr>
        <w:t> </w:t>
      </w:r>
      <w:r>
        <w:rPr/>
        <w:t>of</w:t>
      </w:r>
      <w:r>
        <w:rPr>
          <w:spacing w:val="-1"/>
        </w:rPr>
        <w:t> </w:t>
      </w:r>
      <w:r>
        <w:rPr/>
        <w:t>Lords</w:t>
      </w:r>
      <w:r>
        <w:rPr>
          <w:spacing w:val="-1"/>
        </w:rPr>
        <w:t> </w:t>
      </w:r>
      <w:r>
        <w:rPr/>
        <w:t>has</w:t>
      </w:r>
      <w:r>
        <w:rPr>
          <w:spacing w:val="-1"/>
        </w:rPr>
        <w:t> </w:t>
      </w:r>
      <w:r>
        <w:rPr/>
        <w:t>held</w:t>
      </w:r>
      <w:r>
        <w:rPr>
          <w:spacing w:val="-1"/>
        </w:rPr>
        <w:t> </w:t>
      </w:r>
      <w:r>
        <w:rPr/>
        <w:t>that</w:t>
      </w:r>
      <w:r>
        <w:rPr>
          <w:spacing w:val="-1"/>
        </w:rPr>
        <w:t> </w:t>
      </w:r>
      <w:r>
        <w:rPr/>
        <w:t>in</w:t>
      </w:r>
      <w:r>
        <w:rPr>
          <w:spacing w:val="-1"/>
        </w:rPr>
        <w:t> </w:t>
      </w:r>
      <w:r>
        <w:rPr/>
        <w:t>order</w:t>
      </w:r>
      <w:r>
        <w:rPr>
          <w:spacing w:val="-1"/>
        </w:rPr>
        <w:t> </w:t>
      </w:r>
      <w:r>
        <w:rPr/>
        <w:t>to</w:t>
      </w:r>
      <w:r>
        <w:rPr>
          <w:spacing w:val="-1"/>
        </w:rPr>
        <w:t> </w:t>
      </w:r>
      <w:r>
        <w:rPr/>
        <w:t>show</w:t>
      </w:r>
      <w:r>
        <w:rPr>
          <w:spacing w:val="-1"/>
        </w:rPr>
        <w:t> </w:t>
      </w:r>
      <w:r>
        <w:rPr/>
        <w:t>actual</w:t>
      </w:r>
      <w:r>
        <w:rPr>
          <w:spacing w:val="-1"/>
        </w:rPr>
        <w:t> </w:t>
      </w:r>
      <w:r>
        <w:rPr/>
        <w:t>undue</w:t>
      </w:r>
      <w:r>
        <w:rPr>
          <w:spacing w:val="-1"/>
        </w:rPr>
        <w:t> </w:t>
      </w:r>
      <w:r>
        <w:rPr/>
        <w:t>influence,</w:t>
      </w:r>
      <w:r>
        <w:rPr>
          <w:spacing w:val="-1"/>
        </w:rPr>
        <w:t> </w:t>
      </w:r>
      <w:r>
        <w:rPr/>
        <w:t>or</w:t>
      </w:r>
      <w:r>
        <w:rPr>
          <w:spacing w:val="-1"/>
        </w:rPr>
        <w:t> </w:t>
      </w:r>
      <w:r>
        <w:rPr/>
        <w:t>rather</w:t>
      </w:r>
      <w:r>
        <w:rPr>
          <w:spacing w:val="-1"/>
        </w:rPr>
        <w:t> </w:t>
      </w:r>
      <w:r>
        <w:rPr/>
        <w:t>if</w:t>
      </w:r>
      <w:r>
        <w:rPr>
          <w:spacing w:val="-1"/>
        </w:rPr>
        <w:t> </w:t>
      </w:r>
      <w:r>
        <w:rPr/>
        <w:t>undue</w:t>
      </w:r>
      <w:r>
        <w:rPr>
          <w:spacing w:val="-1"/>
        </w:rPr>
        <w:t> </w:t>
      </w:r>
      <w:r>
        <w:rPr/>
        <w:t>influence </w:t>
      </w:r>
      <w:bookmarkStart w:name="_bookmark658" w:id="660"/>
      <w:bookmarkEnd w:id="660"/>
      <w:r>
        <w:rPr/>
        <w:t>is</w:t>
      </w:r>
      <w:r>
        <w:rPr/>
        <w:t> actually shown to have been exercised, </w:t>
      </w:r>
      <w:r>
        <w:rPr>
          <w:color w:val="005DA1"/>
          <w:u w:val="single" w:color="005DA1"/>
          <w:vertAlign w:val="superscript"/>
        </w:rPr>
        <w:t>359</w:t>
      </w:r>
      <w:r>
        <w:rPr>
          <w:color w:val="005DA1"/>
          <w:vertAlign w:val="baseline"/>
        </w:rPr>
        <w:t> </w:t>
      </w:r>
      <w:r>
        <w:rPr>
          <w:vertAlign w:val="baseline"/>
        </w:rPr>
        <w:t>it is not necessary to show that the transaction was “manifestly</w:t>
      </w:r>
      <w:r>
        <w:rPr>
          <w:spacing w:val="7"/>
          <w:vertAlign w:val="baseline"/>
        </w:rPr>
        <w:t> </w:t>
      </w:r>
      <w:r>
        <w:rPr>
          <w:vertAlign w:val="baseline"/>
        </w:rPr>
        <w:t>disadvantageous”</w:t>
      </w:r>
      <w:r>
        <w:rPr>
          <w:spacing w:val="8"/>
          <w:vertAlign w:val="baseline"/>
        </w:rPr>
        <w:t> </w:t>
      </w:r>
      <w:r>
        <w:rPr>
          <w:vertAlign w:val="baseline"/>
        </w:rPr>
        <w:t>or</w:t>
      </w:r>
      <w:r>
        <w:rPr>
          <w:spacing w:val="8"/>
          <w:vertAlign w:val="baseline"/>
        </w:rPr>
        <w:t> </w:t>
      </w:r>
      <w:r>
        <w:rPr>
          <w:vertAlign w:val="baseline"/>
        </w:rPr>
        <w:t>“one</w:t>
      </w:r>
      <w:r>
        <w:rPr>
          <w:spacing w:val="8"/>
          <w:vertAlign w:val="baseline"/>
        </w:rPr>
        <w:t> </w:t>
      </w:r>
      <w:r>
        <w:rPr>
          <w:vertAlign w:val="baseline"/>
        </w:rPr>
        <w:t>that</w:t>
      </w:r>
      <w:r>
        <w:rPr>
          <w:spacing w:val="8"/>
          <w:vertAlign w:val="baseline"/>
        </w:rPr>
        <w:t> </w:t>
      </w:r>
      <w:r>
        <w:rPr>
          <w:vertAlign w:val="baseline"/>
        </w:rPr>
        <w:t>called</w:t>
      </w:r>
      <w:r>
        <w:rPr>
          <w:spacing w:val="8"/>
          <w:vertAlign w:val="baseline"/>
        </w:rPr>
        <w:t> </w:t>
      </w:r>
      <w:r>
        <w:rPr>
          <w:vertAlign w:val="baseline"/>
        </w:rPr>
        <w:t>for</w:t>
      </w:r>
      <w:r>
        <w:rPr>
          <w:spacing w:val="7"/>
          <w:vertAlign w:val="baseline"/>
        </w:rPr>
        <w:t> </w:t>
      </w:r>
      <w:r>
        <w:rPr>
          <w:vertAlign w:val="baseline"/>
        </w:rPr>
        <w:t>an</w:t>
      </w:r>
      <w:r>
        <w:rPr>
          <w:spacing w:val="8"/>
          <w:vertAlign w:val="baseline"/>
        </w:rPr>
        <w:t> </w:t>
      </w:r>
      <w:r>
        <w:rPr>
          <w:vertAlign w:val="baseline"/>
        </w:rPr>
        <w:t>explanation”.</w:t>
      </w:r>
      <w:r>
        <w:rPr>
          <w:spacing w:val="7"/>
          <w:vertAlign w:val="baseline"/>
        </w:rPr>
        <w:t> </w:t>
      </w:r>
      <w:r>
        <w:rPr>
          <w:color w:val="005DA1"/>
          <w:u w:val="single" w:color="005DA1"/>
          <w:vertAlign w:val="superscript"/>
        </w:rPr>
        <w:t>360</w:t>
      </w:r>
      <w:r>
        <w:rPr>
          <w:color w:val="005DA1"/>
          <w:spacing w:val="8"/>
          <w:vertAlign w:val="baseline"/>
        </w:rPr>
        <w:t> </w:t>
      </w:r>
      <w:r>
        <w:rPr>
          <w:vertAlign w:val="baseline"/>
        </w:rPr>
        <w:t>In</w:t>
      </w:r>
      <w:r>
        <w:rPr>
          <w:spacing w:val="8"/>
          <w:vertAlign w:val="baseline"/>
        </w:rPr>
        <w:t> </w:t>
      </w:r>
      <w:r>
        <w:rPr>
          <w:rFonts w:ascii="Arial" w:hAnsi="Arial"/>
          <w:i/>
          <w:vertAlign w:val="baseline"/>
        </w:rPr>
        <w:t>CIBC</w:t>
      </w:r>
      <w:r>
        <w:rPr>
          <w:rFonts w:ascii="Arial" w:hAnsi="Arial"/>
          <w:i/>
          <w:spacing w:val="8"/>
          <w:vertAlign w:val="baseline"/>
        </w:rPr>
        <w:t> </w:t>
      </w:r>
      <w:r>
        <w:rPr>
          <w:rFonts w:ascii="Arial" w:hAnsi="Arial"/>
          <w:i/>
          <w:vertAlign w:val="baseline"/>
        </w:rPr>
        <w:t>Mortgages</w:t>
      </w:r>
      <w:r>
        <w:rPr>
          <w:rFonts w:ascii="Arial" w:hAnsi="Arial"/>
          <w:i/>
          <w:spacing w:val="7"/>
          <w:vertAlign w:val="baseline"/>
        </w:rPr>
        <w:t> </w:t>
      </w:r>
      <w:r>
        <w:rPr>
          <w:rFonts w:ascii="Arial" w:hAnsi="Arial"/>
          <w:i/>
          <w:vertAlign w:val="baseline"/>
        </w:rPr>
        <w:t>Plc</w:t>
      </w:r>
      <w:r>
        <w:rPr>
          <w:rFonts w:ascii="Arial" w:hAnsi="Arial"/>
          <w:i/>
          <w:spacing w:val="8"/>
          <w:vertAlign w:val="baseline"/>
        </w:rPr>
        <w:t> </w:t>
      </w:r>
      <w:r>
        <w:rPr>
          <w:rFonts w:ascii="Arial" w:hAnsi="Arial"/>
          <w:i/>
          <w:vertAlign w:val="baseline"/>
        </w:rPr>
        <w:t>v</w:t>
      </w:r>
      <w:r>
        <w:rPr>
          <w:rFonts w:ascii="Arial" w:hAnsi="Arial"/>
          <w:i/>
          <w:spacing w:val="8"/>
          <w:vertAlign w:val="baseline"/>
        </w:rPr>
        <w:t> </w:t>
      </w:r>
      <w:r>
        <w:rPr>
          <w:rFonts w:ascii="Arial" w:hAnsi="Arial"/>
          <w:i/>
          <w:spacing w:val="-4"/>
          <w:vertAlign w:val="baseline"/>
        </w:rPr>
        <w:t>Pitt</w:t>
      </w:r>
    </w:p>
    <w:p>
      <w:pPr>
        <w:pStyle w:val="BodyText"/>
        <w:spacing w:line="235" w:lineRule="auto"/>
        <w:ind w:left="165" w:right="167"/>
        <w:jc w:val="both"/>
      </w:pPr>
      <w:r>
        <w:rPr>
          <w:color w:val="005DA1"/>
          <w:u w:val="single" w:color="005DA1"/>
          <w:vertAlign w:val="superscript"/>
        </w:rPr>
        <w:t>361</w:t>
      </w:r>
      <w:r>
        <w:rPr>
          <w:color w:val="005DA1"/>
          <w:vertAlign w:val="baseline"/>
        </w:rPr>
        <w:t> </w:t>
      </w:r>
      <w:r>
        <w:rPr>
          <w:vertAlign w:val="baseline"/>
        </w:rPr>
        <w:t>Lord Browne-Wilkinson said that actual undue influence was a species of fraud, and the victim </w:t>
      </w:r>
      <w:r>
        <w:rPr>
          <w:vertAlign w:val="baseline"/>
        </w:rPr>
        <w:t>is entitled to have the transaction set aside as of right. He continued:</w:t>
      </w:r>
    </w:p>
    <w:p>
      <w:pPr>
        <w:pStyle w:val="BodyText"/>
      </w:pPr>
    </w:p>
    <w:p>
      <w:pPr>
        <w:pStyle w:val="BodyText"/>
        <w:spacing w:before="125"/>
      </w:pPr>
    </w:p>
    <w:p>
      <w:pPr>
        <w:pStyle w:val="BodyText"/>
        <w:spacing w:line="235" w:lineRule="auto"/>
        <w:ind w:left="1245" w:right="167"/>
        <w:jc w:val="both"/>
      </w:pPr>
      <w:bookmarkStart w:name="_bookmark659" w:id="661"/>
      <w:bookmarkEnd w:id="661"/>
      <w:r>
        <w:rPr/>
      </w:r>
      <w:r>
        <w:rPr/>
        <w:t>“No case decided before [</w:t>
      </w:r>
      <w:r>
        <w:rPr>
          <w:rFonts w:ascii="Arial" w:hAnsi="Arial"/>
          <w:i/>
        </w:rPr>
        <w:t>National Westminster Bank Plc v Morgan</w:t>
      </w:r>
      <w:r>
        <w:rPr/>
        <w:t>] </w:t>
      </w:r>
      <w:r>
        <w:rPr>
          <w:color w:val="005DA1"/>
          <w:u w:val="single" w:color="005DA1"/>
          <w:vertAlign w:val="superscript"/>
        </w:rPr>
        <w:t>362</w:t>
      </w:r>
      <w:r>
        <w:rPr>
          <w:color w:val="005DA1"/>
          <w:vertAlign w:val="baseline"/>
        </w:rPr>
        <w:t> </w:t>
      </w:r>
      <w:r>
        <w:rPr>
          <w:vertAlign w:val="baseline"/>
        </w:rPr>
        <w:t>was cited (nor am I aware of any) in which a transaction proved to have been obtained by actual </w:t>
      </w:r>
      <w:r>
        <w:rPr>
          <w:vertAlign w:val="baseline"/>
        </w:rPr>
        <w:t>undue influence has been upheld nor is there any case in which a court has even considered whether the transaction was, or was not, advantageous.”</w:t>
      </w:r>
    </w:p>
    <w:p>
      <w:pPr>
        <w:pStyle w:val="BodyText"/>
        <w:spacing w:before="115"/>
      </w:pPr>
    </w:p>
    <w:p>
      <w:pPr>
        <w:pStyle w:val="BodyText"/>
        <w:spacing w:line="235" w:lineRule="auto"/>
        <w:ind w:left="165" w:right="167"/>
        <w:jc w:val="both"/>
      </w:pPr>
      <w:bookmarkStart w:name="_bookmark660" w:id="662"/>
      <w:bookmarkEnd w:id="662"/>
      <w:r>
        <w:rPr/>
      </w:r>
      <w:r>
        <w:rPr/>
        <w:t>However, the complainant may have to show that the other party at least “preferred his own</w:t>
      </w:r>
      <w:r>
        <w:rPr>
          <w:spacing w:val="80"/>
        </w:rPr>
        <w:t> </w:t>
      </w:r>
      <w:bookmarkStart w:name="_bookmark661" w:id="663"/>
      <w:bookmarkEnd w:id="663"/>
      <w:r>
        <w:rPr/>
        <w:t>interests”.</w:t>
      </w:r>
      <w:r>
        <w:rPr/>
        <w:t> </w:t>
      </w:r>
      <w:r>
        <w:rPr>
          <w:color w:val="005DA1"/>
          <w:u w:val="single" w:color="005DA1"/>
          <w:vertAlign w:val="superscript"/>
        </w:rPr>
        <w:t>363</w:t>
      </w:r>
      <w:r>
        <w:rPr>
          <w:color w:val="005DA1"/>
          <w:vertAlign w:val="baseline"/>
        </w:rPr>
        <w:t> </w:t>
      </w:r>
      <w:r>
        <w:rPr>
          <w:vertAlign w:val="baseline"/>
        </w:rPr>
        <w:t>This phrase several times formed part of Lord Nicholls’ description of “actual undue influence”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rFonts w:ascii="Arial" w:hAnsi="Arial"/>
          <w:i/>
          <w:vertAlign w:val="baseline"/>
        </w:rPr>
        <w:t>Etridge</w:t>
      </w:r>
      <w:r>
        <w:rPr>
          <w:rFonts w:ascii="Arial" w:hAnsi="Arial"/>
          <w:i/>
          <w:spacing w:val="-3"/>
          <w:vertAlign w:val="baseline"/>
        </w:rPr>
        <w:t> </w:t>
      </w:r>
      <w:r>
        <w:rPr>
          <w:vertAlign w:val="baseline"/>
        </w:rPr>
        <w:t>case.</w:t>
      </w:r>
      <w:r>
        <w:rPr>
          <w:spacing w:val="-3"/>
          <w:vertAlign w:val="baseline"/>
        </w:rPr>
        <w:t> </w:t>
      </w:r>
      <w:r>
        <w:rPr>
          <w:color w:val="005DA1"/>
          <w:u w:val="single" w:color="005DA1"/>
          <w:vertAlign w:val="superscript"/>
        </w:rPr>
        <w:t>364</w:t>
      </w:r>
      <w:r>
        <w:rPr>
          <w:color w:val="005DA1"/>
          <w:spacing w:val="-3"/>
          <w:vertAlign w:val="baseline"/>
        </w:rPr>
        <w:t> </w:t>
      </w:r>
      <w:r>
        <w:rPr>
          <w:vertAlign w:val="baseline"/>
        </w:rPr>
        <w:t>It</w:t>
      </w:r>
      <w:r>
        <w:rPr>
          <w:spacing w:val="-3"/>
          <w:vertAlign w:val="baseline"/>
        </w:rPr>
        <w:t> </w:t>
      </w:r>
      <w:r>
        <w:rPr>
          <w:vertAlign w:val="baseline"/>
        </w:rPr>
        <w:t>certainly</w:t>
      </w:r>
      <w:r>
        <w:rPr>
          <w:spacing w:val="-3"/>
          <w:vertAlign w:val="baseline"/>
        </w:rPr>
        <w:t> </w:t>
      </w:r>
      <w:r>
        <w:rPr>
          <w:vertAlign w:val="baseline"/>
        </w:rPr>
        <w:t>seems</w:t>
      </w:r>
      <w:r>
        <w:rPr>
          <w:spacing w:val="-3"/>
          <w:vertAlign w:val="baseline"/>
        </w:rPr>
        <w:t> </w:t>
      </w:r>
      <w:r>
        <w:rPr>
          <w:vertAlign w:val="baseline"/>
        </w:rPr>
        <w:t>sufficient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took</w:t>
      </w:r>
      <w:r>
        <w:rPr>
          <w:spacing w:val="-3"/>
          <w:vertAlign w:val="baseline"/>
        </w:rPr>
        <w:t> </w:t>
      </w:r>
      <w:r>
        <w:rPr>
          <w:vertAlign w:val="baseline"/>
        </w:rPr>
        <w:t>advantage</w:t>
      </w:r>
      <w:r>
        <w:rPr>
          <w:spacing w:val="-3"/>
          <w:vertAlign w:val="baseline"/>
        </w:rPr>
        <w:t> </w:t>
      </w:r>
      <w:r>
        <w:rPr>
          <w:vertAlign w:val="baseline"/>
        </w:rPr>
        <w:t>of</w:t>
      </w:r>
      <w:r>
        <w:rPr>
          <w:spacing w:val="-3"/>
          <w:vertAlign w:val="baseline"/>
        </w:rPr>
        <w:t> </w:t>
      </w:r>
      <w:r>
        <w:rPr>
          <w:vertAlign w:val="baseline"/>
        </w:rPr>
        <w:t>the claimant’s willingness to trust him to prefer his own interests. Nor in such a case does it seem to matter that the transaction was not unfair to the claimant in purely financial terms: relief may be given </w:t>
      </w:r>
      <w:bookmarkStart w:name="_bookmark662" w:id="664"/>
      <w:bookmarkEnd w:id="664"/>
      <w:r>
        <w:rPr>
          <w:vertAlign w:val="baseline"/>
        </w:rPr>
        <w:t>even</w:t>
      </w:r>
      <w:r>
        <w:rPr>
          <w:vertAlign w:val="baseline"/>
        </w:rPr>
        <w:t> though, for example, the claimant obtained a reasonable price for property they were selling if </w:t>
      </w:r>
      <w:bookmarkStart w:name="_bookmark663" w:id="665"/>
      <w:bookmarkEnd w:id="665"/>
      <w:r>
        <w:rPr>
          <w:vertAlign w:val="baseline"/>
        </w:rPr>
        <w:t>the</w:t>
      </w:r>
      <w:r>
        <w:rPr>
          <w:vertAlign w:val="baseline"/>
        </w:rPr>
        <w:t> sale was disadvantageous to them, and advantageous to the defendant, in some other way. </w:t>
      </w:r>
      <w:r>
        <w:rPr>
          <w:color w:val="005DA1"/>
          <w:u w:val="single" w:color="005DA1"/>
          <w:vertAlign w:val="superscript"/>
        </w:rPr>
        <w:t>365</w:t>
      </w:r>
      <w:r>
        <w:rPr>
          <w:color w:val="005DA1"/>
          <w:vertAlign w:val="baseline"/>
        </w:rPr>
        <w:t> </w:t>
      </w:r>
      <w:r>
        <w:rPr>
          <w:vertAlign w:val="baseline"/>
        </w:rPr>
        <w:t>It is</w:t>
      </w:r>
      <w:r>
        <w:rPr>
          <w:spacing w:val="10"/>
          <w:vertAlign w:val="baseline"/>
        </w:rPr>
        <w:t> </w:t>
      </w:r>
      <w:r>
        <w:rPr>
          <w:vertAlign w:val="baseline"/>
        </w:rPr>
        <w:t>also</w:t>
      </w:r>
      <w:r>
        <w:rPr>
          <w:spacing w:val="12"/>
          <w:vertAlign w:val="baseline"/>
        </w:rPr>
        <w:t> </w:t>
      </w:r>
      <w:r>
        <w:rPr>
          <w:vertAlign w:val="baseline"/>
        </w:rPr>
        <w:t>clear</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defendant</w:t>
      </w:r>
      <w:r>
        <w:rPr>
          <w:spacing w:val="12"/>
          <w:vertAlign w:val="baseline"/>
        </w:rPr>
        <w:t> </w:t>
      </w:r>
      <w:r>
        <w:rPr>
          <w:vertAlign w:val="baseline"/>
        </w:rPr>
        <w:t>need</w:t>
      </w:r>
      <w:r>
        <w:rPr>
          <w:spacing w:val="12"/>
          <w:vertAlign w:val="baseline"/>
        </w:rPr>
        <w:t> </w:t>
      </w:r>
      <w:r>
        <w:rPr>
          <w:vertAlign w:val="baseline"/>
        </w:rPr>
        <w:t>not</w:t>
      </w:r>
      <w:r>
        <w:rPr>
          <w:spacing w:val="12"/>
          <w:vertAlign w:val="baseline"/>
        </w:rPr>
        <w:t> </w:t>
      </w:r>
      <w:r>
        <w:rPr>
          <w:vertAlign w:val="baseline"/>
        </w:rPr>
        <w:t>have</w:t>
      </w:r>
      <w:r>
        <w:rPr>
          <w:spacing w:val="12"/>
          <w:vertAlign w:val="baseline"/>
        </w:rPr>
        <w:t> </w:t>
      </w:r>
      <w:r>
        <w:rPr>
          <w:vertAlign w:val="baseline"/>
        </w:rPr>
        <w:t>derived</w:t>
      </w:r>
      <w:r>
        <w:rPr>
          <w:spacing w:val="12"/>
          <w:vertAlign w:val="baseline"/>
        </w:rPr>
        <w:t> </w:t>
      </w:r>
      <w:r>
        <w:rPr>
          <w:vertAlign w:val="baseline"/>
        </w:rPr>
        <w:t>any</w:t>
      </w:r>
      <w:r>
        <w:rPr>
          <w:spacing w:val="12"/>
          <w:vertAlign w:val="baseline"/>
        </w:rPr>
        <w:t> </w:t>
      </w:r>
      <w:r>
        <w:rPr>
          <w:vertAlign w:val="baseline"/>
        </w:rPr>
        <w:t>personal</w:t>
      </w:r>
      <w:r>
        <w:rPr>
          <w:spacing w:val="12"/>
          <w:vertAlign w:val="baseline"/>
        </w:rPr>
        <w:t> </w:t>
      </w:r>
      <w:r>
        <w:rPr>
          <w:vertAlign w:val="baseline"/>
        </w:rPr>
        <w:t>advantage</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spacing w:val="-2"/>
          <w:vertAlign w:val="baseline"/>
        </w:rPr>
        <w:t>transaction.</w:t>
      </w:r>
    </w:p>
    <w:p>
      <w:pPr>
        <w:spacing w:line="110" w:lineRule="exact" w:before="0"/>
        <w:ind w:left="165" w:right="0" w:firstLine="0"/>
        <w:jc w:val="left"/>
        <w:rPr>
          <w:sz w:val="12"/>
        </w:rPr>
      </w:pPr>
      <w:r>
        <w:rPr>
          <w:color w:val="005DA1"/>
          <w:spacing w:val="-5"/>
          <w:sz w:val="12"/>
          <w:u w:val="single" w:color="005DA1"/>
        </w:rPr>
        <w:t>366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both"/>
        <w:rPr>
          <w:rFonts w:ascii="Arial"/>
          <w:b/>
          <w:sz w:val="18"/>
        </w:rPr>
      </w:pPr>
      <w:r>
        <w:rPr>
          <w:rFonts w:ascii="Arial"/>
          <w:b/>
          <w:sz w:val="18"/>
        </w:rPr>
        <w:t>Must the defendant have preferred his own </w:t>
      </w:r>
      <w:r>
        <w:rPr>
          <w:rFonts w:ascii="Arial"/>
          <w:b/>
          <w:spacing w:val="-2"/>
          <w:sz w:val="18"/>
        </w:rPr>
        <w:t>interest?</w:t>
      </w:r>
    </w:p>
    <w:p>
      <w:pPr>
        <w:spacing w:after="0"/>
        <w:jc w:val="both"/>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8-</w:t>
      </w:r>
      <w:r>
        <w:rPr>
          <w:spacing w:val="-5"/>
        </w:rPr>
        <w:t>071</w:t>
      </w:r>
    </w:p>
    <w:p>
      <w:pPr>
        <w:pStyle w:val="BodyText"/>
        <w:spacing w:line="235" w:lineRule="auto" w:before="203"/>
        <w:ind w:left="165" w:right="167"/>
        <w:jc w:val="both"/>
      </w:pPr>
      <w:r>
        <w:rPr/>
        <w:t>What is less clear is whether relief can be given even if the defendant thought he was acting in the victim’s</w:t>
      </w:r>
      <w:r>
        <w:rPr>
          <w:spacing w:val="-1"/>
        </w:rPr>
        <w:t> </w:t>
      </w:r>
      <w:r>
        <w:rPr/>
        <w:t>interests.</w:t>
      </w:r>
      <w:r>
        <w:rPr>
          <w:spacing w:val="-1"/>
        </w:rPr>
        <w:t> </w:t>
      </w:r>
      <w:r>
        <w:rPr/>
        <w:t>In</w:t>
      </w:r>
      <w:r>
        <w:rPr>
          <w:spacing w:val="-1"/>
        </w:rPr>
        <w:t> </w:t>
      </w:r>
      <w:r>
        <w:rPr/>
        <w:t>a</w:t>
      </w:r>
      <w:r>
        <w:rPr>
          <w:spacing w:val="-1"/>
        </w:rPr>
        <w:t> </w:t>
      </w:r>
      <w:r>
        <w:rPr/>
        <w:t>case</w:t>
      </w:r>
      <w:r>
        <w:rPr>
          <w:spacing w:val="-1"/>
        </w:rPr>
        <w:t> </w:t>
      </w:r>
      <w:r>
        <w:rPr/>
        <w:t>in</w:t>
      </w:r>
      <w:r>
        <w:rPr>
          <w:spacing w:val="-1"/>
        </w:rPr>
        <w:t> </w:t>
      </w:r>
      <w:r>
        <w:rPr/>
        <w:t>which</w:t>
      </w:r>
      <w:r>
        <w:rPr>
          <w:spacing w:val="-1"/>
        </w:rPr>
        <w:t> </w:t>
      </w:r>
      <w:r>
        <w:rPr/>
        <w:t>the</w:t>
      </w:r>
      <w:r>
        <w:rPr>
          <w:spacing w:val="-1"/>
        </w:rPr>
        <w:t> </w:t>
      </w:r>
      <w:r>
        <w:rPr/>
        <w:t>wife</w:t>
      </w:r>
      <w:r>
        <w:rPr>
          <w:spacing w:val="-1"/>
        </w:rPr>
        <w:t> </w:t>
      </w:r>
      <w:r>
        <w:rPr/>
        <w:t>simply</w:t>
      </w:r>
      <w:r>
        <w:rPr>
          <w:spacing w:val="-1"/>
        </w:rPr>
        <w:t> </w:t>
      </w:r>
      <w:r>
        <w:rPr/>
        <w:t>signed</w:t>
      </w:r>
      <w:r>
        <w:rPr>
          <w:spacing w:val="-1"/>
        </w:rPr>
        <w:t> </w:t>
      </w:r>
      <w:r>
        <w:rPr/>
        <w:t>whatever</w:t>
      </w:r>
      <w:r>
        <w:rPr>
          <w:spacing w:val="-1"/>
        </w:rPr>
        <w:t> </w:t>
      </w:r>
      <w:r>
        <w:rPr/>
        <w:t>her</w:t>
      </w:r>
      <w:r>
        <w:rPr>
          <w:spacing w:val="-1"/>
        </w:rPr>
        <w:t> </w:t>
      </w:r>
      <w:r>
        <w:rPr/>
        <w:t>husband</w:t>
      </w:r>
      <w:r>
        <w:rPr>
          <w:spacing w:val="-1"/>
        </w:rPr>
        <w:t> </w:t>
      </w:r>
      <w:r>
        <w:rPr/>
        <w:t>put</w:t>
      </w:r>
      <w:r>
        <w:rPr>
          <w:spacing w:val="-1"/>
        </w:rPr>
        <w:t> </w:t>
      </w:r>
      <w:r>
        <w:rPr/>
        <w:t>in</w:t>
      </w:r>
      <w:r>
        <w:rPr>
          <w:spacing w:val="-1"/>
        </w:rPr>
        <w:t> </w:t>
      </w:r>
      <w:r>
        <w:rPr/>
        <w:t>front</w:t>
      </w:r>
      <w:r>
        <w:rPr>
          <w:spacing w:val="-1"/>
        </w:rPr>
        <w:t> </w:t>
      </w:r>
      <w:r>
        <w:rPr/>
        <w:t>of</w:t>
      </w:r>
      <w:r>
        <w:rPr>
          <w:spacing w:val="-1"/>
        </w:rPr>
        <w:t> </w:t>
      </w:r>
      <w:r>
        <w:rPr/>
        <w:t>her,</w:t>
      </w:r>
      <w:r>
        <w:rPr>
          <w:spacing w:val="-1"/>
        </w:rPr>
        <w:t> </w:t>
      </w:r>
      <w:r>
        <w:rPr/>
        <w:t>it was said that the husband’s influence was not “undue” because the transaction appeared at the time to be to her advantage: the husband was seeking to obtain for her an interest in a property which at the time was worth more than the amount charged, as he “was getting on”. Millett L.J. said:</w:t>
      </w:r>
    </w:p>
    <w:p>
      <w:pPr>
        <w:pStyle w:val="BodyText"/>
      </w:pPr>
    </w:p>
    <w:p>
      <w:pPr>
        <w:pStyle w:val="BodyText"/>
        <w:spacing w:before="124"/>
      </w:pPr>
    </w:p>
    <w:p>
      <w:pPr>
        <w:pStyle w:val="BodyText"/>
        <w:spacing w:line="235" w:lineRule="auto" w:before="1"/>
        <w:ind w:left="1245" w:right="167"/>
        <w:jc w:val="both"/>
      </w:pPr>
      <w:bookmarkStart w:name="_bookmark664" w:id="666"/>
      <w:bookmarkEnd w:id="666"/>
      <w:r>
        <w:rPr/>
      </w:r>
      <w:r>
        <w:rPr/>
        <w:t>“The court of equity is a court of conscience. It sets aside transactions obtained by </w:t>
      </w:r>
      <w:r>
        <w:rPr/>
        <w:t>the exercise of undue influence because such conduct is unconscionable.” </w:t>
      </w:r>
      <w:r>
        <w:rPr>
          <w:color w:val="005DA1"/>
          <w:u w:val="single" w:color="005DA1"/>
          <w:vertAlign w:val="superscript"/>
        </w:rPr>
        <w:t>367</w:t>
      </w:r>
    </w:p>
    <w:p>
      <w:pPr>
        <w:pStyle w:val="BodyText"/>
        <w:spacing w:before="115"/>
      </w:pPr>
    </w:p>
    <w:p>
      <w:pPr>
        <w:pStyle w:val="BodyText"/>
        <w:spacing w:line="235" w:lineRule="auto" w:before="1"/>
        <w:ind w:left="164" w:right="167"/>
        <w:jc w:val="both"/>
      </w:pPr>
      <w:r>
        <w:rPr/>
        <w:t>The law on this point is not wholly clear. Certainly undue influence has been found when </w:t>
      </w:r>
      <w:r>
        <w:rPr/>
        <w:t>the </w:t>
      </w:r>
      <w:bookmarkStart w:name="_bookmark665" w:id="667"/>
      <w:bookmarkEnd w:id="667"/>
      <w:r>
        <w:rPr/>
        <w:t>defendant</w:t>
      </w:r>
      <w:r>
        <w:rPr/>
        <w:t> had not behaved improperly, sought to trick or take advantage of the claimant; but the</w:t>
      </w:r>
      <w:r>
        <w:rPr>
          <w:spacing w:val="80"/>
        </w:rPr>
        <w:t> </w:t>
      </w:r>
      <w:r>
        <w:rPr/>
        <w:t>court found that the transaction was manifestly disadvantageous to the claimant. </w:t>
      </w:r>
      <w:r>
        <w:rPr>
          <w:color w:val="005DA1"/>
          <w:u w:val="single" w:color="005DA1"/>
          <w:vertAlign w:val="superscript"/>
        </w:rPr>
        <w:t>368</w:t>
      </w:r>
      <w:r>
        <w:rPr>
          <w:color w:val="005DA1"/>
          <w:vertAlign w:val="baseline"/>
        </w:rPr>
        <w:t> </w:t>
      </w:r>
      <w:r>
        <w:rPr>
          <w:vertAlign w:val="baseline"/>
        </w:rPr>
        <w:t>In the context of parties</w:t>
      </w:r>
      <w:r>
        <w:rPr>
          <w:spacing w:val="-1"/>
          <w:vertAlign w:val="baseline"/>
        </w:rPr>
        <w:t> </w:t>
      </w:r>
      <w:r>
        <w:rPr>
          <w:vertAlign w:val="baseline"/>
        </w:rPr>
        <w:t>who</w:t>
      </w:r>
      <w:r>
        <w:rPr>
          <w:spacing w:val="-1"/>
          <w:vertAlign w:val="baseline"/>
        </w:rPr>
        <w:t> </w:t>
      </w:r>
      <w:r>
        <w:rPr>
          <w:vertAlign w:val="baseline"/>
        </w:rPr>
        <w:t>trust</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extent</w:t>
      </w:r>
      <w:r>
        <w:rPr>
          <w:spacing w:val="-1"/>
          <w:vertAlign w:val="baseline"/>
        </w:rPr>
        <w:t> </w:t>
      </w:r>
      <w:r>
        <w:rPr>
          <w:vertAlign w:val="baseline"/>
        </w:rPr>
        <w:t>that</w:t>
      </w:r>
      <w:r>
        <w:rPr>
          <w:spacing w:val="-1"/>
          <w:vertAlign w:val="baseline"/>
        </w:rPr>
        <w:t> </w:t>
      </w:r>
      <w:r>
        <w:rPr>
          <w:vertAlign w:val="baseline"/>
        </w:rPr>
        <w:t>they</w:t>
      </w:r>
      <w:r>
        <w:rPr>
          <w:spacing w:val="-1"/>
          <w:vertAlign w:val="baseline"/>
        </w:rPr>
        <w:t> </w:t>
      </w:r>
      <w:r>
        <w:rPr>
          <w:vertAlign w:val="baseline"/>
        </w:rPr>
        <w:t>sign</w:t>
      </w:r>
      <w:r>
        <w:rPr>
          <w:spacing w:val="-1"/>
          <w:vertAlign w:val="baseline"/>
        </w:rPr>
        <w:t> </w:t>
      </w:r>
      <w:r>
        <w:rPr>
          <w:vertAlign w:val="baseline"/>
        </w:rPr>
        <w:t>without</w:t>
      </w:r>
      <w:r>
        <w:rPr>
          <w:spacing w:val="-1"/>
          <w:vertAlign w:val="baseline"/>
        </w:rPr>
        <w:t> </w:t>
      </w:r>
      <w:r>
        <w:rPr>
          <w:vertAlign w:val="baseline"/>
        </w:rPr>
        <w:t>question,</w:t>
      </w:r>
      <w:r>
        <w:rPr>
          <w:spacing w:val="-1"/>
          <w:vertAlign w:val="baseline"/>
        </w:rPr>
        <w:t> </w:t>
      </w:r>
      <w:r>
        <w:rPr>
          <w:vertAlign w:val="baseline"/>
        </w:rPr>
        <w:t>there</w:t>
      </w:r>
      <w:r>
        <w:rPr>
          <w:spacing w:val="-1"/>
          <w:vertAlign w:val="baseline"/>
        </w:rPr>
        <w:t> </w:t>
      </w:r>
      <w:r>
        <w:rPr>
          <w:vertAlign w:val="baseline"/>
        </w:rPr>
        <w:t>seem</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two</w:t>
      </w:r>
      <w:r>
        <w:rPr>
          <w:spacing w:val="-1"/>
          <w:vertAlign w:val="baseline"/>
        </w:rPr>
        <w:t> </w:t>
      </w:r>
      <w:r>
        <w:rPr>
          <w:vertAlign w:val="baseline"/>
        </w:rPr>
        <w:t>possible </w:t>
      </w:r>
      <w:bookmarkStart w:name="_bookmark666" w:id="668"/>
      <w:bookmarkEnd w:id="668"/>
      <w:r>
        <w:rPr>
          <w:vertAlign w:val="baseline"/>
        </w:rPr>
        <w:t>approaches,</w:t>
      </w:r>
      <w:r>
        <w:rPr>
          <w:vertAlign w:val="baseline"/>
        </w:rPr>
        <w:t> reflecting the uncertainty as to the basis of the doctrine of undue influence, to which </w:t>
      </w:r>
      <w:bookmarkStart w:name="_bookmark667" w:id="669"/>
      <w:bookmarkEnd w:id="669"/>
      <w:r>
        <w:rPr>
          <w:vertAlign w:val="baseline"/>
        </w:rPr>
        <w:t>reference</w:t>
      </w:r>
      <w:r>
        <w:rPr>
          <w:vertAlign w:val="baseline"/>
        </w:rPr>
        <w:t> was made earlier. </w:t>
      </w:r>
      <w:r>
        <w:rPr>
          <w:color w:val="005DA1"/>
          <w:u w:val="single" w:color="005DA1"/>
          <w:vertAlign w:val="superscript"/>
        </w:rPr>
        <w:t>369</w:t>
      </w:r>
      <w:r>
        <w:rPr>
          <w:color w:val="005DA1"/>
          <w:vertAlign w:val="baseline"/>
        </w:rPr>
        <w:t> </w:t>
      </w:r>
      <w:r>
        <w:rPr>
          <w:vertAlign w:val="baseline"/>
        </w:rPr>
        <w:t>One approach is that the influence that has been proved to exist may be treated as undue if the transaction was clearly unwise for the claimant, </w:t>
      </w:r>
      <w:r>
        <w:rPr>
          <w:color w:val="005DA1"/>
          <w:u w:val="single" w:color="005DA1"/>
          <w:vertAlign w:val="superscript"/>
        </w:rPr>
        <w:t>370</w:t>
      </w:r>
      <w:r>
        <w:rPr>
          <w:color w:val="005DA1"/>
          <w:vertAlign w:val="baseline"/>
        </w:rPr>
        <w:t> </w:t>
      </w:r>
      <w:r>
        <w:rPr>
          <w:vertAlign w:val="baseline"/>
        </w:rPr>
        <w:t>whether or not the defendant stood to benefit from it; but that if the transaction was not clearly unwise, the influence will have</w:t>
      </w:r>
      <w:r>
        <w:rPr>
          <w:spacing w:val="-1"/>
          <w:vertAlign w:val="baseline"/>
        </w:rPr>
        <w:t> </w:t>
      </w:r>
      <w:r>
        <w:rPr>
          <w:vertAlign w:val="baseline"/>
        </w:rPr>
        <w:t>been</w:t>
      </w:r>
      <w:r>
        <w:rPr>
          <w:spacing w:val="-1"/>
          <w:vertAlign w:val="baseline"/>
        </w:rPr>
        <w:t> </w:t>
      </w:r>
      <w:r>
        <w:rPr>
          <w:vertAlign w:val="baseline"/>
        </w:rPr>
        <w:t>exercised</w:t>
      </w:r>
      <w:r>
        <w:rPr>
          <w:spacing w:val="-1"/>
          <w:vertAlign w:val="baseline"/>
        </w:rPr>
        <w:t> </w:t>
      </w:r>
      <w:r>
        <w:rPr>
          <w:vertAlign w:val="baseline"/>
        </w:rPr>
        <w:t>“unduly”</w:t>
      </w:r>
      <w:r>
        <w:rPr>
          <w:spacing w:val="-1"/>
          <w:vertAlign w:val="baseline"/>
        </w:rPr>
        <w:t> </w:t>
      </w:r>
      <w:r>
        <w:rPr>
          <w:vertAlign w:val="baseline"/>
        </w:rPr>
        <w:t>only</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preferred</w:t>
      </w:r>
      <w:r>
        <w:rPr>
          <w:spacing w:val="-1"/>
          <w:vertAlign w:val="baseline"/>
        </w:rPr>
        <w:t> </w:t>
      </w:r>
      <w:r>
        <w:rPr>
          <w:vertAlign w:val="baseline"/>
        </w:rPr>
        <w:t>his</w:t>
      </w:r>
      <w:r>
        <w:rPr>
          <w:spacing w:val="-1"/>
          <w:vertAlign w:val="baseline"/>
        </w:rPr>
        <w:t> </w:t>
      </w:r>
      <w:r>
        <w:rPr>
          <w:vertAlign w:val="baseline"/>
        </w:rPr>
        <w:t>own</w:t>
      </w:r>
      <w:r>
        <w:rPr>
          <w:spacing w:val="-1"/>
          <w:vertAlign w:val="baseline"/>
        </w:rPr>
        <w:t> </w:t>
      </w:r>
      <w:r>
        <w:rPr>
          <w:vertAlign w:val="baseline"/>
        </w:rPr>
        <w:t>interests.</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possibility</w:t>
      </w:r>
      <w:r>
        <w:rPr>
          <w:spacing w:val="-1"/>
          <w:vertAlign w:val="baseline"/>
        </w:rPr>
        <w:t> </w:t>
      </w:r>
      <w:r>
        <w:rPr>
          <w:vertAlign w:val="baseline"/>
        </w:rPr>
        <w:t>is that the fact that the claimant was deprived of the opportunity to make an independent and informed judgment in itself makes the influence undue. In support of this approach it may be argued that</w:t>
      </w:r>
      <w:r>
        <w:rPr>
          <w:spacing w:val="40"/>
          <w:vertAlign w:val="baseline"/>
        </w:rPr>
        <w:t> </w:t>
      </w:r>
      <w:r>
        <w:rPr>
          <w:vertAlign w:val="baseline"/>
        </w:rPr>
        <w:t>though the other party was not dishonest in the sense of intending to harm the complainant’s</w:t>
      </w:r>
      <w:r>
        <w:rPr>
          <w:spacing w:val="40"/>
          <w:vertAlign w:val="baseline"/>
        </w:rPr>
        <w:t> </w:t>
      </w:r>
      <w:bookmarkStart w:name="_bookmark668" w:id="670"/>
      <w:bookmarkEnd w:id="670"/>
      <w:r>
        <w:rPr>
          <w:vertAlign w:val="baseline"/>
        </w:rPr>
        <w:t>interests,</w:t>
      </w:r>
      <w:r>
        <w:rPr>
          <w:vertAlign w:val="baseline"/>
        </w:rPr>
        <w:t> in fraud cases it is no defence that there was no intent to injure; it suffices that the</w:t>
      </w:r>
      <w:r>
        <w:rPr>
          <w:spacing w:val="80"/>
          <w:vertAlign w:val="baseline"/>
        </w:rPr>
        <w:t> </w:t>
      </w:r>
      <w:r>
        <w:rPr>
          <w:vertAlign w:val="baseline"/>
        </w:rPr>
        <w:t>statement was known to be untrue or was made recklessly. </w:t>
      </w:r>
      <w:r>
        <w:rPr>
          <w:color w:val="005DA1"/>
          <w:u w:val="single" w:color="005DA1"/>
          <w:vertAlign w:val="superscript"/>
        </w:rPr>
        <w:t>371</w:t>
      </w:r>
      <w:r>
        <w:rPr>
          <w:color w:val="005DA1"/>
          <w:vertAlign w:val="baseline"/>
        </w:rPr>
        <w:t> </w:t>
      </w:r>
      <w:r>
        <w:rPr>
          <w:vertAlign w:val="baseline"/>
        </w:rPr>
        <w:t>A parallel approach might apply in cases in which the complainant was deprived of the opportunity to make up his or her own mind as to the risk and benefits involved. The critical case would be one in which the defendant made the decision without reference to the complainant’s wishes, or without giving him full information, when at the time the transaction appeared to be one that was for the complainant’s benefit but subsequently it </w:t>
      </w:r>
      <w:bookmarkStart w:name="_bookmark669" w:id="671"/>
      <w:bookmarkEnd w:id="671"/>
      <w:r>
        <w:rPr>
          <w:vertAlign w:val="baseline"/>
        </w:rPr>
        <w:t>turned</w:t>
      </w:r>
      <w:r>
        <w:rPr>
          <w:vertAlign w:val="baseline"/>
        </w:rPr>
        <w:t> out badly for the complainant and the claimant now wishes to set it aside. In other words, denying the complainant the chance to decide for himself might amount to actual undue influence. </w:t>
      </w:r>
      <w:r>
        <w:rPr>
          <w:color w:val="005DA1"/>
          <w:u w:val="single" w:color="005DA1"/>
          <w:vertAlign w:val="superscript"/>
        </w:rPr>
        <w:t>372</w:t>
      </w:r>
      <w:r>
        <w:rPr>
          <w:color w:val="005DA1"/>
          <w:vertAlign w:val="baseline"/>
        </w:rPr>
        <w:t> </w:t>
      </w:r>
      <w:r>
        <w:rPr>
          <w:vertAlign w:val="baseline"/>
        </w:rPr>
        <w:t>However, on the balance of recent authorities it seems unlikely that a court will find it proved directly </w:t>
      </w:r>
      <w:bookmarkStart w:name="_bookmark670" w:id="672"/>
      <w:bookmarkEnd w:id="672"/>
      <w:r>
        <w:rPr>
          <w:vertAlign w:val="baseline"/>
        </w:rPr>
        <w:t>that</w:t>
      </w:r>
      <w:r>
        <w:rPr>
          <w:vertAlign w:val="baseline"/>
        </w:rPr>
        <w:t> the defendant exercised “undue” influence in such a case unless he has at least preferred his</w:t>
      </w:r>
      <w:r>
        <w:rPr>
          <w:spacing w:val="40"/>
          <w:vertAlign w:val="baseline"/>
        </w:rPr>
        <w:t> </w:t>
      </w:r>
      <w:r>
        <w:rPr>
          <w:vertAlign w:val="baseline"/>
        </w:rPr>
        <w:t>own interests. </w:t>
      </w:r>
      <w:r>
        <w:rPr>
          <w:color w:val="005DA1"/>
          <w:u w:val="single" w:color="005DA1"/>
          <w:vertAlign w:val="superscript"/>
        </w:rPr>
        <w:t>373</w:t>
      </w:r>
    </w:p>
    <w:p>
      <w:pPr>
        <w:pStyle w:val="BodyText"/>
      </w:pPr>
    </w:p>
    <w:p>
      <w:pPr>
        <w:pStyle w:val="BodyText"/>
        <w:spacing w:before="29"/>
      </w:pPr>
    </w:p>
    <w:p>
      <w:pPr>
        <w:spacing w:before="1"/>
        <w:ind w:left="165" w:right="0" w:firstLine="0"/>
        <w:jc w:val="left"/>
        <w:rPr>
          <w:rFonts w:ascii="Arial"/>
          <w:b/>
          <w:sz w:val="18"/>
        </w:rPr>
      </w:pPr>
      <w:r>
        <w:rPr>
          <w:rFonts w:ascii="Arial"/>
          <w:b/>
          <w:spacing w:val="-2"/>
          <w:sz w:val="18"/>
        </w:rPr>
        <w:t>Causation</w:t>
      </w:r>
    </w:p>
    <w:p>
      <w:pPr>
        <w:pStyle w:val="BodyText"/>
        <w:spacing w:before="41"/>
        <w:rPr>
          <w:rFonts w:ascii="Arial"/>
          <w:b/>
          <w:sz w:val="18"/>
        </w:rPr>
      </w:pPr>
    </w:p>
    <w:p>
      <w:pPr>
        <w:pStyle w:val="Heading2"/>
      </w:pPr>
      <w:r>
        <w:rPr/>
        <w:t>8-</w:t>
      </w:r>
      <w:r>
        <w:rPr>
          <w:spacing w:val="-5"/>
        </w:rPr>
        <w:t>072</w:t>
      </w:r>
    </w:p>
    <w:p>
      <w:pPr>
        <w:pStyle w:val="BodyText"/>
        <w:spacing w:line="235" w:lineRule="auto" w:before="202"/>
        <w:ind w:left="164" w:right="167"/>
        <w:jc w:val="both"/>
      </w:pPr>
      <w:bookmarkStart w:name="_bookmark671" w:id="673"/>
      <w:bookmarkEnd w:id="673"/>
      <w:r>
        <w:rPr/>
      </w:r>
      <w:r>
        <w:rPr/>
        <w:t>As in cases of fraud, the fraud must have induced the contract, so actual undue influence must have </w:t>
      </w:r>
      <w:bookmarkStart w:name="_bookmark672" w:id="674"/>
      <w:bookmarkEnd w:id="674"/>
      <w:r>
        <w:rPr/>
        <w:t>influenced</w:t>
      </w:r>
      <w:r>
        <w:rPr/>
        <w:t> the contract. </w:t>
      </w:r>
      <w:r>
        <w:rPr>
          <w:color w:val="005DA1"/>
          <w:u w:val="single" w:color="005DA1"/>
          <w:vertAlign w:val="superscript"/>
        </w:rPr>
        <w:t>374</w:t>
      </w:r>
      <w:r>
        <w:rPr>
          <w:color w:val="005DA1"/>
          <w:vertAlign w:val="baseline"/>
        </w:rPr>
        <w:t> </w:t>
      </w:r>
      <w:r>
        <w:rPr>
          <w:vertAlign w:val="baseline"/>
        </w:rPr>
        <w:t>However, the analogies with fraud and duress suggest that the </w:t>
      </w:r>
      <w:r>
        <w:rPr>
          <w:vertAlign w:val="baseline"/>
        </w:rPr>
        <w:t>undue influence need only be “a significant reason” for the complainant entering the contract,</w:t>
      </w:r>
      <w:r>
        <w:rPr>
          <w:spacing w:val="-1"/>
          <w:vertAlign w:val="baseline"/>
        </w:rPr>
        <w:t> </w:t>
      </w:r>
      <w:r>
        <w:rPr>
          <w:color w:val="005DA1"/>
          <w:u w:val="single" w:color="005DA1"/>
          <w:vertAlign w:val="superscript"/>
        </w:rPr>
        <w:t>375</w:t>
      </w:r>
      <w:r>
        <w:rPr>
          <w:color w:val="005DA1"/>
          <w:vertAlign w:val="baseline"/>
        </w:rPr>
        <w:t> </w:t>
      </w:r>
      <w:r>
        <w:rPr>
          <w:vertAlign w:val="baseline"/>
        </w:rPr>
        <w:t>rather than, </w:t>
      </w:r>
      <w:bookmarkStart w:name="_bookmark673" w:id="675"/>
      <w:bookmarkEnd w:id="675"/>
      <w:r>
        <w:rPr>
          <w:vertAlign w:val="baseline"/>
        </w:rPr>
        <w:t>for</w:t>
      </w:r>
      <w:r>
        <w:rPr>
          <w:spacing w:val="-1"/>
          <w:vertAlign w:val="baseline"/>
        </w:rPr>
        <w:t> </w:t>
      </w:r>
      <w:r>
        <w:rPr>
          <w:vertAlign w:val="baseline"/>
        </w:rPr>
        <w:t>instance,</w:t>
      </w:r>
      <w:r>
        <w:rPr>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reason.</w:t>
      </w:r>
      <w:r>
        <w:rPr>
          <w:spacing w:val="-1"/>
          <w:vertAlign w:val="baseline"/>
        </w:rPr>
        <w:t> </w:t>
      </w:r>
      <w:r>
        <w:rPr>
          <w:vertAlign w:val="baseline"/>
        </w:rPr>
        <w:t>What</w:t>
      </w:r>
      <w:r>
        <w:rPr>
          <w:spacing w:val="-1"/>
          <w:vertAlign w:val="baseline"/>
        </w:rPr>
        <w:t> </w:t>
      </w:r>
      <w:r>
        <w:rPr>
          <w:vertAlign w:val="baseline"/>
        </w:rPr>
        <w:t>was</w:t>
      </w:r>
      <w:r>
        <w:rPr>
          <w:spacing w:val="-1"/>
          <w:vertAlign w:val="baseline"/>
        </w:rPr>
        <w:t> </w:t>
      </w:r>
      <w:r>
        <w:rPr>
          <w:vertAlign w:val="baseline"/>
        </w:rPr>
        <w:t>less</w:t>
      </w:r>
      <w:r>
        <w:rPr>
          <w:spacing w:val="-1"/>
          <w:vertAlign w:val="baseline"/>
        </w:rPr>
        <w:t> </w:t>
      </w:r>
      <w:r>
        <w:rPr>
          <w:vertAlign w:val="baseline"/>
        </w:rPr>
        <w:t>clear</w:t>
      </w:r>
      <w:r>
        <w:rPr>
          <w:spacing w:val="-1"/>
          <w:vertAlign w:val="baseline"/>
        </w:rPr>
        <w:t> </w:t>
      </w:r>
      <w:r>
        <w:rPr>
          <w:vertAlign w:val="baseline"/>
        </w:rPr>
        <w:t>until</w:t>
      </w:r>
      <w:r>
        <w:rPr>
          <w:spacing w:val="-1"/>
          <w:vertAlign w:val="baseline"/>
        </w:rPr>
        <w:t> </w:t>
      </w:r>
      <w:r>
        <w:rPr>
          <w:vertAlign w:val="baseline"/>
        </w:rPr>
        <w:t>recently</w:t>
      </w:r>
      <w:r>
        <w:rPr>
          <w:spacing w:val="-1"/>
          <w:vertAlign w:val="baseline"/>
        </w:rPr>
        <w:t> </w:t>
      </w:r>
      <w:r>
        <w:rPr>
          <w:vertAlign w:val="baseline"/>
        </w:rPr>
        <w:t>was</w:t>
      </w:r>
      <w:r>
        <w:rPr>
          <w:spacing w:val="-1"/>
          <w:vertAlign w:val="baseline"/>
        </w:rPr>
        <w:t> </w:t>
      </w:r>
      <w:r>
        <w:rPr>
          <w:vertAlign w:val="baseline"/>
        </w:rPr>
        <w:t>whether,</w:t>
      </w:r>
      <w:r>
        <w:rPr>
          <w:spacing w:val="-1"/>
          <w:vertAlign w:val="baseline"/>
        </w:rPr>
        <w:t> </w:t>
      </w:r>
      <w:r>
        <w:rPr>
          <w:vertAlign w:val="baseline"/>
        </w:rPr>
        <w:t>as</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in some fraud cases, </w:t>
      </w:r>
      <w:r>
        <w:rPr>
          <w:color w:val="005DA1"/>
          <w:u w:val="single" w:color="005DA1"/>
          <w:vertAlign w:val="superscript"/>
        </w:rPr>
        <w:t>376</w:t>
      </w:r>
      <w:r>
        <w:rPr>
          <w:color w:val="005DA1"/>
          <w:vertAlign w:val="baseline"/>
        </w:rPr>
        <w:t> </w:t>
      </w:r>
      <w:r>
        <w:rPr>
          <w:vertAlign w:val="baseline"/>
        </w:rPr>
        <w:t>provided that the undue influence had some effect, it does not matter that the </w:t>
      </w:r>
      <w:bookmarkStart w:name="_bookmark674" w:id="676"/>
      <w:bookmarkEnd w:id="676"/>
      <w:r>
        <w:rPr>
          <w:vertAlign w:val="baseline"/>
        </w:rPr>
        <w:t>complainant</w:t>
      </w:r>
      <w:r>
        <w:rPr>
          <w:vertAlign w:val="baseline"/>
        </w:rPr>
        <w:t> would have entered the contract in any event. In </w:t>
      </w:r>
      <w:r>
        <w:rPr>
          <w:rFonts w:ascii="Arial" w:hAnsi="Arial"/>
          <w:i/>
          <w:vertAlign w:val="baseline"/>
        </w:rPr>
        <w:t>Bank of Credit and Commerce International SA v Aboody </w:t>
      </w:r>
      <w:r>
        <w:rPr>
          <w:color w:val="005DA1"/>
          <w:u w:val="single" w:color="005DA1"/>
          <w:vertAlign w:val="superscript"/>
        </w:rPr>
        <w:t>377</w:t>
      </w:r>
      <w:r>
        <w:rPr>
          <w:color w:val="005DA1"/>
          <w:vertAlign w:val="baseline"/>
        </w:rPr>
        <w:t> </w:t>
      </w:r>
      <w:r>
        <w:rPr>
          <w:vertAlign w:val="baseline"/>
        </w:rPr>
        <w:t>it was said that it would not be appropriate for the court to exercise its jurisdiction to set aside the contract “where the evidence establishes that on the balance of </w:t>
      </w:r>
      <w:bookmarkStart w:name="_bookmark675" w:id="677"/>
      <w:bookmarkEnd w:id="677"/>
      <w:r>
        <w:rPr>
          <w:vertAlign w:val="baseline"/>
        </w:rPr>
        <w:t>probabilities</w:t>
      </w:r>
      <w:r>
        <w:rPr>
          <w:vertAlign w:val="baseline"/>
        </w:rPr>
        <w:t> the complainant would have entered the contract in any event”. But in </w:t>
      </w:r>
      <w:r>
        <w:rPr>
          <w:rFonts w:ascii="Arial" w:hAnsi="Arial"/>
          <w:i/>
          <w:vertAlign w:val="baseline"/>
        </w:rPr>
        <w:t>UCB Corporate Services Ltd v Williams </w:t>
      </w:r>
      <w:r>
        <w:rPr>
          <w:color w:val="005DA1"/>
          <w:u w:val="single" w:color="005DA1"/>
          <w:vertAlign w:val="superscript"/>
        </w:rPr>
        <w:t>378</w:t>
      </w:r>
      <w:r>
        <w:rPr>
          <w:color w:val="005DA1"/>
          <w:vertAlign w:val="baseline"/>
        </w:rPr>
        <w:t> </w:t>
      </w:r>
      <w:r>
        <w:rPr>
          <w:vertAlign w:val="baseline"/>
        </w:rPr>
        <w:t>the Court of Appeal held that, as undue influence is a species of fraud, it is no answer that the person influenced would have entered the transaction anyway: it is the fact that she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deprived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opportunity</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free</w:t>
      </w:r>
      <w:r>
        <w:rPr>
          <w:spacing w:val="-1"/>
          <w:vertAlign w:val="baseline"/>
        </w:rPr>
        <w:t> </w:t>
      </w:r>
      <w:r>
        <w:rPr>
          <w:vertAlign w:val="baseline"/>
        </w:rPr>
        <w:t>choice</w:t>
      </w:r>
      <w:r>
        <w:rPr>
          <w:spacing w:val="-1"/>
          <w:vertAlign w:val="baseline"/>
        </w:rPr>
        <w:t> </w:t>
      </w:r>
      <w:r>
        <w:rPr>
          <w:vertAlign w:val="baseline"/>
        </w:rPr>
        <w:t>that</w:t>
      </w:r>
      <w:r>
        <w:rPr>
          <w:spacing w:val="-1"/>
          <w:vertAlign w:val="baseline"/>
        </w:rPr>
        <w:t> </w:t>
      </w:r>
      <w:r>
        <w:rPr>
          <w:vertAlign w:val="baseline"/>
        </w:rPr>
        <w:t>founds</w:t>
      </w:r>
      <w:r>
        <w:rPr>
          <w:spacing w:val="-1"/>
          <w:vertAlign w:val="baseline"/>
        </w:rPr>
        <w:t> </w:t>
      </w:r>
      <w:r>
        <w:rPr>
          <w:vertAlign w:val="baseline"/>
        </w:rPr>
        <w:t>her</w:t>
      </w:r>
      <w:r>
        <w:rPr>
          <w:spacing w:val="-1"/>
          <w:vertAlign w:val="baseline"/>
        </w:rPr>
        <w:t> </w:t>
      </w:r>
      <w:r>
        <w:rPr>
          <w:vertAlign w:val="baseline"/>
        </w:rPr>
        <w:t>equity</w:t>
      </w:r>
      <w:r>
        <w:rPr>
          <w:spacing w:val="-1"/>
          <w:vertAlign w:val="baseline"/>
        </w:rPr>
        <w:t> </w:t>
      </w:r>
      <w:r>
        <w:rPr>
          <w:vertAlign w:val="baseline"/>
        </w:rPr>
        <w:t>to</w:t>
      </w:r>
      <w:r>
        <w:rPr>
          <w:spacing w:val="-1"/>
          <w:vertAlign w:val="baseline"/>
        </w:rPr>
        <w:t> </w:t>
      </w:r>
      <w:r>
        <w:rPr>
          <w:vertAlign w:val="baseline"/>
        </w:rPr>
        <w:t>set</w:t>
      </w:r>
      <w:r>
        <w:rPr>
          <w:spacing w:val="-1"/>
          <w:vertAlign w:val="baseline"/>
        </w:rPr>
        <w:t> </w:t>
      </w:r>
      <w:r>
        <w:rPr>
          <w:vertAlign w:val="baseline"/>
        </w:rPr>
        <w:t>aside</w:t>
      </w:r>
      <w:r>
        <w:rPr>
          <w:spacing w:val="-1"/>
          <w:vertAlign w:val="baseline"/>
        </w:rPr>
        <w:t> </w:t>
      </w:r>
      <w:r>
        <w:rPr>
          <w:vertAlign w:val="baseline"/>
        </w:rPr>
        <w:t>the transaction. The proposition in </w:t>
      </w:r>
      <w:r>
        <w:rPr>
          <w:rFonts w:ascii="Arial" w:hAnsi="Arial"/>
          <w:i/>
          <w:vertAlign w:val="baseline"/>
        </w:rPr>
        <w:t>Aboody’s </w:t>
      </w:r>
      <w:r>
        <w:rPr>
          <w:vertAlign w:val="baseline"/>
        </w:rPr>
        <w:t>case was said to be:</w:t>
      </w:r>
    </w:p>
    <w:p>
      <w:pPr>
        <w:pStyle w:val="BodyText"/>
      </w:pPr>
    </w:p>
    <w:p>
      <w:pPr>
        <w:pStyle w:val="BodyText"/>
        <w:spacing w:before="122"/>
      </w:pPr>
    </w:p>
    <w:p>
      <w:pPr>
        <w:pStyle w:val="BodyText"/>
        <w:spacing w:line="235" w:lineRule="auto"/>
        <w:ind w:left="1244" w:right="167"/>
        <w:jc w:val="both"/>
      </w:pPr>
      <w:bookmarkStart w:name="_bookmark676" w:id="678"/>
      <w:bookmarkEnd w:id="678"/>
      <w:r>
        <w:rPr/>
      </w:r>
      <w:r>
        <w:rPr/>
        <w:t>“… flatly inconsistent with Lord Browne-Wilkinson’s statement of principle </w:t>
      </w:r>
      <w:r>
        <w:rPr>
          <w:color w:val="005DA1"/>
          <w:u w:val="single" w:color="005DA1"/>
          <w:vertAlign w:val="superscript"/>
        </w:rPr>
        <w:t>379</w:t>
      </w:r>
      <w:r>
        <w:rPr>
          <w:color w:val="005DA1"/>
          <w:vertAlign w:val="baseline"/>
        </w:rPr>
        <w:t> </w:t>
      </w:r>
      <w:r>
        <w:rPr>
          <w:vertAlign w:val="baseline"/>
        </w:rPr>
        <w:t>… that a victim of undue influence is entitled to have the transaction set aside ‘as of right’. The words</w:t>
      </w:r>
      <w:r>
        <w:rPr>
          <w:spacing w:val="50"/>
          <w:vertAlign w:val="baseline"/>
        </w:rPr>
        <w:t> </w:t>
      </w:r>
      <w:r>
        <w:rPr>
          <w:vertAlign w:val="baseline"/>
        </w:rPr>
        <w:t>‘as</w:t>
      </w:r>
      <w:r>
        <w:rPr>
          <w:spacing w:val="50"/>
          <w:vertAlign w:val="baseline"/>
        </w:rPr>
        <w:t> </w:t>
      </w:r>
      <w:r>
        <w:rPr>
          <w:vertAlign w:val="baseline"/>
        </w:rPr>
        <w:t>of</w:t>
      </w:r>
      <w:r>
        <w:rPr>
          <w:spacing w:val="50"/>
          <w:vertAlign w:val="baseline"/>
        </w:rPr>
        <w:t> </w:t>
      </w:r>
      <w:r>
        <w:rPr>
          <w:vertAlign w:val="baseline"/>
        </w:rPr>
        <w:t>right’</w:t>
      </w:r>
      <w:r>
        <w:rPr>
          <w:spacing w:val="50"/>
          <w:vertAlign w:val="baseline"/>
        </w:rPr>
        <w:t> </w:t>
      </w:r>
      <w:r>
        <w:rPr>
          <w:vertAlign w:val="baseline"/>
        </w:rPr>
        <w:t>seem</w:t>
      </w:r>
      <w:r>
        <w:rPr>
          <w:spacing w:val="50"/>
          <w:vertAlign w:val="baseline"/>
        </w:rPr>
        <w:t> </w:t>
      </w:r>
      <w:r>
        <w:rPr>
          <w:vertAlign w:val="baseline"/>
        </w:rPr>
        <w:t>…</w:t>
      </w:r>
      <w:r>
        <w:rPr>
          <w:spacing w:val="50"/>
          <w:vertAlign w:val="baseline"/>
        </w:rPr>
        <w:t> </w:t>
      </w:r>
      <w:r>
        <w:rPr>
          <w:vertAlign w:val="baseline"/>
        </w:rPr>
        <w:t>to</w:t>
      </w:r>
      <w:r>
        <w:rPr>
          <w:spacing w:val="50"/>
          <w:vertAlign w:val="baseline"/>
        </w:rPr>
        <w:t> </w:t>
      </w:r>
      <w:r>
        <w:rPr>
          <w:vertAlign w:val="baseline"/>
        </w:rPr>
        <w:t>admit</w:t>
      </w:r>
      <w:r>
        <w:rPr>
          <w:spacing w:val="50"/>
          <w:vertAlign w:val="baseline"/>
        </w:rPr>
        <w:t> </w:t>
      </w:r>
      <w:r>
        <w:rPr>
          <w:vertAlign w:val="baseline"/>
        </w:rPr>
        <w:t>of</w:t>
      </w:r>
      <w:r>
        <w:rPr>
          <w:spacing w:val="50"/>
          <w:vertAlign w:val="baseline"/>
        </w:rPr>
        <w:t> </w:t>
      </w:r>
      <w:r>
        <w:rPr>
          <w:vertAlign w:val="baseline"/>
        </w:rPr>
        <w:t>only</w:t>
      </w:r>
      <w:r>
        <w:rPr>
          <w:spacing w:val="50"/>
          <w:vertAlign w:val="baseline"/>
        </w:rPr>
        <w:t> </w:t>
      </w:r>
      <w:r>
        <w:rPr>
          <w:vertAlign w:val="baseline"/>
        </w:rPr>
        <w:t>one</w:t>
      </w:r>
      <w:r>
        <w:rPr>
          <w:spacing w:val="50"/>
          <w:vertAlign w:val="baseline"/>
        </w:rPr>
        <w:t> </w:t>
      </w:r>
      <w:r>
        <w:rPr>
          <w:vertAlign w:val="baseline"/>
        </w:rPr>
        <w:t>meaning;</w:t>
      </w:r>
      <w:r>
        <w:rPr>
          <w:spacing w:val="50"/>
          <w:vertAlign w:val="baseline"/>
        </w:rPr>
        <w:t> </w:t>
      </w:r>
      <w:r>
        <w:rPr>
          <w:vertAlign w:val="baseline"/>
        </w:rPr>
        <w:t>viz.,</w:t>
      </w:r>
      <w:r>
        <w:rPr>
          <w:spacing w:val="50"/>
          <w:vertAlign w:val="baseline"/>
        </w:rPr>
        <w:t> </w:t>
      </w:r>
      <w:r>
        <w:rPr>
          <w:vertAlign w:val="baseline"/>
        </w:rPr>
        <w:t>regardless</w:t>
      </w:r>
      <w:r>
        <w:rPr>
          <w:spacing w:val="50"/>
          <w:vertAlign w:val="baseline"/>
        </w:rPr>
        <w:t> </w:t>
      </w:r>
      <w:r>
        <w:rPr>
          <w:vertAlign w:val="baseline"/>
        </w:rPr>
        <w:t>of</w:t>
      </w:r>
      <w:r>
        <w:rPr>
          <w:spacing w:val="50"/>
          <w:vertAlign w:val="baseline"/>
        </w:rPr>
        <w:t> </w:t>
      </w:r>
      <w:r>
        <w:rPr>
          <w:spacing w:val="-2"/>
          <w:vertAlign w:val="baseline"/>
        </w:rPr>
        <w:t>other</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ind w:left="1245"/>
      </w:pPr>
      <w:bookmarkStart w:name="_bookmark677" w:id="679"/>
      <w:bookmarkEnd w:id="679"/>
      <w:r>
        <w:rPr/>
      </w:r>
      <w:r>
        <w:rPr/>
        <w:t>considerations.”</w:t>
      </w:r>
      <w:r>
        <w:rPr>
          <w:spacing w:val="-1"/>
        </w:rPr>
        <w:t> </w:t>
      </w:r>
      <w:r>
        <w:rPr>
          <w:color w:val="005DA1"/>
          <w:spacing w:val="-5"/>
          <w:u w:val="single" w:color="005DA1"/>
          <w:vertAlign w:val="superscript"/>
        </w:rPr>
        <w:t>380</w:t>
      </w:r>
    </w:p>
    <w:p>
      <w:pPr>
        <w:pStyle w:val="BodyText"/>
        <w:spacing w:before="115"/>
      </w:pPr>
    </w:p>
    <w:p>
      <w:pPr>
        <w:pStyle w:val="BodyText"/>
        <w:spacing w:line="235" w:lineRule="auto"/>
        <w:ind w:left="165"/>
      </w:pPr>
      <w:bookmarkStart w:name="_bookmark678" w:id="680"/>
      <w:bookmarkEnd w:id="680"/>
      <w:r>
        <w:rPr/>
      </w:r>
      <w:r>
        <w:rPr/>
        <w:t>Presumably</w:t>
      </w:r>
      <w:r>
        <w:rPr>
          <w:spacing w:val="-1"/>
        </w:rPr>
        <w:t> </w:t>
      </w:r>
      <w:r>
        <w:rPr/>
        <w:t>it</w:t>
      </w:r>
      <w:r>
        <w:rPr>
          <w:spacing w:val="-1"/>
        </w:rPr>
        <w:t> </w:t>
      </w:r>
      <w:r>
        <w:rPr/>
        <w:t>would</w:t>
      </w:r>
      <w:r>
        <w:rPr>
          <w:spacing w:val="-1"/>
        </w:rPr>
        <w:t> </w:t>
      </w:r>
      <w:r>
        <w:rPr/>
        <w:t>follow</w:t>
      </w:r>
      <w:r>
        <w:rPr>
          <w:spacing w:val="-1"/>
        </w:rPr>
        <w:t> </w:t>
      </w:r>
      <w:r>
        <w:rPr/>
        <w:t>also</w:t>
      </w:r>
      <w:r>
        <w:rPr>
          <w:spacing w:val="-1"/>
        </w:rPr>
        <w:t> </w:t>
      </w:r>
      <w:r>
        <w:rPr/>
        <w:t>that</w:t>
      </w:r>
      <w:r>
        <w:rPr>
          <w:spacing w:val="-1"/>
        </w:rPr>
        <w:t> </w:t>
      </w:r>
      <w:r>
        <w:rPr/>
        <w:t>the</w:t>
      </w:r>
      <w:r>
        <w:rPr>
          <w:spacing w:val="-1"/>
        </w:rPr>
        <w:t> </w:t>
      </w:r>
      <w:r>
        <w:rPr/>
        <w:t>same</w:t>
      </w:r>
      <w:r>
        <w:rPr>
          <w:spacing w:val="-1"/>
        </w:rPr>
        <w:t> </w:t>
      </w:r>
      <w:r>
        <w:rPr/>
        <w:t>presumption</w:t>
      </w:r>
      <w:r>
        <w:rPr>
          <w:spacing w:val="-1"/>
        </w:rPr>
        <w:t> </w:t>
      </w:r>
      <w:r>
        <w:rPr/>
        <w:t>applies</w:t>
      </w:r>
      <w:r>
        <w:rPr>
          <w:spacing w:val="-1"/>
        </w:rPr>
        <w:t> </w:t>
      </w:r>
      <w:r>
        <w:rPr/>
        <w:t>as</w:t>
      </w:r>
      <w:r>
        <w:rPr>
          <w:spacing w:val="-1"/>
        </w:rPr>
        <w:t> </w:t>
      </w:r>
      <w:r>
        <w:rPr/>
        <w:t>in</w:t>
      </w:r>
      <w:r>
        <w:rPr>
          <w:spacing w:val="-1"/>
        </w:rPr>
        <w:t> </w:t>
      </w:r>
      <w:r>
        <w:rPr/>
        <w:t>fraud,</w:t>
      </w:r>
      <w:r>
        <w:rPr>
          <w:spacing w:val="-1"/>
        </w:rPr>
        <w:t> </w:t>
      </w:r>
      <w:r>
        <w:rPr/>
        <w:t>so</w:t>
      </w:r>
      <w:r>
        <w:rPr>
          <w:spacing w:val="-1"/>
        </w:rPr>
        <w:t> </w:t>
      </w:r>
      <w:r>
        <w:rPr/>
        <w:t>that</w:t>
      </w:r>
      <w:r>
        <w:rPr>
          <w:spacing w:val="-1"/>
        </w:rPr>
        <w:t> </w:t>
      </w:r>
      <w:r>
        <w:rPr/>
        <w:t>it</w:t>
      </w:r>
      <w:r>
        <w:rPr>
          <w:spacing w:val="-1"/>
        </w:rPr>
        <w:t> </w:t>
      </w:r>
      <w:r>
        <w:rPr/>
        <w:t>will</w:t>
      </w:r>
      <w:r>
        <w:rPr>
          <w:spacing w:val="-1"/>
        </w:rPr>
        <w:t> </w:t>
      </w:r>
      <w:r>
        <w:rPr/>
        <w:t>be</w:t>
      </w:r>
      <w:r>
        <w:rPr>
          <w:spacing w:val="-1"/>
        </w:rPr>
        <w:t> </w:t>
      </w:r>
      <w:r>
        <w:rPr/>
        <w:t>for</w:t>
      </w:r>
      <w:r>
        <w:rPr>
          <w:spacing w:val="-1"/>
        </w:rPr>
        <w:t> </w:t>
      </w:r>
      <w:r>
        <w:rPr/>
        <w:t>the stronger party to show that the undue influence had no impact at all on the complainant’s decision.</w:t>
      </w:r>
      <w:r>
        <w:rPr>
          <w:spacing w:val="-2"/>
        </w:rPr>
        <w:t> </w:t>
      </w:r>
      <w:r>
        <w:rPr>
          <w:color w:val="005DA1"/>
          <w:u w:val="single" w:color="005DA1"/>
          <w:vertAlign w:val="superscript"/>
        </w:rPr>
        <w:t>381</w:t>
      </w:r>
    </w:p>
    <w:p>
      <w:pPr>
        <w:pStyle w:val="BodyText"/>
      </w:pPr>
    </w:p>
    <w:p>
      <w:pPr>
        <w:pStyle w:val="BodyText"/>
        <w:spacing w:before="39"/>
      </w:pPr>
      <w:r>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186620</wp:posOffset>
                </wp:positionV>
                <wp:extent cx="5724525"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94508pt;width:450.75pt;height:.1pt;mso-position-horizontal-relative:page;mso-position-vertical-relative:paragraph;z-index:-15689216;mso-wrap-distance-left:0;mso-wrap-distance-right:0" id="docshape30" coordorigin="1440,294" coordsize="9015,0" path="m1440,294l10454,294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15488">
                <wp:simplePos x="0" y="0"/>
                <wp:positionH relativeFrom="page">
                  <wp:posOffset>914400</wp:posOffset>
                </wp:positionH>
                <wp:positionV relativeFrom="paragraph">
                  <wp:posOffset>94576</wp:posOffset>
                </wp:positionV>
                <wp:extent cx="4953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00992"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5"/>
      </w:pPr>
    </w:p>
    <w:p>
      <w:pPr>
        <w:tabs>
          <w:tab w:pos="705" w:val="left" w:leader="none"/>
        </w:tabs>
        <w:spacing w:before="1"/>
        <w:ind w:left="165" w:right="0" w:firstLine="0"/>
        <w:jc w:val="left"/>
        <w:rPr>
          <w:sz w:val="20"/>
        </w:rPr>
      </w:pPr>
      <w:bookmarkStart w:name="_bookmark679" w:id="681"/>
      <w:bookmarkEnd w:id="681"/>
      <w:r>
        <w:rPr/>
      </w:r>
      <w:hyperlink w:history="true" w:anchor="_bookmark629">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Allcard v Skinner (1887) L.R. 36 Ch. D. 145, </w:t>
      </w:r>
      <w:r>
        <w:rPr>
          <w:rFonts w:ascii="Arial"/>
          <w:i/>
          <w:spacing w:val="-4"/>
          <w:sz w:val="20"/>
        </w:rPr>
        <w:t>181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80" w:id="682"/>
      <w:bookmarkEnd w:id="682"/>
      <w:r>
        <w:rPr/>
      </w:r>
      <w:hyperlink w:history="true" w:anchor="_bookmark630">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923, </w:t>
      </w:r>
      <w:r>
        <w:rPr>
          <w:rFonts w:ascii="Arial"/>
          <w:i/>
          <w:spacing w:val="-4"/>
          <w:sz w:val="20"/>
        </w:rPr>
        <w:t>967</w:t>
      </w:r>
      <w:r>
        <w:rPr>
          <w:spacing w:val="-4"/>
          <w:sz w:val="20"/>
        </w:rPr>
        <w:t>.</w:t>
      </w:r>
    </w:p>
    <w:p>
      <w:pPr>
        <w:pStyle w:val="BodyText"/>
        <w:spacing w:before="8"/>
      </w:pPr>
    </w:p>
    <w:p>
      <w:pPr>
        <w:pStyle w:val="BodyText"/>
        <w:spacing w:line="235" w:lineRule="auto"/>
        <w:ind w:left="705" w:right="167" w:hanging="541"/>
        <w:jc w:val="both"/>
      </w:pPr>
      <w:bookmarkStart w:name="_bookmark681" w:id="683"/>
      <w:bookmarkEnd w:id="683"/>
      <w:r>
        <w:rPr/>
      </w:r>
      <w:hyperlink w:history="true" w:anchor="_bookmark631">
        <w:r>
          <w:rPr>
            <w:color w:val="005DA1"/>
            <w:position w:val="5"/>
            <w:sz w:val="14"/>
            <w:u w:val="single" w:color="005DA1"/>
          </w:rPr>
          <w:t>331</w:t>
        </w:r>
      </w:hyperlink>
      <w:r>
        <w:rPr>
          <w:position w:val="5"/>
          <w:sz w:val="14"/>
        </w:rPr>
        <w:t>.</w:t>
      </w:r>
      <w:r>
        <w:rPr>
          <w:spacing w:val="80"/>
          <w:position w:val="5"/>
          <w:sz w:val="14"/>
        </w:rPr>
        <w:t>  </w:t>
      </w:r>
      <w:r>
        <w:rPr/>
        <w:t>Birks and Chin, </w:t>
      </w:r>
      <w:r>
        <w:rPr>
          <w:rFonts w:ascii="Arial" w:hAnsi="Arial"/>
          <w:i/>
        </w:rPr>
        <w:t>Good Faith and Fault in Contract Law</w:t>
      </w:r>
      <w:r>
        <w:rPr/>
        <w:t>, pp.63–65; Capper (1998) 114 L.Q.R. 479, 484, 493. An example of actual undue influence that seems to have amounted </w:t>
      </w:r>
      <w:r>
        <w:rPr/>
        <w:t>to illegitimate pressure is </w:t>
      </w:r>
      <w:r>
        <w:rPr>
          <w:rFonts w:ascii="Arial" w:hAnsi="Arial"/>
          <w:i/>
        </w:rPr>
        <w:t>Drew v Daniel [2005] EWCA Civ 507, [2005] 2 F.C.R. 365</w:t>
      </w:r>
      <w:r>
        <w:rPr/>
        <w:t>. Ward L.J. pointed out that in all cases of undue influence, “the critical question is whether or not the influence has invaded the free volition of the donor to accept or reject the persuasion or withstand the influence” (at [36]).</w:t>
      </w:r>
    </w:p>
    <w:p>
      <w:pPr>
        <w:pStyle w:val="BodyText"/>
        <w:spacing w:before="4"/>
      </w:pPr>
    </w:p>
    <w:p>
      <w:pPr>
        <w:tabs>
          <w:tab w:pos="705" w:val="left" w:leader="none"/>
        </w:tabs>
        <w:spacing w:before="0"/>
        <w:ind w:left="165" w:right="0" w:firstLine="0"/>
        <w:jc w:val="left"/>
        <w:rPr>
          <w:sz w:val="20"/>
        </w:rPr>
      </w:pPr>
      <w:bookmarkStart w:name="_bookmark682" w:id="684"/>
      <w:bookmarkEnd w:id="684"/>
      <w:r>
        <w:rPr/>
      </w:r>
      <w:hyperlink w:history="true" w:anchor="_bookmark632">
        <w:r>
          <w:rPr>
            <w:color w:val="005DA1"/>
            <w:spacing w:val="-4"/>
            <w:position w:val="5"/>
            <w:sz w:val="14"/>
            <w:u w:val="single" w:color="005DA1"/>
          </w:rPr>
          <w:t>332</w:t>
        </w:r>
      </w:hyperlink>
      <w:r>
        <w:rPr>
          <w:spacing w:val="-4"/>
          <w:position w:val="5"/>
          <w:sz w:val="14"/>
        </w:rPr>
        <w:t>.</w:t>
      </w:r>
      <w:r>
        <w:rPr>
          <w:position w:val="5"/>
          <w:sz w:val="14"/>
        </w:rPr>
        <w:tab/>
      </w:r>
      <w:r>
        <w:rPr>
          <w:sz w:val="20"/>
        </w:rPr>
        <w:t>An</w:t>
      </w:r>
      <w:r>
        <w:rPr>
          <w:spacing w:val="-1"/>
          <w:sz w:val="20"/>
        </w:rPr>
        <w:t> </w:t>
      </w:r>
      <w:r>
        <w:rPr>
          <w:sz w:val="20"/>
        </w:rPr>
        <w:t>example seems to be</w:t>
      </w:r>
      <w:r>
        <w:rPr>
          <w:spacing w:val="-1"/>
          <w:sz w:val="20"/>
        </w:rPr>
        <w:t> </w:t>
      </w:r>
      <w:r>
        <w:rPr>
          <w:rFonts w:ascii="Arial"/>
          <w:i/>
          <w:sz w:val="20"/>
        </w:rPr>
        <w:t>Coldunell Ltd v Gallon [1986] Q.B. 1184</w:t>
      </w:r>
      <w:r>
        <w:rPr>
          <w:sz w:val="20"/>
        </w:rPr>
        <w:t>; see at </w:t>
      </w:r>
      <w:r>
        <w:rPr>
          <w:spacing w:val="-2"/>
          <w:sz w:val="20"/>
        </w:rPr>
        <w:t>1196.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83" w:id="685"/>
      <w:bookmarkEnd w:id="685"/>
      <w:r>
        <w:rPr/>
      </w:r>
      <w:hyperlink w:history="true" w:anchor="_bookmark633">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Norton</w:t>
      </w:r>
      <w:r>
        <w:rPr>
          <w:rFonts w:ascii="Arial"/>
          <w:i/>
          <w:spacing w:val="16"/>
          <w:sz w:val="20"/>
        </w:rPr>
        <w:t> </w:t>
      </w:r>
      <w:r>
        <w:rPr>
          <w:rFonts w:ascii="Arial"/>
          <w:i/>
          <w:sz w:val="20"/>
        </w:rPr>
        <w:t>v</w:t>
      </w:r>
      <w:r>
        <w:rPr>
          <w:rFonts w:ascii="Arial"/>
          <w:i/>
          <w:spacing w:val="19"/>
          <w:sz w:val="20"/>
        </w:rPr>
        <w:t> </w:t>
      </w:r>
      <w:r>
        <w:rPr>
          <w:rFonts w:ascii="Arial"/>
          <w:i/>
          <w:sz w:val="20"/>
        </w:rPr>
        <w:t>Relly</w:t>
      </w:r>
      <w:r>
        <w:rPr>
          <w:rFonts w:ascii="Arial"/>
          <w:i/>
          <w:spacing w:val="19"/>
          <w:sz w:val="20"/>
        </w:rPr>
        <w:t> </w:t>
      </w:r>
      <w:r>
        <w:rPr>
          <w:rFonts w:ascii="Arial"/>
          <w:i/>
          <w:sz w:val="20"/>
        </w:rPr>
        <w:t>(1764)</w:t>
      </w:r>
      <w:r>
        <w:rPr>
          <w:rFonts w:ascii="Arial"/>
          <w:i/>
          <w:spacing w:val="19"/>
          <w:sz w:val="20"/>
        </w:rPr>
        <w:t> </w:t>
      </w:r>
      <w:r>
        <w:rPr>
          <w:rFonts w:ascii="Arial"/>
          <w:i/>
          <w:sz w:val="20"/>
        </w:rPr>
        <w:t>2</w:t>
      </w:r>
      <w:r>
        <w:rPr>
          <w:rFonts w:ascii="Arial"/>
          <w:i/>
          <w:spacing w:val="19"/>
          <w:sz w:val="20"/>
        </w:rPr>
        <w:t> </w:t>
      </w:r>
      <w:r>
        <w:rPr>
          <w:rFonts w:ascii="Arial"/>
          <w:i/>
          <w:sz w:val="20"/>
        </w:rPr>
        <w:t>Eden</w:t>
      </w:r>
      <w:r>
        <w:rPr>
          <w:rFonts w:ascii="Arial"/>
          <w:i/>
          <w:spacing w:val="19"/>
          <w:sz w:val="20"/>
        </w:rPr>
        <w:t> </w:t>
      </w:r>
      <w:r>
        <w:rPr>
          <w:rFonts w:ascii="Arial"/>
          <w:i/>
          <w:sz w:val="20"/>
        </w:rPr>
        <w:t>286</w:t>
      </w:r>
      <w:r>
        <w:rPr>
          <w:sz w:val="20"/>
        </w:rPr>
        <w:t>;</w:t>
      </w:r>
      <w:r>
        <w:rPr>
          <w:spacing w:val="19"/>
          <w:sz w:val="20"/>
        </w:rPr>
        <w:t> </w:t>
      </w:r>
      <w:r>
        <w:rPr>
          <w:rFonts w:ascii="Arial"/>
          <w:i/>
          <w:sz w:val="20"/>
        </w:rPr>
        <w:t>Nottidge</w:t>
      </w:r>
      <w:r>
        <w:rPr>
          <w:rFonts w:ascii="Arial"/>
          <w:i/>
          <w:spacing w:val="19"/>
          <w:sz w:val="20"/>
        </w:rPr>
        <w:t> </w:t>
      </w:r>
      <w:r>
        <w:rPr>
          <w:rFonts w:ascii="Arial"/>
          <w:i/>
          <w:sz w:val="20"/>
        </w:rPr>
        <w:t>v</w:t>
      </w:r>
      <w:r>
        <w:rPr>
          <w:rFonts w:ascii="Arial"/>
          <w:i/>
          <w:spacing w:val="18"/>
          <w:sz w:val="20"/>
        </w:rPr>
        <w:t> </w:t>
      </w:r>
      <w:r>
        <w:rPr>
          <w:rFonts w:ascii="Arial"/>
          <w:i/>
          <w:sz w:val="20"/>
        </w:rPr>
        <w:t>Prince</w:t>
      </w:r>
      <w:r>
        <w:rPr>
          <w:rFonts w:ascii="Arial"/>
          <w:i/>
          <w:spacing w:val="19"/>
          <w:sz w:val="20"/>
        </w:rPr>
        <w:t> </w:t>
      </w:r>
      <w:r>
        <w:rPr>
          <w:rFonts w:ascii="Arial"/>
          <w:i/>
          <w:sz w:val="20"/>
        </w:rPr>
        <w:t>(1860)</w:t>
      </w:r>
      <w:r>
        <w:rPr>
          <w:rFonts w:ascii="Arial"/>
          <w:i/>
          <w:spacing w:val="19"/>
          <w:sz w:val="20"/>
        </w:rPr>
        <w:t> </w:t>
      </w:r>
      <w:r>
        <w:rPr>
          <w:rFonts w:ascii="Arial"/>
          <w:i/>
          <w:sz w:val="20"/>
        </w:rPr>
        <w:t>2</w:t>
      </w:r>
      <w:r>
        <w:rPr>
          <w:rFonts w:ascii="Arial"/>
          <w:i/>
          <w:spacing w:val="19"/>
          <w:sz w:val="20"/>
        </w:rPr>
        <w:t> </w:t>
      </w:r>
      <w:r>
        <w:rPr>
          <w:rFonts w:ascii="Arial"/>
          <w:i/>
          <w:sz w:val="20"/>
        </w:rPr>
        <w:t>Giff.</w:t>
      </w:r>
      <w:r>
        <w:rPr>
          <w:rFonts w:ascii="Arial"/>
          <w:i/>
          <w:spacing w:val="19"/>
          <w:sz w:val="20"/>
        </w:rPr>
        <w:t> </w:t>
      </w:r>
      <w:r>
        <w:rPr>
          <w:rFonts w:ascii="Arial"/>
          <w:i/>
          <w:sz w:val="20"/>
        </w:rPr>
        <w:t>246</w:t>
      </w:r>
      <w:r>
        <w:rPr>
          <w:sz w:val="20"/>
        </w:rPr>
        <w:t>;</w:t>
      </w:r>
      <w:r>
        <w:rPr>
          <w:spacing w:val="19"/>
          <w:sz w:val="20"/>
        </w:rPr>
        <w:t> </w:t>
      </w:r>
      <w:r>
        <w:rPr>
          <w:rFonts w:ascii="Arial"/>
          <w:i/>
          <w:sz w:val="20"/>
        </w:rPr>
        <w:t>Lyon</w:t>
      </w:r>
      <w:r>
        <w:rPr>
          <w:rFonts w:ascii="Arial"/>
          <w:i/>
          <w:spacing w:val="19"/>
          <w:sz w:val="20"/>
        </w:rPr>
        <w:t> </w:t>
      </w:r>
      <w:r>
        <w:rPr>
          <w:rFonts w:ascii="Arial"/>
          <w:i/>
          <w:sz w:val="20"/>
        </w:rPr>
        <w:t>v</w:t>
      </w:r>
      <w:r>
        <w:rPr>
          <w:rFonts w:ascii="Arial"/>
          <w:i/>
          <w:spacing w:val="19"/>
          <w:sz w:val="20"/>
        </w:rPr>
        <w:t> </w:t>
      </w:r>
      <w:r>
        <w:rPr>
          <w:rFonts w:ascii="Arial"/>
          <w:i/>
          <w:sz w:val="20"/>
        </w:rPr>
        <w:t>Home</w:t>
      </w:r>
      <w:r>
        <w:rPr>
          <w:rFonts w:ascii="Arial"/>
          <w:i/>
          <w:spacing w:val="19"/>
          <w:sz w:val="20"/>
        </w:rPr>
        <w:t> </w:t>
      </w:r>
      <w:r>
        <w:rPr>
          <w:rFonts w:ascii="Arial"/>
          <w:i/>
          <w:spacing w:val="-2"/>
          <w:sz w:val="20"/>
        </w:rPr>
        <w:t>(1868)</w:t>
      </w:r>
    </w:p>
    <w:p>
      <w:pPr>
        <w:spacing w:line="227" w:lineRule="exact" w:before="0"/>
        <w:ind w:left="705" w:right="0" w:firstLine="0"/>
        <w:jc w:val="left"/>
        <w:rPr>
          <w:sz w:val="20"/>
        </w:rPr>
      </w:pPr>
      <w:r>
        <w:rPr>
          <w:rFonts w:ascii="Arial"/>
          <w:i/>
          <w:sz w:val="20"/>
        </w:rPr>
        <w:t>L.R.</w:t>
      </w:r>
      <w:r>
        <w:rPr>
          <w:rFonts w:ascii="Arial"/>
          <w:i/>
          <w:spacing w:val="-2"/>
          <w:sz w:val="20"/>
        </w:rPr>
        <w:t> </w:t>
      </w:r>
      <w:r>
        <w:rPr>
          <w:rFonts w:ascii="Arial"/>
          <w:i/>
          <w:sz w:val="20"/>
        </w:rPr>
        <w:t>6 Eq. </w:t>
      </w:r>
      <w:r>
        <w:rPr>
          <w:rFonts w:ascii="Arial"/>
          <w:i/>
          <w:spacing w:val="-4"/>
          <w:sz w:val="20"/>
        </w:rPr>
        <w:t>655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84" w:id="686"/>
      <w:bookmarkEnd w:id="686"/>
      <w:r>
        <w:rPr/>
      </w:r>
      <w:hyperlink w:history="true" w:anchor="_bookmark634">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[1893]</w:t>
      </w:r>
      <w:r>
        <w:rPr>
          <w:rFonts w:ascii="Arial"/>
          <w:i/>
          <w:spacing w:val="-2"/>
          <w:sz w:val="20"/>
        </w:rPr>
        <w:t> </w:t>
      </w:r>
      <w:r>
        <w:rPr>
          <w:rFonts w:ascii="Arial"/>
          <w:i/>
          <w:sz w:val="20"/>
        </w:rPr>
        <w:t>1 Ch. </w:t>
      </w:r>
      <w:r>
        <w:rPr>
          <w:rFonts w:ascii="Arial"/>
          <w:i/>
          <w:spacing w:val="-4"/>
          <w:sz w:val="20"/>
        </w:rPr>
        <w:t>736</w:t>
      </w:r>
      <w:r>
        <w:rPr>
          <w:spacing w:val="-4"/>
          <w:sz w:val="20"/>
        </w:rPr>
        <w:t>.</w:t>
      </w:r>
    </w:p>
    <w:p>
      <w:pPr>
        <w:pStyle w:val="BodyText"/>
        <w:spacing w:before="8"/>
      </w:pPr>
    </w:p>
    <w:p>
      <w:pPr>
        <w:spacing w:line="235" w:lineRule="auto" w:before="0"/>
        <w:ind w:left="705" w:right="167" w:hanging="541"/>
        <w:jc w:val="both"/>
        <w:rPr>
          <w:sz w:val="20"/>
        </w:rPr>
      </w:pPr>
      <w:bookmarkStart w:name="_bookmark685" w:id="687"/>
      <w:bookmarkEnd w:id="687"/>
      <w:r>
        <w:rPr/>
      </w:r>
      <w:hyperlink w:history="true" w:anchor="_bookmark635">
        <w:r>
          <w:rPr>
            <w:color w:val="005DA1"/>
            <w:position w:val="5"/>
            <w:sz w:val="14"/>
            <w:u w:val="single" w:color="005DA1"/>
          </w:rPr>
          <w:t>335</w:t>
        </w:r>
      </w:hyperlink>
      <w:r>
        <w:rPr>
          <w:position w:val="5"/>
          <w:sz w:val="14"/>
        </w:rPr>
        <w:t>.</w:t>
      </w:r>
      <w:r>
        <w:rPr>
          <w:spacing w:val="80"/>
          <w:w w:val="150"/>
          <w:position w:val="5"/>
          <w:sz w:val="14"/>
        </w:rPr>
        <w:t> </w:t>
      </w:r>
      <w:r>
        <w:rPr>
          <w:sz w:val="20"/>
        </w:rPr>
        <w:t>It is such cases that Lord Nicholls may have had in mind when he said that undue influence includes “cases where a vulnerable person has been exploited”: </w:t>
      </w:r>
      <w:r>
        <w:rPr>
          <w:rFonts w:ascii="Arial" w:hAnsi="Arial"/>
          <w:i/>
          <w:sz w:val="20"/>
        </w:rPr>
        <w:t>Royal Bank of Scotland v Etridge (No.2) [2001] UKHL 44, [2002] 2 A.C. 773 </w:t>
      </w:r>
      <w:r>
        <w:rPr>
          <w:sz w:val="20"/>
        </w:rPr>
        <w:t>at [11].</w:t>
      </w:r>
    </w:p>
    <w:p>
      <w:pPr>
        <w:pStyle w:val="BodyText"/>
        <w:spacing w:before="9"/>
      </w:pPr>
    </w:p>
    <w:p>
      <w:pPr>
        <w:spacing w:line="235" w:lineRule="auto" w:before="0"/>
        <w:ind w:left="705" w:right="167" w:hanging="541"/>
        <w:jc w:val="both"/>
        <w:rPr>
          <w:sz w:val="20"/>
        </w:rPr>
      </w:pPr>
      <w:bookmarkStart w:name="_bookmark686" w:id="688"/>
      <w:bookmarkEnd w:id="688"/>
      <w:r>
        <w:rPr/>
      </w:r>
      <w:hyperlink w:history="true" w:anchor="_bookmark636">
        <w:r>
          <w:rPr>
            <w:color w:val="005DA1"/>
            <w:position w:val="5"/>
            <w:sz w:val="14"/>
            <w:u w:val="single" w:color="005DA1"/>
          </w:rPr>
          <w:t>336</w:t>
        </w:r>
      </w:hyperlink>
      <w:r>
        <w:rPr>
          <w:position w:val="5"/>
          <w:sz w:val="14"/>
        </w:rPr>
        <w:t>.</w:t>
      </w:r>
      <w:r>
        <w:rPr>
          <w:spacing w:val="40"/>
          <w:position w:val="5"/>
          <w:sz w:val="14"/>
        </w:rPr>
        <w:t>  </w:t>
      </w:r>
      <w:r>
        <w:rPr>
          <w:rFonts w:ascii="Arial" w:hAnsi="Arial"/>
          <w:i/>
          <w:sz w:val="20"/>
        </w:rPr>
        <w:t>Bridgeman v Green (1755) 2 Ves.Sen. 627</w:t>
      </w:r>
      <w:r>
        <w:rPr>
          <w:sz w:val="20"/>
        </w:rPr>
        <w:t>; </w:t>
      </w:r>
      <w:r>
        <w:rPr>
          <w:rFonts w:ascii="Arial" w:hAnsi="Arial"/>
          <w:i/>
          <w:sz w:val="20"/>
        </w:rPr>
        <w:t>Re Craig [1971] Ch. 95</w:t>
      </w:r>
      <w:r>
        <w:rPr>
          <w:sz w:val="20"/>
        </w:rPr>
        <w:t>. Whether there was actual influence depends on the individual involved, not on whether a normal person would be influenced: </w:t>
      </w:r>
      <w:r>
        <w:rPr>
          <w:rFonts w:ascii="Arial" w:hAnsi="Arial"/>
          <w:i/>
          <w:sz w:val="20"/>
        </w:rPr>
        <w:t>Re Brocklehurst’s Estate [1978] Ch. 14, 40</w:t>
      </w:r>
      <w:r>
        <w:rPr>
          <w:sz w:val="20"/>
        </w:rPr>
        <w:t>.</w:t>
      </w:r>
    </w:p>
    <w:p>
      <w:pPr>
        <w:pStyle w:val="BodyText"/>
        <w:spacing w:before="9"/>
      </w:pPr>
    </w:p>
    <w:p>
      <w:pPr>
        <w:spacing w:line="235" w:lineRule="auto" w:before="0"/>
        <w:ind w:left="705" w:right="167" w:hanging="541"/>
        <w:jc w:val="both"/>
        <w:rPr>
          <w:sz w:val="20"/>
        </w:rPr>
      </w:pPr>
      <w:bookmarkStart w:name="_bookmark687" w:id="689"/>
      <w:bookmarkEnd w:id="689"/>
      <w:r>
        <w:rPr/>
      </w:r>
      <w:hyperlink w:history="true" w:anchor="_bookmark637">
        <w:r>
          <w:rPr>
            <w:color w:val="005DA1"/>
            <w:position w:val="5"/>
            <w:sz w:val="14"/>
            <w:u w:val="single" w:color="005DA1"/>
          </w:rPr>
          <w:t>337</w:t>
        </w:r>
      </w:hyperlink>
      <w:r>
        <w:rPr>
          <w:position w:val="5"/>
          <w:sz w:val="14"/>
        </w:rPr>
        <w:t>.</w:t>
      </w:r>
      <w:r>
        <w:rPr>
          <w:spacing w:val="40"/>
          <w:position w:val="5"/>
          <w:sz w:val="14"/>
        </w:rPr>
        <w:t>  </w:t>
      </w:r>
      <w:r>
        <w:rPr>
          <w:rFonts w:ascii="Arial"/>
          <w:i/>
          <w:sz w:val="20"/>
        </w:rPr>
        <w:t>Smith</w:t>
      </w:r>
      <w:r>
        <w:rPr>
          <w:rFonts w:ascii="Arial"/>
          <w:i/>
          <w:spacing w:val="40"/>
          <w:sz w:val="20"/>
        </w:rPr>
        <w:t> </w:t>
      </w:r>
      <w:r>
        <w:rPr>
          <w:rFonts w:ascii="Arial"/>
          <w:i/>
          <w:sz w:val="20"/>
        </w:rPr>
        <w:t>v</w:t>
      </w:r>
      <w:r>
        <w:rPr>
          <w:rFonts w:ascii="Arial"/>
          <w:i/>
          <w:spacing w:val="40"/>
          <w:sz w:val="20"/>
        </w:rPr>
        <w:t> </w:t>
      </w:r>
      <w:r>
        <w:rPr>
          <w:rFonts w:ascii="Arial"/>
          <w:i/>
          <w:sz w:val="20"/>
        </w:rPr>
        <w:t>Kay</w:t>
      </w:r>
      <w:r>
        <w:rPr>
          <w:rFonts w:ascii="Arial"/>
          <w:i/>
          <w:spacing w:val="40"/>
          <w:sz w:val="20"/>
        </w:rPr>
        <w:t> </w:t>
      </w:r>
      <w:r>
        <w:rPr>
          <w:rFonts w:ascii="Arial"/>
          <w:i/>
          <w:sz w:val="20"/>
        </w:rPr>
        <w:t>(1859)</w:t>
      </w:r>
      <w:r>
        <w:rPr>
          <w:rFonts w:ascii="Arial"/>
          <w:i/>
          <w:spacing w:val="40"/>
          <w:sz w:val="20"/>
        </w:rPr>
        <w:t> </w:t>
      </w:r>
      <w:r>
        <w:rPr>
          <w:rFonts w:ascii="Arial"/>
          <w:i/>
          <w:sz w:val="20"/>
        </w:rPr>
        <w:t>7</w:t>
      </w:r>
      <w:r>
        <w:rPr>
          <w:rFonts w:ascii="Arial"/>
          <w:i/>
          <w:spacing w:val="40"/>
          <w:sz w:val="20"/>
        </w:rPr>
        <w:t> </w:t>
      </w:r>
      <w:r>
        <w:rPr>
          <w:rFonts w:ascii="Arial"/>
          <w:i/>
          <w:sz w:val="20"/>
        </w:rPr>
        <w:t>H.L.C.</w:t>
      </w:r>
      <w:r>
        <w:rPr>
          <w:rFonts w:ascii="Arial"/>
          <w:i/>
          <w:spacing w:val="40"/>
          <w:sz w:val="20"/>
        </w:rPr>
        <w:t> </w:t>
      </w:r>
      <w:r>
        <w:rPr>
          <w:rFonts w:ascii="Arial"/>
          <w:i/>
          <w:sz w:val="20"/>
        </w:rPr>
        <w:t>750</w:t>
      </w:r>
      <w:r>
        <w:rPr>
          <w:sz w:val="20"/>
        </w:rPr>
        <w:t>.</w:t>
      </w:r>
      <w:r>
        <w:rPr>
          <w:spacing w:val="40"/>
          <w:sz w:val="20"/>
        </w:rPr>
        <w:t> </w:t>
      </w:r>
      <w:r>
        <w:rPr>
          <w:sz w:val="20"/>
        </w:rPr>
        <w:t>The</w:t>
      </w:r>
      <w:r>
        <w:rPr>
          <w:spacing w:val="40"/>
          <w:sz w:val="20"/>
        </w:rPr>
        <w:t> </w:t>
      </w:r>
      <w:r>
        <w:rPr>
          <w:sz w:val="20"/>
        </w:rPr>
        <w:t>position</w:t>
      </w:r>
      <w:r>
        <w:rPr>
          <w:spacing w:val="40"/>
          <w:sz w:val="20"/>
        </w:rPr>
        <w:t> </w:t>
      </w:r>
      <w:r>
        <w:rPr>
          <w:sz w:val="20"/>
        </w:rPr>
        <w:t>in</w:t>
      </w:r>
      <w:r>
        <w:rPr>
          <w:spacing w:val="40"/>
          <w:sz w:val="20"/>
        </w:rPr>
        <w:t> </w:t>
      </w:r>
      <w:r>
        <w:rPr>
          <w:sz w:val="20"/>
        </w:rPr>
        <w:t>relation</w:t>
      </w:r>
      <w:r>
        <w:rPr>
          <w:spacing w:val="40"/>
          <w:sz w:val="20"/>
        </w:rPr>
        <w:t> </w:t>
      </w:r>
      <w:r>
        <w:rPr>
          <w:sz w:val="20"/>
        </w:rPr>
        <w:t>to</w:t>
      </w:r>
      <w:r>
        <w:rPr>
          <w:spacing w:val="40"/>
          <w:sz w:val="20"/>
        </w:rPr>
        <w:t> </w:t>
      </w:r>
      <w:r>
        <w:rPr>
          <w:sz w:val="20"/>
        </w:rPr>
        <w:t>a</w:t>
      </w:r>
      <w:r>
        <w:rPr>
          <w:spacing w:val="40"/>
          <w:sz w:val="20"/>
        </w:rPr>
        <w:t> </w:t>
      </w:r>
      <w:r>
        <w:rPr>
          <w:sz w:val="20"/>
        </w:rPr>
        <w:t>will</w:t>
      </w:r>
      <w:r>
        <w:rPr>
          <w:spacing w:val="40"/>
          <w:sz w:val="20"/>
        </w:rPr>
        <w:t> </w:t>
      </w:r>
      <w:r>
        <w:rPr>
          <w:sz w:val="20"/>
        </w:rPr>
        <w:t>alleged</w:t>
      </w:r>
      <w:r>
        <w:rPr>
          <w:spacing w:val="40"/>
          <w:sz w:val="20"/>
        </w:rPr>
        <w:t> </w:t>
      </w:r>
      <w:r>
        <w:rPr>
          <w:sz w:val="20"/>
        </w:rPr>
        <w:t>to</w:t>
      </w:r>
      <w:r>
        <w:rPr>
          <w:spacing w:val="40"/>
          <w:sz w:val="20"/>
        </w:rPr>
        <w:t> </w:t>
      </w:r>
      <w:r>
        <w:rPr>
          <w:sz w:val="20"/>
        </w:rPr>
        <w:t>have</w:t>
      </w:r>
      <w:r>
        <w:rPr>
          <w:spacing w:val="40"/>
          <w:sz w:val="20"/>
        </w:rPr>
        <w:t> </w:t>
      </w:r>
      <w:r>
        <w:rPr>
          <w:sz w:val="20"/>
        </w:rPr>
        <w:t>been procured by undue influence is different: see </w:t>
      </w:r>
      <w:r>
        <w:rPr>
          <w:rFonts w:ascii="Arial"/>
          <w:i/>
          <w:sz w:val="20"/>
        </w:rPr>
        <w:t>Edwards v Edwards [2007] W.T.L.R. </w:t>
      </w:r>
      <w:r>
        <w:rPr>
          <w:rFonts w:ascii="Arial"/>
          <w:i/>
          <w:sz w:val="20"/>
        </w:rPr>
        <w:t>1387</w:t>
      </w:r>
      <w:r>
        <w:rPr>
          <w:sz w:val="20"/>
        </w:rPr>
        <w:t>; </w:t>
      </w:r>
      <w:r>
        <w:rPr>
          <w:rFonts w:ascii="Arial"/>
          <w:i/>
          <w:sz w:val="20"/>
        </w:rPr>
        <w:t>Hubbard v Scott [2011] EWHC 2750 (Ch)</w:t>
      </w:r>
      <w:r>
        <w:rPr>
          <w:sz w:val="20"/>
        </w:rPr>
        <w:t>; </w:t>
      </w:r>
      <w:r>
        <w:rPr>
          <w:rFonts w:ascii="Arial"/>
          <w:i/>
          <w:sz w:val="20"/>
        </w:rPr>
        <w:t>Wharton v Bancroft [2011] EWHC 3250 (Ch)</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88" w:id="690"/>
      <w:bookmarkEnd w:id="690"/>
      <w:r>
        <w:rPr/>
      </w:r>
      <w:hyperlink w:history="true" w:anchor="_bookmark638">
        <w:r>
          <w:rPr>
            <w:color w:val="005DA1"/>
            <w:spacing w:val="-4"/>
            <w:position w:val="5"/>
            <w:sz w:val="14"/>
            <w:u w:val="single" w:color="005DA1"/>
          </w:rPr>
          <w:t>338</w:t>
        </w:r>
      </w:hyperlink>
      <w:r>
        <w:rPr>
          <w:spacing w:val="-4"/>
          <w:position w:val="5"/>
          <w:sz w:val="14"/>
        </w:rPr>
        <w:t>.</w:t>
      </w:r>
      <w:r>
        <w:rPr>
          <w:position w:val="5"/>
          <w:sz w:val="14"/>
        </w:rPr>
        <w:tab/>
      </w:r>
      <w:r>
        <w:rPr>
          <w:sz w:val="20"/>
        </w:rPr>
        <w:t>See</w:t>
      </w:r>
      <w:r>
        <w:rPr>
          <w:spacing w:val="11"/>
          <w:sz w:val="20"/>
        </w:rPr>
        <w:t> </w:t>
      </w:r>
      <w:r>
        <w:rPr>
          <w:sz w:val="20"/>
        </w:rPr>
        <w:t>the</w:t>
      </w:r>
      <w:r>
        <w:rPr>
          <w:spacing w:val="11"/>
          <w:sz w:val="20"/>
        </w:rPr>
        <w:t> </w:t>
      </w:r>
      <w:r>
        <w:rPr>
          <w:sz w:val="20"/>
        </w:rPr>
        <w:t>finding</w:t>
      </w:r>
      <w:r>
        <w:rPr>
          <w:spacing w:val="11"/>
          <w:sz w:val="20"/>
        </w:rPr>
        <w:t> </w:t>
      </w:r>
      <w:r>
        <w:rPr>
          <w:sz w:val="20"/>
        </w:rPr>
        <w:t>of</w:t>
      </w:r>
      <w:r>
        <w:rPr>
          <w:spacing w:val="11"/>
          <w:sz w:val="20"/>
        </w:rPr>
        <w:t> </w:t>
      </w:r>
      <w:r>
        <w:rPr>
          <w:sz w:val="20"/>
        </w:rPr>
        <w:t>the</w:t>
      </w:r>
      <w:r>
        <w:rPr>
          <w:spacing w:val="11"/>
          <w:sz w:val="20"/>
        </w:rPr>
        <w:t> </w:t>
      </w:r>
      <w:r>
        <w:rPr>
          <w:sz w:val="20"/>
        </w:rPr>
        <w:t>trial</w:t>
      </w:r>
      <w:r>
        <w:rPr>
          <w:spacing w:val="11"/>
          <w:sz w:val="20"/>
        </w:rPr>
        <w:t> </w:t>
      </w:r>
      <w:r>
        <w:rPr>
          <w:sz w:val="20"/>
        </w:rPr>
        <w:t>judge</w:t>
      </w:r>
      <w:r>
        <w:rPr>
          <w:spacing w:val="11"/>
          <w:sz w:val="20"/>
        </w:rPr>
        <w:t> </w:t>
      </w:r>
      <w:r>
        <w:rPr>
          <w:sz w:val="20"/>
        </w:rPr>
        <w:t>recounted</w:t>
      </w:r>
      <w:r>
        <w:rPr>
          <w:spacing w:val="11"/>
          <w:sz w:val="20"/>
        </w:rPr>
        <w:t> </w:t>
      </w:r>
      <w:r>
        <w:rPr>
          <w:sz w:val="20"/>
        </w:rPr>
        <w:t>in</w:t>
      </w:r>
      <w:r>
        <w:rPr>
          <w:spacing w:val="11"/>
          <w:sz w:val="20"/>
        </w:rPr>
        <w:t> </w:t>
      </w:r>
      <w:r>
        <w:rPr>
          <w:sz w:val="20"/>
        </w:rPr>
        <w:t>the</w:t>
      </w:r>
      <w:r>
        <w:rPr>
          <w:spacing w:val="11"/>
          <w:sz w:val="20"/>
        </w:rPr>
        <w:t> </w:t>
      </w:r>
      <w:r>
        <w:rPr>
          <w:sz w:val="20"/>
        </w:rPr>
        <w:t>Court</w:t>
      </w:r>
      <w:r>
        <w:rPr>
          <w:spacing w:val="11"/>
          <w:sz w:val="20"/>
        </w:rPr>
        <w:t> </w:t>
      </w:r>
      <w:r>
        <w:rPr>
          <w:sz w:val="20"/>
        </w:rPr>
        <w:t>of</w:t>
      </w:r>
      <w:r>
        <w:rPr>
          <w:spacing w:val="11"/>
          <w:sz w:val="20"/>
        </w:rPr>
        <w:t> </w:t>
      </w:r>
      <w:r>
        <w:rPr>
          <w:sz w:val="20"/>
        </w:rPr>
        <w:t>Appeal</w:t>
      </w:r>
      <w:r>
        <w:rPr>
          <w:spacing w:val="10"/>
          <w:sz w:val="20"/>
        </w:rPr>
        <w:t> </w:t>
      </w:r>
      <w:r>
        <w:rPr>
          <w:rFonts w:ascii="Arial"/>
          <w:i/>
          <w:sz w:val="20"/>
        </w:rPr>
        <w:t>(1993)</w:t>
      </w:r>
      <w:r>
        <w:rPr>
          <w:rFonts w:ascii="Arial"/>
          <w:i/>
          <w:spacing w:val="11"/>
          <w:sz w:val="20"/>
        </w:rPr>
        <w:t> </w:t>
      </w:r>
      <w:r>
        <w:rPr>
          <w:rFonts w:ascii="Arial"/>
          <w:i/>
          <w:sz w:val="20"/>
        </w:rPr>
        <w:t>66</w:t>
      </w:r>
      <w:r>
        <w:rPr>
          <w:rFonts w:ascii="Arial"/>
          <w:i/>
          <w:spacing w:val="11"/>
          <w:sz w:val="20"/>
        </w:rPr>
        <w:t> </w:t>
      </w:r>
      <w:r>
        <w:rPr>
          <w:rFonts w:ascii="Arial"/>
          <w:i/>
          <w:sz w:val="20"/>
        </w:rPr>
        <w:t>P.&amp;C.R.</w:t>
      </w:r>
      <w:r>
        <w:rPr>
          <w:rFonts w:ascii="Arial"/>
          <w:i/>
          <w:spacing w:val="11"/>
          <w:sz w:val="20"/>
        </w:rPr>
        <w:t> </w:t>
      </w:r>
      <w:r>
        <w:rPr>
          <w:rFonts w:ascii="Arial"/>
          <w:i/>
          <w:sz w:val="20"/>
        </w:rPr>
        <w:t>179,</w:t>
      </w:r>
      <w:r>
        <w:rPr>
          <w:rFonts w:ascii="Arial"/>
          <w:i/>
          <w:spacing w:val="11"/>
          <w:sz w:val="20"/>
        </w:rPr>
        <w:t> </w:t>
      </w:r>
      <w:r>
        <w:rPr>
          <w:rFonts w:ascii="Arial"/>
          <w:i/>
          <w:spacing w:val="-5"/>
          <w:sz w:val="20"/>
        </w:rPr>
        <w:t>182</w:t>
      </w:r>
    </w:p>
    <w:p>
      <w:pPr>
        <w:spacing w:line="227" w:lineRule="exact" w:before="0"/>
        <w:ind w:left="705" w:right="0" w:firstLine="0"/>
        <w:jc w:val="left"/>
        <w:rPr>
          <w:sz w:val="20"/>
        </w:rPr>
      </w:pPr>
      <w:r>
        <w:rPr>
          <w:sz w:val="20"/>
        </w:rPr>
        <w:t>(affirmed</w:t>
      </w:r>
      <w:r>
        <w:rPr>
          <w:spacing w:val="-1"/>
          <w:sz w:val="20"/>
        </w:rPr>
        <w:t> </w:t>
      </w:r>
      <w:r>
        <w:rPr>
          <w:rFonts w:ascii="Arial"/>
          <w:i/>
          <w:sz w:val="20"/>
        </w:rPr>
        <w:t>[1994] 1 A.C. </w:t>
      </w:r>
      <w:r>
        <w:rPr>
          <w:rFonts w:ascii="Arial"/>
          <w:i/>
          <w:spacing w:val="-2"/>
          <w:sz w:val="20"/>
        </w:rPr>
        <w:t>200</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89" w:id="691"/>
      <w:bookmarkEnd w:id="691"/>
      <w:r>
        <w:rPr/>
      </w:r>
      <w:hyperlink w:history="true" w:anchor="_bookmark639">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Royal</w:t>
      </w:r>
      <w:r>
        <w:rPr>
          <w:rFonts w:ascii="Arial"/>
          <w:i/>
          <w:spacing w:val="3"/>
          <w:sz w:val="20"/>
        </w:rPr>
        <w:t> </w:t>
      </w:r>
      <w:r>
        <w:rPr>
          <w:rFonts w:ascii="Arial"/>
          <w:i/>
          <w:sz w:val="20"/>
        </w:rPr>
        <w:t>Bank</w:t>
      </w:r>
      <w:r>
        <w:rPr>
          <w:rFonts w:ascii="Arial"/>
          <w:i/>
          <w:spacing w:val="3"/>
          <w:sz w:val="20"/>
        </w:rPr>
        <w:t> </w:t>
      </w:r>
      <w:r>
        <w:rPr>
          <w:rFonts w:ascii="Arial"/>
          <w:i/>
          <w:sz w:val="20"/>
        </w:rPr>
        <w:t>of</w:t>
      </w:r>
      <w:r>
        <w:rPr>
          <w:rFonts w:ascii="Arial"/>
          <w:i/>
          <w:spacing w:val="3"/>
          <w:sz w:val="20"/>
        </w:rPr>
        <w:t> </w:t>
      </w:r>
      <w:r>
        <w:rPr>
          <w:rFonts w:ascii="Arial"/>
          <w:i/>
          <w:sz w:val="20"/>
        </w:rPr>
        <w:t>Scotland</w:t>
      </w:r>
      <w:r>
        <w:rPr>
          <w:rFonts w:ascii="Arial"/>
          <w:i/>
          <w:spacing w:val="3"/>
          <w:sz w:val="20"/>
        </w:rPr>
        <w:t> </w:t>
      </w:r>
      <w:r>
        <w:rPr>
          <w:rFonts w:ascii="Arial"/>
          <w:i/>
          <w:sz w:val="20"/>
        </w:rPr>
        <w:t>v</w:t>
      </w:r>
      <w:r>
        <w:rPr>
          <w:rFonts w:ascii="Arial"/>
          <w:i/>
          <w:spacing w:val="3"/>
          <w:sz w:val="20"/>
        </w:rPr>
        <w:t> </w:t>
      </w:r>
      <w:r>
        <w:rPr>
          <w:rFonts w:ascii="Arial"/>
          <w:i/>
          <w:sz w:val="20"/>
        </w:rPr>
        <w:t>Etridge</w:t>
      </w:r>
      <w:r>
        <w:rPr>
          <w:rFonts w:ascii="Arial"/>
          <w:i/>
          <w:spacing w:val="3"/>
          <w:sz w:val="20"/>
        </w:rPr>
        <w:t> </w:t>
      </w:r>
      <w:r>
        <w:rPr>
          <w:rFonts w:ascii="Arial"/>
          <w:i/>
          <w:sz w:val="20"/>
        </w:rPr>
        <w:t>(No.2)</w:t>
      </w:r>
      <w:r>
        <w:rPr>
          <w:rFonts w:ascii="Arial"/>
          <w:i/>
          <w:spacing w:val="3"/>
          <w:sz w:val="20"/>
        </w:rPr>
        <w:t> </w:t>
      </w:r>
      <w:r>
        <w:rPr>
          <w:rFonts w:ascii="Arial"/>
          <w:i/>
          <w:sz w:val="20"/>
        </w:rPr>
        <w:t>[2001]</w:t>
      </w:r>
      <w:r>
        <w:rPr>
          <w:rFonts w:ascii="Arial"/>
          <w:i/>
          <w:spacing w:val="3"/>
          <w:sz w:val="20"/>
        </w:rPr>
        <w:t> </w:t>
      </w:r>
      <w:r>
        <w:rPr>
          <w:rFonts w:ascii="Arial"/>
          <w:i/>
          <w:sz w:val="20"/>
        </w:rPr>
        <w:t>UKHL</w:t>
      </w:r>
      <w:r>
        <w:rPr>
          <w:rFonts w:ascii="Arial"/>
          <w:i/>
          <w:spacing w:val="3"/>
          <w:sz w:val="20"/>
        </w:rPr>
        <w:t> </w:t>
      </w:r>
      <w:r>
        <w:rPr>
          <w:rFonts w:ascii="Arial"/>
          <w:i/>
          <w:sz w:val="20"/>
        </w:rPr>
        <w:t>44,</w:t>
      </w:r>
      <w:r>
        <w:rPr>
          <w:rFonts w:ascii="Arial"/>
          <w:i/>
          <w:spacing w:val="3"/>
          <w:sz w:val="20"/>
        </w:rPr>
        <w:t> </w:t>
      </w:r>
      <w:r>
        <w:rPr>
          <w:rFonts w:ascii="Arial"/>
          <w:i/>
          <w:sz w:val="20"/>
        </w:rPr>
        <w:t>[2002]</w:t>
      </w:r>
      <w:r>
        <w:rPr>
          <w:rFonts w:ascii="Arial"/>
          <w:i/>
          <w:spacing w:val="3"/>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773</w:t>
      </w:r>
      <w:r>
        <w:rPr>
          <w:rFonts w:ascii="Arial"/>
          <w:i/>
          <w:spacing w:val="3"/>
          <w:sz w:val="20"/>
        </w:rPr>
        <w:t> </w:t>
      </w:r>
      <w:r>
        <w:rPr>
          <w:sz w:val="20"/>
        </w:rPr>
        <w:t>at</w:t>
      </w:r>
      <w:r>
        <w:rPr>
          <w:spacing w:val="3"/>
          <w:sz w:val="20"/>
        </w:rPr>
        <w:t> </w:t>
      </w:r>
      <w:r>
        <w:rPr>
          <w:sz w:val="20"/>
        </w:rPr>
        <w:t>[32].</w:t>
      </w:r>
      <w:r>
        <w:rPr>
          <w:spacing w:val="3"/>
          <w:sz w:val="20"/>
        </w:rPr>
        <w:t> </w:t>
      </w:r>
      <w:r>
        <w:rPr>
          <w:sz w:val="20"/>
        </w:rPr>
        <w:t>cf.</w:t>
      </w:r>
      <w:r>
        <w:rPr>
          <w:spacing w:val="3"/>
          <w:sz w:val="20"/>
        </w:rPr>
        <w:t> </w:t>
      </w:r>
      <w:r>
        <w:rPr>
          <w:rFonts w:ascii="Arial"/>
          <w:i/>
          <w:sz w:val="20"/>
        </w:rPr>
        <w:t>Hurley</w:t>
      </w:r>
      <w:r>
        <w:rPr>
          <w:rFonts w:ascii="Arial"/>
          <w:i/>
          <w:spacing w:val="3"/>
          <w:sz w:val="20"/>
        </w:rPr>
        <w:t> </w:t>
      </w:r>
      <w:r>
        <w:rPr>
          <w:rFonts w:ascii="Arial"/>
          <w:i/>
          <w:spacing w:val="-10"/>
          <w:sz w:val="20"/>
        </w:rPr>
        <w:t>v</w:t>
      </w:r>
    </w:p>
    <w:p>
      <w:pPr>
        <w:spacing w:line="235" w:lineRule="auto" w:before="1"/>
        <w:ind w:left="705" w:right="167" w:firstLine="0"/>
        <w:jc w:val="both"/>
        <w:rPr>
          <w:sz w:val="20"/>
        </w:rPr>
      </w:pPr>
      <w:r>
        <w:rPr>
          <w:rFonts w:ascii="Arial" w:hAnsi="Arial"/>
          <w:i/>
          <w:sz w:val="20"/>
        </w:rPr>
        <w:t>Darjan</w:t>
      </w:r>
      <w:r>
        <w:rPr>
          <w:rFonts w:ascii="Arial" w:hAnsi="Arial"/>
          <w:i/>
          <w:spacing w:val="-2"/>
          <w:sz w:val="20"/>
        </w:rPr>
        <w:t> </w:t>
      </w:r>
      <w:r>
        <w:rPr>
          <w:rFonts w:ascii="Arial" w:hAnsi="Arial"/>
          <w:i/>
          <w:sz w:val="20"/>
        </w:rPr>
        <w:t>Estate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189</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1782</w:t>
      </w:r>
      <w:r>
        <w:rPr>
          <w:rFonts w:ascii="Arial" w:hAnsi="Arial"/>
          <w:i/>
          <w:spacing w:val="-3"/>
          <w:sz w:val="20"/>
        </w:rPr>
        <w:t> </w:t>
      </w:r>
      <w:r>
        <w:rPr>
          <w:sz w:val="20"/>
        </w:rPr>
        <w:t>at</w:t>
      </w:r>
      <w:r>
        <w:rPr>
          <w:spacing w:val="-2"/>
          <w:sz w:val="20"/>
        </w:rPr>
        <w:t> </w:t>
      </w:r>
      <w:r>
        <w:rPr>
          <w:sz w:val="20"/>
        </w:rPr>
        <w:t>[40]</w:t>
      </w:r>
      <w:r>
        <w:rPr>
          <w:spacing w:val="-2"/>
          <w:sz w:val="20"/>
        </w:rPr>
        <w:t> </w:t>
      </w:r>
      <w:r>
        <w:rPr>
          <w:sz w:val="20"/>
        </w:rPr>
        <w:t>(fact</w:t>
      </w:r>
      <w:r>
        <w:rPr>
          <w:spacing w:val="-2"/>
          <w:sz w:val="20"/>
        </w:rPr>
        <w:t> </w:t>
      </w:r>
      <w:r>
        <w:rPr>
          <w:sz w:val="20"/>
        </w:rPr>
        <w:t>that</w:t>
      </w:r>
      <w:r>
        <w:rPr>
          <w:spacing w:val="-2"/>
          <w:sz w:val="20"/>
        </w:rPr>
        <w:t> </w:t>
      </w:r>
      <w:r>
        <w:rPr>
          <w:sz w:val="20"/>
        </w:rPr>
        <w:t>wife</w:t>
      </w:r>
      <w:r>
        <w:rPr>
          <w:spacing w:val="-2"/>
          <w:sz w:val="20"/>
        </w:rPr>
        <w:t> </w:t>
      </w:r>
      <w:r>
        <w:rPr>
          <w:sz w:val="20"/>
        </w:rPr>
        <w:t>signed in the heat of the moment to keep the husband happy did not mean her consent was not free and informed; cf. the claim of undue influence made in </w:t>
      </w:r>
      <w:r>
        <w:rPr>
          <w:rFonts w:ascii="Arial" w:hAnsi="Arial"/>
          <w:i/>
          <w:sz w:val="20"/>
        </w:rPr>
        <w:t>Barclays Bank v O’Brien</w:t>
      </w:r>
      <w:r>
        <w:rPr>
          <w:sz w:val="20"/>
        </w:rPr>
        <w:t>, which failed before the Court of Appeal and was not pursued: </w:t>
      </w:r>
      <w:r>
        <w:rPr>
          <w:rFonts w:ascii="Arial" w:hAnsi="Arial"/>
          <w:i/>
          <w:sz w:val="20"/>
        </w:rPr>
        <w:t>[1993] Q.B. 109, 113–117</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90" w:id="692"/>
      <w:bookmarkEnd w:id="692"/>
      <w:r>
        <w:rPr/>
      </w:r>
      <w:hyperlink w:history="true" w:anchor="_bookmark640">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Royal</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Scotland</w:t>
      </w:r>
      <w:r>
        <w:rPr>
          <w:rFonts w:ascii="Arial"/>
          <w:i/>
          <w:spacing w:val="-2"/>
          <w:sz w:val="20"/>
        </w:rPr>
        <w:t> </w:t>
      </w:r>
      <w:r>
        <w:rPr>
          <w:rFonts w:ascii="Arial"/>
          <w:i/>
          <w:sz w:val="20"/>
        </w:rPr>
        <w:t>v</w:t>
      </w:r>
      <w:r>
        <w:rPr>
          <w:rFonts w:ascii="Arial"/>
          <w:i/>
          <w:spacing w:val="-2"/>
          <w:sz w:val="20"/>
        </w:rPr>
        <w:t> </w:t>
      </w:r>
      <w:r>
        <w:rPr>
          <w:rFonts w:ascii="Arial"/>
          <w:i/>
          <w:sz w:val="20"/>
        </w:rPr>
        <w:t>Etridge</w:t>
      </w:r>
      <w:r>
        <w:rPr>
          <w:rFonts w:ascii="Arial"/>
          <w:i/>
          <w:spacing w:val="-2"/>
          <w:sz w:val="20"/>
        </w:rPr>
        <w:t> </w:t>
      </w:r>
      <w:r>
        <w:rPr>
          <w:rFonts w:ascii="Arial"/>
          <w:i/>
          <w:sz w:val="20"/>
        </w:rPr>
        <w:t>(No.2)</w:t>
      </w:r>
      <w:r>
        <w:rPr>
          <w:rFonts w:ascii="Arial"/>
          <w:i/>
          <w:spacing w:val="-2"/>
          <w:sz w:val="20"/>
        </w:rPr>
        <w:t> </w:t>
      </w:r>
      <w:r>
        <w:rPr>
          <w:rFonts w:ascii="Arial"/>
          <w:i/>
          <w:sz w:val="20"/>
        </w:rPr>
        <w:t>[1998]</w:t>
      </w:r>
      <w:r>
        <w:rPr>
          <w:rFonts w:ascii="Arial"/>
          <w:i/>
          <w:spacing w:val="-2"/>
          <w:sz w:val="20"/>
        </w:rPr>
        <w:t> </w:t>
      </w:r>
      <w:r>
        <w:rPr>
          <w:rFonts w:ascii="Arial"/>
          <w:i/>
          <w:sz w:val="20"/>
        </w:rPr>
        <w:t>4</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705,</w:t>
      </w:r>
      <w:r>
        <w:rPr>
          <w:rFonts w:ascii="Arial"/>
          <w:i/>
          <w:spacing w:val="-2"/>
          <w:sz w:val="20"/>
        </w:rPr>
        <w:t> </w:t>
      </w:r>
      <w:r>
        <w:rPr>
          <w:rFonts w:ascii="Arial"/>
          <w:i/>
          <w:sz w:val="20"/>
        </w:rPr>
        <w:t>712</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Dunbar</w:t>
      </w:r>
      <w:r>
        <w:rPr>
          <w:rFonts w:ascii="Arial"/>
          <w:i/>
          <w:spacing w:val="-2"/>
          <w:sz w:val="20"/>
        </w:rPr>
        <w:t> </w:t>
      </w:r>
      <w:r>
        <w:rPr>
          <w:rFonts w:ascii="Arial"/>
          <w:i/>
          <w:sz w:val="20"/>
        </w:rPr>
        <w:t>Bank</w:t>
      </w:r>
      <w:r>
        <w:rPr>
          <w:rFonts w:ascii="Arial"/>
          <w:i/>
          <w:spacing w:val="-2"/>
          <w:sz w:val="20"/>
        </w:rPr>
        <w:t> </w:t>
      </w:r>
      <w:r>
        <w:rPr>
          <w:rFonts w:ascii="Arial"/>
          <w:i/>
          <w:sz w:val="20"/>
        </w:rPr>
        <w:t>Plc</w:t>
      </w:r>
      <w:r>
        <w:rPr>
          <w:rFonts w:ascii="Arial"/>
          <w:i/>
          <w:spacing w:val="-2"/>
          <w:sz w:val="20"/>
        </w:rPr>
        <w:t> </w:t>
      </w:r>
      <w:r>
        <w:rPr>
          <w:rFonts w:ascii="Arial"/>
          <w:i/>
          <w:sz w:val="20"/>
        </w:rPr>
        <w:t>v Nadeem [1998] 3 All E.R. 876, 883</w:t>
      </w:r>
      <w:r>
        <w:rPr>
          <w:sz w:val="20"/>
        </w:rPr>
        <w:t>.</w:t>
      </w:r>
    </w:p>
    <w:p>
      <w:pPr>
        <w:pStyle w:val="BodyText"/>
        <w:spacing w:before="5"/>
      </w:pPr>
    </w:p>
    <w:p>
      <w:pPr>
        <w:tabs>
          <w:tab w:pos="705" w:val="left" w:leader="none"/>
        </w:tabs>
        <w:spacing w:before="1"/>
        <w:ind w:left="165" w:right="0" w:firstLine="0"/>
        <w:jc w:val="left"/>
        <w:rPr>
          <w:sz w:val="20"/>
        </w:rPr>
      </w:pPr>
      <w:bookmarkStart w:name="_bookmark691" w:id="693"/>
      <w:bookmarkEnd w:id="693"/>
      <w:r>
        <w:rPr/>
      </w:r>
      <w:hyperlink w:history="true" w:anchor="_bookmark641">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Bank of Montreal v Stuart [1911] A.C. </w:t>
      </w:r>
      <w:r>
        <w:rPr>
          <w:rFonts w:ascii="Arial"/>
          <w:i/>
          <w:spacing w:val="-4"/>
          <w:sz w:val="20"/>
        </w:rPr>
        <w:t>120</w:t>
      </w:r>
      <w:r>
        <w:rPr>
          <w:spacing w:val="-4"/>
          <w:sz w:val="20"/>
        </w:rPr>
        <w:t>.</w:t>
      </w:r>
    </w:p>
    <w:p>
      <w:pPr>
        <w:pStyle w:val="BodyText"/>
        <w:spacing w:before="8"/>
      </w:pPr>
    </w:p>
    <w:p>
      <w:pPr>
        <w:tabs>
          <w:tab w:pos="705" w:val="left" w:leader="none"/>
        </w:tabs>
        <w:spacing w:line="235" w:lineRule="auto" w:before="0"/>
        <w:ind w:left="705" w:right="167" w:hanging="541"/>
        <w:jc w:val="left"/>
        <w:rPr>
          <w:rFonts w:ascii="Arial" w:hAnsi="Arial"/>
          <w:i/>
          <w:sz w:val="20"/>
        </w:rPr>
      </w:pPr>
      <w:bookmarkStart w:name="_bookmark692" w:id="694"/>
      <w:bookmarkEnd w:id="694"/>
      <w:r>
        <w:rPr/>
      </w:r>
      <w:hyperlink w:history="true" w:anchor="_bookmark642">
        <w:r>
          <w:rPr>
            <w:color w:val="005DA1"/>
            <w:spacing w:val="-4"/>
            <w:position w:val="5"/>
            <w:sz w:val="14"/>
            <w:u w:val="single" w:color="005DA1"/>
          </w:rPr>
          <w:t>342</w:t>
        </w:r>
      </w:hyperlink>
      <w:r>
        <w:rPr>
          <w:spacing w:val="-4"/>
          <w:position w:val="5"/>
          <w:sz w:val="14"/>
        </w:rPr>
        <w:t>.</w:t>
      </w:r>
      <w:r>
        <w:rPr>
          <w:position w:val="5"/>
          <w:sz w:val="14"/>
        </w:rPr>
        <w:tab/>
      </w:r>
      <w:r>
        <w:rPr>
          <w:sz w:val="20"/>
        </w:rPr>
        <w:t>“The</w:t>
      </w:r>
      <w:r>
        <w:rPr>
          <w:spacing w:val="-2"/>
          <w:sz w:val="20"/>
        </w:rPr>
        <w:t> </w:t>
      </w:r>
      <w:r>
        <w:rPr>
          <w:sz w:val="20"/>
        </w:rPr>
        <w:t>donor</w:t>
      </w:r>
      <w:r>
        <w:rPr>
          <w:spacing w:val="-2"/>
          <w:sz w:val="20"/>
        </w:rPr>
        <w:t> </w:t>
      </w:r>
      <w:r>
        <w:rPr>
          <w:sz w:val="20"/>
        </w:rPr>
        <w:t>may</w:t>
      </w:r>
      <w:r>
        <w:rPr>
          <w:spacing w:val="-2"/>
          <w:sz w:val="20"/>
        </w:rPr>
        <w:t> </w:t>
      </w:r>
      <w:r>
        <w:rPr>
          <w:sz w:val="20"/>
        </w:rPr>
        <w:t>be</w:t>
      </w:r>
      <w:r>
        <w:rPr>
          <w:spacing w:val="-2"/>
          <w:sz w:val="20"/>
        </w:rPr>
        <w:t> </w:t>
      </w:r>
      <w:r>
        <w:rPr>
          <w:sz w:val="20"/>
        </w:rPr>
        <w:t>led</w:t>
      </w:r>
      <w:r>
        <w:rPr>
          <w:spacing w:val="-2"/>
          <w:sz w:val="20"/>
        </w:rPr>
        <w:t> </w:t>
      </w:r>
      <w:r>
        <w:rPr>
          <w:sz w:val="20"/>
        </w:rPr>
        <w:t>but</w:t>
      </w:r>
      <w:r>
        <w:rPr>
          <w:spacing w:val="-2"/>
          <w:sz w:val="20"/>
        </w:rPr>
        <w:t> </w:t>
      </w:r>
      <w:r>
        <w:rPr>
          <w:sz w:val="20"/>
        </w:rPr>
        <w:t>she</w:t>
      </w:r>
      <w:r>
        <w:rPr>
          <w:spacing w:val="-2"/>
          <w:sz w:val="20"/>
        </w:rPr>
        <w:t> </w:t>
      </w:r>
      <w:r>
        <w:rPr>
          <w:sz w:val="20"/>
        </w:rPr>
        <w:t>must</w:t>
      </w:r>
      <w:r>
        <w:rPr>
          <w:spacing w:val="-2"/>
          <w:sz w:val="20"/>
        </w:rPr>
        <w:t> </w:t>
      </w:r>
      <w:r>
        <w:rPr>
          <w:sz w:val="20"/>
        </w:rPr>
        <w:t>not</w:t>
      </w:r>
      <w:r>
        <w:rPr>
          <w:spacing w:val="-2"/>
          <w:sz w:val="20"/>
        </w:rPr>
        <w:t> </w:t>
      </w:r>
      <w:r>
        <w:rPr>
          <w:sz w:val="20"/>
        </w:rPr>
        <w:t>be</w:t>
      </w:r>
      <w:r>
        <w:rPr>
          <w:spacing w:val="-2"/>
          <w:sz w:val="20"/>
        </w:rPr>
        <w:t> </w:t>
      </w:r>
      <w:r>
        <w:rPr>
          <w:sz w:val="20"/>
        </w:rPr>
        <w:t>driven;</w:t>
      </w:r>
      <w:r>
        <w:rPr>
          <w:spacing w:val="-2"/>
          <w:sz w:val="20"/>
        </w:rPr>
        <w:t> </w:t>
      </w:r>
      <w:r>
        <w:rPr>
          <w:sz w:val="20"/>
        </w:rPr>
        <w:t>and</w:t>
      </w:r>
      <w:r>
        <w:rPr>
          <w:spacing w:val="-2"/>
          <w:sz w:val="20"/>
        </w:rPr>
        <w:t> </w:t>
      </w:r>
      <w:r>
        <w:rPr>
          <w:sz w:val="20"/>
        </w:rPr>
        <w:t>her</w:t>
      </w:r>
      <w:r>
        <w:rPr>
          <w:spacing w:val="-2"/>
          <w:sz w:val="20"/>
        </w:rPr>
        <w:t> </w:t>
      </w:r>
      <w:r>
        <w:rPr>
          <w:sz w:val="20"/>
        </w:rPr>
        <w:t>will</w:t>
      </w:r>
      <w:r>
        <w:rPr>
          <w:spacing w:val="-2"/>
          <w:sz w:val="20"/>
        </w:rPr>
        <w:t> </w:t>
      </w:r>
      <w:r>
        <w:rPr>
          <w:sz w:val="20"/>
        </w:rPr>
        <w:t>must</w:t>
      </w:r>
      <w:r>
        <w:rPr>
          <w:spacing w:val="-2"/>
          <w:sz w:val="20"/>
        </w:rPr>
        <w:t> </w:t>
      </w:r>
      <w:r>
        <w:rPr>
          <w:sz w:val="20"/>
        </w:rPr>
        <w:t>be</w:t>
      </w:r>
      <w:r>
        <w:rPr>
          <w:spacing w:val="-2"/>
          <w:sz w:val="20"/>
        </w:rPr>
        <w:t> </w:t>
      </w:r>
      <w:r>
        <w:rPr>
          <w:sz w:val="20"/>
        </w:rPr>
        <w:t>the</w:t>
      </w:r>
      <w:r>
        <w:rPr>
          <w:spacing w:val="-2"/>
          <w:sz w:val="20"/>
        </w:rPr>
        <w:t> </w:t>
      </w:r>
      <w:r>
        <w:rPr>
          <w:sz w:val="20"/>
        </w:rPr>
        <w:t>offspring</w:t>
      </w:r>
      <w:r>
        <w:rPr>
          <w:spacing w:val="-2"/>
          <w:sz w:val="20"/>
        </w:rPr>
        <w:t> </w:t>
      </w:r>
      <w:r>
        <w:rPr>
          <w:sz w:val="20"/>
        </w:rPr>
        <w:t>of</w:t>
      </w:r>
      <w:r>
        <w:rPr>
          <w:spacing w:val="-2"/>
          <w:sz w:val="20"/>
        </w:rPr>
        <w:t> </w:t>
      </w:r>
      <w:r>
        <w:rPr>
          <w:sz w:val="20"/>
        </w:rPr>
        <w:t>her</w:t>
      </w:r>
      <w:r>
        <w:rPr>
          <w:spacing w:val="-2"/>
          <w:sz w:val="20"/>
        </w:rPr>
        <w:t> </w:t>
      </w:r>
      <w:r>
        <w:rPr>
          <w:sz w:val="20"/>
        </w:rPr>
        <w:t>own volition,</w:t>
      </w:r>
      <w:r>
        <w:rPr>
          <w:spacing w:val="2"/>
          <w:sz w:val="20"/>
        </w:rPr>
        <w:t> </w:t>
      </w:r>
      <w:r>
        <w:rPr>
          <w:sz w:val="20"/>
        </w:rPr>
        <w:t>not</w:t>
      </w:r>
      <w:r>
        <w:rPr>
          <w:spacing w:val="2"/>
          <w:sz w:val="20"/>
        </w:rPr>
        <w:t> </w:t>
      </w:r>
      <w:r>
        <w:rPr>
          <w:sz w:val="20"/>
        </w:rPr>
        <w:t>a</w:t>
      </w:r>
      <w:r>
        <w:rPr>
          <w:spacing w:val="2"/>
          <w:sz w:val="20"/>
        </w:rPr>
        <w:t> </w:t>
      </w:r>
      <w:r>
        <w:rPr>
          <w:sz w:val="20"/>
        </w:rPr>
        <w:t>record</w:t>
      </w:r>
      <w:r>
        <w:rPr>
          <w:spacing w:val="2"/>
          <w:sz w:val="20"/>
        </w:rPr>
        <w:t> </w:t>
      </w:r>
      <w:r>
        <w:rPr>
          <w:sz w:val="20"/>
        </w:rPr>
        <w:t>of</w:t>
      </w:r>
      <w:r>
        <w:rPr>
          <w:spacing w:val="2"/>
          <w:sz w:val="20"/>
        </w:rPr>
        <w:t> </w:t>
      </w:r>
      <w:r>
        <w:rPr>
          <w:sz w:val="20"/>
        </w:rPr>
        <w:t>someone</w:t>
      </w:r>
      <w:r>
        <w:rPr>
          <w:spacing w:val="2"/>
          <w:sz w:val="20"/>
        </w:rPr>
        <w:t> </w:t>
      </w:r>
      <w:r>
        <w:rPr>
          <w:sz w:val="20"/>
        </w:rPr>
        <w:t>else’s”:</w:t>
      </w:r>
      <w:r>
        <w:rPr>
          <w:spacing w:val="1"/>
          <w:sz w:val="20"/>
        </w:rPr>
        <w:t> </w:t>
      </w:r>
      <w:r>
        <w:rPr>
          <w:rFonts w:ascii="Arial" w:hAnsi="Arial"/>
          <w:i/>
          <w:sz w:val="20"/>
        </w:rPr>
        <w:t>Thompson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Foy</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1076</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pacing w:val="-5"/>
          <w:sz w:val="20"/>
        </w:rPr>
        <w:t>P.</w:t>
      </w:r>
    </w:p>
    <w:p>
      <w:pPr>
        <w:spacing w:after="0" w:line="235" w:lineRule="auto"/>
        <w:jc w:val="left"/>
        <w:rPr>
          <w:rFonts w:ascii="Arial" w:hAnsi="Arial"/>
          <w:i/>
          <w:sz w:val="20"/>
        </w:rPr>
        <w:sectPr>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i/>
          <w:sz w:val="20"/>
        </w:rPr>
        <w:t>&amp; C.R. 16</w:t>
      </w:r>
      <w:r>
        <w:rPr>
          <w:rFonts w:ascii="Arial"/>
          <w:i/>
          <w:spacing w:val="-1"/>
          <w:sz w:val="20"/>
        </w:rPr>
        <w:t> </w:t>
      </w:r>
      <w:r>
        <w:rPr>
          <w:sz w:val="20"/>
        </w:rPr>
        <w:t>at </w:t>
      </w:r>
      <w:r>
        <w:rPr>
          <w:spacing w:val="-2"/>
          <w:sz w:val="20"/>
        </w:rPr>
        <w:t>[101].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93" w:id="695"/>
      <w:bookmarkEnd w:id="695"/>
      <w:r>
        <w:rPr/>
      </w:r>
      <w:hyperlink w:history="true" w:anchor="_bookmark643">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[1911]</w:t>
      </w:r>
      <w:r>
        <w:rPr>
          <w:rFonts w:ascii="Arial"/>
          <w:i/>
          <w:spacing w:val="1"/>
          <w:sz w:val="20"/>
        </w:rPr>
        <w:t> </w:t>
      </w:r>
      <w:r>
        <w:rPr>
          <w:rFonts w:ascii="Arial"/>
          <w:i/>
          <w:sz w:val="20"/>
        </w:rPr>
        <w:t>A.C.</w:t>
      </w:r>
      <w:r>
        <w:rPr>
          <w:rFonts w:ascii="Arial"/>
          <w:i/>
          <w:spacing w:val="2"/>
          <w:sz w:val="20"/>
        </w:rPr>
        <w:t> </w:t>
      </w:r>
      <w:r>
        <w:rPr>
          <w:rFonts w:ascii="Arial"/>
          <w:i/>
          <w:sz w:val="20"/>
        </w:rPr>
        <w:t>120,</w:t>
      </w:r>
      <w:r>
        <w:rPr>
          <w:rFonts w:ascii="Arial"/>
          <w:i/>
          <w:spacing w:val="2"/>
          <w:sz w:val="20"/>
        </w:rPr>
        <w:t> </w:t>
      </w:r>
      <w:r>
        <w:rPr>
          <w:rFonts w:ascii="Arial"/>
          <w:i/>
          <w:sz w:val="20"/>
        </w:rPr>
        <w:t>136-137</w:t>
      </w:r>
      <w:r>
        <w:rPr>
          <w:sz w:val="20"/>
        </w:rPr>
        <w:t>.</w:t>
      </w:r>
      <w:r>
        <w:rPr>
          <w:spacing w:val="2"/>
          <w:sz w:val="20"/>
        </w:rPr>
        <w:t> </w:t>
      </w:r>
      <w:r>
        <w:rPr>
          <w:sz w:val="20"/>
        </w:rPr>
        <w:t>In</w:t>
      </w:r>
      <w:r>
        <w:rPr>
          <w:spacing w:val="2"/>
          <w:sz w:val="20"/>
        </w:rPr>
        <w:t> </w:t>
      </w:r>
      <w:r>
        <w:rPr>
          <w:rFonts w:ascii="Arial"/>
          <w:i/>
          <w:sz w:val="20"/>
        </w:rPr>
        <w:t>Royal</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Scotland</w:t>
      </w:r>
      <w:r>
        <w:rPr>
          <w:rFonts w:ascii="Arial"/>
          <w:i/>
          <w:spacing w:val="2"/>
          <w:sz w:val="20"/>
        </w:rPr>
        <w:t> </w:t>
      </w:r>
      <w:r>
        <w:rPr>
          <w:rFonts w:ascii="Arial"/>
          <w:i/>
          <w:sz w:val="20"/>
        </w:rPr>
        <w:t>v</w:t>
      </w:r>
      <w:r>
        <w:rPr>
          <w:rFonts w:ascii="Arial"/>
          <w:i/>
          <w:spacing w:val="2"/>
          <w:sz w:val="20"/>
        </w:rPr>
        <w:t> </w:t>
      </w:r>
      <w:r>
        <w:rPr>
          <w:rFonts w:ascii="Arial"/>
          <w:i/>
          <w:sz w:val="20"/>
        </w:rPr>
        <w:t>Etridge</w:t>
      </w:r>
      <w:r>
        <w:rPr>
          <w:rFonts w:ascii="Arial"/>
          <w:i/>
          <w:spacing w:val="2"/>
          <w:sz w:val="20"/>
        </w:rPr>
        <w:t> </w:t>
      </w:r>
      <w:r>
        <w:rPr>
          <w:rFonts w:ascii="Arial"/>
          <w:i/>
          <w:sz w:val="20"/>
        </w:rPr>
        <w:t>(No.2)</w:t>
      </w:r>
      <w:r>
        <w:rPr>
          <w:rFonts w:ascii="Arial"/>
          <w:i/>
          <w:spacing w:val="2"/>
          <w:sz w:val="20"/>
        </w:rPr>
        <w:t> </w:t>
      </w:r>
      <w:r>
        <w:rPr>
          <w:rFonts w:ascii="Arial"/>
          <w:i/>
          <w:sz w:val="20"/>
        </w:rPr>
        <w:t>[1998]</w:t>
      </w:r>
      <w:r>
        <w:rPr>
          <w:rFonts w:ascii="Arial"/>
          <w:i/>
          <w:spacing w:val="2"/>
          <w:sz w:val="20"/>
        </w:rPr>
        <w:t> </w:t>
      </w:r>
      <w:r>
        <w:rPr>
          <w:rFonts w:ascii="Arial"/>
          <w:i/>
          <w:sz w:val="20"/>
        </w:rPr>
        <w:t>4</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705,</w:t>
      </w:r>
      <w:r>
        <w:rPr>
          <w:rFonts w:ascii="Arial"/>
          <w:i/>
          <w:spacing w:val="2"/>
          <w:sz w:val="20"/>
        </w:rPr>
        <w:t> </w:t>
      </w:r>
      <w:r>
        <w:rPr>
          <w:rFonts w:ascii="Arial"/>
          <w:i/>
          <w:spacing w:val="-5"/>
          <w:sz w:val="20"/>
        </w:rPr>
        <w:t>712</w:t>
      </w:r>
    </w:p>
    <w:p>
      <w:pPr>
        <w:pStyle w:val="BodyText"/>
        <w:spacing w:line="235" w:lineRule="auto" w:before="1"/>
        <w:ind w:left="705" w:right="167"/>
        <w:jc w:val="both"/>
      </w:pPr>
      <w:r>
        <w:rPr/>
        <w:t>, Stuart-Smith L.J. said that this would today be more readily classed as a Class 2B case. If there is a sufficient relationship for Class 2B (below, para.8-083) and also a transaction </w:t>
      </w:r>
      <w:r>
        <w:rPr/>
        <w:t>calling for explanation, it will be in the weaker party’s interest to plead the case as Class 2B as it then</w:t>
      </w:r>
      <w:r>
        <w:rPr>
          <w:spacing w:val="40"/>
        </w:rPr>
        <w:t> </w:t>
      </w:r>
      <w:r>
        <w:rPr/>
        <w:t>is up to the other party to rebut the presumption of undue influence; but actual undue influence remains</w:t>
      </w:r>
      <w:r>
        <w:rPr>
          <w:spacing w:val="-3"/>
        </w:rPr>
        <w:t> </w:t>
      </w:r>
      <w:r>
        <w:rPr/>
        <w:t>an</w:t>
      </w:r>
      <w:r>
        <w:rPr>
          <w:spacing w:val="-3"/>
        </w:rPr>
        <w:t> </w:t>
      </w:r>
      <w:r>
        <w:rPr/>
        <w:t>attractive</w:t>
      </w:r>
      <w:r>
        <w:rPr>
          <w:spacing w:val="-3"/>
        </w:rPr>
        <w:t> </w:t>
      </w:r>
      <w:r>
        <w:rPr/>
        <w:t>alternative</w:t>
      </w:r>
      <w:r>
        <w:rPr>
          <w:spacing w:val="-3"/>
        </w:rPr>
        <w:t> </w:t>
      </w:r>
      <w:r>
        <w:rPr/>
        <w:t>if</w:t>
      </w:r>
      <w:r>
        <w:rPr>
          <w:spacing w:val="-3"/>
        </w:rPr>
        <w:t> </w:t>
      </w:r>
      <w:r>
        <w:rPr/>
        <w:t>there</w:t>
      </w:r>
      <w:r>
        <w:rPr>
          <w:spacing w:val="-3"/>
        </w:rPr>
        <w:t> </w:t>
      </w:r>
      <w:r>
        <w:rPr/>
        <w:t>is</w:t>
      </w:r>
      <w:r>
        <w:rPr>
          <w:spacing w:val="-3"/>
        </w:rPr>
        <w:t> </w:t>
      </w:r>
      <w:r>
        <w:rPr/>
        <w:t>doubt</w:t>
      </w:r>
      <w:r>
        <w:rPr>
          <w:spacing w:val="-3"/>
        </w:rPr>
        <w:t> </w:t>
      </w:r>
      <w:r>
        <w:rPr/>
        <w:t>about</w:t>
      </w:r>
      <w:r>
        <w:rPr>
          <w:spacing w:val="-3"/>
        </w:rPr>
        <w:t> </w:t>
      </w:r>
      <w:r>
        <w:rPr/>
        <w:t>the</w:t>
      </w:r>
      <w:r>
        <w:rPr>
          <w:spacing w:val="-3"/>
        </w:rPr>
        <w:t> </w:t>
      </w:r>
      <w:r>
        <w:rPr/>
        <w:t>nature</w:t>
      </w:r>
      <w:r>
        <w:rPr>
          <w:spacing w:val="-3"/>
        </w:rPr>
        <w:t> </w:t>
      </w:r>
      <w:r>
        <w:rPr/>
        <w:t>of</w:t>
      </w:r>
      <w:r>
        <w:rPr>
          <w:spacing w:val="-3"/>
        </w:rPr>
        <w:t> </w:t>
      </w:r>
      <w:r>
        <w:rPr/>
        <w:t>the</w:t>
      </w:r>
      <w:r>
        <w:rPr>
          <w:spacing w:val="-3"/>
        </w:rPr>
        <w:t> </w:t>
      </w:r>
      <w:r>
        <w:rPr/>
        <w:t>relationship</w:t>
      </w:r>
      <w:r>
        <w:rPr>
          <w:spacing w:val="-3"/>
        </w:rPr>
        <w:t> </w:t>
      </w:r>
      <w:r>
        <w:rPr/>
        <w:t>or</w:t>
      </w:r>
      <w:r>
        <w:rPr>
          <w:spacing w:val="-3"/>
        </w:rPr>
        <w:t> </w:t>
      </w:r>
      <w:r>
        <w:rPr/>
        <w:t>the</w:t>
      </w:r>
      <w:r>
        <w:rPr>
          <w:spacing w:val="-3"/>
        </w:rPr>
        <w:t> </w:t>
      </w:r>
      <w:r>
        <w:rPr/>
        <w:t>need for an explanation of the transaction.</w:t>
      </w:r>
    </w:p>
    <w:p>
      <w:pPr>
        <w:pStyle w:val="BodyText"/>
        <w:spacing w:before="4"/>
      </w:pPr>
    </w:p>
    <w:p>
      <w:pPr>
        <w:tabs>
          <w:tab w:pos="705" w:val="left" w:leader="none"/>
        </w:tabs>
        <w:spacing w:before="0"/>
        <w:ind w:left="165" w:right="0" w:firstLine="0"/>
        <w:jc w:val="left"/>
        <w:rPr>
          <w:sz w:val="20"/>
        </w:rPr>
      </w:pPr>
      <w:bookmarkStart w:name="_bookmark694" w:id="696"/>
      <w:bookmarkEnd w:id="696"/>
      <w:r>
        <w:rPr/>
      </w:r>
      <w:hyperlink w:history="true" w:anchor="_bookmark643">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923, </w:t>
      </w:r>
      <w:r>
        <w:rPr>
          <w:rFonts w:ascii="Arial"/>
          <w:i/>
          <w:spacing w:val="-4"/>
          <w:sz w:val="20"/>
        </w:rPr>
        <w:t>967</w:t>
      </w:r>
      <w:r>
        <w:rPr>
          <w:spacing w:val="-4"/>
          <w:sz w:val="20"/>
        </w:rPr>
        <w:t>.</w:t>
      </w:r>
    </w:p>
    <w:p>
      <w:pPr>
        <w:pStyle w:val="BodyText"/>
        <w:spacing w:before="9"/>
      </w:pPr>
    </w:p>
    <w:p>
      <w:pPr>
        <w:pStyle w:val="BodyText"/>
        <w:spacing w:line="235" w:lineRule="auto"/>
        <w:ind w:left="705" w:right="167" w:hanging="541"/>
        <w:jc w:val="both"/>
      </w:pPr>
      <w:bookmarkStart w:name="_bookmark695" w:id="697"/>
      <w:bookmarkEnd w:id="697"/>
      <w:r>
        <w:rPr/>
      </w:r>
      <w:hyperlink w:history="true" w:anchor="_bookmark644">
        <w:r>
          <w:rPr>
            <w:color w:val="005DA1"/>
            <w:position w:val="5"/>
            <w:sz w:val="14"/>
            <w:u w:val="single" w:color="005DA1"/>
          </w:rPr>
          <w:t>345</w:t>
        </w:r>
      </w:hyperlink>
      <w:r>
        <w:rPr>
          <w:position w:val="5"/>
          <w:sz w:val="14"/>
        </w:rPr>
        <w:t>.</w:t>
      </w:r>
      <w:r>
        <w:rPr>
          <w:spacing w:val="80"/>
          <w:position w:val="5"/>
          <w:sz w:val="14"/>
        </w:rPr>
        <w:t>  </w:t>
      </w:r>
      <w:r>
        <w:rPr/>
        <w:t>The court held that manifest disadvantage was essential to a plea of actual undue influence. </w:t>
      </w:r>
      <w:r>
        <w:rPr/>
        <w:t>As on the facts it did not consider the transactions to be manifestly disadvantageous, it refused </w:t>
      </w:r>
      <w:r>
        <w:rPr>
          <w:spacing w:val="-2"/>
        </w:rPr>
        <w:t>relief.</w:t>
      </w:r>
    </w:p>
    <w:p>
      <w:pPr>
        <w:pStyle w:val="BodyText"/>
        <w:spacing w:before="9"/>
      </w:pPr>
    </w:p>
    <w:p>
      <w:pPr>
        <w:tabs>
          <w:tab w:pos="705" w:val="left" w:leader="none"/>
        </w:tabs>
        <w:spacing w:line="235" w:lineRule="auto" w:before="0"/>
        <w:ind w:left="705" w:right="168" w:hanging="541"/>
        <w:jc w:val="left"/>
        <w:rPr>
          <w:sz w:val="20"/>
        </w:rPr>
      </w:pPr>
      <w:bookmarkStart w:name="_bookmark696" w:id="698"/>
      <w:bookmarkEnd w:id="698"/>
      <w:r>
        <w:rPr/>
      </w:r>
      <w:hyperlink w:history="true" w:anchor="_bookmark645">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CIBC</w:t>
      </w:r>
      <w:r>
        <w:rPr>
          <w:rFonts w:ascii="Arial"/>
          <w:i/>
          <w:spacing w:val="69"/>
          <w:sz w:val="20"/>
        </w:rPr>
        <w:t> </w:t>
      </w:r>
      <w:r>
        <w:rPr>
          <w:rFonts w:ascii="Arial"/>
          <w:i/>
          <w:sz w:val="20"/>
        </w:rPr>
        <w:t>Mortgages</w:t>
      </w:r>
      <w:r>
        <w:rPr>
          <w:rFonts w:ascii="Arial"/>
          <w:i/>
          <w:spacing w:val="69"/>
          <w:sz w:val="20"/>
        </w:rPr>
        <w:t> </w:t>
      </w:r>
      <w:r>
        <w:rPr>
          <w:rFonts w:ascii="Arial"/>
          <w:i/>
          <w:sz w:val="20"/>
        </w:rPr>
        <w:t>Plc</w:t>
      </w:r>
      <w:r>
        <w:rPr>
          <w:rFonts w:ascii="Arial"/>
          <w:i/>
          <w:spacing w:val="69"/>
          <w:sz w:val="20"/>
        </w:rPr>
        <w:t> </w:t>
      </w:r>
      <w:r>
        <w:rPr>
          <w:rFonts w:ascii="Arial"/>
          <w:i/>
          <w:sz w:val="20"/>
        </w:rPr>
        <w:t>v</w:t>
      </w:r>
      <w:r>
        <w:rPr>
          <w:rFonts w:ascii="Arial"/>
          <w:i/>
          <w:spacing w:val="69"/>
          <w:sz w:val="20"/>
        </w:rPr>
        <w:t> </w:t>
      </w:r>
      <w:r>
        <w:rPr>
          <w:rFonts w:ascii="Arial"/>
          <w:i/>
          <w:sz w:val="20"/>
        </w:rPr>
        <w:t>Pitt</w:t>
      </w:r>
      <w:r>
        <w:rPr>
          <w:rFonts w:ascii="Arial"/>
          <w:i/>
          <w:spacing w:val="69"/>
          <w:sz w:val="20"/>
        </w:rPr>
        <w:t> </w:t>
      </w:r>
      <w:r>
        <w:rPr>
          <w:rFonts w:ascii="Arial"/>
          <w:i/>
          <w:sz w:val="20"/>
        </w:rPr>
        <w:t>[1994]</w:t>
      </w:r>
      <w:r>
        <w:rPr>
          <w:rFonts w:ascii="Arial"/>
          <w:i/>
          <w:spacing w:val="69"/>
          <w:sz w:val="20"/>
        </w:rPr>
        <w:t> </w:t>
      </w:r>
      <w:r>
        <w:rPr>
          <w:rFonts w:ascii="Arial"/>
          <w:i/>
          <w:sz w:val="20"/>
        </w:rPr>
        <w:t>1</w:t>
      </w:r>
      <w:r>
        <w:rPr>
          <w:rFonts w:ascii="Arial"/>
          <w:i/>
          <w:spacing w:val="69"/>
          <w:sz w:val="20"/>
        </w:rPr>
        <w:t> </w:t>
      </w:r>
      <w:r>
        <w:rPr>
          <w:rFonts w:ascii="Arial"/>
          <w:i/>
          <w:sz w:val="20"/>
        </w:rPr>
        <w:t>A.C.</w:t>
      </w:r>
      <w:r>
        <w:rPr>
          <w:rFonts w:ascii="Arial"/>
          <w:i/>
          <w:spacing w:val="69"/>
          <w:sz w:val="20"/>
        </w:rPr>
        <w:t> </w:t>
      </w:r>
      <w:r>
        <w:rPr>
          <w:rFonts w:ascii="Arial"/>
          <w:i/>
          <w:sz w:val="20"/>
        </w:rPr>
        <w:t>200</w:t>
      </w:r>
      <w:r>
        <w:rPr>
          <w:sz w:val="20"/>
        </w:rPr>
        <w:t>,</w:t>
      </w:r>
      <w:r>
        <w:rPr>
          <w:spacing w:val="69"/>
          <w:sz w:val="20"/>
        </w:rPr>
        <w:t> </w:t>
      </w:r>
      <w:r>
        <w:rPr>
          <w:sz w:val="20"/>
        </w:rPr>
        <w:t>overruling</w:t>
      </w:r>
      <w:r>
        <w:rPr>
          <w:spacing w:val="69"/>
          <w:sz w:val="20"/>
        </w:rPr>
        <w:t> </w:t>
      </w:r>
      <w:r>
        <w:rPr>
          <w:rFonts w:ascii="Arial"/>
          <w:i/>
          <w:sz w:val="20"/>
        </w:rPr>
        <w:t>Bank</w:t>
      </w:r>
      <w:r>
        <w:rPr>
          <w:rFonts w:ascii="Arial"/>
          <w:i/>
          <w:spacing w:val="69"/>
          <w:sz w:val="20"/>
        </w:rPr>
        <w:t> </w:t>
      </w:r>
      <w:r>
        <w:rPr>
          <w:rFonts w:ascii="Arial"/>
          <w:i/>
          <w:sz w:val="20"/>
        </w:rPr>
        <w:t>of</w:t>
      </w:r>
      <w:r>
        <w:rPr>
          <w:rFonts w:ascii="Arial"/>
          <w:i/>
          <w:spacing w:val="69"/>
          <w:sz w:val="20"/>
        </w:rPr>
        <w:t> </w:t>
      </w:r>
      <w:r>
        <w:rPr>
          <w:rFonts w:ascii="Arial"/>
          <w:i/>
          <w:sz w:val="20"/>
        </w:rPr>
        <w:t>Credit</w:t>
      </w:r>
      <w:r>
        <w:rPr>
          <w:rFonts w:ascii="Arial"/>
          <w:i/>
          <w:spacing w:val="69"/>
          <w:sz w:val="20"/>
        </w:rPr>
        <w:t> </w:t>
      </w:r>
      <w:r>
        <w:rPr>
          <w:rFonts w:ascii="Arial"/>
          <w:i/>
          <w:sz w:val="20"/>
        </w:rPr>
        <w:t>&amp;</w:t>
      </w:r>
      <w:r>
        <w:rPr>
          <w:rFonts w:ascii="Arial"/>
          <w:i/>
          <w:spacing w:val="69"/>
          <w:sz w:val="20"/>
        </w:rPr>
        <w:t> </w:t>
      </w:r>
      <w:r>
        <w:rPr>
          <w:rFonts w:ascii="Arial"/>
          <w:i/>
          <w:sz w:val="20"/>
        </w:rPr>
        <w:t>Commerce International SA v Aboody [1990] 1 Q.B. 923</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97" w:id="699"/>
      <w:bookmarkEnd w:id="699"/>
      <w:r>
        <w:rPr/>
      </w:r>
      <w:hyperlink w:history="true" w:anchor="_bookmark646">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Bank of Credit and Commerce International SA v Aboody [1990] 1 Q.B. 923, 969</w:t>
      </w:r>
      <w:r>
        <w:rPr>
          <w:sz w:val="20"/>
        </w:rPr>
        <w:t>, referring to</w:t>
      </w:r>
      <w:r>
        <w:rPr>
          <w:spacing w:val="40"/>
          <w:sz w:val="20"/>
        </w:rPr>
        <w:t> </w:t>
      </w:r>
      <w:r>
        <w:rPr>
          <w:sz w:val="20"/>
        </w:rPr>
        <w:t>the observations of Jenkins and Morris L.JJ. in </w:t>
      </w:r>
      <w:r>
        <w:rPr>
          <w:rFonts w:ascii="Arial"/>
          <w:i/>
          <w:sz w:val="20"/>
        </w:rPr>
        <w:t>Tufton v Sperni [1952] 2 T.L.R. 516, 530, 532</w:t>
      </w:r>
      <w:r>
        <w:rPr>
          <w:sz w:val="20"/>
        </w:rPr>
        <w:t>.</w:t>
      </w:r>
    </w:p>
    <w:p>
      <w:pPr>
        <w:pStyle w:val="BodyText"/>
        <w:spacing w:before="9"/>
      </w:pPr>
    </w:p>
    <w:p>
      <w:pPr>
        <w:spacing w:line="235" w:lineRule="auto" w:before="0"/>
        <w:ind w:left="705" w:right="168" w:hanging="541"/>
        <w:jc w:val="both"/>
        <w:rPr>
          <w:sz w:val="20"/>
        </w:rPr>
      </w:pPr>
      <w:bookmarkStart w:name="_bookmark698" w:id="700"/>
      <w:bookmarkEnd w:id="700"/>
      <w:r>
        <w:rPr/>
      </w:r>
      <w:hyperlink w:history="true" w:anchor="_bookmark647">
        <w:r>
          <w:rPr>
            <w:color w:val="005DA1"/>
            <w:position w:val="5"/>
            <w:sz w:val="14"/>
            <w:u w:val="single" w:color="005DA1"/>
          </w:rPr>
          <w:t>348</w:t>
        </w:r>
      </w:hyperlink>
      <w:r>
        <w:rPr>
          <w:position w:val="5"/>
          <w:sz w:val="14"/>
        </w:rPr>
        <w:t>.</w:t>
      </w:r>
      <w:r>
        <w:rPr>
          <w:spacing w:val="80"/>
          <w:position w:val="5"/>
          <w:sz w:val="14"/>
        </w:rPr>
        <w:t> </w:t>
      </w:r>
      <w:r>
        <w:rPr>
          <w:rFonts w:ascii="Arial" w:hAnsi="Arial"/>
          <w:i/>
          <w:sz w:val="20"/>
        </w:rPr>
        <w:t>Royal Bank of Scotland v Etridge (No.2) [2001] UKHL 44, [2002] 2 A.C. 773 </w:t>
      </w:r>
      <w:r>
        <w:rPr>
          <w:sz w:val="20"/>
        </w:rPr>
        <w:t>at [9]. See the discussion in </w:t>
      </w:r>
      <w:r>
        <w:rPr>
          <w:rFonts w:ascii="Arial" w:hAnsi="Arial"/>
          <w:i/>
          <w:sz w:val="20"/>
        </w:rPr>
        <w:t>McGregor v Michael Taylor &amp; Co [2002] 2 Lloyd’s Rep. 468</w:t>
      </w:r>
      <w:r>
        <w:rPr>
          <w:sz w:val="20"/>
        </w:rPr>
        <w:t>, where at [24]–[27] these are described as “trust me” cases.</w:t>
      </w:r>
    </w:p>
    <w:p>
      <w:pPr>
        <w:pStyle w:val="BodyText"/>
        <w:spacing w:before="9"/>
      </w:pPr>
    </w:p>
    <w:p>
      <w:pPr>
        <w:tabs>
          <w:tab w:pos="705" w:val="left" w:leader="none"/>
        </w:tabs>
        <w:spacing w:line="235" w:lineRule="auto" w:before="0"/>
        <w:ind w:left="705" w:right="168" w:hanging="541"/>
        <w:jc w:val="left"/>
        <w:rPr>
          <w:sz w:val="20"/>
        </w:rPr>
      </w:pPr>
      <w:bookmarkStart w:name="_bookmark699" w:id="701"/>
      <w:bookmarkEnd w:id="701"/>
      <w:r>
        <w:rPr/>
      </w:r>
      <w:hyperlink w:history="true" w:anchor="_bookmark648">
        <w:r>
          <w:rPr>
            <w:color w:val="005DA1"/>
            <w:spacing w:val="-4"/>
            <w:position w:val="5"/>
            <w:sz w:val="14"/>
            <w:u w:val="single" w:color="005DA1"/>
          </w:rPr>
          <w:t>349</w:t>
        </w:r>
      </w:hyperlink>
      <w:r>
        <w:rPr>
          <w:spacing w:val="-4"/>
          <w:position w:val="5"/>
          <w:sz w:val="14"/>
        </w:rPr>
        <w:t>.</w:t>
      </w:r>
      <w:r>
        <w:rPr>
          <w:position w:val="5"/>
          <w:sz w:val="14"/>
        </w:rPr>
        <w:tab/>
      </w:r>
      <w:r>
        <w:rPr>
          <w:rFonts w:ascii="Arial" w:hAnsi="Arial"/>
          <w:i/>
          <w:sz w:val="20"/>
        </w:rPr>
        <w:t>McGregor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Michael</w:t>
      </w:r>
      <w:r>
        <w:rPr>
          <w:rFonts w:ascii="Arial" w:hAnsi="Arial"/>
          <w:i/>
          <w:spacing w:val="40"/>
          <w:sz w:val="20"/>
        </w:rPr>
        <w:t> </w:t>
      </w:r>
      <w:r>
        <w:rPr>
          <w:rFonts w:ascii="Arial" w:hAnsi="Arial"/>
          <w:i/>
          <w:sz w:val="20"/>
        </w:rPr>
        <w:t>Taylor</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[2002]</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468</w:t>
      </w:r>
      <w:r>
        <w:rPr>
          <w:sz w:val="20"/>
        </w:rPr>
        <w:t>,</w:t>
      </w:r>
      <w:r>
        <w:rPr>
          <w:spacing w:val="40"/>
          <w:sz w:val="20"/>
        </w:rPr>
        <w:t> </w:t>
      </w:r>
      <w:r>
        <w:rPr>
          <w:sz w:val="20"/>
        </w:rPr>
        <w:t>at</w:t>
      </w:r>
      <w:r>
        <w:rPr>
          <w:spacing w:val="40"/>
          <w:sz w:val="20"/>
        </w:rPr>
        <w:t> </w:t>
      </w:r>
      <w:r>
        <w:rPr>
          <w:sz w:val="20"/>
        </w:rPr>
        <w:t>[21];</w:t>
      </w:r>
      <w:r>
        <w:rPr>
          <w:spacing w:val="40"/>
          <w:sz w:val="20"/>
        </w:rPr>
        <w:t> </w:t>
      </w:r>
      <w:r>
        <w:rPr>
          <w:sz w:val="20"/>
        </w:rPr>
        <w:t>see</w:t>
      </w:r>
      <w:r>
        <w:rPr>
          <w:spacing w:val="40"/>
          <w:sz w:val="20"/>
        </w:rPr>
        <w:t> </w:t>
      </w:r>
      <w:r>
        <w:rPr>
          <w:sz w:val="20"/>
        </w:rPr>
        <w:t>further</w:t>
      </w:r>
      <w:r>
        <w:rPr>
          <w:spacing w:val="40"/>
          <w:sz w:val="20"/>
        </w:rPr>
        <w:t> </w:t>
      </w:r>
      <w:r>
        <w:rPr>
          <w:sz w:val="20"/>
        </w:rPr>
        <w:t>below,</w:t>
      </w:r>
      <w:r>
        <w:rPr>
          <w:spacing w:val="80"/>
          <w:sz w:val="20"/>
        </w:rPr>
        <w:t> </w:t>
      </w:r>
      <w:r>
        <w:rPr>
          <w:spacing w:val="-2"/>
          <w:sz w:val="20"/>
        </w:rPr>
        <w:t>para.8-090.</w:t>
      </w:r>
    </w:p>
    <w:p>
      <w:pPr>
        <w:pStyle w:val="BodyText"/>
        <w:spacing w:before="6"/>
      </w:pPr>
    </w:p>
    <w:p>
      <w:pPr>
        <w:pStyle w:val="BodyText"/>
        <w:tabs>
          <w:tab w:pos="705" w:val="left" w:leader="none"/>
        </w:tabs>
        <w:ind w:left="165"/>
      </w:pPr>
      <w:bookmarkStart w:name="_bookmark700" w:id="702"/>
      <w:bookmarkEnd w:id="702"/>
      <w:r>
        <w:rPr/>
      </w:r>
      <w:hyperlink w:history="true" w:anchor="_bookmark649">
        <w:r>
          <w:rPr>
            <w:color w:val="005DA1"/>
            <w:spacing w:val="-4"/>
            <w:position w:val="5"/>
            <w:sz w:val="14"/>
            <w:u w:val="single" w:color="005DA1"/>
          </w:rPr>
          <w:t>350</w:t>
        </w:r>
      </w:hyperlink>
      <w:r>
        <w:rPr>
          <w:spacing w:val="-4"/>
          <w:position w:val="5"/>
          <w:sz w:val="14"/>
        </w:rPr>
        <w:t>.</w:t>
      </w:r>
      <w:r>
        <w:rPr>
          <w:position w:val="5"/>
          <w:sz w:val="14"/>
        </w:rPr>
        <w:tab/>
      </w:r>
      <w:r>
        <w:rPr/>
        <w:t>See above, para.8-060 and below, para.8-</w:t>
      </w:r>
      <w:r>
        <w:rPr>
          <w:spacing w:val="-4"/>
        </w:rPr>
        <w:t>070.</w:t>
      </w:r>
    </w:p>
    <w:p>
      <w:pPr>
        <w:pStyle w:val="BodyText"/>
        <w:spacing w:before="5"/>
      </w:pPr>
    </w:p>
    <w:p>
      <w:pPr>
        <w:pStyle w:val="BodyText"/>
        <w:tabs>
          <w:tab w:pos="705" w:val="left" w:leader="none"/>
        </w:tabs>
        <w:ind w:left="165"/>
      </w:pPr>
      <w:bookmarkStart w:name="_bookmark701" w:id="703"/>
      <w:bookmarkEnd w:id="703"/>
      <w:r>
        <w:rPr/>
      </w:r>
      <w:hyperlink w:history="true" w:anchor="_bookmark649">
        <w:r>
          <w:rPr>
            <w:color w:val="005DA1"/>
            <w:spacing w:val="-4"/>
            <w:position w:val="5"/>
            <w:sz w:val="14"/>
            <w:u w:val="single" w:color="005DA1"/>
          </w:rPr>
          <w:t>351</w:t>
        </w:r>
      </w:hyperlink>
      <w:r>
        <w:rPr>
          <w:spacing w:val="-4"/>
          <w:position w:val="5"/>
          <w:sz w:val="14"/>
        </w:rPr>
        <w:t>.</w:t>
      </w:r>
      <w:r>
        <w:rPr>
          <w:position w:val="5"/>
          <w:sz w:val="14"/>
        </w:rPr>
        <w:tab/>
      </w:r>
      <w:r>
        <w:rPr/>
        <w:t>Subject to the point to be discussed in paras 8-070—8-</w:t>
      </w:r>
      <w:r>
        <w:rPr>
          <w:spacing w:val="-4"/>
        </w:rPr>
        <w:t>071.</w:t>
      </w:r>
    </w:p>
    <w:p>
      <w:pPr>
        <w:pStyle w:val="BodyText"/>
        <w:spacing w:before="8"/>
      </w:pPr>
    </w:p>
    <w:p>
      <w:pPr>
        <w:spacing w:line="235" w:lineRule="auto" w:before="1"/>
        <w:ind w:left="705" w:right="167" w:hanging="541"/>
        <w:jc w:val="both"/>
        <w:rPr>
          <w:sz w:val="20"/>
        </w:rPr>
      </w:pPr>
      <w:bookmarkStart w:name="_bookmark702" w:id="704"/>
      <w:bookmarkEnd w:id="704"/>
      <w:r>
        <w:rPr/>
      </w:r>
      <w:hyperlink w:history="true" w:anchor="_bookmark650">
        <w:r>
          <w:rPr>
            <w:color w:val="005DA1"/>
            <w:position w:val="5"/>
            <w:sz w:val="14"/>
            <w:u w:val="single" w:color="005DA1"/>
          </w:rPr>
          <w:t>352</w:t>
        </w:r>
      </w:hyperlink>
      <w:r>
        <w:rPr>
          <w:position w:val="5"/>
          <w:sz w:val="14"/>
        </w:rPr>
        <w:t>.</w:t>
      </w:r>
      <w:r>
        <w:rPr>
          <w:spacing w:val="40"/>
          <w:position w:val="5"/>
          <w:sz w:val="14"/>
        </w:rPr>
        <w:t>  </w:t>
      </w:r>
      <w:r>
        <w:rPr>
          <w:rFonts w:ascii="Arial" w:hAnsi="Arial"/>
          <w:i/>
          <w:sz w:val="20"/>
        </w:rPr>
        <w:t>Royal Bank of Scotland v Etridge (No.2) [2001] UKHL 44, [2002] 2 A.C. 773 </w:t>
      </w:r>
      <w:r>
        <w:rPr>
          <w:sz w:val="20"/>
        </w:rPr>
        <w:t>at [17]: “such a plaintiff may succeed even where this presumption was not available to him; for instance </w:t>
      </w:r>
      <w:r>
        <w:rPr>
          <w:sz w:val="20"/>
        </w:rPr>
        <w:t>where the impugned transaction was not one which called for an explanation.”</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03" w:id="705"/>
      <w:bookmarkEnd w:id="705"/>
      <w:r>
        <w:rPr/>
      </w:r>
      <w:hyperlink w:history="true" w:anchor="_bookmark651">
        <w:r>
          <w:rPr>
            <w:color w:val="005DA1"/>
            <w:spacing w:val="-4"/>
            <w:position w:val="5"/>
            <w:sz w:val="14"/>
            <w:u w:val="single" w:color="005DA1"/>
          </w:rPr>
          <w:t>353</w:t>
        </w:r>
      </w:hyperlink>
      <w:r>
        <w:rPr>
          <w:spacing w:val="-4"/>
          <w:position w:val="5"/>
          <w:sz w:val="14"/>
        </w:rPr>
        <w:t>.</w:t>
      </w:r>
      <w:r>
        <w:rPr>
          <w:position w:val="5"/>
          <w:sz w:val="14"/>
        </w:rPr>
        <w:tab/>
      </w:r>
      <w:r>
        <w:rPr>
          <w:rFonts w:ascii="Arial"/>
          <w:i/>
          <w:sz w:val="20"/>
        </w:rPr>
        <w:t>Royal</w:t>
      </w:r>
      <w:r>
        <w:rPr>
          <w:rFonts w:ascii="Arial"/>
          <w:i/>
          <w:spacing w:val="5"/>
          <w:sz w:val="20"/>
        </w:rPr>
        <w:t> </w:t>
      </w:r>
      <w:r>
        <w:rPr>
          <w:rFonts w:ascii="Arial"/>
          <w:i/>
          <w:sz w:val="20"/>
        </w:rPr>
        <w:t>Bank</w:t>
      </w:r>
      <w:r>
        <w:rPr>
          <w:rFonts w:ascii="Arial"/>
          <w:i/>
          <w:spacing w:val="8"/>
          <w:sz w:val="20"/>
        </w:rPr>
        <w:t> </w:t>
      </w:r>
      <w:r>
        <w:rPr>
          <w:rFonts w:ascii="Arial"/>
          <w:i/>
          <w:sz w:val="20"/>
        </w:rPr>
        <w:t>of</w:t>
      </w:r>
      <w:r>
        <w:rPr>
          <w:rFonts w:ascii="Arial"/>
          <w:i/>
          <w:spacing w:val="8"/>
          <w:sz w:val="20"/>
        </w:rPr>
        <w:t> </w:t>
      </w:r>
      <w:r>
        <w:rPr>
          <w:rFonts w:ascii="Arial"/>
          <w:i/>
          <w:sz w:val="20"/>
        </w:rPr>
        <w:t>Scotland</w:t>
      </w:r>
      <w:r>
        <w:rPr>
          <w:rFonts w:ascii="Arial"/>
          <w:i/>
          <w:spacing w:val="8"/>
          <w:sz w:val="20"/>
        </w:rPr>
        <w:t> </w:t>
      </w:r>
      <w:r>
        <w:rPr>
          <w:rFonts w:ascii="Arial"/>
          <w:i/>
          <w:sz w:val="20"/>
        </w:rPr>
        <w:t>v</w:t>
      </w:r>
      <w:r>
        <w:rPr>
          <w:rFonts w:ascii="Arial"/>
          <w:i/>
          <w:spacing w:val="8"/>
          <w:sz w:val="20"/>
        </w:rPr>
        <w:t> </w:t>
      </w:r>
      <w:r>
        <w:rPr>
          <w:rFonts w:ascii="Arial"/>
          <w:i/>
          <w:sz w:val="20"/>
        </w:rPr>
        <w:t>Etridge</w:t>
      </w:r>
      <w:r>
        <w:rPr>
          <w:rFonts w:ascii="Arial"/>
          <w:i/>
          <w:spacing w:val="8"/>
          <w:sz w:val="20"/>
        </w:rPr>
        <w:t> </w:t>
      </w:r>
      <w:r>
        <w:rPr>
          <w:rFonts w:ascii="Arial"/>
          <w:i/>
          <w:sz w:val="20"/>
        </w:rPr>
        <w:t>(No.2)</w:t>
      </w:r>
      <w:r>
        <w:rPr>
          <w:rFonts w:ascii="Arial"/>
          <w:i/>
          <w:spacing w:val="8"/>
          <w:sz w:val="20"/>
        </w:rPr>
        <w:t> </w:t>
      </w:r>
      <w:r>
        <w:rPr>
          <w:rFonts w:ascii="Arial"/>
          <w:i/>
          <w:sz w:val="20"/>
        </w:rPr>
        <w:t>[1998]</w:t>
      </w:r>
      <w:r>
        <w:rPr>
          <w:rFonts w:ascii="Arial"/>
          <w:i/>
          <w:spacing w:val="8"/>
          <w:sz w:val="20"/>
        </w:rPr>
        <w:t> </w:t>
      </w:r>
      <w:r>
        <w:rPr>
          <w:rFonts w:ascii="Arial"/>
          <w:i/>
          <w:sz w:val="20"/>
        </w:rPr>
        <w:t>4</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705,</w:t>
      </w:r>
      <w:r>
        <w:rPr>
          <w:rFonts w:ascii="Arial"/>
          <w:i/>
          <w:spacing w:val="8"/>
          <w:sz w:val="20"/>
        </w:rPr>
        <w:t> </w:t>
      </w:r>
      <w:r>
        <w:rPr>
          <w:rFonts w:ascii="Arial"/>
          <w:i/>
          <w:sz w:val="20"/>
        </w:rPr>
        <w:t>713</w:t>
      </w:r>
      <w:r>
        <w:rPr>
          <w:sz w:val="20"/>
        </w:rPr>
        <w:t>;</w:t>
      </w:r>
      <w:r>
        <w:rPr>
          <w:spacing w:val="8"/>
          <w:sz w:val="20"/>
        </w:rPr>
        <w:t> </w:t>
      </w:r>
      <w:r>
        <w:rPr>
          <w:sz w:val="20"/>
        </w:rPr>
        <w:t>cf.</w:t>
      </w:r>
      <w:r>
        <w:rPr>
          <w:spacing w:val="8"/>
          <w:sz w:val="20"/>
        </w:rPr>
        <w:t> </w:t>
      </w:r>
      <w:r>
        <w:rPr>
          <w:rFonts w:ascii="Arial"/>
          <w:i/>
          <w:sz w:val="20"/>
        </w:rPr>
        <w:t>[2001]</w:t>
      </w:r>
      <w:r>
        <w:rPr>
          <w:rFonts w:ascii="Arial"/>
          <w:i/>
          <w:spacing w:val="8"/>
          <w:sz w:val="20"/>
        </w:rPr>
        <w:t> </w:t>
      </w:r>
      <w:r>
        <w:rPr>
          <w:rFonts w:ascii="Arial"/>
          <w:i/>
          <w:sz w:val="20"/>
        </w:rPr>
        <w:t>UKHL</w:t>
      </w:r>
      <w:r>
        <w:rPr>
          <w:rFonts w:ascii="Arial"/>
          <w:i/>
          <w:spacing w:val="8"/>
          <w:sz w:val="20"/>
        </w:rPr>
        <w:t> </w:t>
      </w:r>
      <w:r>
        <w:rPr>
          <w:rFonts w:ascii="Arial"/>
          <w:i/>
          <w:sz w:val="20"/>
        </w:rPr>
        <w:t>44,</w:t>
      </w:r>
      <w:r>
        <w:rPr>
          <w:rFonts w:ascii="Arial"/>
          <w:i/>
          <w:spacing w:val="8"/>
          <w:sz w:val="20"/>
        </w:rPr>
        <w:t> </w:t>
      </w:r>
      <w:r>
        <w:rPr>
          <w:rFonts w:ascii="Arial"/>
          <w:i/>
          <w:spacing w:val="-2"/>
          <w:sz w:val="20"/>
        </w:rPr>
        <w:t>[2002]</w:t>
      </w:r>
    </w:p>
    <w:p>
      <w:pPr>
        <w:spacing w:line="227" w:lineRule="exact" w:before="0"/>
        <w:ind w:left="705" w:right="0" w:firstLine="0"/>
        <w:jc w:val="left"/>
        <w:rPr>
          <w:sz w:val="20"/>
        </w:rPr>
      </w:pPr>
      <w:r>
        <w:rPr>
          <w:rFonts w:ascii="Arial"/>
          <w:i/>
          <w:sz w:val="20"/>
        </w:rPr>
        <w:t>2 A.C. </w:t>
      </w:r>
      <w:r>
        <w:rPr>
          <w:sz w:val="20"/>
        </w:rPr>
        <w:t>at </w:t>
      </w:r>
      <w:r>
        <w:rPr>
          <w:spacing w:val="-2"/>
          <w:sz w:val="20"/>
        </w:rPr>
        <w:t>[104].</w:t>
      </w:r>
    </w:p>
    <w:p>
      <w:pPr>
        <w:pStyle w:val="BodyText"/>
        <w:spacing w:before="5"/>
      </w:pPr>
    </w:p>
    <w:p>
      <w:pPr>
        <w:tabs>
          <w:tab w:pos="705" w:val="left" w:leader="none"/>
        </w:tabs>
        <w:spacing w:before="0"/>
        <w:ind w:left="165" w:right="0" w:firstLine="0"/>
        <w:jc w:val="left"/>
        <w:rPr>
          <w:sz w:val="20"/>
        </w:rPr>
      </w:pPr>
      <w:bookmarkStart w:name="_bookmark704" w:id="706"/>
      <w:bookmarkEnd w:id="706"/>
      <w:r>
        <w:rPr/>
      </w:r>
      <w:hyperlink w:history="true" w:anchor="_bookmark652">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Royal Bank of Scotland v Etridge (No.2) [2001] UKHL 44, [2002] 2 A.C. 773</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705" w:id="707"/>
      <w:bookmarkEnd w:id="707"/>
      <w:r>
        <w:rPr/>
      </w:r>
      <w:hyperlink w:history="true" w:anchor="_bookmark653">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[33].</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06" w:id="708"/>
      <w:bookmarkEnd w:id="708"/>
      <w:r>
        <w:rPr/>
      </w:r>
      <w:hyperlink w:history="true" w:anchor="_bookmark654">
        <w:r>
          <w:rPr>
            <w:color w:val="005DA1"/>
            <w:spacing w:val="-4"/>
            <w:position w:val="5"/>
            <w:sz w:val="14"/>
            <w:u w:val="single" w:color="005DA1"/>
          </w:rPr>
          <w:t>356</w:t>
        </w:r>
      </w:hyperlink>
      <w:r>
        <w:rPr>
          <w:spacing w:val="-4"/>
          <w:position w:val="5"/>
          <w:sz w:val="14"/>
        </w:rPr>
        <w:t>.</w:t>
      </w:r>
      <w:r>
        <w:rPr>
          <w:position w:val="5"/>
          <w:sz w:val="14"/>
        </w:rPr>
        <w:tab/>
      </w:r>
      <w:r>
        <w:rPr>
          <w:rFonts w:ascii="Arial" w:hAnsi="Arial"/>
          <w:i/>
          <w:sz w:val="20"/>
        </w:rPr>
        <w:t>Royal</w:t>
      </w:r>
      <w:r>
        <w:rPr>
          <w:rFonts w:ascii="Arial" w:hAnsi="Arial"/>
          <w:i/>
          <w:spacing w:val="38"/>
          <w:sz w:val="20"/>
        </w:rPr>
        <w:t> </w:t>
      </w:r>
      <w:r>
        <w:rPr>
          <w:rFonts w:ascii="Arial" w:hAnsi="Arial"/>
          <w:i/>
          <w:sz w:val="20"/>
        </w:rPr>
        <w:t>Bank</w:t>
      </w:r>
      <w:r>
        <w:rPr>
          <w:rFonts w:ascii="Arial" w:hAnsi="Arial"/>
          <w:i/>
          <w:spacing w:val="38"/>
          <w:sz w:val="20"/>
        </w:rPr>
        <w:t> </w:t>
      </w:r>
      <w:r>
        <w:rPr>
          <w:rFonts w:ascii="Arial" w:hAnsi="Arial"/>
          <w:i/>
          <w:sz w:val="20"/>
        </w:rPr>
        <w:t>of</w:t>
      </w:r>
      <w:r>
        <w:rPr>
          <w:rFonts w:ascii="Arial" w:hAnsi="Arial"/>
          <w:i/>
          <w:spacing w:val="38"/>
          <w:sz w:val="20"/>
        </w:rPr>
        <w:t> </w:t>
      </w:r>
      <w:r>
        <w:rPr>
          <w:rFonts w:ascii="Arial" w:hAnsi="Arial"/>
          <w:i/>
          <w:sz w:val="20"/>
        </w:rPr>
        <w:t>Scotland</w:t>
      </w:r>
      <w:r>
        <w:rPr>
          <w:rFonts w:ascii="Arial" w:hAnsi="Arial"/>
          <w:i/>
          <w:spacing w:val="38"/>
          <w:sz w:val="20"/>
        </w:rPr>
        <w:t> </w:t>
      </w:r>
      <w:r>
        <w:rPr>
          <w:rFonts w:ascii="Arial" w:hAnsi="Arial"/>
          <w:i/>
          <w:sz w:val="20"/>
        </w:rPr>
        <w:t>Plc</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Chandra</w:t>
      </w:r>
      <w:r>
        <w:rPr>
          <w:rFonts w:ascii="Arial" w:hAnsi="Arial"/>
          <w:i/>
          <w:spacing w:val="38"/>
          <w:sz w:val="20"/>
        </w:rPr>
        <w:t> </w:t>
      </w:r>
      <w:r>
        <w:rPr>
          <w:rFonts w:ascii="Arial" w:hAnsi="Arial"/>
          <w:i/>
          <w:sz w:val="20"/>
        </w:rPr>
        <w:t>[2010]</w:t>
      </w:r>
      <w:r>
        <w:rPr>
          <w:rFonts w:ascii="Arial" w:hAnsi="Arial"/>
          <w:i/>
          <w:spacing w:val="38"/>
          <w:sz w:val="20"/>
        </w:rPr>
        <w:t> </w:t>
      </w:r>
      <w:r>
        <w:rPr>
          <w:rFonts w:ascii="Arial" w:hAnsi="Arial"/>
          <w:i/>
          <w:sz w:val="20"/>
        </w:rPr>
        <w:t>EWHC</w:t>
      </w:r>
      <w:r>
        <w:rPr>
          <w:rFonts w:ascii="Arial" w:hAnsi="Arial"/>
          <w:i/>
          <w:spacing w:val="38"/>
          <w:sz w:val="20"/>
        </w:rPr>
        <w:t> </w:t>
      </w:r>
      <w:r>
        <w:rPr>
          <w:rFonts w:ascii="Arial" w:hAnsi="Arial"/>
          <w:i/>
          <w:sz w:val="20"/>
        </w:rPr>
        <w:t>105</w:t>
      </w:r>
      <w:r>
        <w:rPr>
          <w:rFonts w:ascii="Arial" w:hAnsi="Arial"/>
          <w:i/>
          <w:spacing w:val="38"/>
          <w:sz w:val="20"/>
        </w:rPr>
        <w:t> </w:t>
      </w:r>
      <w:r>
        <w:rPr>
          <w:rFonts w:ascii="Arial" w:hAnsi="Arial"/>
          <w:i/>
          <w:sz w:val="20"/>
        </w:rPr>
        <w:t>(Ch),</w:t>
      </w:r>
      <w:r>
        <w:rPr>
          <w:rFonts w:ascii="Arial" w:hAnsi="Arial"/>
          <w:i/>
          <w:spacing w:val="38"/>
          <w:sz w:val="20"/>
        </w:rPr>
        <w:t> </w:t>
      </w:r>
      <w:r>
        <w:rPr>
          <w:rFonts w:ascii="Arial" w:hAnsi="Arial"/>
          <w:i/>
          <w:sz w:val="20"/>
        </w:rPr>
        <w:t>[2010]</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pacing w:val="-5"/>
          <w:sz w:val="20"/>
        </w:rPr>
        <w:t>677</w:t>
      </w:r>
    </w:p>
    <w:p>
      <w:pPr>
        <w:spacing w:line="227" w:lineRule="exact" w:before="0"/>
        <w:ind w:left="705" w:right="0" w:firstLine="0"/>
        <w:jc w:val="left"/>
        <w:rPr>
          <w:sz w:val="20"/>
        </w:rPr>
      </w:pPr>
      <w:r>
        <w:rPr>
          <w:sz w:val="20"/>
        </w:rPr>
        <w:t>(affirmed</w:t>
      </w:r>
      <w:r>
        <w:rPr>
          <w:spacing w:val="-1"/>
          <w:sz w:val="20"/>
        </w:rPr>
        <w:t> </w:t>
      </w:r>
      <w:r>
        <w:rPr>
          <w:rFonts w:ascii="Arial"/>
          <w:i/>
          <w:sz w:val="20"/>
        </w:rPr>
        <w:t>[2011] EWCA Civ </w:t>
      </w:r>
      <w:r>
        <w:rPr>
          <w:rFonts w:ascii="Arial"/>
          <w:i/>
          <w:spacing w:val="-4"/>
          <w:sz w:val="20"/>
        </w:rPr>
        <w:t>192</w:t>
      </w:r>
      <w:r>
        <w:rPr>
          <w:spacing w:val="-4"/>
          <w:sz w:val="20"/>
        </w:rPr>
        <w:t>).</w:t>
      </w:r>
    </w:p>
    <w:p>
      <w:pPr>
        <w:pStyle w:val="BodyText"/>
        <w:spacing w:before="8"/>
      </w:pPr>
    </w:p>
    <w:p>
      <w:pPr>
        <w:pStyle w:val="BodyText"/>
        <w:spacing w:line="235" w:lineRule="auto" w:before="1"/>
        <w:ind w:left="705" w:right="167" w:hanging="541"/>
        <w:jc w:val="both"/>
      </w:pPr>
      <w:bookmarkStart w:name="_bookmark707" w:id="709"/>
      <w:bookmarkEnd w:id="709"/>
      <w:r>
        <w:rPr/>
      </w:r>
      <w:hyperlink w:history="true" w:anchor="_bookmark655">
        <w:r>
          <w:rPr>
            <w:color w:val="005DA1"/>
            <w:position w:val="5"/>
            <w:sz w:val="14"/>
            <w:u w:val="single" w:color="005DA1"/>
          </w:rPr>
          <w:t>357</w:t>
        </w:r>
      </w:hyperlink>
      <w:r>
        <w:rPr>
          <w:position w:val="5"/>
          <w:sz w:val="14"/>
        </w:rPr>
        <w:t>.</w:t>
      </w:r>
      <w:r>
        <w:rPr>
          <w:spacing w:val="40"/>
          <w:position w:val="5"/>
          <w:sz w:val="14"/>
        </w:rPr>
        <w:t>  </w:t>
      </w:r>
      <w:r>
        <w:rPr>
          <w:rFonts w:ascii="Arial" w:hAnsi="Arial"/>
          <w:i/>
        </w:rPr>
        <w:t>[2010] EWHC 105 (Ch) </w:t>
      </w:r>
      <w:r>
        <w:rPr/>
        <w:t>at [131]; see also at [140]. In </w:t>
      </w:r>
      <w:r>
        <w:rPr>
          <w:rFonts w:ascii="Arial" w:hAnsi="Arial"/>
          <w:i/>
        </w:rPr>
        <w:t>Hewett v First Plus Financial Plc [2010] EWCA Civ 312 </w:t>
      </w:r>
      <w:r>
        <w:rPr/>
        <w:t>a husband’s concealment from his wife of an affair with another </w:t>
      </w:r>
      <w:r>
        <w:rPr/>
        <w:t>woman amounted to undue influence. Compare </w:t>
      </w:r>
      <w:r>
        <w:rPr>
          <w:rFonts w:ascii="Arial" w:hAnsi="Arial"/>
          <w:i/>
        </w:rPr>
        <w:t>Davies v AIB Group (UK) Plc [2012] EWHC 2178 (Ch) </w:t>
      </w:r>
      <w:r>
        <w:rPr/>
        <w:t>(held at [113]–[114] that no undue influence: husband made full disclosure of the entire transaction and all of the relevant documents so as to put wife’s solicitor in the position to</w:t>
      </w:r>
      <w:r>
        <w:rPr>
          <w:spacing w:val="40"/>
        </w:rPr>
        <w:t> </w:t>
      </w:r>
      <w:r>
        <w:rPr/>
        <w:t>tender full and informed advice to her). A question is whether knowledge of the surety’s solicitor should be imputed to her. The general rule is that, subject to any statutory variation, a solicitor’s knowledge is treated as that of his client (see </w:t>
      </w:r>
      <w:r>
        <w:rPr>
          <w:rFonts w:ascii="Arial" w:hAnsi="Arial"/>
          <w:i/>
        </w:rPr>
        <w:t>AIB v Martin and Gold Unreported, March 15, 1999</w:t>
      </w:r>
      <w:r>
        <w:rPr/>
        <w:t>, Jacob J), but in </w:t>
      </w:r>
      <w:r>
        <w:rPr>
          <w:rFonts w:ascii="Arial" w:hAnsi="Arial"/>
          <w:i/>
        </w:rPr>
        <w:t>Davies v AIB Group (UK) Plc [2012] EWHC 2178 (Ch) </w:t>
      </w:r>
      <w:r>
        <w:rPr/>
        <w:t>at [116], without deciding the issue, Norris J. thought that some caution might be required in the context of</w:t>
      </w:r>
      <w:r>
        <w:rPr>
          <w:spacing w:val="40"/>
        </w:rPr>
        <w:t> </w:t>
      </w:r>
      <w:r>
        <w:rPr/>
        <w:t>undue</w:t>
      </w:r>
      <w:r>
        <w:rPr>
          <w:spacing w:val="-1"/>
        </w:rPr>
        <w:t> </w:t>
      </w:r>
      <w:r>
        <w:rPr/>
        <w:t>influence</w:t>
      </w:r>
      <w:r>
        <w:rPr>
          <w:spacing w:val="-1"/>
        </w:rPr>
        <w:t> </w:t>
      </w:r>
      <w:r>
        <w:rPr/>
        <w:t>arguments:</w:t>
      </w:r>
      <w:r>
        <w:rPr>
          <w:spacing w:val="-1"/>
        </w:rPr>
        <w:t> </w:t>
      </w:r>
      <w:r>
        <w:rPr/>
        <w:t>“A</w:t>
      </w:r>
      <w:r>
        <w:rPr>
          <w:spacing w:val="-1"/>
        </w:rPr>
        <w:t> </w:t>
      </w:r>
      <w:r>
        <w:rPr/>
        <w:t>principle</w:t>
      </w:r>
      <w:r>
        <w:rPr>
          <w:spacing w:val="-1"/>
        </w:rPr>
        <w:t> </w:t>
      </w:r>
      <w:r>
        <w:rPr/>
        <w:t>of</w:t>
      </w:r>
      <w:r>
        <w:rPr>
          <w:spacing w:val="-1"/>
        </w:rPr>
        <w:t> </w:t>
      </w:r>
      <w:r>
        <w:rPr/>
        <w:t>attributing</w:t>
      </w:r>
      <w:r>
        <w:rPr>
          <w:spacing w:val="-1"/>
        </w:rPr>
        <w:t> </w:t>
      </w:r>
      <w:r>
        <w:rPr/>
        <w:t>the</w:t>
      </w:r>
      <w:r>
        <w:rPr>
          <w:spacing w:val="-1"/>
        </w:rPr>
        <w:t> </w:t>
      </w:r>
      <w:r>
        <w:rPr/>
        <w:t>knowledge</w:t>
      </w:r>
      <w:r>
        <w:rPr>
          <w:spacing w:val="-1"/>
        </w:rPr>
        <w:t> </w:t>
      </w:r>
      <w:r>
        <w:rPr/>
        <w:t>of</w:t>
      </w:r>
      <w:r>
        <w:rPr>
          <w:spacing w:val="-1"/>
        </w:rPr>
        <w:t> </w:t>
      </w:r>
      <w:r>
        <w:rPr/>
        <w:t>an</w:t>
      </w:r>
      <w:r>
        <w:rPr>
          <w:spacing w:val="-1"/>
        </w:rPr>
        <w:t> </w:t>
      </w:r>
      <w:r>
        <w:rPr/>
        <w:t>agent</w:t>
      </w:r>
      <w:r>
        <w:rPr>
          <w:spacing w:val="-1"/>
        </w:rPr>
        <w:t> </w:t>
      </w:r>
      <w:r>
        <w:rPr/>
        <w:t>to</w:t>
      </w:r>
      <w:r>
        <w:rPr>
          <w:spacing w:val="-1"/>
        </w:rPr>
        <w:t> </w:t>
      </w:r>
      <w:r>
        <w:rPr/>
        <w:t>the</w:t>
      </w:r>
      <w:r>
        <w:rPr>
          <w:spacing w:val="-1"/>
        </w:rPr>
        <w:t> </w:t>
      </w:r>
      <w:r>
        <w:rPr/>
        <w:t>principal does</w:t>
      </w:r>
      <w:r>
        <w:rPr>
          <w:spacing w:val="-3"/>
        </w:rPr>
        <w:t> </w:t>
      </w:r>
      <w:r>
        <w:rPr/>
        <w:t>not</w:t>
      </w:r>
      <w:r>
        <w:rPr>
          <w:spacing w:val="-3"/>
        </w:rPr>
        <w:t> </w:t>
      </w:r>
      <w:r>
        <w:rPr/>
        <w:t>really</w:t>
      </w:r>
      <w:r>
        <w:rPr>
          <w:spacing w:val="-3"/>
        </w:rPr>
        <w:t> </w:t>
      </w:r>
      <w:r>
        <w:rPr/>
        <w:t>assist</w:t>
      </w:r>
      <w:r>
        <w:rPr>
          <w:spacing w:val="-3"/>
        </w:rPr>
        <w:t> </w:t>
      </w:r>
      <w:r>
        <w:rPr/>
        <w:t>in</w:t>
      </w:r>
      <w:r>
        <w:rPr>
          <w:spacing w:val="-3"/>
        </w:rPr>
        <w:t> </w:t>
      </w:r>
      <w:r>
        <w:rPr/>
        <w:t>identifying</w:t>
      </w:r>
      <w:r>
        <w:rPr>
          <w:spacing w:val="-3"/>
        </w:rPr>
        <w:t> </w:t>
      </w:r>
      <w:r>
        <w:rPr/>
        <w:t>how</w:t>
      </w:r>
      <w:r>
        <w:rPr>
          <w:spacing w:val="-3"/>
        </w:rPr>
        <w:t> </w:t>
      </w:r>
      <w:r>
        <w:rPr/>
        <w:t>an</w:t>
      </w:r>
      <w:r>
        <w:rPr>
          <w:spacing w:val="-3"/>
        </w:rPr>
        <w:t> </w:t>
      </w:r>
      <w:r>
        <w:rPr/>
        <w:t>intention</w:t>
      </w:r>
      <w:r>
        <w:rPr>
          <w:spacing w:val="-3"/>
        </w:rPr>
        <w:t> </w:t>
      </w:r>
      <w:r>
        <w:rPr/>
        <w:t>to</w:t>
      </w:r>
      <w:r>
        <w:rPr>
          <w:spacing w:val="-3"/>
        </w:rPr>
        <w:t> </w:t>
      </w:r>
      <w:r>
        <w:rPr/>
        <w:t>enter</w:t>
      </w:r>
      <w:r>
        <w:rPr>
          <w:spacing w:val="-3"/>
        </w:rPr>
        <w:t> </w:t>
      </w:r>
      <w:r>
        <w:rPr/>
        <w:t>a</w:t>
      </w:r>
      <w:r>
        <w:rPr>
          <w:spacing w:val="-3"/>
        </w:rPr>
        <w:t> </w:t>
      </w:r>
      <w:r>
        <w:rPr/>
        <w:t>transaction</w:t>
      </w:r>
      <w:r>
        <w:rPr>
          <w:spacing w:val="-3"/>
        </w:rPr>
        <w:t> </w:t>
      </w:r>
      <w:r>
        <w:rPr/>
        <w:t>was</w:t>
      </w:r>
      <w:r>
        <w:rPr>
          <w:spacing w:val="-3"/>
        </w:rPr>
        <w:t> </w:t>
      </w:r>
      <w:r>
        <w:rPr/>
        <w:t>produced—freely or under undue influence.”</w:t>
      </w:r>
    </w:p>
    <w:p>
      <w:pPr>
        <w:pStyle w:val="BodyText"/>
        <w:spacing w:after="0" w:line="235" w:lineRule="auto"/>
        <w:jc w:val="both"/>
        <w:sectPr>
          <w:pgSz w:w="11900" w:h="16840"/>
          <w:pgMar w:header="971" w:footer="0" w:top="11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160485</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7" cstate="print"/>
                    <a:stretch>
                      <a:fillRect/>
                    </a:stretch>
                  </pic:blipFill>
                  <pic:spPr>
                    <a:xfrm>
                      <a:off x="0" y="0"/>
                      <a:ext cx="107988" cy="107988"/>
                    </a:xfrm>
                    <a:prstGeom prst="rect">
                      <a:avLst/>
                    </a:prstGeom>
                  </pic:spPr>
                </pic:pic>
              </a:graphicData>
            </a:graphic>
          </wp:anchor>
        </w:drawing>
      </w:r>
      <w:hyperlink w:history="true" w:anchor="_bookmark656">
        <w:r>
          <w:rPr>
            <w:color w:val="005DA1"/>
            <w:spacing w:val="-4"/>
            <w:sz w:val="14"/>
            <w:u w:val="single" w:color="005DA1"/>
          </w:rPr>
          <w:t>358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Libyan Investment Authority v Goldman Sachs International [2016] EWHC 2530 (Ch) </w:t>
      </w:r>
      <w:r>
        <w:rPr>
          <w:sz w:val="20"/>
        </w:rPr>
        <w:t>at [167]–[168], Rose J. As bribery had not been established, the “difficult legal question” was left </w:t>
      </w:r>
      <w:r>
        <w:rPr>
          <w:spacing w:val="-2"/>
          <w:sz w:val="20"/>
        </w:rPr>
        <w:t>open.</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708" w:id="710"/>
      <w:bookmarkEnd w:id="710"/>
      <w:r>
        <w:rPr/>
      </w:r>
      <w:hyperlink w:history="true" w:anchor="_bookmark657">
        <w:r>
          <w:rPr>
            <w:color w:val="005DA1"/>
            <w:spacing w:val="-4"/>
            <w:position w:val="5"/>
            <w:sz w:val="14"/>
            <w:u w:val="single" w:color="005DA1"/>
          </w:rPr>
          <w:t>359</w:t>
        </w:r>
      </w:hyperlink>
      <w:r>
        <w:rPr>
          <w:spacing w:val="-4"/>
          <w:position w:val="5"/>
          <w:sz w:val="14"/>
        </w:rPr>
        <w:t>.</w:t>
      </w:r>
      <w:r>
        <w:rPr>
          <w:position w:val="5"/>
          <w:sz w:val="14"/>
        </w:rPr>
        <w:tab/>
      </w:r>
      <w:r>
        <w:rPr/>
        <w:t>See</w:t>
      </w:r>
      <w:r>
        <w:rPr>
          <w:spacing w:val="-2"/>
        </w:rPr>
        <w:t> </w:t>
      </w:r>
      <w:r>
        <w:rPr/>
        <w:t>above, para.8-</w:t>
      </w:r>
      <w:r>
        <w:rPr>
          <w:spacing w:val="-4"/>
        </w:rPr>
        <w:t>061.</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709" w:id="711"/>
      <w:bookmarkEnd w:id="711"/>
      <w:r>
        <w:rPr/>
      </w:r>
      <w:hyperlink w:history="true" w:anchor="_bookmark658">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CIBC Mortgages Plc v Pitt [1994] 1 A.C. 200</w:t>
      </w:r>
      <w:r>
        <w:rPr>
          <w:sz w:val="20"/>
        </w:rPr>
        <w:t>; </w:t>
      </w:r>
      <w:r>
        <w:rPr>
          <w:rFonts w:ascii="Arial"/>
          <w:i/>
          <w:sz w:val="20"/>
        </w:rPr>
        <w:t>Royal Bank of Scotland v Etridge (No.2) </w:t>
      </w:r>
      <w:r>
        <w:rPr>
          <w:rFonts w:ascii="Arial"/>
          <w:i/>
          <w:sz w:val="20"/>
        </w:rPr>
        <w:t>[2001]</w:t>
      </w:r>
      <w:r>
        <w:rPr>
          <w:rFonts w:ascii="Arial"/>
          <w:i/>
          <w:spacing w:val="80"/>
          <w:sz w:val="20"/>
        </w:rPr>
        <w:t> </w:t>
      </w:r>
      <w:r>
        <w:rPr>
          <w:rFonts w:ascii="Arial"/>
          <w:i/>
          <w:sz w:val="20"/>
        </w:rPr>
        <w:t>UKHL</w:t>
      </w:r>
      <w:r>
        <w:rPr>
          <w:rFonts w:ascii="Arial"/>
          <w:i/>
          <w:spacing w:val="6"/>
          <w:sz w:val="20"/>
        </w:rPr>
        <w:t> </w:t>
      </w:r>
      <w:r>
        <w:rPr>
          <w:rFonts w:ascii="Arial"/>
          <w:i/>
          <w:sz w:val="20"/>
        </w:rPr>
        <w:t>44,</w:t>
      </w:r>
      <w:r>
        <w:rPr>
          <w:rFonts w:ascii="Arial"/>
          <w:i/>
          <w:spacing w:val="6"/>
          <w:sz w:val="20"/>
        </w:rPr>
        <w:t> </w:t>
      </w:r>
      <w:r>
        <w:rPr>
          <w:rFonts w:ascii="Arial"/>
          <w:i/>
          <w:sz w:val="20"/>
        </w:rPr>
        <w:t>[2002]</w:t>
      </w:r>
      <w:r>
        <w:rPr>
          <w:rFonts w:ascii="Arial"/>
          <w:i/>
          <w:spacing w:val="6"/>
          <w:sz w:val="20"/>
        </w:rPr>
        <w:t> </w:t>
      </w:r>
      <w:r>
        <w:rPr>
          <w:rFonts w:ascii="Arial"/>
          <w:i/>
          <w:sz w:val="20"/>
        </w:rPr>
        <w:t>2</w:t>
      </w:r>
      <w:r>
        <w:rPr>
          <w:rFonts w:ascii="Arial"/>
          <w:i/>
          <w:spacing w:val="6"/>
          <w:sz w:val="20"/>
        </w:rPr>
        <w:t> </w:t>
      </w:r>
      <w:r>
        <w:rPr>
          <w:rFonts w:ascii="Arial"/>
          <w:i/>
          <w:sz w:val="20"/>
        </w:rPr>
        <w:t>A.C.</w:t>
      </w:r>
      <w:r>
        <w:rPr>
          <w:rFonts w:ascii="Arial"/>
          <w:i/>
          <w:spacing w:val="6"/>
          <w:sz w:val="20"/>
        </w:rPr>
        <w:t> </w:t>
      </w:r>
      <w:r>
        <w:rPr>
          <w:rFonts w:ascii="Arial"/>
          <w:i/>
          <w:sz w:val="20"/>
        </w:rPr>
        <w:t>773</w:t>
      </w:r>
      <w:r>
        <w:rPr>
          <w:rFonts w:ascii="Arial"/>
          <w:i/>
          <w:spacing w:val="6"/>
          <w:sz w:val="20"/>
        </w:rPr>
        <w:t> </w:t>
      </w:r>
      <w:r>
        <w:rPr>
          <w:sz w:val="20"/>
        </w:rPr>
        <w:t>at</w:t>
      </w:r>
      <w:r>
        <w:rPr>
          <w:spacing w:val="6"/>
          <w:sz w:val="20"/>
        </w:rPr>
        <w:t> </w:t>
      </w:r>
      <w:r>
        <w:rPr>
          <w:sz w:val="20"/>
        </w:rPr>
        <w:t>[12],</w:t>
      </w:r>
      <w:r>
        <w:rPr>
          <w:spacing w:val="6"/>
          <w:sz w:val="20"/>
        </w:rPr>
        <w:t> </w:t>
      </w:r>
      <w:r>
        <w:rPr>
          <w:sz w:val="20"/>
        </w:rPr>
        <w:t>[156].</w:t>
      </w:r>
      <w:r>
        <w:rPr>
          <w:spacing w:val="6"/>
          <w:sz w:val="20"/>
        </w:rPr>
        <w:t> </w:t>
      </w:r>
      <w:r>
        <w:rPr>
          <w:sz w:val="20"/>
        </w:rPr>
        <w:t>In</w:t>
      </w:r>
      <w:r>
        <w:rPr>
          <w:spacing w:val="6"/>
          <w:sz w:val="20"/>
        </w:rPr>
        <w:t> </w:t>
      </w:r>
      <w:r>
        <w:rPr>
          <w:rFonts w:ascii="Arial"/>
          <w:i/>
          <w:sz w:val="20"/>
        </w:rPr>
        <w:t>Thompson</w:t>
      </w:r>
      <w:r>
        <w:rPr>
          <w:rFonts w:ascii="Arial"/>
          <w:i/>
          <w:spacing w:val="6"/>
          <w:sz w:val="20"/>
        </w:rPr>
        <w:t> </w:t>
      </w:r>
      <w:r>
        <w:rPr>
          <w:rFonts w:ascii="Arial"/>
          <w:i/>
          <w:sz w:val="20"/>
        </w:rPr>
        <w:t>v</w:t>
      </w:r>
      <w:r>
        <w:rPr>
          <w:rFonts w:ascii="Arial"/>
          <w:i/>
          <w:spacing w:val="6"/>
          <w:sz w:val="20"/>
        </w:rPr>
        <w:t> </w:t>
      </w:r>
      <w:r>
        <w:rPr>
          <w:rFonts w:ascii="Arial"/>
          <w:i/>
          <w:sz w:val="20"/>
        </w:rPr>
        <w:t>Foy</w:t>
      </w:r>
      <w:r>
        <w:rPr>
          <w:rFonts w:ascii="Arial"/>
          <w:i/>
          <w:spacing w:val="6"/>
          <w:sz w:val="20"/>
        </w:rPr>
        <w:t> </w:t>
      </w:r>
      <w:r>
        <w:rPr>
          <w:rFonts w:ascii="Arial"/>
          <w:i/>
          <w:sz w:val="20"/>
        </w:rPr>
        <w:t>[2009]</w:t>
      </w:r>
      <w:r>
        <w:rPr>
          <w:rFonts w:ascii="Arial"/>
          <w:i/>
          <w:spacing w:val="6"/>
          <w:sz w:val="20"/>
        </w:rPr>
        <w:t> </w:t>
      </w:r>
      <w:r>
        <w:rPr>
          <w:rFonts w:ascii="Arial"/>
          <w:i/>
          <w:sz w:val="20"/>
        </w:rPr>
        <w:t>EWHC</w:t>
      </w:r>
      <w:r>
        <w:rPr>
          <w:rFonts w:ascii="Arial"/>
          <w:i/>
          <w:spacing w:val="6"/>
          <w:sz w:val="20"/>
        </w:rPr>
        <w:t> </w:t>
      </w:r>
      <w:r>
        <w:rPr>
          <w:rFonts w:ascii="Arial"/>
          <w:i/>
          <w:sz w:val="20"/>
        </w:rPr>
        <w:t>1076</w:t>
      </w:r>
      <w:r>
        <w:rPr>
          <w:rFonts w:ascii="Arial"/>
          <w:i/>
          <w:spacing w:val="6"/>
          <w:sz w:val="20"/>
        </w:rPr>
        <w:t> </w:t>
      </w:r>
      <w:r>
        <w:rPr>
          <w:rFonts w:ascii="Arial"/>
          <w:i/>
          <w:sz w:val="20"/>
        </w:rPr>
        <w:t>(Ch),</w:t>
      </w:r>
      <w:r>
        <w:rPr>
          <w:rFonts w:ascii="Arial"/>
          <w:i/>
          <w:spacing w:val="6"/>
          <w:sz w:val="20"/>
        </w:rPr>
        <w:t> </w:t>
      </w:r>
      <w:r>
        <w:rPr>
          <w:rFonts w:ascii="Arial"/>
          <w:i/>
          <w:spacing w:val="-2"/>
          <w:sz w:val="20"/>
        </w:rPr>
        <w:t>[2010]</w:t>
      </w:r>
    </w:p>
    <w:p>
      <w:pPr>
        <w:pStyle w:val="BodyText"/>
        <w:spacing w:line="235" w:lineRule="auto"/>
        <w:ind w:left="705" w:right="167"/>
        <w:jc w:val="both"/>
      </w:pPr>
      <w:r>
        <w:rPr>
          <w:rFonts w:ascii="Arial" w:hAnsi="Arial"/>
          <w:i/>
        </w:rPr>
        <w:t>1</w:t>
      </w:r>
      <w:r>
        <w:rPr>
          <w:rFonts w:ascii="Arial" w:hAnsi="Arial"/>
          <w:i/>
          <w:spacing w:val="-2"/>
        </w:rPr>
        <w:t> </w:t>
      </w:r>
      <w:r>
        <w:rPr>
          <w:rFonts w:ascii="Arial" w:hAnsi="Arial"/>
          <w:i/>
        </w:rPr>
        <w:t>P.</w:t>
      </w:r>
      <w:r>
        <w:rPr>
          <w:rFonts w:ascii="Arial" w:hAnsi="Arial"/>
          <w:i/>
          <w:spacing w:val="-2"/>
        </w:rPr>
        <w:t> </w:t>
      </w:r>
      <w:r>
        <w:rPr>
          <w:rFonts w:ascii="Arial" w:hAnsi="Arial"/>
          <w:i/>
        </w:rPr>
        <w:t>&amp;</w:t>
      </w:r>
      <w:r>
        <w:rPr>
          <w:rFonts w:ascii="Arial" w:hAnsi="Arial"/>
          <w:i/>
          <w:spacing w:val="-2"/>
        </w:rPr>
        <w:t> </w:t>
      </w:r>
      <w:r>
        <w:rPr>
          <w:rFonts w:ascii="Arial" w:hAnsi="Arial"/>
          <w:i/>
        </w:rPr>
        <w:t>C.R.</w:t>
      </w:r>
      <w:r>
        <w:rPr>
          <w:rFonts w:ascii="Arial" w:hAnsi="Arial"/>
          <w:i/>
          <w:spacing w:val="-2"/>
        </w:rPr>
        <w:t> </w:t>
      </w:r>
      <w:r>
        <w:rPr>
          <w:rFonts w:ascii="Arial" w:hAnsi="Arial"/>
          <w:i/>
        </w:rPr>
        <w:t>16</w:t>
      </w:r>
      <w:r>
        <w:rPr/>
        <w:t>,</w:t>
      </w:r>
      <w:r>
        <w:rPr>
          <w:spacing w:val="-2"/>
        </w:rPr>
        <w:t> </w:t>
      </w:r>
      <w:r>
        <w:rPr/>
        <w:t>Lewison</w:t>
      </w:r>
      <w:r>
        <w:rPr>
          <w:spacing w:val="-2"/>
        </w:rPr>
        <w:t> </w:t>
      </w:r>
      <w:r>
        <w:rPr/>
        <w:t>J.</w:t>
      </w:r>
      <w:r>
        <w:rPr>
          <w:spacing w:val="-2"/>
        </w:rPr>
        <w:t> </w:t>
      </w:r>
      <w:r>
        <w:rPr/>
        <w:t>said</w:t>
      </w:r>
      <w:r>
        <w:rPr>
          <w:spacing w:val="-2"/>
        </w:rPr>
        <w:t> </w:t>
      </w:r>
      <w:r>
        <w:rPr/>
        <w:t>that</w:t>
      </w:r>
      <w:r>
        <w:rPr>
          <w:spacing w:val="-2"/>
        </w:rPr>
        <w:t> </w:t>
      </w:r>
      <w:r>
        <w:rPr/>
        <w:t>the</w:t>
      </w:r>
      <w:r>
        <w:rPr>
          <w:spacing w:val="-2"/>
        </w:rPr>
        <w:t> </w:t>
      </w:r>
      <w:r>
        <w:rPr>
          <w:rFonts w:ascii="Arial" w:hAnsi="Arial"/>
          <w:i/>
        </w:rPr>
        <w:t>Etridge</w:t>
      </w:r>
      <w:r>
        <w:rPr>
          <w:rFonts w:ascii="Arial" w:hAnsi="Arial"/>
          <w:i/>
          <w:spacing w:val="-2"/>
        </w:rPr>
        <w:t> </w:t>
      </w:r>
      <w:r>
        <w:rPr/>
        <w:t>case</w:t>
      </w:r>
      <w:r>
        <w:rPr>
          <w:spacing w:val="-2"/>
        </w:rPr>
        <w:t> </w:t>
      </w:r>
      <w:r>
        <w:rPr/>
        <w:t>decided</w:t>
      </w:r>
      <w:r>
        <w:rPr>
          <w:spacing w:val="-2"/>
        </w:rPr>
        <w:t> </w:t>
      </w:r>
      <w:r>
        <w:rPr/>
        <w:t>that</w:t>
      </w:r>
      <w:r>
        <w:rPr>
          <w:spacing w:val="-2"/>
        </w:rPr>
        <w:t> </w:t>
      </w:r>
      <w:r>
        <w:rPr/>
        <w:t>“Disadvantage</w:t>
      </w:r>
      <w:r>
        <w:rPr>
          <w:spacing w:val="-2"/>
        </w:rPr>
        <w:t> </w:t>
      </w:r>
      <w:r>
        <w:rPr/>
        <w:t>to</w:t>
      </w:r>
      <w:r>
        <w:rPr>
          <w:spacing w:val="-2"/>
        </w:rPr>
        <w:t> </w:t>
      </w:r>
      <w:r>
        <w:rPr/>
        <w:t>the</w:t>
      </w:r>
      <w:r>
        <w:rPr>
          <w:spacing w:val="-2"/>
        </w:rPr>
        <w:t> </w:t>
      </w:r>
      <w:r>
        <w:rPr/>
        <w:t>donor</w:t>
      </w:r>
      <w:r>
        <w:rPr>
          <w:spacing w:val="-2"/>
        </w:rPr>
        <w:t> </w:t>
      </w:r>
      <w:r>
        <w:rPr/>
        <w:t>is not a necessary ingredient of undue influence … However, it may have an evidential value, because it is relevant to the questions whether any allegation of abuse of confidence </w:t>
      </w:r>
      <w:r>
        <w:rPr/>
        <w:t>can properly be made, and whether any abuse actually occurred” (at [99]).</w:t>
      </w:r>
    </w:p>
    <w:p>
      <w:pPr>
        <w:pStyle w:val="BodyText"/>
        <w:spacing w:before="4"/>
      </w:pPr>
    </w:p>
    <w:p>
      <w:pPr>
        <w:tabs>
          <w:tab w:pos="705" w:val="left" w:leader="none"/>
        </w:tabs>
        <w:spacing w:before="0"/>
        <w:ind w:left="165" w:right="0" w:firstLine="0"/>
        <w:jc w:val="left"/>
        <w:rPr>
          <w:sz w:val="20"/>
        </w:rPr>
      </w:pPr>
      <w:bookmarkStart w:name="_bookmark710" w:id="712"/>
      <w:bookmarkEnd w:id="712"/>
      <w:r>
        <w:rPr/>
      </w:r>
      <w:hyperlink w:history="true" w:anchor="_bookmark658">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200, </w:t>
      </w:r>
      <w:r>
        <w:rPr>
          <w:rFonts w:ascii="Arial"/>
          <w:i/>
          <w:spacing w:val="-4"/>
          <w:sz w:val="20"/>
        </w:rPr>
        <w:t>209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11" w:id="713"/>
      <w:bookmarkEnd w:id="713"/>
      <w:r>
        <w:rPr/>
      </w:r>
      <w:hyperlink w:history="true" w:anchor="_bookmark659">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[1985]</w:t>
      </w:r>
      <w:r>
        <w:rPr>
          <w:rFonts w:ascii="Arial"/>
          <w:i/>
          <w:spacing w:val="-1"/>
          <w:sz w:val="20"/>
        </w:rPr>
        <w:t> </w:t>
      </w:r>
      <w:r>
        <w:rPr>
          <w:rFonts w:ascii="Arial"/>
          <w:i/>
          <w:sz w:val="20"/>
        </w:rPr>
        <w:t>A.C. 686</w:t>
      </w:r>
      <w:r>
        <w:rPr>
          <w:sz w:val="20"/>
        </w:rPr>
        <w:t>; above, para.8-</w:t>
      </w:r>
      <w:r>
        <w:rPr>
          <w:spacing w:val="-4"/>
          <w:sz w:val="20"/>
        </w:rPr>
        <w:t>062.</w:t>
      </w:r>
    </w:p>
    <w:p>
      <w:pPr>
        <w:pStyle w:val="BodyText"/>
        <w:spacing w:before="5"/>
      </w:pPr>
    </w:p>
    <w:p>
      <w:pPr>
        <w:pStyle w:val="BodyText"/>
        <w:tabs>
          <w:tab w:pos="705" w:val="left" w:leader="none"/>
        </w:tabs>
        <w:ind w:left="165"/>
      </w:pPr>
      <w:bookmarkStart w:name="_bookmark712" w:id="714"/>
      <w:bookmarkEnd w:id="714"/>
      <w:r>
        <w:rPr/>
      </w:r>
      <w:hyperlink w:history="true" w:anchor="_bookmark660">
        <w:r>
          <w:rPr>
            <w:color w:val="005DA1"/>
            <w:spacing w:val="-4"/>
            <w:position w:val="5"/>
            <w:sz w:val="14"/>
            <w:u w:val="single" w:color="005DA1"/>
          </w:rPr>
          <w:t>363</w:t>
        </w:r>
      </w:hyperlink>
      <w:r>
        <w:rPr>
          <w:spacing w:val="-4"/>
          <w:position w:val="5"/>
          <w:sz w:val="14"/>
        </w:rPr>
        <w:t>.</w:t>
      </w:r>
      <w:r>
        <w:rPr>
          <w:position w:val="5"/>
          <w:sz w:val="14"/>
        </w:rPr>
        <w:tab/>
      </w:r>
      <w:r>
        <w:rPr/>
        <w:t>See</w:t>
      </w:r>
      <w:r>
        <w:rPr>
          <w:spacing w:val="-2"/>
        </w:rPr>
        <w:t> </w:t>
      </w:r>
      <w:r>
        <w:rPr/>
        <w:t>above, para.8-</w:t>
      </w:r>
      <w:r>
        <w:rPr>
          <w:spacing w:val="-4"/>
        </w:rPr>
        <w:t>060.</w:t>
      </w:r>
    </w:p>
    <w:p>
      <w:pPr>
        <w:pStyle w:val="BodyText"/>
        <w:spacing w:before="5"/>
      </w:pPr>
    </w:p>
    <w:p>
      <w:pPr>
        <w:tabs>
          <w:tab w:pos="705" w:val="left" w:leader="none"/>
        </w:tabs>
        <w:spacing w:before="0"/>
        <w:ind w:left="165" w:right="0" w:firstLine="0"/>
        <w:jc w:val="left"/>
        <w:rPr>
          <w:sz w:val="20"/>
        </w:rPr>
      </w:pPr>
      <w:bookmarkStart w:name="_bookmark713" w:id="715"/>
      <w:bookmarkEnd w:id="715"/>
      <w:r>
        <w:rPr/>
      </w:r>
      <w:hyperlink w:history="true" w:anchor="_bookmark661">
        <w:r>
          <w:rPr>
            <w:color w:val="005DA1"/>
            <w:spacing w:val="-4"/>
            <w:position w:val="5"/>
            <w:sz w:val="14"/>
            <w:u w:val="single" w:color="005DA1"/>
          </w:rPr>
          <w:t>364</w:t>
        </w:r>
      </w:hyperlink>
      <w:r>
        <w:rPr>
          <w:spacing w:val="-4"/>
          <w:position w:val="5"/>
          <w:sz w:val="14"/>
        </w:rPr>
        <w:t>.</w:t>
      </w:r>
      <w:r>
        <w:rPr>
          <w:position w:val="5"/>
          <w:sz w:val="14"/>
        </w:rPr>
        <w:tab/>
      </w:r>
      <w:r>
        <w:rPr>
          <w:sz w:val="20"/>
        </w:rPr>
        <w:t>See</w:t>
      </w:r>
      <w:r>
        <w:rPr>
          <w:spacing w:val="-1"/>
          <w:sz w:val="20"/>
        </w:rPr>
        <w:t> </w:t>
      </w:r>
      <w:r>
        <w:rPr>
          <w:rFonts w:ascii="Arial"/>
          <w:i/>
          <w:sz w:val="20"/>
        </w:rPr>
        <w:t>[2001] UKHL 44, [2002] 2 A.C. 773</w:t>
      </w:r>
      <w:r>
        <w:rPr>
          <w:rFonts w:ascii="Arial"/>
          <w:i/>
          <w:spacing w:val="-1"/>
          <w:sz w:val="20"/>
        </w:rPr>
        <w:t> </w:t>
      </w:r>
      <w:r>
        <w:rPr>
          <w:sz w:val="20"/>
        </w:rPr>
        <w:t>at [9] (quoted above, para.8-068 at n.341) and </w:t>
      </w:r>
      <w:r>
        <w:rPr>
          <w:spacing w:val="-2"/>
          <w:sz w:val="20"/>
        </w:rPr>
        <w:t>[32].</w:t>
      </w:r>
    </w:p>
    <w:p>
      <w:pPr>
        <w:pStyle w:val="BodyText"/>
        <w:spacing w:before="9"/>
      </w:pPr>
    </w:p>
    <w:p>
      <w:pPr>
        <w:tabs>
          <w:tab w:pos="705" w:val="left" w:leader="none"/>
        </w:tabs>
        <w:spacing w:line="235" w:lineRule="auto" w:before="0"/>
        <w:ind w:left="705" w:right="168" w:hanging="541"/>
        <w:jc w:val="left"/>
        <w:rPr>
          <w:sz w:val="20"/>
        </w:rPr>
      </w:pPr>
      <w:bookmarkStart w:name="_bookmark714" w:id="716"/>
      <w:bookmarkEnd w:id="716"/>
      <w:r>
        <w:rPr/>
      </w:r>
      <w:hyperlink w:history="true" w:anchor="_bookmark662">
        <w:r>
          <w:rPr>
            <w:color w:val="005DA1"/>
            <w:spacing w:val="-4"/>
            <w:position w:val="5"/>
            <w:sz w:val="14"/>
            <w:u w:val="single" w:color="005DA1"/>
          </w:rPr>
          <w:t>365</w:t>
        </w:r>
      </w:hyperlink>
      <w:r>
        <w:rPr>
          <w:spacing w:val="-4"/>
          <w:position w:val="5"/>
          <w:sz w:val="14"/>
        </w:rPr>
        <w:t>.</w:t>
      </w:r>
      <w:r>
        <w:rPr>
          <w:position w:val="5"/>
          <w:sz w:val="14"/>
        </w:rPr>
        <w:tab/>
      </w:r>
      <w:r>
        <w:rPr>
          <w:sz w:val="20"/>
        </w:rPr>
        <w:t>For an example of a transaction which was unwise but not unfair in terms of value, see </w:t>
      </w:r>
      <w:r>
        <w:rPr>
          <w:rFonts w:ascii="Arial"/>
          <w:i/>
          <w:sz w:val="20"/>
        </w:rPr>
        <w:t>Liddle v Cree [2011] EWHC 3294 (Ch) </w:t>
      </w:r>
      <w:r>
        <w:rPr>
          <w:sz w:val="20"/>
        </w:rPr>
        <w:t>at [86].</w:t>
      </w:r>
    </w:p>
    <w:p>
      <w:pPr>
        <w:pStyle w:val="BodyText"/>
        <w:spacing w:before="9"/>
      </w:pPr>
    </w:p>
    <w:p>
      <w:pPr>
        <w:tabs>
          <w:tab w:pos="705" w:val="left" w:leader="none"/>
        </w:tabs>
        <w:spacing w:line="235" w:lineRule="auto" w:before="0"/>
        <w:ind w:left="705" w:right="168" w:hanging="541"/>
        <w:jc w:val="left"/>
        <w:rPr>
          <w:sz w:val="20"/>
        </w:rPr>
      </w:pPr>
      <w:bookmarkStart w:name="_bookmark715" w:id="717"/>
      <w:bookmarkEnd w:id="717"/>
      <w:r>
        <w:rPr/>
      </w:r>
      <w:hyperlink w:history="true" w:anchor="_bookmark663">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Allcard v Skinner (1887) L.R. 36 Ch. D. 145 </w:t>
      </w:r>
      <w:r>
        <w:rPr>
          <w:sz w:val="20"/>
        </w:rPr>
        <w:t>(where the property went to the Order, not to </w:t>
      </w:r>
      <w:r>
        <w:rPr>
          <w:sz w:val="20"/>
        </w:rPr>
        <w:t>the</w:t>
      </w:r>
      <w:r>
        <w:rPr>
          <w:spacing w:val="80"/>
          <w:sz w:val="20"/>
        </w:rPr>
        <w:t> </w:t>
      </w:r>
      <w:r>
        <w:rPr>
          <w:sz w:val="20"/>
        </w:rPr>
        <w:t>Mother Superior).</w:t>
      </w:r>
    </w:p>
    <w:p>
      <w:pPr>
        <w:pStyle w:val="BodyText"/>
        <w:spacing w:before="9"/>
      </w:pPr>
    </w:p>
    <w:p>
      <w:pPr>
        <w:tabs>
          <w:tab w:pos="705" w:val="left" w:leader="none"/>
        </w:tabs>
        <w:spacing w:line="235" w:lineRule="auto" w:before="1"/>
        <w:ind w:left="705" w:right="168" w:hanging="541"/>
        <w:jc w:val="left"/>
        <w:rPr>
          <w:sz w:val="20"/>
        </w:rPr>
      </w:pPr>
      <w:bookmarkStart w:name="_bookmark716" w:id="718"/>
      <w:bookmarkEnd w:id="718"/>
      <w:r>
        <w:rPr/>
      </w:r>
      <w:hyperlink w:history="true" w:anchor="_bookmark664">
        <w:r>
          <w:rPr>
            <w:color w:val="005DA1"/>
            <w:spacing w:val="-4"/>
            <w:position w:val="5"/>
            <w:sz w:val="14"/>
            <w:u w:val="single" w:color="005DA1"/>
          </w:rPr>
          <w:t>367</w:t>
        </w:r>
      </w:hyperlink>
      <w:r>
        <w:rPr>
          <w:spacing w:val="-4"/>
          <w:position w:val="5"/>
          <w:sz w:val="14"/>
        </w:rPr>
        <w:t>.</w:t>
      </w:r>
      <w:r>
        <w:rPr>
          <w:position w:val="5"/>
          <w:sz w:val="14"/>
        </w:rPr>
        <w:tab/>
      </w:r>
      <w:r>
        <w:rPr>
          <w:rFonts w:ascii="Arial" w:hAnsi="Arial"/>
          <w:i/>
          <w:sz w:val="20"/>
        </w:rPr>
        <w:t>Dunbar</w:t>
      </w:r>
      <w:r>
        <w:rPr>
          <w:rFonts w:ascii="Arial" w:hAnsi="Arial"/>
          <w:i/>
          <w:spacing w:val="17"/>
          <w:sz w:val="20"/>
        </w:rPr>
        <w:t> </w:t>
      </w:r>
      <w:r>
        <w:rPr>
          <w:rFonts w:ascii="Arial" w:hAnsi="Arial"/>
          <w:i/>
          <w:sz w:val="20"/>
        </w:rPr>
        <w:t>Bank</w:t>
      </w:r>
      <w:r>
        <w:rPr>
          <w:rFonts w:ascii="Arial" w:hAnsi="Arial"/>
          <w:i/>
          <w:spacing w:val="17"/>
          <w:sz w:val="20"/>
        </w:rPr>
        <w:t> </w:t>
      </w:r>
      <w:r>
        <w:rPr>
          <w:rFonts w:ascii="Arial" w:hAnsi="Arial"/>
          <w:i/>
          <w:sz w:val="20"/>
        </w:rPr>
        <w:t>Plc</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Nadeem</w:t>
      </w:r>
      <w:r>
        <w:rPr>
          <w:rFonts w:ascii="Arial" w:hAnsi="Arial"/>
          <w:i/>
          <w:spacing w:val="17"/>
          <w:sz w:val="20"/>
        </w:rPr>
        <w:t> </w:t>
      </w:r>
      <w:r>
        <w:rPr>
          <w:rFonts w:ascii="Arial" w:hAnsi="Arial"/>
          <w:i/>
          <w:sz w:val="20"/>
        </w:rPr>
        <w:t>[1998]</w:t>
      </w:r>
      <w:r>
        <w:rPr>
          <w:rFonts w:ascii="Arial" w:hAnsi="Arial"/>
          <w:i/>
          <w:spacing w:val="17"/>
          <w:sz w:val="20"/>
        </w:rPr>
        <w:t> </w:t>
      </w:r>
      <w:r>
        <w:rPr>
          <w:rFonts w:ascii="Arial" w:hAnsi="Arial"/>
          <w:i/>
          <w:sz w:val="20"/>
        </w:rPr>
        <w:t>3</w:t>
      </w:r>
      <w:r>
        <w:rPr>
          <w:rFonts w:ascii="Arial" w:hAnsi="Arial"/>
          <w:i/>
          <w:spacing w:val="17"/>
          <w:sz w:val="20"/>
        </w:rPr>
        <w:t> </w:t>
      </w:r>
      <w:r>
        <w:rPr>
          <w:rFonts w:ascii="Arial" w:hAnsi="Arial"/>
          <w:i/>
          <w:sz w:val="20"/>
        </w:rPr>
        <w:t>All</w:t>
      </w:r>
      <w:r>
        <w:rPr>
          <w:rFonts w:ascii="Arial" w:hAnsi="Arial"/>
          <w:i/>
          <w:spacing w:val="17"/>
          <w:sz w:val="20"/>
        </w:rPr>
        <w:t> </w:t>
      </w:r>
      <w:r>
        <w:rPr>
          <w:rFonts w:ascii="Arial" w:hAnsi="Arial"/>
          <w:i/>
          <w:sz w:val="20"/>
        </w:rPr>
        <w:t>E.R.</w:t>
      </w:r>
      <w:r>
        <w:rPr>
          <w:rFonts w:ascii="Arial" w:hAnsi="Arial"/>
          <w:i/>
          <w:spacing w:val="17"/>
          <w:sz w:val="20"/>
        </w:rPr>
        <w:t> </w:t>
      </w:r>
      <w:r>
        <w:rPr>
          <w:rFonts w:ascii="Arial" w:hAnsi="Arial"/>
          <w:i/>
          <w:sz w:val="20"/>
        </w:rPr>
        <w:t>876,</w:t>
      </w:r>
      <w:r>
        <w:rPr>
          <w:rFonts w:ascii="Arial" w:hAnsi="Arial"/>
          <w:i/>
          <w:spacing w:val="17"/>
          <w:sz w:val="20"/>
        </w:rPr>
        <w:t> </w:t>
      </w:r>
      <w:r>
        <w:rPr>
          <w:rFonts w:ascii="Arial" w:hAnsi="Arial"/>
          <w:i/>
          <w:sz w:val="20"/>
        </w:rPr>
        <w:t>883–884</w:t>
      </w:r>
      <w:r>
        <w:rPr>
          <w:sz w:val="20"/>
        </w:rPr>
        <w:t>.</w:t>
      </w:r>
      <w:r>
        <w:rPr>
          <w:spacing w:val="17"/>
          <w:sz w:val="20"/>
        </w:rPr>
        <w:t> </w:t>
      </w:r>
      <w:r>
        <w:rPr>
          <w:sz w:val="20"/>
        </w:rPr>
        <w:t>The</w:t>
      </w:r>
      <w:r>
        <w:rPr>
          <w:spacing w:val="17"/>
          <w:sz w:val="20"/>
        </w:rPr>
        <w:t> </w:t>
      </w:r>
      <w:r>
        <w:rPr>
          <w:sz w:val="20"/>
        </w:rPr>
        <w:t>other</w:t>
      </w:r>
      <w:r>
        <w:rPr>
          <w:spacing w:val="17"/>
          <w:sz w:val="20"/>
        </w:rPr>
        <w:t> </w:t>
      </w:r>
      <w:r>
        <w:rPr>
          <w:sz w:val="20"/>
        </w:rPr>
        <w:t>members</w:t>
      </w:r>
      <w:r>
        <w:rPr>
          <w:spacing w:val="17"/>
          <w:sz w:val="20"/>
        </w:rPr>
        <w:t> </w:t>
      </w:r>
      <w:r>
        <w:rPr>
          <w:sz w:val="20"/>
        </w:rPr>
        <w:t>of</w:t>
      </w:r>
      <w:r>
        <w:rPr>
          <w:spacing w:val="17"/>
          <w:sz w:val="20"/>
        </w:rPr>
        <w:t> </w:t>
      </w:r>
      <w:r>
        <w:rPr>
          <w:sz w:val="20"/>
        </w:rPr>
        <w:t>the</w:t>
      </w:r>
      <w:r>
        <w:rPr>
          <w:spacing w:val="17"/>
          <w:sz w:val="20"/>
        </w:rPr>
        <w:t> </w:t>
      </w:r>
      <w:r>
        <w:rPr>
          <w:sz w:val="20"/>
        </w:rPr>
        <w:t>court did not consider the question.</w:t>
      </w:r>
    </w:p>
    <w:p>
      <w:pPr>
        <w:pStyle w:val="BodyText"/>
        <w:spacing w:before="5"/>
      </w:pPr>
    </w:p>
    <w:p>
      <w:pPr>
        <w:tabs>
          <w:tab w:pos="705" w:val="left" w:leader="none"/>
        </w:tabs>
        <w:spacing w:line="227" w:lineRule="exact" w:before="0"/>
        <w:ind w:left="165" w:right="0" w:firstLine="0"/>
        <w:jc w:val="left"/>
        <w:rPr>
          <w:sz w:val="20"/>
        </w:rPr>
      </w:pPr>
      <w:bookmarkStart w:name="_bookmark717" w:id="719"/>
      <w:bookmarkEnd w:id="719"/>
      <w:r>
        <w:rPr/>
      </w:r>
      <w:hyperlink w:history="true" w:anchor="_bookmark665">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Cheese</w:t>
      </w:r>
      <w:r>
        <w:rPr>
          <w:rFonts w:ascii="Arial"/>
          <w:i/>
          <w:spacing w:val="16"/>
          <w:sz w:val="20"/>
        </w:rPr>
        <w:t> </w:t>
      </w:r>
      <w:r>
        <w:rPr>
          <w:rFonts w:ascii="Arial"/>
          <w:i/>
          <w:sz w:val="20"/>
        </w:rPr>
        <w:t>v</w:t>
      </w:r>
      <w:r>
        <w:rPr>
          <w:rFonts w:ascii="Arial"/>
          <w:i/>
          <w:spacing w:val="17"/>
          <w:sz w:val="20"/>
        </w:rPr>
        <w:t> </w:t>
      </w:r>
      <w:r>
        <w:rPr>
          <w:rFonts w:ascii="Arial"/>
          <w:i/>
          <w:sz w:val="20"/>
        </w:rPr>
        <w:t>Thomas</w:t>
      </w:r>
      <w:r>
        <w:rPr>
          <w:rFonts w:ascii="Arial"/>
          <w:i/>
          <w:spacing w:val="17"/>
          <w:sz w:val="20"/>
        </w:rPr>
        <w:t> </w:t>
      </w:r>
      <w:r>
        <w:rPr>
          <w:rFonts w:ascii="Arial"/>
          <w:i/>
          <w:sz w:val="20"/>
        </w:rPr>
        <w:t>[1994]</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129</w:t>
      </w:r>
      <w:r>
        <w:rPr>
          <w:sz w:val="20"/>
        </w:rPr>
        <w:t>,</w:t>
      </w:r>
      <w:r>
        <w:rPr>
          <w:spacing w:val="17"/>
          <w:sz w:val="20"/>
        </w:rPr>
        <w:t> </w:t>
      </w:r>
      <w:r>
        <w:rPr>
          <w:sz w:val="20"/>
        </w:rPr>
        <w:t>decided</w:t>
      </w:r>
      <w:r>
        <w:rPr>
          <w:spacing w:val="17"/>
          <w:sz w:val="20"/>
        </w:rPr>
        <w:t> </w:t>
      </w:r>
      <w:r>
        <w:rPr>
          <w:sz w:val="20"/>
        </w:rPr>
        <w:t>before</w:t>
      </w:r>
      <w:r>
        <w:rPr>
          <w:spacing w:val="17"/>
          <w:sz w:val="20"/>
        </w:rPr>
        <w:t> </w:t>
      </w:r>
      <w:r>
        <w:rPr>
          <w:sz w:val="20"/>
        </w:rPr>
        <w:t>the</w:t>
      </w:r>
      <w:r>
        <w:rPr>
          <w:spacing w:val="17"/>
          <w:sz w:val="20"/>
        </w:rPr>
        <w:t> </w:t>
      </w:r>
      <w:r>
        <w:rPr>
          <w:sz w:val="20"/>
        </w:rPr>
        <w:t>decision</w:t>
      </w:r>
      <w:r>
        <w:rPr>
          <w:spacing w:val="17"/>
          <w:sz w:val="20"/>
        </w:rPr>
        <w:t> </w:t>
      </w:r>
      <w:r>
        <w:rPr>
          <w:sz w:val="20"/>
        </w:rPr>
        <w:t>of</w:t>
      </w:r>
      <w:r>
        <w:rPr>
          <w:spacing w:val="17"/>
          <w:sz w:val="20"/>
        </w:rPr>
        <w:t> </w:t>
      </w:r>
      <w:r>
        <w:rPr>
          <w:sz w:val="20"/>
        </w:rPr>
        <w:t>the</w:t>
      </w:r>
      <w:r>
        <w:rPr>
          <w:spacing w:val="17"/>
          <w:sz w:val="20"/>
        </w:rPr>
        <w:t> </w:t>
      </w:r>
      <w:r>
        <w:rPr>
          <w:sz w:val="20"/>
        </w:rPr>
        <w:t>House</w:t>
      </w:r>
      <w:r>
        <w:rPr>
          <w:spacing w:val="17"/>
          <w:sz w:val="20"/>
        </w:rPr>
        <w:t> </w:t>
      </w:r>
      <w:r>
        <w:rPr>
          <w:sz w:val="20"/>
        </w:rPr>
        <w:t>of</w:t>
      </w:r>
      <w:r>
        <w:rPr>
          <w:spacing w:val="17"/>
          <w:sz w:val="20"/>
        </w:rPr>
        <w:t> </w:t>
      </w:r>
      <w:r>
        <w:rPr>
          <w:sz w:val="20"/>
        </w:rPr>
        <w:t>Lords</w:t>
      </w:r>
      <w:r>
        <w:rPr>
          <w:spacing w:val="17"/>
          <w:sz w:val="20"/>
        </w:rPr>
        <w:t> </w:t>
      </w:r>
      <w:r>
        <w:rPr>
          <w:spacing w:val="-5"/>
          <w:sz w:val="20"/>
        </w:rPr>
        <w:t>in</w:t>
      </w:r>
    </w:p>
    <w:p>
      <w:pPr>
        <w:pStyle w:val="BodyText"/>
        <w:spacing w:line="227" w:lineRule="exact"/>
        <w:ind w:left="705"/>
      </w:pPr>
      <w:r>
        <w:rPr>
          <w:rFonts w:ascii="Arial"/>
          <w:i/>
        </w:rPr>
        <w:t>Etridge</w:t>
      </w:r>
      <w:r>
        <w:rPr/>
        <w:t>:</w:t>
      </w:r>
      <w:r>
        <w:rPr>
          <w:spacing w:val="-1"/>
        </w:rPr>
        <w:t> </w:t>
      </w:r>
      <w:r>
        <w:rPr/>
        <w:t>the case was one of presumed undue </w:t>
      </w:r>
      <w:r>
        <w:rPr>
          <w:spacing w:val="-2"/>
        </w:rPr>
        <w:t>influence.</w:t>
      </w:r>
    </w:p>
    <w:p>
      <w:pPr>
        <w:pStyle w:val="BodyText"/>
        <w:spacing w:before="5"/>
      </w:pPr>
    </w:p>
    <w:p>
      <w:pPr>
        <w:tabs>
          <w:tab w:pos="705" w:val="left" w:leader="none"/>
        </w:tabs>
        <w:spacing w:before="0"/>
        <w:ind w:left="165" w:right="0" w:firstLine="0"/>
        <w:jc w:val="left"/>
        <w:rPr>
          <w:sz w:val="20"/>
        </w:rPr>
      </w:pPr>
      <w:bookmarkStart w:name="_bookmark718" w:id="720"/>
      <w:bookmarkEnd w:id="720"/>
      <w:r>
        <w:rPr/>
      </w:r>
      <w:hyperlink w:history="true" w:anchor="_bookmark666">
        <w:r>
          <w:rPr>
            <w:color w:val="005DA1"/>
            <w:spacing w:val="-4"/>
            <w:position w:val="5"/>
            <w:sz w:val="14"/>
            <w:u w:val="single" w:color="005DA1"/>
          </w:rPr>
          <w:t>369</w:t>
        </w:r>
      </w:hyperlink>
      <w:r>
        <w:rPr>
          <w:spacing w:val="-4"/>
          <w:position w:val="5"/>
          <w:sz w:val="14"/>
        </w:rPr>
        <w:t>.</w:t>
      </w:r>
      <w:r>
        <w:rPr>
          <w:position w:val="5"/>
          <w:sz w:val="14"/>
        </w:rPr>
        <w:tab/>
      </w:r>
      <w:r>
        <w:rPr>
          <w:sz w:val="20"/>
        </w:rPr>
        <w:t>Above, para.8-</w:t>
      </w:r>
      <w:r>
        <w:rPr>
          <w:spacing w:val="-4"/>
          <w:sz w:val="20"/>
        </w:rPr>
        <w:t>059.</w:t>
      </w:r>
    </w:p>
    <w:p>
      <w:pPr>
        <w:pStyle w:val="BodyText"/>
        <w:spacing w:before="9"/>
      </w:pPr>
    </w:p>
    <w:p>
      <w:pPr>
        <w:pStyle w:val="BodyText"/>
        <w:spacing w:line="235" w:lineRule="auto"/>
        <w:ind w:left="705" w:right="167" w:hanging="541"/>
        <w:jc w:val="both"/>
      </w:pPr>
      <w:bookmarkStart w:name="_bookmark719" w:id="721"/>
      <w:bookmarkEnd w:id="721"/>
      <w:r>
        <w:rPr/>
      </w:r>
      <w:hyperlink w:history="true" w:anchor="_bookmark667">
        <w:r>
          <w:rPr>
            <w:color w:val="005DA1"/>
            <w:position w:val="5"/>
            <w:sz w:val="14"/>
            <w:u w:val="single" w:color="005DA1"/>
          </w:rPr>
          <w:t>370</w:t>
        </w:r>
      </w:hyperlink>
      <w:r>
        <w:rPr>
          <w:position w:val="5"/>
          <w:sz w:val="14"/>
        </w:rPr>
        <w:t>.</w:t>
      </w:r>
      <w:r>
        <w:rPr>
          <w:spacing w:val="80"/>
          <w:position w:val="5"/>
          <w:sz w:val="14"/>
        </w:rPr>
        <w:t>  </w:t>
      </w:r>
      <w:r>
        <w:rPr/>
        <w:t>In practice, in such a case the transaction will require explanation (see below, para.8-090) and the claimant will rely on the presumption of undue influence, as in </w:t>
      </w:r>
      <w:r>
        <w:rPr>
          <w:rFonts w:ascii="Arial"/>
          <w:i/>
        </w:rPr>
        <w:t>Hammond v Osborn [2002] EWCA Civ 885, [2002] W.T.L.R. 1125 </w:t>
      </w:r>
      <w:r>
        <w:rPr/>
        <w:t>(see above, para.8-060 n.287). Despite the </w:t>
      </w:r>
      <w:r>
        <w:rPr/>
        <w:t>obviously disadvantageous transaction (a very large gift which left the donor with limited means of support), the case has been criticised on the ground that the defendant did nothing wrong in (after considerable hesitation) accepting the gift: Lewison (2011) 19 Rest L.R. 1.</w:t>
      </w:r>
    </w:p>
    <w:p>
      <w:pPr>
        <w:pStyle w:val="BodyText"/>
        <w:spacing w:before="4"/>
      </w:pPr>
    </w:p>
    <w:p>
      <w:pPr>
        <w:tabs>
          <w:tab w:pos="705" w:val="left" w:leader="none"/>
        </w:tabs>
        <w:spacing w:before="0"/>
        <w:ind w:left="165" w:right="0" w:firstLine="0"/>
        <w:jc w:val="left"/>
        <w:rPr>
          <w:sz w:val="20"/>
        </w:rPr>
      </w:pPr>
      <w:bookmarkStart w:name="_bookmark720" w:id="722"/>
      <w:bookmarkEnd w:id="722"/>
      <w:r>
        <w:rPr/>
      </w:r>
      <w:hyperlink w:history="true" w:anchor="_bookmark668">
        <w:r>
          <w:rPr>
            <w:color w:val="005DA1"/>
            <w:spacing w:val="-4"/>
            <w:position w:val="5"/>
            <w:sz w:val="14"/>
            <w:u w:val="single" w:color="005DA1"/>
          </w:rPr>
          <w:t>371</w:t>
        </w:r>
      </w:hyperlink>
      <w:r>
        <w:rPr>
          <w:spacing w:val="-4"/>
          <w:position w:val="5"/>
          <w:sz w:val="14"/>
        </w:rPr>
        <w:t>.</w:t>
      </w:r>
      <w:r>
        <w:rPr>
          <w:position w:val="5"/>
          <w:sz w:val="14"/>
        </w:rPr>
        <w:tab/>
      </w:r>
      <w:r>
        <w:rPr>
          <w:sz w:val="20"/>
        </w:rPr>
        <w:t>Above, para.7-</w:t>
      </w:r>
      <w:r>
        <w:rPr>
          <w:spacing w:val="-4"/>
          <w:sz w:val="20"/>
        </w:rPr>
        <w:t>051.</w:t>
      </w:r>
    </w:p>
    <w:p>
      <w:pPr>
        <w:pStyle w:val="BodyText"/>
        <w:spacing w:before="8"/>
      </w:pPr>
    </w:p>
    <w:p>
      <w:pPr>
        <w:pStyle w:val="BodyText"/>
        <w:spacing w:line="235" w:lineRule="auto" w:before="1"/>
        <w:ind w:left="705" w:right="167" w:hanging="541"/>
        <w:jc w:val="both"/>
      </w:pPr>
      <w:bookmarkStart w:name="_bookmark721" w:id="723"/>
      <w:bookmarkEnd w:id="723"/>
      <w:r>
        <w:rPr/>
      </w:r>
      <w:hyperlink w:history="true" w:anchor="_bookmark669">
        <w:r>
          <w:rPr>
            <w:color w:val="005DA1"/>
            <w:position w:val="5"/>
            <w:sz w:val="14"/>
            <w:u w:val="single" w:color="005DA1"/>
          </w:rPr>
          <w:t>372</w:t>
        </w:r>
      </w:hyperlink>
      <w:r>
        <w:rPr>
          <w:position w:val="5"/>
          <w:sz w:val="14"/>
        </w:rPr>
        <w:t>.</w:t>
      </w:r>
      <w:r>
        <w:rPr>
          <w:spacing w:val="80"/>
          <w:w w:val="150"/>
          <w:position w:val="5"/>
          <w:sz w:val="14"/>
        </w:rPr>
        <w:t> </w:t>
      </w:r>
      <w:r>
        <w:rPr/>
        <w:t>Compare N. Enonchong, </w:t>
      </w:r>
      <w:r>
        <w:rPr>
          <w:rFonts w:ascii="Arial" w:hAnsi="Arial"/>
          <w:i/>
        </w:rPr>
        <w:t>Duress, Undue Influence and Unconscionable Dealing</w:t>
      </w:r>
      <w:r>
        <w:rPr/>
        <w:t>, 2nd edn</w:t>
      </w:r>
      <w:r>
        <w:rPr>
          <w:spacing w:val="80"/>
        </w:rPr>
        <w:t> </w:t>
      </w:r>
      <w:r>
        <w:rPr/>
        <w:t>(2012),</w:t>
      </w:r>
      <w:r>
        <w:rPr>
          <w:spacing w:val="40"/>
        </w:rPr>
        <w:t> </w:t>
      </w:r>
      <w:r>
        <w:rPr/>
        <w:t>paras</w:t>
      </w:r>
      <w:r>
        <w:rPr>
          <w:spacing w:val="40"/>
        </w:rPr>
        <w:t> </w:t>
      </w:r>
      <w:r>
        <w:rPr/>
        <w:t>9-004—9-005</w:t>
      </w:r>
      <w:r>
        <w:rPr>
          <w:spacing w:val="40"/>
        </w:rPr>
        <w:t> </w:t>
      </w:r>
      <w:r>
        <w:rPr/>
        <w:t>(wrong-doing</w:t>
      </w:r>
      <w:r>
        <w:rPr>
          <w:spacing w:val="40"/>
        </w:rPr>
        <w:t> </w:t>
      </w:r>
      <w:r>
        <w:rPr/>
        <w:t>required,</w:t>
      </w:r>
      <w:r>
        <w:rPr>
          <w:spacing w:val="40"/>
        </w:rPr>
        <w:t> </w:t>
      </w:r>
      <w:r>
        <w:rPr/>
        <w:t>though</w:t>
      </w:r>
      <w:r>
        <w:rPr>
          <w:spacing w:val="40"/>
        </w:rPr>
        <w:t> </w:t>
      </w:r>
      <w:r>
        <w:rPr/>
        <w:t>not</w:t>
      </w:r>
      <w:r>
        <w:rPr>
          <w:spacing w:val="40"/>
        </w:rPr>
        <w:t> </w:t>
      </w:r>
      <w:r>
        <w:rPr/>
        <w:t>proof</w:t>
      </w:r>
      <w:r>
        <w:rPr>
          <w:spacing w:val="40"/>
        </w:rPr>
        <w:t> </w:t>
      </w:r>
      <w:r>
        <w:rPr/>
        <w:t>of</w:t>
      </w:r>
      <w:r>
        <w:rPr>
          <w:spacing w:val="40"/>
        </w:rPr>
        <w:t> </w:t>
      </w:r>
      <w:r>
        <w:rPr/>
        <w:t>any</w:t>
      </w:r>
      <w:r>
        <w:rPr>
          <w:spacing w:val="40"/>
        </w:rPr>
        <w:t> </w:t>
      </w:r>
      <w:r>
        <w:rPr/>
        <w:t>specific</w:t>
      </w:r>
      <w:r>
        <w:rPr>
          <w:spacing w:val="40"/>
        </w:rPr>
        <w:t> </w:t>
      </w:r>
      <w:r>
        <w:rPr/>
        <w:t>act); Chen-Wishart (2006) 59 C.L.P. 231, 265 (“an improvident outcome is practically indispensable even in class I coercion cases”; “substantive unfairness is of the essence of undue influence”).</w:t>
      </w:r>
    </w:p>
    <w:p>
      <w:pPr>
        <w:pStyle w:val="BodyText"/>
        <w:spacing w:before="8"/>
      </w:pPr>
    </w:p>
    <w:p>
      <w:pPr>
        <w:pStyle w:val="BodyText"/>
        <w:spacing w:line="235" w:lineRule="auto"/>
        <w:ind w:left="705" w:right="167" w:hanging="541"/>
        <w:jc w:val="both"/>
      </w:pPr>
      <w:bookmarkStart w:name="_bookmark722" w:id="724"/>
      <w:bookmarkEnd w:id="724"/>
      <w:r>
        <w:rPr/>
      </w:r>
      <w:hyperlink w:history="true" w:anchor="_bookmark670">
        <w:r>
          <w:rPr>
            <w:color w:val="005DA1"/>
            <w:position w:val="5"/>
            <w:sz w:val="14"/>
            <w:u w:val="single" w:color="005DA1"/>
          </w:rPr>
          <w:t>373</w:t>
        </w:r>
      </w:hyperlink>
      <w:r>
        <w:rPr>
          <w:position w:val="5"/>
          <w:sz w:val="14"/>
        </w:rPr>
        <w:t>.</w:t>
      </w:r>
      <w:r>
        <w:rPr>
          <w:spacing w:val="80"/>
          <w:position w:val="5"/>
          <w:sz w:val="14"/>
        </w:rPr>
        <w:t>  </w:t>
      </w:r>
      <w:r>
        <w:rPr/>
        <w:t>See</w:t>
      </w:r>
      <w:r>
        <w:rPr>
          <w:spacing w:val="22"/>
        </w:rPr>
        <w:t> </w:t>
      </w:r>
      <w:r>
        <w:rPr/>
        <w:t>above,</w:t>
      </w:r>
      <w:r>
        <w:rPr>
          <w:spacing w:val="22"/>
        </w:rPr>
        <w:t> </w:t>
      </w:r>
      <w:r>
        <w:rPr/>
        <w:t>para.8-060.</w:t>
      </w:r>
      <w:r>
        <w:rPr>
          <w:spacing w:val="22"/>
        </w:rPr>
        <w:t> </w:t>
      </w:r>
      <w:r>
        <w:rPr/>
        <w:t>Compare</w:t>
      </w:r>
      <w:r>
        <w:rPr>
          <w:spacing w:val="22"/>
        </w:rPr>
        <w:t> </w:t>
      </w:r>
      <w:r>
        <w:rPr/>
        <w:t>the</w:t>
      </w:r>
      <w:r>
        <w:rPr>
          <w:spacing w:val="22"/>
        </w:rPr>
        <w:t> </w:t>
      </w:r>
      <w:r>
        <w:rPr/>
        <w:t>situation</w:t>
      </w:r>
      <w:r>
        <w:rPr>
          <w:spacing w:val="22"/>
        </w:rPr>
        <w:t> </w:t>
      </w:r>
      <w:r>
        <w:rPr/>
        <w:t>where</w:t>
      </w:r>
      <w:r>
        <w:rPr>
          <w:spacing w:val="22"/>
        </w:rPr>
        <w:t> </w:t>
      </w:r>
      <w:r>
        <w:rPr/>
        <w:t>the</w:t>
      </w:r>
      <w:r>
        <w:rPr>
          <w:spacing w:val="22"/>
        </w:rPr>
        <w:t> </w:t>
      </w:r>
      <w:r>
        <w:rPr/>
        <w:t>transaction</w:t>
      </w:r>
      <w:r>
        <w:rPr>
          <w:spacing w:val="22"/>
        </w:rPr>
        <w:t> </w:t>
      </w:r>
      <w:r>
        <w:rPr/>
        <w:t>was</w:t>
      </w:r>
      <w:r>
        <w:rPr>
          <w:spacing w:val="22"/>
        </w:rPr>
        <w:t> </w:t>
      </w:r>
      <w:r>
        <w:rPr/>
        <w:t>one</w:t>
      </w:r>
      <w:r>
        <w:rPr>
          <w:spacing w:val="22"/>
        </w:rPr>
        <w:t> </w:t>
      </w:r>
      <w:r>
        <w:rPr/>
        <w:t>sided,</w:t>
      </w:r>
      <w:r>
        <w:rPr>
          <w:spacing w:val="22"/>
        </w:rPr>
        <w:t> </w:t>
      </w:r>
      <w:r>
        <w:rPr/>
        <w:t>when</w:t>
      </w:r>
      <w:r>
        <w:rPr>
          <w:spacing w:val="22"/>
        </w:rPr>
        <w:t> </w:t>
      </w:r>
      <w:r>
        <w:rPr/>
        <w:t>it will require explanation and thus the claimant will rely on the presumption: see further below, </w:t>
      </w:r>
      <w:r>
        <w:rPr>
          <w:spacing w:val="-2"/>
        </w:rPr>
        <w:t>para.8-073.</w:t>
      </w:r>
    </w:p>
    <w:p>
      <w:pPr>
        <w:pStyle w:val="BodyText"/>
        <w:spacing w:before="5"/>
      </w:pPr>
    </w:p>
    <w:p>
      <w:pPr>
        <w:pStyle w:val="BodyText"/>
        <w:tabs>
          <w:tab w:pos="705" w:val="left" w:leader="none"/>
        </w:tabs>
        <w:ind w:left="165"/>
      </w:pPr>
      <w:bookmarkStart w:name="_bookmark723" w:id="725"/>
      <w:bookmarkEnd w:id="725"/>
      <w:r>
        <w:rPr/>
      </w:r>
      <w:hyperlink w:history="true" w:anchor="_bookmark671">
        <w:r>
          <w:rPr>
            <w:color w:val="005DA1"/>
            <w:spacing w:val="-4"/>
            <w:position w:val="5"/>
            <w:sz w:val="14"/>
            <w:u w:val="single" w:color="005DA1"/>
          </w:rPr>
          <w:t>374</w:t>
        </w:r>
      </w:hyperlink>
      <w:r>
        <w:rPr>
          <w:spacing w:val="-4"/>
          <w:position w:val="5"/>
          <w:sz w:val="14"/>
        </w:rPr>
        <w:t>.</w:t>
      </w:r>
      <w:r>
        <w:rPr>
          <w:position w:val="5"/>
          <w:sz w:val="14"/>
        </w:rPr>
        <w:tab/>
      </w:r>
      <w:r>
        <w:rPr/>
        <w:t>See</w:t>
      </w:r>
      <w:r>
        <w:rPr>
          <w:spacing w:val="-2"/>
        </w:rPr>
        <w:t> </w:t>
      </w:r>
      <w:r>
        <w:rPr/>
        <w:t>above, para.7-</w:t>
      </w:r>
      <w:r>
        <w:rPr>
          <w:spacing w:val="-4"/>
        </w:rPr>
        <w:t>035.</w:t>
      </w:r>
    </w:p>
    <w:p>
      <w:pPr>
        <w:pStyle w:val="BodyText"/>
        <w:spacing w:before="5"/>
      </w:pPr>
    </w:p>
    <w:p>
      <w:pPr>
        <w:pStyle w:val="BodyText"/>
        <w:tabs>
          <w:tab w:pos="705" w:val="left" w:leader="none"/>
        </w:tabs>
        <w:ind w:left="165"/>
      </w:pPr>
      <w:bookmarkStart w:name="_bookmark724" w:id="726"/>
      <w:bookmarkEnd w:id="726"/>
      <w:r>
        <w:rPr/>
      </w:r>
      <w:hyperlink w:history="true" w:anchor="_bookmark672">
        <w:r>
          <w:rPr>
            <w:color w:val="005DA1"/>
            <w:spacing w:val="-4"/>
            <w:position w:val="5"/>
            <w:sz w:val="14"/>
            <w:u w:val="single" w:color="005DA1"/>
          </w:rPr>
          <w:t>375</w:t>
        </w:r>
      </w:hyperlink>
      <w:r>
        <w:rPr>
          <w:spacing w:val="-4"/>
          <w:position w:val="5"/>
          <w:sz w:val="14"/>
        </w:rPr>
        <w:t>.</w:t>
      </w:r>
      <w:r>
        <w:rPr>
          <w:position w:val="5"/>
          <w:sz w:val="14"/>
        </w:rPr>
        <w:tab/>
      </w:r>
      <w:r>
        <w:rPr/>
        <w:t>See above, paras 7-037 and 8-027—8-</w:t>
      </w:r>
      <w:r>
        <w:rPr>
          <w:spacing w:val="-4"/>
        </w:rPr>
        <w:t>028.</w:t>
      </w:r>
    </w:p>
    <w:p>
      <w:pPr>
        <w:pStyle w:val="BodyText"/>
        <w:spacing w:before="5"/>
      </w:pPr>
    </w:p>
    <w:p>
      <w:pPr>
        <w:pStyle w:val="BodyText"/>
        <w:tabs>
          <w:tab w:pos="705" w:val="left" w:leader="none"/>
        </w:tabs>
        <w:ind w:left="165"/>
      </w:pPr>
      <w:bookmarkStart w:name="_bookmark725" w:id="727"/>
      <w:bookmarkEnd w:id="727"/>
      <w:r>
        <w:rPr/>
      </w:r>
      <w:hyperlink w:history="true" w:anchor="_bookmark673">
        <w:r>
          <w:rPr>
            <w:color w:val="005DA1"/>
            <w:spacing w:val="-4"/>
            <w:position w:val="5"/>
            <w:sz w:val="14"/>
            <w:u w:val="single" w:color="005DA1"/>
          </w:rPr>
          <w:t>376</w:t>
        </w:r>
      </w:hyperlink>
      <w:r>
        <w:rPr>
          <w:spacing w:val="-4"/>
          <w:position w:val="5"/>
          <w:sz w:val="14"/>
        </w:rPr>
        <w:t>.</w:t>
      </w:r>
      <w:r>
        <w:rPr>
          <w:position w:val="5"/>
          <w:sz w:val="14"/>
        </w:rPr>
        <w:tab/>
      </w:r>
      <w:r>
        <w:rPr/>
        <w:t>See above, paras 7-039 and 8-</w:t>
      </w:r>
      <w:r>
        <w:rPr>
          <w:spacing w:val="-4"/>
        </w:rPr>
        <w:t>026.</w:t>
      </w:r>
    </w:p>
    <w:p>
      <w:pPr>
        <w:pStyle w:val="BodyText"/>
        <w:spacing w:after="0"/>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674">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923, </w:t>
      </w:r>
      <w:r>
        <w:rPr>
          <w:rFonts w:ascii="Arial"/>
          <w:i/>
          <w:spacing w:val="-4"/>
          <w:sz w:val="20"/>
        </w:rPr>
        <w:t>971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26" w:id="728"/>
      <w:bookmarkEnd w:id="728"/>
      <w:r>
        <w:rPr/>
      </w:r>
      <w:hyperlink w:history="true" w:anchor="_bookmark675">
        <w:r>
          <w:rPr>
            <w:color w:val="005DA1"/>
            <w:spacing w:val="-4"/>
            <w:position w:val="5"/>
            <w:sz w:val="14"/>
            <w:u w:val="single" w:color="005DA1"/>
          </w:rPr>
          <w:t>378</w:t>
        </w:r>
      </w:hyperlink>
      <w:r>
        <w:rPr>
          <w:spacing w:val="-4"/>
          <w:position w:val="5"/>
          <w:sz w:val="14"/>
        </w:rPr>
        <w:t>.</w:t>
      </w:r>
      <w:r>
        <w:rPr>
          <w:position w:val="5"/>
          <w:sz w:val="14"/>
        </w:rPr>
        <w:tab/>
      </w:r>
      <w:r>
        <w:rPr>
          <w:rFonts w:ascii="Arial"/>
          <w:i/>
          <w:sz w:val="20"/>
        </w:rPr>
        <w:t>[2002] EWCA Civ 555</w:t>
      </w:r>
      <w:r>
        <w:rPr>
          <w:rFonts w:ascii="Arial"/>
          <w:i/>
          <w:spacing w:val="-1"/>
          <w:sz w:val="20"/>
        </w:rPr>
        <w:t> </w:t>
      </w:r>
      <w:r>
        <w:rPr>
          <w:sz w:val="20"/>
        </w:rPr>
        <w:t>at </w:t>
      </w:r>
      <w:r>
        <w:rPr>
          <w:spacing w:val="-2"/>
          <w:sz w:val="20"/>
        </w:rPr>
        <w:t>[86].</w:t>
      </w:r>
    </w:p>
    <w:p>
      <w:pPr>
        <w:pStyle w:val="BodyText"/>
        <w:spacing w:before="5"/>
      </w:pPr>
    </w:p>
    <w:p>
      <w:pPr>
        <w:tabs>
          <w:tab w:pos="705" w:val="left" w:leader="none"/>
        </w:tabs>
        <w:spacing w:before="0"/>
        <w:ind w:left="165" w:right="0" w:firstLine="0"/>
        <w:jc w:val="left"/>
        <w:rPr>
          <w:sz w:val="20"/>
        </w:rPr>
      </w:pPr>
      <w:bookmarkStart w:name="_bookmark727" w:id="729"/>
      <w:bookmarkEnd w:id="729"/>
      <w:r>
        <w:rPr/>
      </w:r>
      <w:hyperlink w:history="true" w:anchor="_bookmark676">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CIBC Mortgages Plc v Pitt [1994] 1 A.C. 200, </w:t>
      </w:r>
      <w:r>
        <w:rPr>
          <w:rFonts w:ascii="Arial"/>
          <w:i/>
          <w:spacing w:val="-4"/>
          <w:sz w:val="20"/>
        </w:rPr>
        <w:t>209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28" w:id="730"/>
      <w:bookmarkEnd w:id="730"/>
      <w:r>
        <w:rPr/>
      </w:r>
      <w:hyperlink w:history="true" w:anchor="_bookmark677">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[2002] EWCA Civ 555</w:t>
      </w:r>
      <w:r>
        <w:rPr>
          <w:rFonts w:ascii="Arial"/>
          <w:i/>
          <w:spacing w:val="-1"/>
          <w:sz w:val="20"/>
        </w:rPr>
        <w:t> </w:t>
      </w:r>
      <w:r>
        <w:rPr>
          <w:sz w:val="20"/>
        </w:rPr>
        <w:t>at </w:t>
      </w:r>
      <w:r>
        <w:rPr>
          <w:spacing w:val="-2"/>
          <w:sz w:val="20"/>
        </w:rPr>
        <w:t>[91].</w:t>
      </w:r>
    </w:p>
    <w:p>
      <w:pPr>
        <w:pStyle w:val="BodyText"/>
        <w:spacing w:before="9"/>
      </w:pPr>
    </w:p>
    <w:p>
      <w:pPr>
        <w:spacing w:line="235" w:lineRule="auto" w:before="0"/>
        <w:ind w:left="705" w:right="167" w:hanging="541"/>
        <w:jc w:val="both"/>
        <w:rPr>
          <w:sz w:val="20"/>
        </w:rPr>
      </w:pPr>
      <w:bookmarkStart w:name="_bookmark729" w:id="731"/>
      <w:bookmarkEnd w:id="731"/>
      <w:r>
        <w:rPr/>
      </w:r>
      <w:hyperlink w:history="true" w:anchor="_bookmark678">
        <w:r>
          <w:rPr>
            <w:color w:val="005DA1"/>
            <w:position w:val="5"/>
            <w:sz w:val="14"/>
            <w:u w:val="single" w:color="005DA1"/>
          </w:rPr>
          <w:t>381</w:t>
        </w:r>
      </w:hyperlink>
      <w:r>
        <w:rPr>
          <w:position w:val="5"/>
          <w:sz w:val="14"/>
        </w:rPr>
        <w:t>.</w:t>
      </w:r>
      <w:r>
        <w:rPr>
          <w:spacing w:val="40"/>
          <w:position w:val="5"/>
          <w:sz w:val="14"/>
        </w:rPr>
        <w:t>  </w:t>
      </w:r>
      <w:r>
        <w:rPr>
          <w:sz w:val="20"/>
        </w:rPr>
        <w:t>This is the rule suggested by the statement in </w:t>
      </w:r>
      <w:r>
        <w:rPr>
          <w:rFonts w:ascii="Arial"/>
          <w:i/>
          <w:sz w:val="20"/>
        </w:rPr>
        <w:t>Bank of Credit and Commerce International SA v Aboody [1990] 1 Q.B. 923, 971</w:t>
      </w:r>
      <w:r>
        <w:rPr>
          <w:sz w:val="20"/>
        </w:rPr>
        <w:t>, quoted in this paragraph. For the rule in fraud cases see</w:t>
      </w:r>
      <w:r>
        <w:rPr>
          <w:spacing w:val="40"/>
          <w:sz w:val="20"/>
        </w:rPr>
        <w:t> </w:t>
      </w:r>
      <w:r>
        <w:rPr>
          <w:sz w:val="20"/>
        </w:rPr>
        <w:t>above, para.7-039.</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17024">
                <wp:simplePos x="0" y="0"/>
                <wp:positionH relativeFrom="page">
                  <wp:posOffset>5224576</wp:posOffset>
                </wp:positionH>
                <wp:positionV relativeFrom="paragraph">
                  <wp:posOffset>377436</wp:posOffset>
                </wp:positionV>
                <wp:extent cx="425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9456"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871" w:right="0" w:firstLine="0"/>
        <w:jc w:val="left"/>
        <w:rPr>
          <w:rFonts w:ascii="Arial"/>
          <w:b/>
          <w:sz w:val="24"/>
        </w:rPr>
      </w:pPr>
      <w:r>
        <w:rPr>
          <w:rFonts w:ascii="Arial"/>
          <w:b/>
          <w:sz w:val="24"/>
        </w:rPr>
        <w:t>(c) - Presumed Undue </w:t>
      </w:r>
      <w:r>
        <w:rPr>
          <w:rFonts w:ascii="Arial"/>
          <w:b/>
          <w:spacing w:val="-2"/>
          <w:sz w:val="24"/>
        </w:rPr>
        <w:t>Influence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Presumption of influence from certain </w:t>
      </w:r>
      <w:r>
        <w:rPr>
          <w:rFonts w:ascii="Arial"/>
          <w:b/>
          <w:spacing w:val="-2"/>
          <w:sz w:val="18"/>
        </w:rPr>
        <w:t>relationships</w:t>
      </w:r>
    </w:p>
    <w:p>
      <w:pPr>
        <w:pStyle w:val="BodyText"/>
        <w:spacing w:before="41"/>
        <w:rPr>
          <w:rFonts w:ascii="Arial"/>
          <w:b/>
          <w:sz w:val="18"/>
        </w:rPr>
      </w:pPr>
    </w:p>
    <w:p>
      <w:pPr>
        <w:pStyle w:val="Heading2"/>
        <w:ind w:left="164"/>
      </w:pPr>
      <w:r>
        <w:rPr/>
        <w:t>8-</w:t>
      </w:r>
      <w:r>
        <w:rPr>
          <w:spacing w:val="-5"/>
        </w:rPr>
        <w:t>073</w:t>
      </w:r>
    </w:p>
    <w:p>
      <w:pPr>
        <w:pStyle w:val="BodyText"/>
        <w:spacing w:line="235" w:lineRule="auto" w:before="203"/>
        <w:ind w:left="164" w:right="167"/>
        <w:jc w:val="both"/>
      </w:pPr>
      <w:r>
        <w:rPr/>
        <w:t>If the parties were at the time of the transaction in one of certain types of relationship with each other, it is presumed that one party had influence over the other; and if it is shown that a transaction</w:t>
      </w:r>
      <w:r>
        <w:rPr>
          <w:spacing w:val="40"/>
        </w:rPr>
        <w:t> </w:t>
      </w:r>
      <w:bookmarkStart w:name="_bookmark730" w:id="732"/>
      <w:bookmarkEnd w:id="732"/>
      <w:r>
        <w:rPr/>
        <w:t>between</w:t>
      </w:r>
      <w:r>
        <w:rPr/>
        <w:t> them was one “not readily explicable by the relationship” between them, it will be presumed </w:t>
      </w:r>
      <w:bookmarkStart w:name="_bookmark731" w:id="733"/>
      <w:bookmarkEnd w:id="733"/>
      <w:r>
        <w:rPr/>
        <w:t>(or</w:t>
      </w:r>
      <w:r>
        <w:rPr/>
        <w:t> inferred) </w:t>
      </w:r>
      <w:r>
        <w:rPr>
          <w:color w:val="005DA1"/>
          <w:u w:val="single" w:color="005DA1"/>
          <w:vertAlign w:val="superscript"/>
        </w:rPr>
        <w:t>382</w:t>
      </w:r>
      <w:r>
        <w:rPr>
          <w:color w:val="005DA1"/>
          <w:vertAlign w:val="baseline"/>
        </w:rPr>
        <w:t> </w:t>
      </w:r>
      <w:r>
        <w:rPr>
          <w:vertAlign w:val="baseline"/>
        </w:rPr>
        <w:t>that the transaction was the result of an abuse of the influence, unless </w:t>
      </w:r>
      <w:r>
        <w:rPr>
          <w:vertAlign w:val="baseline"/>
        </w:rPr>
        <w:t>the</w:t>
      </w:r>
      <w:r>
        <w:rPr>
          <w:spacing w:val="40"/>
          <w:vertAlign w:val="baseline"/>
        </w:rPr>
        <w:t> </w:t>
      </w:r>
      <w:bookmarkStart w:name="_bookmark732" w:id="734"/>
      <w:bookmarkEnd w:id="734"/>
      <w:r>
        <w:rPr>
          <w:vertAlign w:val="baseline"/>
        </w:rPr>
        <w:t>presumption</w:t>
      </w:r>
      <w:r>
        <w:rPr>
          <w:vertAlign w:val="baseline"/>
        </w:rPr>
        <w:t> is rebutted. </w:t>
      </w:r>
      <w:r>
        <w:rPr>
          <w:color w:val="005DA1"/>
          <w:u w:val="single" w:color="005DA1"/>
          <w:vertAlign w:val="superscript"/>
        </w:rPr>
        <w:t>383</w:t>
      </w:r>
      <w:r>
        <w:rPr>
          <w:color w:val="005DA1"/>
          <w:vertAlign w:val="baseline"/>
        </w:rPr>
        <w:t> </w:t>
      </w:r>
      <w:r>
        <w:rPr>
          <w:vertAlign w:val="baseline"/>
        </w:rPr>
        <w:t>It is not necessary for the complainant to “prove that he actually reposed </w:t>
      </w:r>
      <w:bookmarkStart w:name="_bookmark733" w:id="735"/>
      <w:bookmarkEnd w:id="735"/>
      <w:r>
        <w:rPr>
          <w:vertAlign w:val="baseline"/>
        </w:rPr>
        <w:t>trust</w:t>
      </w:r>
      <w:r>
        <w:rPr>
          <w:vertAlign w:val="baseline"/>
        </w:rPr>
        <w:t> and confidence in the other party”, </w:t>
      </w:r>
      <w:r>
        <w:rPr>
          <w:color w:val="005DA1"/>
          <w:u w:val="single" w:color="005DA1"/>
          <w:vertAlign w:val="superscript"/>
        </w:rPr>
        <w:t>384</w:t>
      </w:r>
      <w:r>
        <w:rPr>
          <w:color w:val="005DA1"/>
          <w:vertAlign w:val="baseline"/>
        </w:rPr>
        <w:t> </w:t>
      </w:r>
      <w:r>
        <w:rPr>
          <w:vertAlign w:val="baseline"/>
        </w:rPr>
        <w:t>or that the other party dominated the relationship. These </w:t>
      </w:r>
      <w:bookmarkStart w:name="_bookmark734" w:id="736"/>
      <w:bookmarkEnd w:id="736"/>
      <w:r>
        <w:rPr>
          <w:vertAlign w:val="baseline"/>
        </w:rPr>
        <w:t>are</w:t>
      </w:r>
      <w:r>
        <w:rPr>
          <w:vertAlign w:val="baseline"/>
        </w:rPr>
        <w:t> the cases that Lord Browne-Wilkinson in </w:t>
      </w:r>
      <w:r>
        <w:rPr>
          <w:rFonts w:ascii="Arial" w:hAnsi="Arial"/>
          <w:i/>
          <w:vertAlign w:val="baseline"/>
        </w:rPr>
        <w:t>Barclays Bank Plc v O’Brien </w:t>
      </w:r>
      <w:r>
        <w:rPr>
          <w:color w:val="005DA1"/>
          <w:u w:val="single" w:color="005DA1"/>
          <w:vertAlign w:val="superscript"/>
        </w:rPr>
        <w:t>385</w:t>
      </w:r>
      <w:r>
        <w:rPr>
          <w:color w:val="005DA1"/>
          <w:vertAlign w:val="baseline"/>
        </w:rPr>
        <w:t> </w:t>
      </w:r>
      <w:r>
        <w:rPr>
          <w:vertAlign w:val="baseline"/>
        </w:rPr>
        <w:t>referred to as “Class 2A cases”. </w:t>
      </w:r>
      <w:r>
        <w:rPr>
          <w:color w:val="005DA1"/>
          <w:u w:val="single" w:color="005DA1"/>
          <w:vertAlign w:val="superscript"/>
        </w:rPr>
        <w:t>386</w:t>
      </w:r>
      <w:r>
        <w:rPr>
          <w:color w:val="005DA1"/>
          <w:vertAlign w:val="baseline"/>
        </w:rPr>
        <w:t> </w:t>
      </w:r>
      <w:r>
        <w:rPr>
          <w:vertAlign w:val="baseline"/>
        </w:rPr>
        <w:t>Once the transaction has been shown to be one requiring explanation, the onus is on the party taking the benefit to justify that it was free from undue influence.</w:t>
      </w:r>
    </w:p>
    <w:p>
      <w:pPr>
        <w:pStyle w:val="BodyText"/>
      </w:pPr>
    </w:p>
    <w:p>
      <w:pPr>
        <w:pStyle w:val="BodyText"/>
        <w:spacing w:before="35"/>
      </w:pPr>
    </w:p>
    <w:p>
      <w:pPr>
        <w:spacing w:before="0"/>
        <w:ind w:left="165" w:right="0" w:firstLine="0"/>
        <w:jc w:val="both"/>
        <w:rPr>
          <w:rFonts w:ascii="Arial"/>
          <w:b/>
          <w:sz w:val="18"/>
        </w:rPr>
      </w:pPr>
      <w:r>
        <w:rPr>
          <w:rFonts w:ascii="Arial"/>
          <w:b/>
          <w:sz w:val="18"/>
        </w:rPr>
        <w:t>Relationship of influence shown on </w:t>
      </w:r>
      <w:r>
        <w:rPr>
          <w:rFonts w:ascii="Arial"/>
          <w:b/>
          <w:spacing w:val="-2"/>
          <w:sz w:val="18"/>
        </w:rPr>
        <w:t>facts</w:t>
      </w:r>
    </w:p>
    <w:p>
      <w:pPr>
        <w:pStyle w:val="BodyText"/>
        <w:spacing w:before="41"/>
        <w:rPr>
          <w:rFonts w:ascii="Arial"/>
          <w:b/>
          <w:sz w:val="18"/>
        </w:rPr>
      </w:pPr>
    </w:p>
    <w:p>
      <w:pPr>
        <w:pStyle w:val="Heading2"/>
      </w:pPr>
      <w:r>
        <w:rPr/>
        <w:t>8-</w:t>
      </w:r>
      <w:r>
        <w:rPr>
          <w:spacing w:val="-5"/>
        </w:rPr>
        <w:t>074</w:t>
      </w:r>
    </w:p>
    <w:p>
      <w:pPr>
        <w:pStyle w:val="BodyText"/>
        <w:spacing w:line="235" w:lineRule="auto" w:before="203"/>
        <w:ind w:left="164" w:right="167"/>
        <w:jc w:val="both"/>
      </w:pPr>
      <w:r>
        <w:rPr/>
        <w:t>Outside</w:t>
      </w:r>
      <w:r>
        <w:rPr>
          <w:spacing w:val="-1"/>
        </w:rPr>
        <w:t> </w:t>
      </w:r>
      <w:r>
        <w:rPr/>
        <w:t>the</w:t>
      </w:r>
      <w:r>
        <w:rPr>
          <w:spacing w:val="-1"/>
        </w:rPr>
        <w:t> </w:t>
      </w:r>
      <w:r>
        <w:rPr/>
        <w:t>recognised</w:t>
      </w:r>
      <w:r>
        <w:rPr>
          <w:spacing w:val="-1"/>
        </w:rPr>
        <w:t> </w:t>
      </w:r>
      <w:r>
        <w:rPr/>
        <w:t>relationships,</w:t>
      </w:r>
      <w:r>
        <w:rPr>
          <w:spacing w:val="-2"/>
        </w:rPr>
        <w:t> </w:t>
      </w:r>
      <w:r>
        <w:rPr/>
        <w:t>if</w:t>
      </w:r>
      <w:r>
        <w:rPr>
          <w:spacing w:val="-1"/>
        </w:rPr>
        <w:t> </w:t>
      </w:r>
      <w:r>
        <w:rPr/>
        <w:t>the</w:t>
      </w:r>
      <w:r>
        <w:rPr>
          <w:spacing w:val="-1"/>
        </w:rPr>
        <w:t> </w:t>
      </w:r>
      <w:r>
        <w:rPr/>
        <w:t>plaintiff</w:t>
      </w:r>
      <w:r>
        <w:rPr>
          <w:spacing w:val="-1"/>
        </w:rPr>
        <w:t> </w:t>
      </w:r>
      <w:r>
        <w:rPr/>
        <w:t>proves</w:t>
      </w:r>
      <w:r>
        <w:rPr>
          <w:spacing w:val="-2"/>
        </w:rPr>
        <w:t> </w:t>
      </w:r>
      <w:r>
        <w:rPr/>
        <w:t>that</w:t>
      </w:r>
      <w:r>
        <w:rPr>
          <w:spacing w:val="-1"/>
        </w:rPr>
        <w:t> </w:t>
      </w:r>
      <w:r>
        <w:rPr/>
        <w:t>at</w:t>
      </w:r>
      <w:r>
        <w:rPr>
          <w:spacing w:val="-1"/>
        </w:rPr>
        <w:t> </w:t>
      </w:r>
      <w:r>
        <w:rPr/>
        <w:t>the</w:t>
      </w:r>
      <w:r>
        <w:rPr>
          <w:spacing w:val="-1"/>
        </w:rPr>
        <w:t> </w:t>
      </w:r>
      <w:r>
        <w:rPr/>
        <w:t>time</w:t>
      </w:r>
      <w:r>
        <w:rPr>
          <w:spacing w:val="-2"/>
        </w:rPr>
        <w:t> </w:t>
      </w:r>
      <w:r>
        <w:rPr/>
        <w:t>of</w:t>
      </w:r>
      <w:r>
        <w:rPr>
          <w:spacing w:val="-1"/>
        </w:rPr>
        <w:t> </w:t>
      </w:r>
      <w:r>
        <w:rPr/>
        <w:t>the</w:t>
      </w:r>
      <w:r>
        <w:rPr>
          <w:spacing w:val="-1"/>
        </w:rPr>
        <w:t> </w:t>
      </w:r>
      <w:r>
        <w:rPr/>
        <w:t>transaction</w:t>
      </w:r>
      <w:r>
        <w:rPr>
          <w:spacing w:val="-1"/>
        </w:rPr>
        <w:t> </w:t>
      </w:r>
      <w:r>
        <w:rPr/>
        <w:t>“requiring </w:t>
      </w:r>
      <w:bookmarkStart w:name="_bookmark735" w:id="737"/>
      <w:bookmarkEnd w:id="737"/>
      <w:r>
        <w:rPr/>
        <w:t>explanation”,</w:t>
      </w:r>
      <w:r>
        <w:rPr/>
        <w:t> a confidential relationship in fact existed between the parties, the presumption of undue </w:t>
      </w:r>
      <w:bookmarkStart w:name="_bookmark736" w:id="738"/>
      <w:bookmarkEnd w:id="738"/>
      <w:r>
        <w:rPr/>
        <w:t>influence</w:t>
      </w:r>
      <w:r>
        <w:rPr/>
        <w:t> will arise. </w:t>
      </w:r>
      <w:r>
        <w:rPr>
          <w:color w:val="005DA1"/>
          <w:u w:val="single" w:color="005DA1"/>
          <w:vertAlign w:val="superscript"/>
        </w:rPr>
        <w:t>387</w:t>
      </w:r>
      <w:r>
        <w:rPr>
          <w:color w:val="005DA1"/>
          <w:vertAlign w:val="baseline"/>
        </w:rPr>
        <w:t> </w:t>
      </w:r>
      <w:r>
        <w:rPr>
          <w:vertAlign w:val="baseline"/>
        </w:rPr>
        <w:t>That at least has been the traditional view. These are the cases labelled by </w:t>
      </w:r>
      <w:bookmarkStart w:name="_bookmark737" w:id="739"/>
      <w:bookmarkEnd w:id="739"/>
      <w:r>
        <w:rPr>
          <w:vertAlign w:val="baseline"/>
        </w:rPr>
        <w:t>Lord</w:t>
      </w:r>
      <w:r>
        <w:rPr>
          <w:vertAlign w:val="baseline"/>
        </w:rPr>
        <w:t> Browne-Wilkinson as “Class 2B”. </w:t>
      </w:r>
      <w:r>
        <w:rPr>
          <w:color w:val="005DA1"/>
          <w:u w:val="single" w:color="005DA1"/>
          <w:vertAlign w:val="superscript"/>
        </w:rPr>
        <w:t>388</w:t>
      </w:r>
      <w:r>
        <w:rPr>
          <w:color w:val="005DA1"/>
          <w:vertAlign w:val="baseline"/>
        </w:rPr>
        <w:t> </w:t>
      </w:r>
      <w:r>
        <w:rPr>
          <w:vertAlign w:val="baseline"/>
        </w:rPr>
        <w:t>But the decision of the House of Lords in </w:t>
      </w:r>
      <w:r>
        <w:rPr>
          <w:rFonts w:ascii="Arial" w:hAnsi="Arial"/>
          <w:i/>
          <w:vertAlign w:val="baseline"/>
        </w:rPr>
        <w:t>Etridge </w:t>
      </w:r>
      <w:r>
        <w:rPr>
          <w:color w:val="005DA1"/>
          <w:u w:val="single" w:color="005DA1"/>
          <w:vertAlign w:val="superscript"/>
        </w:rPr>
        <w:t>389</w:t>
      </w:r>
      <w:r>
        <w:rPr>
          <w:color w:val="005DA1"/>
          <w:vertAlign w:val="baseline"/>
        </w:rPr>
        <w:t> </w:t>
      </w:r>
      <w:r>
        <w:rPr>
          <w:vertAlign w:val="baseline"/>
        </w:rPr>
        <w:t>has cast doubt on the existence of this class as a separate category. This is explored below. </w:t>
      </w:r>
      <w:r>
        <w:rPr>
          <w:color w:val="005DA1"/>
          <w:u w:val="single" w:color="005DA1"/>
          <w:vertAlign w:val="superscript"/>
        </w:rPr>
        <w:t>390</w:t>
      </w:r>
    </w:p>
    <w:p>
      <w:pPr>
        <w:pStyle w:val="BodyText"/>
      </w:pPr>
    </w:p>
    <w:p>
      <w:pPr>
        <w:pStyle w:val="BodyText"/>
        <w:spacing w:before="38"/>
      </w:pPr>
      <w:r>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185524</wp:posOffset>
                </wp:positionV>
                <wp:extent cx="572452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8266pt;width:450.75pt;height:.1pt;mso-position-horizontal-relative:page;mso-position-vertical-relative:paragraph;z-index:-15687680;mso-wrap-distance-left:0;mso-wrap-distance-right:0" id="docshape32"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17536">
                <wp:simplePos x="0" y="0"/>
                <wp:positionH relativeFrom="page">
                  <wp:posOffset>914400</wp:posOffset>
                </wp:positionH>
                <wp:positionV relativeFrom="paragraph">
                  <wp:posOffset>94576</wp:posOffset>
                </wp:positionV>
                <wp:extent cx="4953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8944"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5"/>
      </w:pPr>
    </w:p>
    <w:p>
      <w:pPr>
        <w:pStyle w:val="BodyText"/>
        <w:tabs>
          <w:tab w:pos="705" w:val="left" w:leader="none"/>
        </w:tabs>
        <w:spacing w:before="1"/>
        <w:ind w:left="165"/>
      </w:pPr>
      <w:bookmarkStart w:name="_bookmark738" w:id="740"/>
      <w:bookmarkEnd w:id="740"/>
      <w:r>
        <w:rPr/>
      </w:r>
      <w:hyperlink w:history="true" w:anchor="_bookmark730">
        <w:r>
          <w:rPr>
            <w:color w:val="005DA1"/>
            <w:spacing w:val="-4"/>
            <w:position w:val="5"/>
            <w:sz w:val="14"/>
            <w:u w:val="single" w:color="005DA1"/>
          </w:rPr>
          <w:t>382</w:t>
        </w:r>
      </w:hyperlink>
      <w:r>
        <w:rPr>
          <w:spacing w:val="-4"/>
          <w:position w:val="5"/>
          <w:sz w:val="14"/>
        </w:rPr>
        <w:t>.</w:t>
      </w:r>
      <w:r>
        <w:rPr>
          <w:position w:val="5"/>
          <w:sz w:val="14"/>
        </w:rPr>
        <w:tab/>
      </w:r>
      <w:r>
        <w:rPr/>
        <w:t>See</w:t>
      </w:r>
      <w:r>
        <w:rPr>
          <w:spacing w:val="-2"/>
        </w:rPr>
        <w:t> </w:t>
      </w:r>
      <w:r>
        <w:rPr/>
        <w:t>below, para.8-</w:t>
      </w:r>
      <w:r>
        <w:rPr>
          <w:spacing w:val="-4"/>
        </w:rPr>
        <w:t>076.</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739" w:id="741"/>
      <w:bookmarkEnd w:id="741"/>
      <w:r>
        <w:rPr/>
      </w:r>
      <w:hyperlink w:history="true" w:anchor="_bookmark731">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Allcard</w:t>
      </w:r>
      <w:r>
        <w:rPr>
          <w:rFonts w:ascii="Arial"/>
          <w:i/>
          <w:spacing w:val="20"/>
          <w:sz w:val="20"/>
        </w:rPr>
        <w:t> </w:t>
      </w:r>
      <w:r>
        <w:rPr>
          <w:rFonts w:ascii="Arial"/>
          <w:i/>
          <w:sz w:val="20"/>
        </w:rPr>
        <w:t>v</w:t>
      </w:r>
      <w:r>
        <w:rPr>
          <w:rFonts w:ascii="Arial"/>
          <w:i/>
          <w:spacing w:val="21"/>
          <w:sz w:val="20"/>
        </w:rPr>
        <w:t> </w:t>
      </w:r>
      <w:r>
        <w:rPr>
          <w:rFonts w:ascii="Arial"/>
          <w:i/>
          <w:sz w:val="20"/>
        </w:rPr>
        <w:t>Skinner</w:t>
      </w:r>
      <w:r>
        <w:rPr>
          <w:rFonts w:ascii="Arial"/>
          <w:i/>
          <w:spacing w:val="21"/>
          <w:sz w:val="20"/>
        </w:rPr>
        <w:t> </w:t>
      </w:r>
      <w:r>
        <w:rPr>
          <w:rFonts w:ascii="Arial"/>
          <w:i/>
          <w:sz w:val="20"/>
        </w:rPr>
        <w:t>(1887)</w:t>
      </w:r>
      <w:r>
        <w:rPr>
          <w:rFonts w:ascii="Arial"/>
          <w:i/>
          <w:spacing w:val="21"/>
          <w:sz w:val="20"/>
        </w:rPr>
        <w:t> </w:t>
      </w:r>
      <w:r>
        <w:rPr>
          <w:rFonts w:ascii="Arial"/>
          <w:i/>
          <w:sz w:val="20"/>
        </w:rPr>
        <w:t>36</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145,</w:t>
      </w:r>
      <w:r>
        <w:rPr>
          <w:rFonts w:ascii="Arial"/>
          <w:i/>
          <w:spacing w:val="21"/>
          <w:sz w:val="20"/>
        </w:rPr>
        <w:t> </w:t>
      </w:r>
      <w:r>
        <w:rPr>
          <w:rFonts w:ascii="Arial"/>
          <w:i/>
          <w:sz w:val="20"/>
        </w:rPr>
        <w:t>181</w:t>
      </w:r>
      <w:r>
        <w:rPr>
          <w:sz w:val="20"/>
        </w:rPr>
        <w:t>;</w:t>
      </w:r>
      <w:r>
        <w:rPr>
          <w:spacing w:val="21"/>
          <w:sz w:val="20"/>
        </w:rPr>
        <w:t> </w:t>
      </w:r>
      <w:r>
        <w:rPr>
          <w:rFonts w:ascii="Arial"/>
          <w:i/>
          <w:sz w:val="20"/>
        </w:rPr>
        <w:t>Royal</w:t>
      </w:r>
      <w:r>
        <w:rPr>
          <w:rFonts w:ascii="Arial"/>
          <w:i/>
          <w:spacing w:val="21"/>
          <w:sz w:val="20"/>
        </w:rPr>
        <w:t> </w:t>
      </w:r>
      <w:r>
        <w:rPr>
          <w:rFonts w:ascii="Arial"/>
          <w:i/>
          <w:sz w:val="20"/>
        </w:rPr>
        <w:t>Bank</w:t>
      </w:r>
      <w:r>
        <w:rPr>
          <w:rFonts w:ascii="Arial"/>
          <w:i/>
          <w:spacing w:val="21"/>
          <w:sz w:val="20"/>
        </w:rPr>
        <w:t> </w:t>
      </w:r>
      <w:r>
        <w:rPr>
          <w:rFonts w:ascii="Arial"/>
          <w:i/>
          <w:sz w:val="20"/>
        </w:rPr>
        <w:t>of</w:t>
      </w:r>
      <w:r>
        <w:rPr>
          <w:rFonts w:ascii="Arial"/>
          <w:i/>
          <w:spacing w:val="21"/>
          <w:sz w:val="20"/>
        </w:rPr>
        <w:t> </w:t>
      </w:r>
      <w:r>
        <w:rPr>
          <w:rFonts w:ascii="Arial"/>
          <w:i/>
          <w:sz w:val="20"/>
        </w:rPr>
        <w:t>Scotland</w:t>
      </w:r>
      <w:r>
        <w:rPr>
          <w:rFonts w:ascii="Arial"/>
          <w:i/>
          <w:spacing w:val="21"/>
          <w:sz w:val="20"/>
        </w:rPr>
        <w:t> </w:t>
      </w:r>
      <w:r>
        <w:rPr>
          <w:rFonts w:ascii="Arial"/>
          <w:i/>
          <w:sz w:val="20"/>
        </w:rPr>
        <w:t>v</w:t>
      </w:r>
      <w:r>
        <w:rPr>
          <w:rFonts w:ascii="Arial"/>
          <w:i/>
          <w:spacing w:val="21"/>
          <w:sz w:val="20"/>
        </w:rPr>
        <w:t> </w:t>
      </w:r>
      <w:r>
        <w:rPr>
          <w:rFonts w:ascii="Arial"/>
          <w:i/>
          <w:sz w:val="20"/>
        </w:rPr>
        <w:t>Etridge</w:t>
      </w:r>
      <w:r>
        <w:rPr>
          <w:rFonts w:ascii="Arial"/>
          <w:i/>
          <w:spacing w:val="21"/>
          <w:sz w:val="20"/>
        </w:rPr>
        <w:t> </w:t>
      </w:r>
      <w:r>
        <w:rPr>
          <w:rFonts w:ascii="Arial"/>
          <w:i/>
          <w:sz w:val="20"/>
        </w:rPr>
        <w:t>(No.2)</w:t>
      </w:r>
      <w:r>
        <w:rPr>
          <w:rFonts w:ascii="Arial"/>
          <w:i/>
          <w:spacing w:val="21"/>
          <w:sz w:val="20"/>
        </w:rPr>
        <w:t> </w:t>
      </w:r>
      <w:r>
        <w:rPr>
          <w:rFonts w:ascii="Arial"/>
          <w:i/>
          <w:spacing w:val="-2"/>
          <w:sz w:val="20"/>
        </w:rPr>
        <w:t>[2001]</w:t>
      </w:r>
    </w:p>
    <w:p>
      <w:pPr>
        <w:spacing w:line="227" w:lineRule="exact" w:before="0"/>
        <w:ind w:left="705" w:right="0" w:firstLine="0"/>
        <w:jc w:val="left"/>
        <w:rPr>
          <w:sz w:val="20"/>
        </w:rPr>
      </w:pPr>
      <w:r>
        <w:rPr>
          <w:rFonts w:ascii="Arial"/>
          <w:i/>
          <w:sz w:val="20"/>
        </w:rPr>
        <w:t>UKHL 44, [2002] 2 A.C. 773</w:t>
      </w:r>
      <w:r>
        <w:rPr>
          <w:rFonts w:ascii="Arial"/>
          <w:i/>
          <w:spacing w:val="-1"/>
          <w:sz w:val="20"/>
        </w:rPr>
        <w:t> </w:t>
      </w:r>
      <w:r>
        <w:rPr>
          <w:sz w:val="20"/>
        </w:rPr>
        <w:t>at </w:t>
      </w:r>
      <w:r>
        <w:rPr>
          <w:spacing w:val="-2"/>
          <w:sz w:val="20"/>
        </w:rPr>
        <w:t>[18].</w:t>
      </w:r>
    </w:p>
    <w:p>
      <w:pPr>
        <w:pStyle w:val="BodyText"/>
        <w:spacing w:before="5"/>
      </w:pPr>
    </w:p>
    <w:p>
      <w:pPr>
        <w:tabs>
          <w:tab w:pos="705" w:val="left" w:leader="none"/>
        </w:tabs>
        <w:spacing w:before="0"/>
        <w:ind w:left="165" w:right="0" w:firstLine="0"/>
        <w:jc w:val="left"/>
        <w:rPr>
          <w:sz w:val="20"/>
        </w:rPr>
      </w:pPr>
      <w:bookmarkStart w:name="_bookmark740" w:id="742"/>
      <w:bookmarkEnd w:id="742"/>
      <w:r>
        <w:rPr/>
      </w:r>
      <w:hyperlink w:history="true" w:anchor="_bookmark732">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Royal Bank of Scotland v Etridge (No.2) [2001] UKHL 44, [2002] 2 A.C. 773</w:t>
      </w:r>
      <w:r>
        <w:rPr>
          <w:rFonts w:ascii="Arial"/>
          <w:i/>
          <w:spacing w:val="-1"/>
          <w:sz w:val="20"/>
        </w:rPr>
        <w:t> </w:t>
      </w:r>
      <w:r>
        <w:rPr>
          <w:sz w:val="20"/>
        </w:rPr>
        <w:t>at </w:t>
      </w:r>
      <w:r>
        <w:rPr>
          <w:spacing w:val="-2"/>
          <w:sz w:val="20"/>
        </w:rPr>
        <w:t>[18].</w:t>
      </w:r>
    </w:p>
    <w:p>
      <w:pPr>
        <w:pStyle w:val="BodyText"/>
        <w:spacing w:before="5"/>
      </w:pPr>
    </w:p>
    <w:p>
      <w:pPr>
        <w:tabs>
          <w:tab w:pos="705" w:val="left" w:leader="none"/>
        </w:tabs>
        <w:spacing w:before="0"/>
        <w:ind w:left="165" w:right="0" w:firstLine="0"/>
        <w:jc w:val="left"/>
        <w:rPr>
          <w:sz w:val="20"/>
        </w:rPr>
      </w:pPr>
      <w:bookmarkStart w:name="_bookmark741" w:id="743"/>
      <w:bookmarkEnd w:id="743"/>
      <w:r>
        <w:rPr/>
      </w:r>
      <w:hyperlink w:history="true" w:anchor="_bookmark733">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180</w:t>
      </w:r>
      <w:r>
        <w:rPr>
          <w:spacing w:val="-4"/>
          <w:sz w:val="20"/>
        </w:rPr>
        <w:t>.</w:t>
      </w:r>
    </w:p>
    <w:p>
      <w:pPr>
        <w:spacing w:after="0"/>
        <w:jc w:val="left"/>
        <w:rPr>
          <w:sz w:val="20"/>
        </w:rPr>
        <w:sectPr>
          <w:headerReference w:type="default" r:id="rId20"/>
          <w:pgSz w:w="11900" w:h="16840"/>
          <w:pgMar w:header="971" w:footer="0" w:top="1160" w:bottom="280" w:left="1275" w:right="1275"/>
          <w:pgNumType w:start="1"/>
        </w:sectPr>
      </w:pPr>
    </w:p>
    <w:p>
      <w:pPr>
        <w:pStyle w:val="BodyText"/>
        <w:spacing w:before="81"/>
      </w:pPr>
    </w:p>
    <w:p>
      <w:pPr>
        <w:pStyle w:val="BodyText"/>
        <w:tabs>
          <w:tab w:pos="705" w:val="left" w:leader="none"/>
        </w:tabs>
        <w:ind w:left="165"/>
      </w:pPr>
      <w:bookmarkStart w:name="_bookmark742" w:id="744"/>
      <w:bookmarkEnd w:id="744"/>
      <w:r>
        <w:rPr/>
      </w:r>
      <w:hyperlink w:history="true" w:anchor="_bookmark734">
        <w:r>
          <w:rPr>
            <w:color w:val="005DA1"/>
            <w:spacing w:val="-4"/>
            <w:position w:val="5"/>
            <w:sz w:val="14"/>
            <w:u w:val="single" w:color="005DA1"/>
          </w:rPr>
          <w:t>386</w:t>
        </w:r>
      </w:hyperlink>
      <w:r>
        <w:rPr>
          <w:spacing w:val="-4"/>
          <w:position w:val="5"/>
          <w:sz w:val="14"/>
        </w:rPr>
        <w:t>.</w:t>
      </w:r>
      <w:r>
        <w:rPr>
          <w:position w:val="5"/>
          <w:sz w:val="14"/>
        </w:rPr>
        <w:tab/>
      </w:r>
      <w:r>
        <w:rPr/>
        <w:t>See</w:t>
      </w:r>
      <w:r>
        <w:rPr>
          <w:spacing w:val="-2"/>
        </w:rPr>
        <w:t> </w:t>
      </w:r>
      <w:r>
        <w:rPr/>
        <w:t>above, para.8-</w:t>
      </w:r>
      <w:r>
        <w:rPr>
          <w:spacing w:val="-4"/>
        </w:rPr>
        <w:t>061.</w:t>
      </w:r>
    </w:p>
    <w:p>
      <w:pPr>
        <w:pStyle w:val="BodyText"/>
        <w:spacing w:before="5"/>
      </w:pPr>
    </w:p>
    <w:p>
      <w:pPr>
        <w:tabs>
          <w:tab w:pos="705" w:val="left" w:leader="none"/>
        </w:tabs>
        <w:spacing w:before="0"/>
        <w:ind w:left="165" w:right="0" w:firstLine="0"/>
        <w:jc w:val="left"/>
        <w:rPr>
          <w:sz w:val="20"/>
        </w:rPr>
      </w:pPr>
      <w:bookmarkStart w:name="_bookmark743" w:id="745"/>
      <w:bookmarkEnd w:id="745"/>
      <w:r>
        <w:rPr/>
      </w:r>
      <w:hyperlink w:history="true" w:anchor="_bookmark735">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Tufton</w:t>
      </w:r>
      <w:r>
        <w:rPr>
          <w:rFonts w:ascii="Arial"/>
          <w:i/>
          <w:spacing w:val="-1"/>
          <w:sz w:val="20"/>
        </w:rPr>
        <w:t> </w:t>
      </w:r>
      <w:r>
        <w:rPr>
          <w:rFonts w:ascii="Arial"/>
          <w:i/>
          <w:sz w:val="20"/>
        </w:rPr>
        <w:t>v Sperni [1952] 2 T.L.R. 516, 522</w:t>
      </w:r>
      <w:r>
        <w:rPr>
          <w:sz w:val="20"/>
        </w:rPr>
        <w:t>; </w:t>
      </w:r>
      <w:r>
        <w:rPr>
          <w:rFonts w:ascii="Arial"/>
          <w:i/>
          <w:sz w:val="20"/>
        </w:rPr>
        <w:t>Lloyds Bank Ltd v Bundy [1975] Q.B. </w:t>
      </w:r>
      <w:r>
        <w:rPr>
          <w:rFonts w:ascii="Arial"/>
          <w:i/>
          <w:spacing w:val="-4"/>
          <w:sz w:val="20"/>
        </w:rPr>
        <w:t>326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4" w:id="746"/>
      <w:bookmarkEnd w:id="746"/>
      <w:r>
        <w:rPr/>
      </w:r>
      <w:hyperlink w:history="true" w:anchor="_bookmark736">
        <w:r>
          <w:rPr>
            <w:color w:val="005DA1"/>
            <w:spacing w:val="-4"/>
            <w:position w:val="5"/>
            <w:sz w:val="14"/>
            <w:u w:val="single" w:color="005DA1"/>
          </w:rPr>
          <w:t>388</w:t>
        </w:r>
      </w:hyperlink>
      <w:r>
        <w:rPr>
          <w:spacing w:val="-4"/>
          <w:position w:val="5"/>
          <w:sz w:val="14"/>
        </w:rPr>
        <w:t>.</w:t>
      </w:r>
      <w:r>
        <w:rPr>
          <w:position w:val="5"/>
          <w:sz w:val="14"/>
        </w:rPr>
        <w:tab/>
      </w:r>
      <w:r>
        <w:rPr>
          <w:sz w:val="20"/>
        </w:rPr>
        <w:t>In</w:t>
      </w:r>
      <w:r>
        <w:rPr>
          <w:spacing w:val="-1"/>
          <w:sz w:val="20"/>
        </w:rPr>
        <w:t> </w:t>
      </w:r>
      <w:r>
        <w:rPr>
          <w:rFonts w:ascii="Arial" w:hAnsi="Arial"/>
          <w:i/>
          <w:sz w:val="20"/>
        </w:rPr>
        <w:t>Barclays Bank Plc v O’Brien [1994] 1 A.C. 180</w:t>
      </w:r>
      <w:r>
        <w:rPr>
          <w:sz w:val="20"/>
        </w:rPr>
        <w:t>: see above, para.8-</w:t>
      </w:r>
      <w:r>
        <w:rPr>
          <w:spacing w:val="-4"/>
          <w:sz w:val="20"/>
        </w:rPr>
        <w:t>061.</w:t>
      </w:r>
    </w:p>
    <w:p>
      <w:pPr>
        <w:pStyle w:val="BodyText"/>
        <w:spacing w:before="5"/>
      </w:pPr>
    </w:p>
    <w:p>
      <w:pPr>
        <w:tabs>
          <w:tab w:pos="705" w:val="left" w:leader="none"/>
        </w:tabs>
        <w:spacing w:before="0"/>
        <w:ind w:left="165" w:right="0" w:firstLine="0"/>
        <w:jc w:val="left"/>
        <w:rPr>
          <w:sz w:val="20"/>
        </w:rPr>
      </w:pPr>
      <w:bookmarkStart w:name="_bookmark745" w:id="747"/>
      <w:bookmarkEnd w:id="747"/>
      <w:r>
        <w:rPr/>
      </w:r>
      <w:hyperlink w:history="true" w:anchor="_bookmark736">
        <w:r>
          <w:rPr>
            <w:color w:val="005DA1"/>
            <w:spacing w:val="-4"/>
            <w:position w:val="5"/>
            <w:sz w:val="14"/>
            <w:u w:val="single" w:color="005DA1"/>
          </w:rPr>
          <w:t>389</w:t>
        </w:r>
      </w:hyperlink>
      <w:r>
        <w:rPr>
          <w:spacing w:val="-4"/>
          <w:position w:val="5"/>
          <w:sz w:val="14"/>
        </w:rPr>
        <w:t>.</w:t>
      </w:r>
      <w:r>
        <w:rPr>
          <w:position w:val="5"/>
          <w:sz w:val="14"/>
        </w:rPr>
        <w:tab/>
      </w:r>
      <w:r>
        <w:rPr>
          <w:rFonts w:ascii="Arial"/>
          <w:i/>
          <w:sz w:val="20"/>
        </w:rPr>
        <w:t>Royal Bank of Scotland v Etridge (No.2) [2001] UKHL 44, [2002] 2 A.C. </w:t>
      </w:r>
      <w:r>
        <w:rPr>
          <w:rFonts w:ascii="Arial"/>
          <w:i/>
          <w:spacing w:val="-4"/>
          <w:sz w:val="20"/>
        </w:rPr>
        <w:t>773</w:t>
      </w:r>
      <w:r>
        <w:rPr>
          <w:spacing w:val="-4"/>
          <w:sz w:val="20"/>
        </w:rPr>
        <w:t>.</w:t>
      </w:r>
    </w:p>
    <w:p>
      <w:pPr>
        <w:pStyle w:val="BodyText"/>
        <w:spacing w:before="5"/>
      </w:pPr>
    </w:p>
    <w:p>
      <w:pPr>
        <w:pStyle w:val="BodyText"/>
        <w:tabs>
          <w:tab w:pos="705" w:val="left" w:leader="none"/>
        </w:tabs>
        <w:ind w:left="165"/>
      </w:pPr>
      <w:bookmarkStart w:name="_bookmark746" w:id="748"/>
      <w:bookmarkEnd w:id="748"/>
      <w:r>
        <w:rPr/>
      </w:r>
      <w:hyperlink w:history="true" w:anchor="_bookmark737">
        <w:r>
          <w:rPr>
            <w:color w:val="005DA1"/>
            <w:spacing w:val="-4"/>
            <w:position w:val="5"/>
            <w:sz w:val="14"/>
            <w:u w:val="single" w:color="005DA1"/>
          </w:rPr>
          <w:t>390</w:t>
        </w:r>
      </w:hyperlink>
      <w:r>
        <w:rPr>
          <w:spacing w:val="-4"/>
          <w:position w:val="5"/>
          <w:sz w:val="14"/>
        </w:rPr>
        <w:t>.</w:t>
      </w:r>
      <w:r>
        <w:rPr>
          <w:position w:val="5"/>
          <w:sz w:val="14"/>
        </w:rPr>
        <w:tab/>
      </w:r>
      <w:r>
        <w:rPr/>
        <w:t>See</w:t>
      </w:r>
      <w:r>
        <w:rPr>
          <w:spacing w:val="-2"/>
        </w:rPr>
        <w:t> </w:t>
      </w:r>
      <w:r>
        <w:rPr/>
        <w:t>below, para.8-</w:t>
      </w:r>
      <w:r>
        <w:rPr>
          <w:spacing w:val="-4"/>
        </w:rPr>
        <w:t>084.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18048">
                <wp:simplePos x="0" y="0"/>
                <wp:positionH relativeFrom="page">
                  <wp:posOffset>5224576</wp:posOffset>
                </wp:positionH>
                <wp:positionV relativeFrom="paragraph">
                  <wp:posOffset>377436</wp:posOffset>
                </wp:positionV>
                <wp:extent cx="4254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8432"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871" w:right="0" w:firstLine="0"/>
        <w:jc w:val="left"/>
        <w:rPr>
          <w:rFonts w:ascii="Arial"/>
          <w:b/>
          <w:sz w:val="24"/>
        </w:rPr>
      </w:pPr>
      <w:r>
        <w:rPr>
          <w:rFonts w:ascii="Arial"/>
          <w:b/>
          <w:sz w:val="24"/>
        </w:rPr>
        <w:t>(c) - Presumed Undue </w:t>
      </w:r>
      <w:r>
        <w:rPr>
          <w:rFonts w:ascii="Arial"/>
          <w:b/>
          <w:spacing w:val="-2"/>
          <w:sz w:val="24"/>
        </w:rPr>
        <w:t>Influence</w:t>
      </w:r>
    </w:p>
    <w:p>
      <w:pPr>
        <w:pStyle w:val="ListParagraph"/>
        <w:numPr>
          <w:ilvl w:val="0"/>
          <w:numId w:val="4"/>
        </w:numPr>
        <w:tabs>
          <w:tab w:pos="1644" w:val="left" w:leader="none"/>
        </w:tabs>
        <w:spacing w:line="240" w:lineRule="auto" w:before="194" w:after="0"/>
        <w:ind w:left="1644" w:right="0" w:hanging="293"/>
        <w:jc w:val="left"/>
        <w:rPr>
          <w:b/>
          <w:sz w:val="24"/>
        </w:rPr>
      </w:pPr>
      <w:r>
        <w:rPr>
          <w:b/>
          <w:sz w:val="24"/>
        </w:rPr>
        <w:t>- Relationships Giving Rise to Presumption of </w:t>
      </w:r>
      <w:r>
        <w:rPr>
          <w:b/>
          <w:spacing w:val="-2"/>
          <w:sz w:val="24"/>
        </w:rPr>
        <w:t>Influence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Presumption of </w:t>
      </w:r>
      <w:r>
        <w:rPr>
          <w:rFonts w:ascii="Arial"/>
          <w:b/>
          <w:spacing w:val="-2"/>
          <w:sz w:val="18"/>
        </w:rPr>
        <w:t>influence</w:t>
      </w:r>
    </w:p>
    <w:p>
      <w:pPr>
        <w:pStyle w:val="BodyText"/>
        <w:spacing w:before="41"/>
        <w:rPr>
          <w:rFonts w:ascii="Arial"/>
          <w:b/>
          <w:sz w:val="18"/>
        </w:rPr>
      </w:pPr>
    </w:p>
    <w:p>
      <w:pPr>
        <w:pStyle w:val="Heading2"/>
        <w:ind w:left="164"/>
      </w:pPr>
      <w:r>
        <w:rPr/>
        <w:t>8-</w:t>
      </w:r>
      <w:r>
        <w:rPr>
          <w:spacing w:val="-5"/>
        </w:rPr>
        <w:t>075</w:t>
      </w:r>
    </w:p>
    <w:p>
      <w:pPr>
        <w:pStyle w:val="BodyText"/>
        <w:spacing w:line="235" w:lineRule="auto" w:before="203"/>
        <w:ind w:left="164" w:right="167"/>
        <w:jc w:val="both"/>
      </w:pPr>
      <w:r>
        <w:rPr/>
        <w:t>Certain types of relationship give rise to a presumption that one party had influence over the </w:t>
      </w:r>
      <w:r>
        <w:rPr/>
        <w:t>other. This does not by itself give rise to a presumption that undue influence has been used by the stronger </w:t>
      </w:r>
      <w:bookmarkStart w:name="_bookmark747" w:id="749"/>
      <w:bookmarkEnd w:id="749"/>
      <w:r>
        <w:rPr/>
        <w:t>party,</w:t>
      </w:r>
      <w:r>
        <w:rPr/>
        <w:t> but if there is a transaction between the parties that cannot, in the words of Lindley L.J. in </w:t>
      </w:r>
      <w:bookmarkStart w:name="_bookmark748" w:id="750"/>
      <w:bookmarkEnd w:id="750"/>
      <w:r>
        <w:rPr/>
      </w:r>
      <w:r>
        <w:rPr>
          <w:rFonts w:ascii="Arial" w:hAnsi="Arial"/>
          <w:i/>
        </w:rPr>
        <w:t>Allcard v Skinner</w:t>
      </w:r>
      <w:r>
        <w:rPr/>
        <w:t>, </w:t>
      </w:r>
      <w:r>
        <w:rPr>
          <w:color w:val="005DA1"/>
          <w:u w:val="single" w:color="005DA1"/>
          <w:vertAlign w:val="superscript"/>
        </w:rPr>
        <w:t>391</w:t>
      </w:r>
      <w:r>
        <w:rPr>
          <w:color w:val="005DA1"/>
          <w:vertAlign w:val="baseline"/>
        </w:rPr>
        <w:t> </w:t>
      </w:r>
      <w:r>
        <w:rPr>
          <w:vertAlign w:val="baseline"/>
        </w:rPr>
        <w:t>“reasonably [be] accounted for on the grounds of friendship, relationship, charity or other ordinary motives on which ordinary men act”, </w:t>
      </w:r>
      <w:r>
        <w:rPr>
          <w:color w:val="005DA1"/>
          <w:u w:val="single" w:color="005DA1"/>
          <w:vertAlign w:val="superscript"/>
        </w:rPr>
        <w:t>392</w:t>
      </w:r>
      <w:r>
        <w:rPr>
          <w:color w:val="005DA1"/>
          <w:vertAlign w:val="baseline"/>
        </w:rPr>
        <w:t> </w:t>
      </w:r>
      <w:r>
        <w:rPr>
          <w:vertAlign w:val="baseline"/>
        </w:rPr>
        <w:t>then a presumption does arise. Unless the stronger party raises sufficient doubt to rebut the presumption, the transaction will be set aside.</w:t>
      </w:r>
    </w:p>
    <w:p>
      <w:pPr>
        <w:pStyle w:val="BodyText"/>
      </w:pPr>
    </w:p>
    <w:p>
      <w:pPr>
        <w:pStyle w:val="BodyText"/>
        <w:spacing w:before="36"/>
      </w:pPr>
    </w:p>
    <w:p>
      <w:pPr>
        <w:spacing w:before="0"/>
        <w:ind w:left="165" w:right="0" w:firstLine="0"/>
        <w:jc w:val="left"/>
        <w:rPr>
          <w:rFonts w:ascii="Arial"/>
          <w:b/>
          <w:sz w:val="18"/>
        </w:rPr>
      </w:pPr>
      <w:r>
        <w:rPr>
          <w:rFonts w:ascii="Arial"/>
          <w:b/>
          <w:sz w:val="18"/>
        </w:rPr>
        <w:t>Nature of </w:t>
      </w:r>
      <w:r>
        <w:rPr>
          <w:rFonts w:ascii="Arial"/>
          <w:b/>
          <w:spacing w:val="-2"/>
          <w:sz w:val="18"/>
        </w:rPr>
        <w:t>presumptions</w:t>
      </w:r>
    </w:p>
    <w:p>
      <w:pPr>
        <w:pStyle w:val="BodyText"/>
        <w:spacing w:before="41"/>
        <w:rPr>
          <w:rFonts w:ascii="Arial"/>
          <w:b/>
          <w:sz w:val="18"/>
        </w:rPr>
      </w:pPr>
    </w:p>
    <w:p>
      <w:pPr>
        <w:pStyle w:val="Heading2"/>
      </w:pPr>
      <w:r>
        <w:rPr/>
        <w:t>8-</w:t>
      </w:r>
      <w:r>
        <w:rPr>
          <w:spacing w:val="-5"/>
        </w:rPr>
        <w:t>076</w:t>
      </w:r>
    </w:p>
    <w:p>
      <w:pPr>
        <w:pStyle w:val="BodyText"/>
        <w:spacing w:line="235" w:lineRule="auto" w:before="203"/>
        <w:ind w:left="164" w:right="167"/>
        <w:jc w:val="both"/>
      </w:pPr>
      <w:r>
        <w:rPr/>
        <w:t>It will be seen that in this class of case there may be two separate presumptions. The first arises from </w:t>
      </w:r>
      <w:bookmarkStart w:name="_bookmark749" w:id="751"/>
      <w:bookmarkEnd w:id="751"/>
      <w:r>
        <w:rPr/>
        <w:t>the</w:t>
      </w:r>
      <w:r>
        <w:rPr/>
        <w:t> nature of the relationship. It is simply a presumption that one party had influence over the </w:t>
      </w:r>
      <w:r>
        <w:rPr/>
        <w:t>other, and it is said to be “irrebuttable”. </w:t>
      </w:r>
      <w:r>
        <w:rPr>
          <w:color w:val="005DA1"/>
          <w:u w:val="single" w:color="005DA1"/>
          <w:vertAlign w:val="superscript"/>
        </w:rPr>
        <w:t>393</w:t>
      </w:r>
      <w:r>
        <w:rPr>
          <w:color w:val="005DA1"/>
          <w:vertAlign w:val="baseline"/>
        </w:rPr>
        <w:t> </w:t>
      </w:r>
      <w:r>
        <w:rPr>
          <w:vertAlign w:val="baseline"/>
        </w:rPr>
        <w:t>It is not, however, a presumption that undue influence has been exercised and it is not sufficient for the transaction to be set aside, even if the stronger party offers no </w:t>
      </w:r>
      <w:bookmarkStart w:name="_bookmark750" w:id="752"/>
      <w:bookmarkEnd w:id="752"/>
      <w:r>
        <w:rPr>
          <w:vertAlign w:val="baseline"/>
        </w:rPr>
        <w:t>evidence.</w:t>
      </w:r>
      <w:r>
        <w:rPr>
          <w:vertAlign w:val="baseline"/>
        </w:rPr>
        <w:t> A presumption or inference that there was undue influence arises, as we have just seen, </w:t>
      </w:r>
      <w:bookmarkStart w:name="_bookmark751" w:id="753"/>
      <w:bookmarkEnd w:id="753"/>
      <w:r>
        <w:rPr>
          <w:vertAlign w:val="baseline"/>
        </w:rPr>
        <w:t>only</w:t>
      </w:r>
      <w:r>
        <w:rPr>
          <w:vertAlign w:val="baseline"/>
        </w:rPr>
        <w:t> when also there is a transaction that “calls for explanation”. </w:t>
      </w:r>
      <w:r>
        <w:rPr>
          <w:color w:val="005DA1"/>
          <w:u w:val="single" w:color="005DA1"/>
          <w:vertAlign w:val="superscript"/>
        </w:rPr>
        <w:t>394</w:t>
      </w:r>
      <w:r>
        <w:rPr>
          <w:color w:val="005DA1"/>
          <w:vertAlign w:val="baseline"/>
        </w:rPr>
        <w:t> </w:t>
      </w:r>
      <w:r>
        <w:rPr>
          <w:vertAlign w:val="baseline"/>
        </w:rPr>
        <w:t>This second presumption is not only rebuttable but was said in </w:t>
      </w:r>
      <w:r>
        <w:rPr>
          <w:rFonts w:ascii="Arial" w:hAnsi="Arial"/>
          <w:i/>
          <w:vertAlign w:val="baseline"/>
        </w:rPr>
        <w:t>Etridge</w:t>
      </w:r>
      <w:r>
        <w:rPr>
          <w:rFonts w:ascii="Arial" w:hAnsi="Arial"/>
          <w:i/>
          <w:spacing w:val="-14"/>
          <w:vertAlign w:val="baseline"/>
        </w:rPr>
        <w:t> </w:t>
      </w:r>
      <w:r>
        <w:rPr>
          <w:vertAlign w:val="baseline"/>
        </w:rPr>
        <w:t>’s case to be merely an “evidential presumption”. </w:t>
      </w:r>
      <w:r>
        <w:rPr>
          <w:color w:val="005DA1"/>
          <w:u w:val="single" w:color="005DA1"/>
          <w:vertAlign w:val="superscript"/>
        </w:rPr>
        <w:t>395</w:t>
      </w:r>
      <w:r>
        <w:rPr>
          <w:color w:val="005DA1"/>
          <w:vertAlign w:val="baseline"/>
        </w:rPr>
        <w:t> </w:t>
      </w:r>
      <w:r>
        <w:rPr>
          <w:vertAlign w:val="baseline"/>
        </w:rPr>
        <w:t>This appears to mean that if the stronger party provides a reasonable explanation of the transaction or gives evidence that, on the balance of probabilities, casts doubt on whether the transaction did result from undue influence, the weaker party will succeed only if he or she can show, again on the balance </w:t>
      </w:r>
      <w:bookmarkStart w:name="_bookmark752" w:id="754"/>
      <w:bookmarkEnd w:id="754"/>
      <w:r>
        <w:rPr>
          <w:vertAlign w:val="baseline"/>
        </w:rPr>
        <w:t>of</w:t>
      </w:r>
      <w:r>
        <w:rPr>
          <w:vertAlign w:val="baseline"/>
        </w:rPr>
        <w:t> probabilities, that it was: the overall burden remains on the party seeking to set aside the transaction. </w:t>
      </w:r>
      <w:r>
        <w:rPr>
          <w:color w:val="005DA1"/>
          <w:u w:val="single" w:color="005DA1"/>
          <w:vertAlign w:val="superscript"/>
        </w:rPr>
        <w:t>396</w:t>
      </w:r>
    </w:p>
    <w:p>
      <w:pPr>
        <w:pStyle w:val="BodyText"/>
      </w:pPr>
    </w:p>
    <w:p>
      <w:pPr>
        <w:pStyle w:val="BodyText"/>
        <w:spacing w:before="34"/>
      </w:pPr>
    </w:p>
    <w:p>
      <w:pPr>
        <w:spacing w:before="0"/>
        <w:ind w:left="165" w:right="0" w:firstLine="0"/>
        <w:jc w:val="left"/>
        <w:rPr>
          <w:rFonts w:ascii="Arial"/>
          <w:b/>
          <w:sz w:val="18"/>
        </w:rPr>
      </w:pPr>
      <w:r>
        <w:rPr>
          <w:rFonts w:ascii="Arial"/>
          <w:b/>
          <w:sz w:val="18"/>
        </w:rPr>
        <w:t>Dominating influence </w:t>
      </w:r>
      <w:r>
        <w:rPr>
          <w:rFonts w:ascii="Arial"/>
          <w:b/>
          <w:spacing w:val="-2"/>
          <w:sz w:val="18"/>
        </w:rPr>
        <w:t>unnecessary</w:t>
      </w:r>
    </w:p>
    <w:p>
      <w:pPr>
        <w:pStyle w:val="BodyText"/>
        <w:spacing w:before="41"/>
        <w:rPr>
          <w:rFonts w:ascii="Arial"/>
          <w:b/>
          <w:sz w:val="18"/>
        </w:rPr>
      </w:pPr>
    </w:p>
    <w:p>
      <w:pPr>
        <w:pStyle w:val="Heading2"/>
        <w:spacing w:before="1"/>
      </w:pPr>
      <w:r>
        <w:rPr/>
        <w:t>8-</w:t>
      </w:r>
      <w:r>
        <w:rPr>
          <w:spacing w:val="-5"/>
        </w:rPr>
        <w:t>077</w:t>
      </w:r>
    </w:p>
    <w:p>
      <w:pPr>
        <w:pStyle w:val="BodyText"/>
        <w:spacing w:line="235" w:lineRule="auto" w:before="202"/>
        <w:ind w:left="165" w:right="167"/>
        <w:jc w:val="both"/>
      </w:pPr>
      <w:bookmarkStart w:name="_bookmark753" w:id="755"/>
      <w:bookmarkEnd w:id="755"/>
      <w:r>
        <w:rPr/>
      </w:r>
      <w:r>
        <w:rPr/>
        <w:t>Despite the fact that in </w:t>
      </w:r>
      <w:r>
        <w:rPr>
          <w:rFonts w:ascii="Arial" w:hAnsi="Arial"/>
          <w:i/>
        </w:rPr>
        <w:t>Morgan </w:t>
      </w:r>
      <w:r>
        <w:rPr/>
        <w:t>Lord Scarman had referred to a “dominating influence”, </w:t>
      </w:r>
      <w:r>
        <w:rPr>
          <w:color w:val="005DA1"/>
          <w:u w:val="single" w:color="005DA1"/>
          <w:vertAlign w:val="superscript"/>
        </w:rPr>
        <w:t>397</w:t>
      </w:r>
      <w:r>
        <w:rPr>
          <w:color w:val="005DA1"/>
          <w:vertAlign w:val="baseline"/>
        </w:rPr>
        <w:t> </w:t>
      </w:r>
      <w:r>
        <w:rPr>
          <w:vertAlign w:val="baseline"/>
        </w:rPr>
        <w:t>in cases of </w:t>
      </w:r>
      <w:bookmarkStart w:name="_bookmark754" w:id="756"/>
      <w:bookmarkEnd w:id="756"/>
      <w:r>
        <w:rPr>
          <w:vertAlign w:val="baseline"/>
        </w:rPr>
        <w:t>presumed</w:t>
      </w:r>
      <w:r>
        <w:rPr>
          <w:vertAlign w:val="baseline"/>
        </w:rPr>
        <w:t> undue influence it is immaterial whether one party has acquired a dominating </w:t>
      </w:r>
      <w:r>
        <w:rPr>
          <w:vertAlign w:val="baseline"/>
        </w:rPr>
        <w:t>influence</w:t>
      </w:r>
      <w:r>
        <w:rPr>
          <w:spacing w:val="40"/>
          <w:vertAlign w:val="baseline"/>
        </w:rPr>
        <w:t> </w:t>
      </w:r>
      <w:r>
        <w:rPr>
          <w:vertAlign w:val="baseline"/>
        </w:rPr>
        <w:t>over the mind of the other party </w:t>
      </w:r>
      <w:r>
        <w:rPr>
          <w:color w:val="005DA1"/>
          <w:u w:val="single" w:color="005DA1"/>
          <w:vertAlign w:val="superscript"/>
        </w:rPr>
        <w:t>398</w:t>
      </w:r>
      <w:r>
        <w:rPr>
          <w:vertAlign w:val="baseline"/>
        </w:rPr>
        <w:t>:</w:t>
      </w:r>
    </w:p>
    <w:p>
      <w:pPr>
        <w:pStyle w:val="BodyText"/>
      </w:pPr>
    </w:p>
    <w:p>
      <w:pPr>
        <w:pStyle w:val="BodyText"/>
        <w:spacing w:before="122"/>
      </w:pPr>
    </w:p>
    <w:p>
      <w:pPr>
        <w:pStyle w:val="BodyText"/>
        <w:ind w:left="1245"/>
      </w:pPr>
      <w:r>
        <w:rPr/>
        <w:t>“It</w:t>
      </w:r>
      <w:r>
        <w:rPr>
          <w:spacing w:val="17"/>
        </w:rPr>
        <w:t> </w:t>
      </w:r>
      <w:r>
        <w:rPr/>
        <w:t>is</w:t>
      </w:r>
      <w:r>
        <w:rPr>
          <w:spacing w:val="17"/>
        </w:rPr>
        <w:t> </w:t>
      </w:r>
      <w:r>
        <w:rPr/>
        <w:t>enough</w:t>
      </w:r>
      <w:r>
        <w:rPr>
          <w:spacing w:val="17"/>
        </w:rPr>
        <w:t> </w:t>
      </w:r>
      <w:r>
        <w:rPr/>
        <w:t>to</w:t>
      </w:r>
      <w:r>
        <w:rPr>
          <w:spacing w:val="17"/>
        </w:rPr>
        <w:t> </w:t>
      </w:r>
      <w:r>
        <w:rPr/>
        <w:t>show</w:t>
      </w:r>
      <w:r>
        <w:rPr>
          <w:spacing w:val="17"/>
        </w:rPr>
        <w:t> </w:t>
      </w:r>
      <w:r>
        <w:rPr/>
        <w:t>that</w:t>
      </w:r>
      <w:r>
        <w:rPr>
          <w:spacing w:val="17"/>
        </w:rPr>
        <w:t> </w:t>
      </w:r>
      <w:r>
        <w:rPr/>
        <w:t>the</w:t>
      </w:r>
      <w:r>
        <w:rPr>
          <w:spacing w:val="17"/>
        </w:rPr>
        <w:t> </w:t>
      </w:r>
      <w:r>
        <w:rPr/>
        <w:t>party</w:t>
      </w:r>
      <w:r>
        <w:rPr>
          <w:spacing w:val="17"/>
        </w:rPr>
        <w:t> </w:t>
      </w:r>
      <w:r>
        <w:rPr/>
        <w:t>in</w:t>
      </w:r>
      <w:r>
        <w:rPr>
          <w:spacing w:val="17"/>
        </w:rPr>
        <w:t> </w:t>
      </w:r>
      <w:r>
        <w:rPr/>
        <w:t>whom</w:t>
      </w:r>
      <w:r>
        <w:rPr>
          <w:spacing w:val="17"/>
        </w:rPr>
        <w:t> </w:t>
      </w:r>
      <w:r>
        <w:rPr/>
        <w:t>the</w:t>
      </w:r>
      <w:r>
        <w:rPr>
          <w:spacing w:val="17"/>
        </w:rPr>
        <w:t> </w:t>
      </w:r>
      <w:r>
        <w:rPr/>
        <w:t>trust</w:t>
      </w:r>
      <w:r>
        <w:rPr>
          <w:spacing w:val="17"/>
        </w:rPr>
        <w:t> </w:t>
      </w:r>
      <w:r>
        <w:rPr/>
        <w:t>and</w:t>
      </w:r>
      <w:r>
        <w:rPr>
          <w:spacing w:val="17"/>
        </w:rPr>
        <w:t> </w:t>
      </w:r>
      <w:r>
        <w:rPr/>
        <w:t>confidence</w:t>
      </w:r>
      <w:r>
        <w:rPr>
          <w:spacing w:val="17"/>
        </w:rPr>
        <w:t> </w:t>
      </w:r>
      <w:r>
        <w:rPr/>
        <w:t>is</w:t>
      </w:r>
      <w:r>
        <w:rPr>
          <w:spacing w:val="17"/>
        </w:rPr>
        <w:t> </w:t>
      </w:r>
      <w:r>
        <w:rPr/>
        <w:t>reposed</w:t>
      </w:r>
      <w:r>
        <w:rPr>
          <w:spacing w:val="17"/>
        </w:rPr>
        <w:t> </w:t>
      </w:r>
      <w:r>
        <w:rPr/>
        <w:t>is</w:t>
      </w:r>
      <w:r>
        <w:rPr>
          <w:spacing w:val="17"/>
        </w:rPr>
        <w:t> </w:t>
      </w:r>
      <w:r>
        <w:rPr/>
        <w:t>in</w:t>
      </w:r>
      <w:r>
        <w:rPr>
          <w:spacing w:val="17"/>
        </w:rPr>
        <w:t> </w:t>
      </w:r>
      <w:r>
        <w:rPr>
          <w:spacing w:val="-10"/>
        </w:rPr>
        <w:t>a</w:t>
      </w:r>
    </w:p>
    <w:p>
      <w:pPr>
        <w:pStyle w:val="BodyText"/>
        <w:spacing w:after="0"/>
        <w:sectPr>
          <w:headerReference w:type="default" r:id="rId21"/>
          <w:pgSz w:w="11900" w:h="16840"/>
          <w:pgMar w:header="971" w:footer="0" w:top="1160" w:bottom="280" w:left="1275" w:right="1275"/>
          <w:pgNumType w:start="1"/>
        </w:sectPr>
      </w:pPr>
    </w:p>
    <w:p>
      <w:pPr>
        <w:pStyle w:val="BodyText"/>
      </w:pPr>
    </w:p>
    <w:p>
      <w:pPr>
        <w:pStyle w:val="BodyText"/>
        <w:spacing w:before="78"/>
      </w:pPr>
    </w:p>
    <w:p>
      <w:pPr>
        <w:pStyle w:val="BodyText"/>
        <w:ind w:left="1245"/>
        <w:jc w:val="both"/>
      </w:pPr>
      <w:bookmarkStart w:name="_bookmark755" w:id="757"/>
      <w:bookmarkEnd w:id="757"/>
      <w:r>
        <w:rPr/>
      </w:r>
      <w:r>
        <w:rPr/>
        <w:t>position to exert influence over him who reposes it.”</w:t>
      </w:r>
      <w:r>
        <w:rPr>
          <w:spacing w:val="-1"/>
        </w:rPr>
        <w:t> </w:t>
      </w:r>
      <w:r>
        <w:rPr>
          <w:color w:val="005DA1"/>
          <w:spacing w:val="-5"/>
          <w:u w:val="single" w:color="005DA1"/>
          <w:vertAlign w:val="superscript"/>
        </w:rPr>
        <w:t>399</w:t>
      </w:r>
    </w:p>
    <w:p>
      <w:pPr>
        <w:pStyle w:val="BodyText"/>
        <w:spacing w:before="111"/>
      </w:pPr>
    </w:p>
    <w:p>
      <w:pPr>
        <w:pStyle w:val="BodyText"/>
        <w:spacing w:before="1"/>
        <w:ind w:left="165"/>
        <w:jc w:val="both"/>
      </w:pPr>
      <w:r>
        <w:rPr/>
        <w:t>These cases </w:t>
      </w:r>
      <w:r>
        <w:rPr>
          <w:spacing w:val="-2"/>
        </w:rPr>
        <w:t>depend:</w:t>
      </w:r>
    </w:p>
    <w:p>
      <w:pPr>
        <w:pStyle w:val="BodyText"/>
      </w:pPr>
    </w:p>
    <w:p>
      <w:pPr>
        <w:pStyle w:val="BodyText"/>
        <w:spacing w:before="125"/>
      </w:pPr>
    </w:p>
    <w:p>
      <w:pPr>
        <w:pStyle w:val="BodyText"/>
        <w:spacing w:line="235" w:lineRule="auto"/>
        <w:ind w:left="1245" w:right="167"/>
        <w:jc w:val="both"/>
      </w:pPr>
      <w:r>
        <w:rPr/>
        <w:t>“… on the concept that once the special relationship has been shown to exist, no </w:t>
      </w:r>
      <w:r>
        <w:rPr/>
        <w:t>benefit </w:t>
      </w:r>
      <w:bookmarkStart w:name="_bookmark756" w:id="758"/>
      <w:bookmarkEnd w:id="758"/>
      <w:r>
        <w:rPr/>
        <w:t>can</w:t>
      </w:r>
      <w:r>
        <w:rPr/>
        <w:t> be retained from the transaction unless it has been positively established that the</w:t>
      </w:r>
      <w:r>
        <w:rPr>
          <w:spacing w:val="40"/>
        </w:rPr>
        <w:t> </w:t>
      </w:r>
      <w:r>
        <w:rPr/>
        <w:t>duty of fiduciary care has been entirely fulfilled.” </w:t>
      </w:r>
      <w:r>
        <w:rPr>
          <w:color w:val="005DA1"/>
          <w:u w:val="single" w:color="005DA1"/>
          <w:vertAlign w:val="superscript"/>
        </w:rPr>
        <w:t>400</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Parent and </w:t>
      </w:r>
      <w:r>
        <w:rPr>
          <w:rFonts w:ascii="Arial"/>
          <w:b/>
          <w:spacing w:val="-2"/>
          <w:sz w:val="18"/>
        </w:rPr>
        <w:t>child</w:t>
      </w:r>
    </w:p>
    <w:p>
      <w:pPr>
        <w:pStyle w:val="BodyText"/>
        <w:spacing w:before="42"/>
        <w:rPr>
          <w:rFonts w:ascii="Arial"/>
          <w:b/>
          <w:sz w:val="18"/>
        </w:rPr>
      </w:pPr>
    </w:p>
    <w:p>
      <w:pPr>
        <w:pStyle w:val="Heading2"/>
      </w:pPr>
      <w:r>
        <w:rPr/>
        <w:t>8-</w:t>
      </w:r>
      <w:r>
        <w:rPr>
          <w:spacing w:val="-5"/>
        </w:rPr>
        <w:t>078</w:t>
      </w:r>
    </w:p>
    <w:p>
      <w:pPr>
        <w:pStyle w:val="BodyText"/>
        <w:spacing w:line="235" w:lineRule="auto" w:before="202"/>
        <w:ind w:left="165" w:right="167"/>
        <w:jc w:val="both"/>
      </w:pPr>
      <w:bookmarkStart w:name="_bookmark757" w:id="759"/>
      <w:bookmarkEnd w:id="759"/>
      <w:r>
        <w:rPr/>
      </w:r>
      <w:r>
        <w:rPr/>
        <w:t>In the earliest cases in which benefits conferred by children upon their parents were set aside, the </w:t>
      </w:r>
      <w:bookmarkStart w:name="_bookmark758" w:id="760"/>
      <w:bookmarkEnd w:id="760"/>
      <w:r>
        <w:rPr/>
        <w:t>relief</w:t>
      </w:r>
      <w:r>
        <w:rPr/>
        <w:t> seems to have been extended on the ground of actual fraud. </w:t>
      </w:r>
      <w:r>
        <w:rPr>
          <w:color w:val="005DA1"/>
          <w:u w:val="single" w:color="005DA1"/>
          <w:vertAlign w:val="superscript"/>
        </w:rPr>
        <w:t>401</w:t>
      </w:r>
      <w:r>
        <w:rPr>
          <w:color w:val="005DA1"/>
          <w:vertAlign w:val="baseline"/>
        </w:rPr>
        <w:t> </w:t>
      </w:r>
      <w:r>
        <w:rPr>
          <w:vertAlign w:val="baseline"/>
        </w:rPr>
        <w:t>Now, however, it is well </w:t>
      </w:r>
      <w:bookmarkStart w:name="_bookmark759" w:id="761"/>
      <w:bookmarkEnd w:id="761"/>
      <w:r>
        <w:rPr>
          <w:vertAlign w:val="baseline"/>
        </w:rPr>
        <w:t>established</w:t>
      </w:r>
      <w:r>
        <w:rPr>
          <w:vertAlign w:val="baseline"/>
        </w:rPr>
        <w:t> that the child reposes trust and confidence in the parent, </w:t>
      </w:r>
      <w:r>
        <w:rPr>
          <w:color w:val="005DA1"/>
          <w:u w:val="single" w:color="005DA1"/>
          <w:vertAlign w:val="superscript"/>
        </w:rPr>
        <w:t>402</w:t>
      </w:r>
      <w:r>
        <w:rPr>
          <w:color w:val="005DA1"/>
          <w:vertAlign w:val="baseline"/>
        </w:rPr>
        <w:t> </w:t>
      </w:r>
      <w:r>
        <w:rPr>
          <w:vertAlign w:val="baseline"/>
        </w:rPr>
        <w:t>even though the child </w:t>
      </w:r>
      <w:r>
        <w:rPr>
          <w:vertAlign w:val="baseline"/>
        </w:rPr>
        <w:t>may have attained his majority not long before. </w:t>
      </w:r>
      <w:r>
        <w:rPr>
          <w:color w:val="005DA1"/>
          <w:u w:val="single" w:color="005DA1"/>
          <w:vertAlign w:val="superscript"/>
        </w:rPr>
        <w:t>403</w:t>
      </w:r>
      <w:r>
        <w:rPr>
          <w:color w:val="005DA1"/>
          <w:vertAlign w:val="baseline"/>
        </w:rPr>
        <w:t> </w:t>
      </w:r>
      <w:r>
        <w:rPr>
          <w:vertAlign w:val="baseline"/>
        </w:rPr>
        <w:t>If a gift is made to a parent shortly after the child </w:t>
      </w:r>
      <w:bookmarkStart w:name="_bookmark760" w:id="762"/>
      <w:bookmarkEnd w:id="762"/>
      <w:r>
        <w:rPr>
          <w:vertAlign w:val="baseline"/>
        </w:rPr>
        <w:t>reaches</w:t>
      </w:r>
      <w:r>
        <w:rPr>
          <w:vertAlign w:val="baseline"/>
        </w:rPr>
        <w:t> the age of majority, the parent will be required to show that the child was acting independently</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influence.</w:t>
      </w:r>
      <w:r>
        <w:rPr>
          <w:spacing w:val="-4"/>
          <w:vertAlign w:val="baseline"/>
        </w:rPr>
        <w:t> </w:t>
      </w:r>
      <w:r>
        <w:rPr>
          <w:color w:val="005DA1"/>
          <w:u w:val="single" w:color="005DA1"/>
          <w:vertAlign w:val="superscript"/>
        </w:rPr>
        <w:t>404</w:t>
      </w:r>
      <w:r>
        <w:rPr>
          <w:color w:val="005DA1"/>
          <w:spacing w:val="-3"/>
          <w:vertAlign w:val="baseline"/>
        </w:rPr>
        <w:t> </w:t>
      </w:r>
      <w:r>
        <w:rPr>
          <w:vertAlign w:val="baseline"/>
        </w:rPr>
        <w:t>This</w:t>
      </w:r>
      <w:r>
        <w:rPr>
          <w:spacing w:val="-3"/>
          <w:vertAlign w:val="baseline"/>
        </w:rPr>
        <w:t> </w:t>
      </w:r>
      <w:r>
        <w:rPr>
          <w:vertAlign w:val="baseline"/>
        </w:rPr>
        <w:t>presumption</w:t>
      </w:r>
      <w:r>
        <w:rPr>
          <w:spacing w:val="-3"/>
          <w:vertAlign w:val="baseline"/>
        </w:rPr>
        <w:t> </w:t>
      </w:r>
      <w:r>
        <w:rPr>
          <w:vertAlign w:val="baseline"/>
        </w:rPr>
        <w:t>can</w:t>
      </w:r>
      <w:r>
        <w:rPr>
          <w:spacing w:val="-3"/>
          <w:vertAlign w:val="baseline"/>
        </w:rPr>
        <w:t> </w:t>
      </w:r>
      <w:r>
        <w:rPr>
          <w:vertAlign w:val="baseline"/>
        </w:rPr>
        <w:t>continue</w:t>
      </w:r>
      <w:r>
        <w:rPr>
          <w:spacing w:val="-3"/>
          <w:vertAlign w:val="baseline"/>
        </w:rPr>
        <w:t> </w:t>
      </w:r>
      <w:r>
        <w:rPr>
          <w:vertAlign w:val="baseline"/>
        </w:rPr>
        <w:t>even</w:t>
      </w:r>
      <w:r>
        <w:rPr>
          <w:spacing w:val="-3"/>
          <w:vertAlign w:val="baseline"/>
        </w:rPr>
        <w:t> </w:t>
      </w:r>
      <w:r>
        <w:rPr>
          <w:vertAlign w:val="baseline"/>
        </w:rPr>
        <w:t>after</w:t>
      </w:r>
      <w:r>
        <w:rPr>
          <w:spacing w:val="-3"/>
          <w:vertAlign w:val="baseline"/>
        </w:rPr>
        <w:t> </w:t>
      </w:r>
      <w:r>
        <w:rPr>
          <w:vertAlign w:val="baseline"/>
        </w:rPr>
        <w:t>marriage,</w:t>
      </w:r>
      <w:r>
        <w:rPr>
          <w:spacing w:val="-4"/>
          <w:vertAlign w:val="baseline"/>
        </w:rPr>
        <w:t> </w:t>
      </w:r>
      <w:r>
        <w:rPr>
          <w:color w:val="005DA1"/>
          <w:u w:val="single" w:color="005DA1"/>
          <w:vertAlign w:val="superscript"/>
        </w:rPr>
        <w:t>405</w:t>
      </w:r>
      <w:r>
        <w:rPr>
          <w:color w:val="005DA1"/>
          <w:spacing w:val="-3"/>
          <w:vertAlign w:val="baseline"/>
        </w:rPr>
        <w:t> </w:t>
      </w:r>
      <w:r>
        <w:rPr>
          <w:vertAlign w:val="baseline"/>
        </w:rPr>
        <w:t>although</w:t>
      </w:r>
      <w:r>
        <w:rPr>
          <w:spacing w:val="-3"/>
          <w:vertAlign w:val="baseline"/>
        </w:rPr>
        <w:t> </w:t>
      </w:r>
      <w:r>
        <w:rPr>
          <w:vertAlign w:val="baseline"/>
        </w:rPr>
        <w:t>the duration of the presumption is a question of fact and degree in the circumstances of each particular case. Family arrangements, however, are treated more leniently:</w:t>
      </w:r>
    </w:p>
    <w:p>
      <w:pPr>
        <w:pStyle w:val="BodyText"/>
      </w:pPr>
    </w:p>
    <w:p>
      <w:pPr>
        <w:pStyle w:val="BodyText"/>
        <w:spacing w:before="124"/>
      </w:pPr>
    </w:p>
    <w:p>
      <w:pPr>
        <w:pStyle w:val="BodyText"/>
        <w:spacing w:line="235" w:lineRule="auto"/>
        <w:ind w:left="1245" w:right="167"/>
        <w:jc w:val="both"/>
      </w:pPr>
      <w:r>
        <w:rPr/>
        <w:t>“Transactions between parent and child may proceed upon arrangements between </w:t>
      </w:r>
      <w:r>
        <w:rPr/>
        <w:t>them </w:t>
      </w:r>
      <w:bookmarkStart w:name="_bookmark761" w:id="763"/>
      <w:bookmarkEnd w:id="763"/>
      <w:r>
        <w:rPr/>
        <w:t>for</w:t>
      </w:r>
      <w:r>
        <w:rPr/>
        <w:t> the settlement of property, and of their rights in property in which they are interested. In such cases the court regards the transactions with favour.” </w:t>
      </w:r>
      <w:r>
        <w:rPr>
          <w:color w:val="005DA1"/>
          <w:u w:val="single" w:color="005DA1"/>
          <w:vertAlign w:val="superscript"/>
        </w:rPr>
        <w:t>406</w:t>
      </w:r>
    </w:p>
    <w:p>
      <w:pPr>
        <w:pStyle w:val="BodyText"/>
        <w:spacing w:before="112"/>
      </w:pPr>
    </w:p>
    <w:p>
      <w:pPr>
        <w:pStyle w:val="BodyText"/>
        <w:spacing w:line="227" w:lineRule="exact"/>
        <w:ind w:left="165"/>
        <w:jc w:val="both"/>
      </w:pPr>
      <w:bookmarkStart w:name="_bookmark762" w:id="764"/>
      <w:bookmarkEnd w:id="764"/>
      <w:r>
        <w:rPr/>
      </w:r>
      <w:r>
        <w:rPr/>
        <w:t>But</w:t>
      </w:r>
      <w:r>
        <w:rPr>
          <w:spacing w:val="1"/>
        </w:rPr>
        <w:t> </w:t>
      </w:r>
      <w:r>
        <w:rPr/>
        <w:t>even</w:t>
      </w:r>
      <w:r>
        <w:rPr>
          <w:spacing w:val="1"/>
        </w:rPr>
        <w:t> </w:t>
      </w:r>
      <w:r>
        <w:rPr/>
        <w:t>so,</w:t>
      </w:r>
      <w:r>
        <w:rPr>
          <w:spacing w:val="1"/>
        </w:rPr>
        <w:t> </w:t>
      </w:r>
      <w:r>
        <w:rPr/>
        <w:t>if</w:t>
      </w:r>
      <w:r>
        <w:rPr>
          <w:spacing w:val="1"/>
        </w:rPr>
        <w:t> </w:t>
      </w:r>
      <w:r>
        <w:rPr/>
        <w:t>the</w:t>
      </w:r>
      <w:r>
        <w:rPr>
          <w:spacing w:val="1"/>
        </w:rPr>
        <w:t> </w:t>
      </w:r>
      <w:r>
        <w:rPr/>
        <w:t>parent</w:t>
      </w:r>
      <w:r>
        <w:rPr>
          <w:spacing w:val="1"/>
        </w:rPr>
        <w:t> </w:t>
      </w:r>
      <w:r>
        <w:rPr/>
        <w:t>gets</w:t>
      </w:r>
      <w:r>
        <w:rPr>
          <w:spacing w:val="1"/>
        </w:rPr>
        <w:t> </w:t>
      </w:r>
      <w:r>
        <w:rPr/>
        <w:t>a</w:t>
      </w:r>
      <w:r>
        <w:rPr>
          <w:spacing w:val="1"/>
        </w:rPr>
        <w:t> </w:t>
      </w:r>
      <w:r>
        <w:rPr/>
        <w:t>disproportionate</w:t>
      </w:r>
      <w:r>
        <w:rPr>
          <w:spacing w:val="1"/>
        </w:rPr>
        <w:t> </w:t>
      </w:r>
      <w:r>
        <w:rPr/>
        <w:t>advantage,</w:t>
      </w:r>
      <w:r>
        <w:rPr>
          <w:spacing w:val="1"/>
        </w:rPr>
        <w:t> </w:t>
      </w:r>
      <w:r>
        <w:rPr/>
        <w:t>the</w:t>
      </w:r>
      <w:r>
        <w:rPr>
          <w:spacing w:val="1"/>
        </w:rPr>
        <w:t> </w:t>
      </w:r>
      <w:r>
        <w:rPr/>
        <w:t>arrangement</w:t>
      </w:r>
      <w:r>
        <w:rPr>
          <w:spacing w:val="1"/>
        </w:rPr>
        <w:t> </w:t>
      </w:r>
      <w:r>
        <w:rPr/>
        <w:t>is</w:t>
      </w:r>
      <w:r>
        <w:rPr>
          <w:spacing w:val="1"/>
        </w:rPr>
        <w:t> </w:t>
      </w:r>
      <w:r>
        <w:rPr/>
        <w:t>likely</w:t>
      </w:r>
      <w:r>
        <w:rPr>
          <w:spacing w:val="1"/>
        </w:rPr>
        <w:t> </w:t>
      </w:r>
      <w:r>
        <w:rPr/>
        <w:t>to</w:t>
      </w:r>
      <w:r>
        <w:rPr>
          <w:spacing w:val="1"/>
        </w:rPr>
        <w:t> </w:t>
      </w:r>
      <w:r>
        <w:rPr/>
        <w:t>be</w:t>
      </w:r>
      <w:r>
        <w:rPr>
          <w:spacing w:val="1"/>
        </w:rPr>
        <w:t> </w:t>
      </w:r>
      <w:r>
        <w:rPr/>
        <w:t>set</w:t>
      </w:r>
      <w:r>
        <w:rPr>
          <w:spacing w:val="1"/>
        </w:rPr>
        <w:t> </w:t>
      </w:r>
      <w:r>
        <w:rPr>
          <w:spacing w:val="-2"/>
        </w:rPr>
        <w:t>aside.</w:t>
      </w:r>
    </w:p>
    <w:p>
      <w:pPr>
        <w:pStyle w:val="BodyText"/>
        <w:spacing w:line="235" w:lineRule="auto" w:before="1"/>
        <w:ind w:left="165"/>
      </w:pPr>
      <w:r>
        <w:rPr>
          <w:color w:val="005DA1"/>
          <w:u w:val="single" w:color="005DA1"/>
          <w:vertAlign w:val="superscript"/>
        </w:rPr>
        <w:t>407</w:t>
      </w:r>
      <w:r>
        <w:rPr>
          <w:color w:val="005DA1"/>
          <w:spacing w:val="31"/>
          <w:vertAlign w:val="baseline"/>
        </w:rPr>
        <w:t> </w:t>
      </w:r>
      <w:bookmarkStart w:name="_bookmark763" w:id="765"/>
      <w:bookmarkEnd w:id="765"/>
      <w:r>
        <w:rPr>
          <w:color w:val="005DA1"/>
          <w:spacing w:val="-21"/>
          <w:vertAlign w:val="baseline"/>
        </w:rPr>
      </w:r>
      <w:r>
        <w:rPr>
          <w:vertAlign w:val="baseline"/>
        </w:rPr>
        <w:t>As</w:t>
      </w:r>
      <w:r>
        <w:rPr>
          <w:spacing w:val="31"/>
          <w:vertAlign w:val="baseline"/>
        </w:rPr>
        <w:t> </w:t>
      </w:r>
      <w:r>
        <w:rPr>
          <w:vertAlign w:val="baseline"/>
        </w:rPr>
        <w:t>between</w:t>
      </w:r>
      <w:r>
        <w:rPr>
          <w:spacing w:val="31"/>
          <w:vertAlign w:val="baseline"/>
        </w:rPr>
        <w:t> </w:t>
      </w:r>
      <w:r>
        <w:rPr>
          <w:vertAlign w:val="baseline"/>
        </w:rPr>
        <w:t>an</w:t>
      </w:r>
      <w:r>
        <w:rPr>
          <w:spacing w:val="31"/>
          <w:vertAlign w:val="baseline"/>
        </w:rPr>
        <w:t> </w:t>
      </w:r>
      <w:r>
        <w:rPr>
          <w:vertAlign w:val="baseline"/>
        </w:rPr>
        <w:t>adult</w:t>
      </w:r>
      <w:r>
        <w:rPr>
          <w:spacing w:val="31"/>
          <w:vertAlign w:val="baseline"/>
        </w:rPr>
        <w:t> </w:t>
      </w:r>
      <w:r>
        <w:rPr>
          <w:vertAlign w:val="baseline"/>
        </w:rPr>
        <w:t>child</w:t>
      </w:r>
      <w:r>
        <w:rPr>
          <w:spacing w:val="31"/>
          <w:vertAlign w:val="baseline"/>
        </w:rPr>
        <w:t> </w:t>
      </w:r>
      <w:r>
        <w:rPr>
          <w:vertAlign w:val="baseline"/>
        </w:rPr>
        <w:t>and</w:t>
      </w:r>
      <w:r>
        <w:rPr>
          <w:spacing w:val="31"/>
          <w:vertAlign w:val="baseline"/>
        </w:rPr>
        <w:t> </w:t>
      </w:r>
      <w:r>
        <w:rPr>
          <w:vertAlign w:val="baseline"/>
        </w:rPr>
        <w:t>elderly</w:t>
      </w:r>
      <w:r>
        <w:rPr>
          <w:spacing w:val="31"/>
          <w:vertAlign w:val="baseline"/>
        </w:rPr>
        <w:t> </w:t>
      </w:r>
      <w:r>
        <w:rPr>
          <w:vertAlign w:val="baseline"/>
        </w:rPr>
        <w:t>or</w:t>
      </w:r>
      <w:r>
        <w:rPr>
          <w:spacing w:val="31"/>
          <w:vertAlign w:val="baseline"/>
        </w:rPr>
        <w:t> </w:t>
      </w:r>
      <w:r>
        <w:rPr>
          <w:vertAlign w:val="baseline"/>
        </w:rPr>
        <w:t>senile</w:t>
      </w:r>
      <w:r>
        <w:rPr>
          <w:spacing w:val="31"/>
          <w:vertAlign w:val="baseline"/>
        </w:rPr>
        <w:t> </w:t>
      </w:r>
      <w:r>
        <w:rPr>
          <w:vertAlign w:val="baseline"/>
        </w:rPr>
        <w:t>parents,</w:t>
      </w:r>
      <w:r>
        <w:rPr>
          <w:spacing w:val="31"/>
          <w:vertAlign w:val="baseline"/>
        </w:rPr>
        <w:t> </w:t>
      </w:r>
      <w:r>
        <w:rPr>
          <w:vertAlign w:val="baseline"/>
        </w:rPr>
        <w:t>no</w:t>
      </w:r>
      <w:r>
        <w:rPr>
          <w:spacing w:val="31"/>
          <w:vertAlign w:val="baseline"/>
        </w:rPr>
        <w:t> </w:t>
      </w:r>
      <w:r>
        <w:rPr>
          <w:vertAlign w:val="baseline"/>
        </w:rPr>
        <w:t>presumption</w:t>
      </w:r>
      <w:r>
        <w:rPr>
          <w:spacing w:val="31"/>
          <w:vertAlign w:val="baseline"/>
        </w:rPr>
        <w:t> </w:t>
      </w:r>
      <w:r>
        <w:rPr>
          <w:vertAlign w:val="baseline"/>
        </w:rPr>
        <w:t>of</w:t>
      </w:r>
      <w:r>
        <w:rPr>
          <w:spacing w:val="31"/>
          <w:vertAlign w:val="baseline"/>
        </w:rPr>
        <w:t> </w:t>
      </w:r>
      <w:r>
        <w:rPr>
          <w:vertAlign w:val="baseline"/>
        </w:rPr>
        <w:t>influence</w:t>
      </w:r>
      <w:r>
        <w:rPr>
          <w:spacing w:val="31"/>
          <w:vertAlign w:val="baseline"/>
        </w:rPr>
        <w:t> </w:t>
      </w:r>
      <w:r>
        <w:rPr>
          <w:vertAlign w:val="baseline"/>
        </w:rPr>
        <w:t>over</w:t>
      </w:r>
      <w:r>
        <w:rPr>
          <w:spacing w:val="31"/>
          <w:vertAlign w:val="baseline"/>
        </w:rPr>
        <w:t> </w:t>
      </w:r>
      <w:r>
        <w:rPr>
          <w:vertAlign w:val="baseline"/>
        </w:rPr>
        <w:t>the parents arises, but it may be possible to establish a case of undue influence on the facts. </w:t>
      </w:r>
      <w:r>
        <w:rPr>
          <w:color w:val="005DA1"/>
          <w:u w:val="single" w:color="005DA1"/>
          <w:vertAlign w:val="superscript"/>
        </w:rPr>
        <w:t>408</w:t>
      </w:r>
    </w:p>
    <w:p>
      <w:pPr>
        <w:pStyle w:val="BodyText"/>
      </w:pPr>
    </w:p>
    <w:p>
      <w:pPr>
        <w:pStyle w:val="BodyText"/>
        <w:spacing w:before="38"/>
      </w:pPr>
    </w:p>
    <w:p>
      <w:pPr>
        <w:spacing w:before="0"/>
        <w:ind w:left="165" w:right="0" w:firstLine="0"/>
        <w:jc w:val="left"/>
        <w:rPr>
          <w:rFonts w:ascii="Arial"/>
          <w:b/>
          <w:sz w:val="18"/>
        </w:rPr>
      </w:pPr>
      <w:r>
        <w:rPr>
          <w:rFonts w:ascii="Arial"/>
          <w:b/>
          <w:sz w:val="18"/>
        </w:rPr>
        <w:t>Guardian and </w:t>
      </w:r>
      <w:r>
        <w:rPr>
          <w:rFonts w:ascii="Arial"/>
          <w:b/>
          <w:spacing w:val="-4"/>
          <w:sz w:val="18"/>
        </w:rPr>
        <w:t>ward</w:t>
      </w:r>
    </w:p>
    <w:p>
      <w:pPr>
        <w:pStyle w:val="BodyText"/>
        <w:spacing w:before="41"/>
        <w:rPr>
          <w:rFonts w:ascii="Arial"/>
          <w:b/>
          <w:sz w:val="18"/>
        </w:rPr>
      </w:pPr>
    </w:p>
    <w:p>
      <w:pPr>
        <w:pStyle w:val="Heading2"/>
      </w:pPr>
      <w:r>
        <w:rPr/>
        <w:t>8-</w:t>
      </w:r>
      <w:r>
        <w:rPr>
          <w:spacing w:val="-5"/>
        </w:rPr>
        <w:t>079</w:t>
      </w:r>
    </w:p>
    <w:p>
      <w:pPr>
        <w:pStyle w:val="BodyText"/>
        <w:spacing w:line="235" w:lineRule="auto" w:before="203"/>
        <w:ind w:left="165" w:right="167"/>
        <w:jc w:val="both"/>
      </w:pPr>
      <w:bookmarkStart w:name="_bookmark764" w:id="766"/>
      <w:bookmarkEnd w:id="766"/>
      <w:r>
        <w:rPr/>
      </w:r>
      <w:r>
        <w:rPr/>
        <w:t>The presumption also applies to dealings between guardian and ward, </w:t>
      </w:r>
      <w:r>
        <w:rPr>
          <w:color w:val="005DA1"/>
          <w:u w:val="single" w:color="005DA1"/>
          <w:vertAlign w:val="superscript"/>
        </w:rPr>
        <w:t>409</w:t>
      </w:r>
      <w:r>
        <w:rPr>
          <w:color w:val="005DA1"/>
          <w:vertAlign w:val="baseline"/>
        </w:rPr>
        <w:t> </w:t>
      </w:r>
      <w:r>
        <w:rPr>
          <w:vertAlign w:val="baseline"/>
        </w:rPr>
        <w:t>and the fact that the </w:t>
      </w:r>
      <w:bookmarkStart w:name="_bookmark765" w:id="767"/>
      <w:bookmarkEnd w:id="767"/>
      <w:r>
        <w:rPr>
          <w:vertAlign w:val="baseline"/>
        </w:rPr>
        <w:t>guardianship</w:t>
      </w:r>
      <w:r>
        <w:rPr>
          <w:vertAlign w:val="baseline"/>
        </w:rPr>
        <w:t> has legally terminated will not necessarily mean that the influence ceases, provided </w:t>
      </w:r>
      <w:r>
        <w:rPr>
          <w:vertAlign w:val="baseline"/>
        </w:rPr>
        <w:t>that </w:t>
      </w:r>
      <w:bookmarkStart w:name="_bookmark766" w:id="768"/>
      <w:bookmarkEnd w:id="768"/>
      <w:r>
        <w:rPr>
          <w:vertAlign w:val="baseline"/>
        </w:rPr>
        <w:t>there</w:t>
      </w:r>
      <w:r>
        <w:rPr>
          <w:vertAlign w:val="baseline"/>
        </w:rPr>
        <w:t> is still some control over the ward’s property or actions. </w:t>
      </w:r>
      <w:r>
        <w:rPr>
          <w:color w:val="005DA1"/>
          <w:u w:val="single" w:color="005DA1"/>
          <w:vertAlign w:val="superscript"/>
        </w:rPr>
        <w:t>410</w:t>
      </w:r>
      <w:r>
        <w:rPr>
          <w:color w:val="005DA1"/>
          <w:vertAlign w:val="baseline"/>
        </w:rPr>
        <w:t> </w:t>
      </w:r>
      <w:r>
        <w:rPr>
          <w:vertAlign w:val="baseline"/>
        </w:rPr>
        <w:t>Persons in loco parentis are also </w:t>
      </w:r>
      <w:bookmarkStart w:name="_bookmark767" w:id="769"/>
      <w:bookmarkEnd w:id="769"/>
      <w:r>
        <w:rPr>
          <w:vertAlign w:val="baseline"/>
        </w:rPr>
        <w:t>subject</w:t>
      </w:r>
      <w:r>
        <w:rPr>
          <w:vertAlign w:val="baseline"/>
        </w:rPr>
        <w:t> to the same surveillance by the court, such as uncle and niece, </w:t>
      </w:r>
      <w:r>
        <w:rPr>
          <w:color w:val="005DA1"/>
          <w:u w:val="single" w:color="005DA1"/>
          <w:vertAlign w:val="superscript"/>
        </w:rPr>
        <w:t>411</w:t>
      </w:r>
      <w:r>
        <w:rPr>
          <w:color w:val="005DA1"/>
          <w:vertAlign w:val="baseline"/>
        </w:rPr>
        <w:t> </w:t>
      </w:r>
      <w:r>
        <w:rPr>
          <w:vertAlign w:val="baseline"/>
        </w:rPr>
        <w:t>stepfather and </w:t>
      </w:r>
      <w:bookmarkStart w:name="_bookmark768" w:id="770"/>
      <w:bookmarkEnd w:id="770"/>
      <w:r>
        <w:rPr>
          <w:vertAlign w:val="baseline"/>
        </w:rPr>
        <w:t>stepdaughter,</w:t>
      </w:r>
      <w:r>
        <w:rPr>
          <w:vertAlign w:val="baseline"/>
        </w:rPr>
        <w:t> </w:t>
      </w:r>
      <w:r>
        <w:rPr>
          <w:color w:val="005DA1"/>
          <w:u w:val="single" w:color="005DA1"/>
          <w:vertAlign w:val="superscript"/>
        </w:rPr>
        <w:t>412</w:t>
      </w:r>
      <w:r>
        <w:rPr>
          <w:color w:val="005DA1"/>
          <w:vertAlign w:val="baseline"/>
        </w:rPr>
        <w:t> </w:t>
      </w:r>
      <w:r>
        <w:rPr>
          <w:vertAlign w:val="baseline"/>
        </w:rPr>
        <w:t>stepmother and stepdaughter, </w:t>
      </w:r>
      <w:r>
        <w:rPr>
          <w:color w:val="005DA1"/>
          <w:u w:val="single" w:color="005DA1"/>
          <w:vertAlign w:val="superscript"/>
        </w:rPr>
        <w:t>413</w:t>
      </w:r>
      <w:r>
        <w:rPr>
          <w:color w:val="005DA1"/>
          <w:vertAlign w:val="baseline"/>
        </w:rPr>
        <w:t> </w:t>
      </w:r>
      <w:r>
        <w:rPr>
          <w:vertAlign w:val="baseline"/>
        </w:rPr>
        <w:t>elder and younger brother, </w:t>
      </w:r>
      <w:r>
        <w:rPr>
          <w:color w:val="005DA1"/>
          <w:u w:val="single" w:color="005DA1"/>
          <w:vertAlign w:val="superscript"/>
        </w:rPr>
        <w:t>414</w:t>
      </w:r>
      <w:r>
        <w:rPr>
          <w:color w:val="005DA1"/>
          <w:vertAlign w:val="baseline"/>
        </w:rPr>
        <w:t> </w:t>
      </w:r>
      <w:r>
        <w:rPr>
          <w:vertAlign w:val="baseline"/>
        </w:rPr>
        <w:t>and even an executor and beneficiary, </w:t>
      </w:r>
      <w:r>
        <w:rPr>
          <w:color w:val="005DA1"/>
          <w:u w:val="single" w:color="005DA1"/>
          <w:vertAlign w:val="superscript"/>
        </w:rPr>
        <w:t>415</w:t>
      </w:r>
      <w:r>
        <w:rPr>
          <w:color w:val="005DA1"/>
          <w:vertAlign w:val="baseline"/>
        </w:rPr>
        <w:t> </w:t>
      </w:r>
      <w:r>
        <w:rPr>
          <w:vertAlign w:val="baseline"/>
        </w:rPr>
        <w:t>where the relationship confers a power analogous to that of parental </w:t>
      </w:r>
      <w:r>
        <w:rPr>
          <w:spacing w:val="-2"/>
          <w:vertAlign w:val="baseline"/>
        </w:rPr>
        <w:t>control.</w:t>
      </w:r>
    </w:p>
    <w:p>
      <w:pPr>
        <w:pStyle w:val="BodyText"/>
      </w:pPr>
    </w:p>
    <w:p>
      <w:pPr>
        <w:pStyle w:val="BodyText"/>
        <w:spacing w:before="36"/>
      </w:pPr>
    </w:p>
    <w:p>
      <w:pPr>
        <w:spacing w:before="0"/>
        <w:ind w:left="165" w:right="0" w:firstLine="0"/>
        <w:jc w:val="left"/>
        <w:rPr>
          <w:rFonts w:ascii="Arial"/>
          <w:b/>
          <w:sz w:val="18"/>
        </w:rPr>
      </w:pPr>
      <w:r>
        <w:rPr>
          <w:rFonts w:ascii="Arial"/>
          <w:b/>
          <w:sz w:val="18"/>
        </w:rPr>
        <w:t>Solicitor and </w:t>
      </w:r>
      <w:r>
        <w:rPr>
          <w:rFonts w:ascii="Arial"/>
          <w:b/>
          <w:spacing w:val="-2"/>
          <w:sz w:val="18"/>
        </w:rPr>
        <w:t>client</w:t>
      </w:r>
    </w:p>
    <w:p>
      <w:pPr>
        <w:pStyle w:val="BodyText"/>
        <w:spacing w:before="41"/>
        <w:rPr>
          <w:rFonts w:ascii="Arial"/>
          <w:b/>
          <w:sz w:val="18"/>
        </w:rPr>
      </w:pPr>
    </w:p>
    <w:p>
      <w:pPr>
        <w:pStyle w:val="Heading2"/>
      </w:pPr>
      <w:r>
        <w:rPr/>
        <w:t>8-</w:t>
      </w:r>
      <w:r>
        <w:rPr>
          <w:spacing w:val="-5"/>
        </w:rPr>
        <w:t>080</w:t>
      </w:r>
    </w:p>
    <w:p>
      <w:pPr>
        <w:pStyle w:val="BodyText"/>
        <w:spacing w:before="89"/>
        <w:rPr>
          <w:rFonts w:ascii="Arial"/>
          <w:b/>
        </w:rPr>
      </w:pPr>
    </w:p>
    <w:p>
      <w:pPr>
        <w:pStyle w:val="BodyText"/>
        <w:spacing w:line="227" w:lineRule="exact"/>
        <w:ind w:left="165"/>
      </w:pPr>
      <w:r>
        <w:rPr>
          <w:position w:val="-2"/>
        </w:rPr>
        <w:drawing>
          <wp:inline distT="0" distB="0" distL="0" distR="0">
            <wp:extent cx="107988" cy="10798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769" w:id="771"/>
      <w:bookmarkEnd w:id="771"/>
      <w:r>
        <w:rPr>
          <w:rFonts w:ascii="Times New Roman"/>
          <w:spacing w:val="12"/>
        </w:rPr>
      </w:r>
      <w:r>
        <w:rPr/>
        <w:t>Any</w:t>
      </w:r>
      <w:r>
        <w:rPr>
          <w:spacing w:val="7"/>
        </w:rPr>
        <w:t> </w:t>
      </w:r>
      <w:r>
        <w:rPr/>
        <w:t>gift</w:t>
      </w:r>
      <w:r>
        <w:rPr>
          <w:spacing w:val="7"/>
        </w:rPr>
        <w:t> </w:t>
      </w:r>
      <w:r>
        <w:rPr/>
        <w:t>or</w:t>
      </w:r>
      <w:r>
        <w:rPr>
          <w:spacing w:val="7"/>
        </w:rPr>
        <w:t> </w:t>
      </w:r>
      <w:r>
        <w:rPr/>
        <w:t>sale</w:t>
      </w:r>
      <w:r>
        <w:rPr>
          <w:spacing w:val="7"/>
        </w:rPr>
        <w:t> </w:t>
      </w:r>
      <w:r>
        <w:rPr/>
        <w:t>by</w:t>
      </w:r>
      <w:r>
        <w:rPr>
          <w:spacing w:val="7"/>
        </w:rPr>
        <w:t> </w:t>
      </w:r>
      <w:r>
        <w:rPr/>
        <w:t>a</w:t>
      </w:r>
      <w:r>
        <w:rPr>
          <w:spacing w:val="7"/>
        </w:rPr>
        <w:t> </w:t>
      </w:r>
      <w:r>
        <w:rPr/>
        <w:t>client</w:t>
      </w:r>
      <w:r>
        <w:rPr>
          <w:spacing w:val="7"/>
        </w:rPr>
        <w:t> </w:t>
      </w:r>
      <w:r>
        <w:rPr/>
        <w:t>to</w:t>
      </w:r>
      <w:r>
        <w:rPr>
          <w:spacing w:val="7"/>
        </w:rPr>
        <w:t> </w:t>
      </w:r>
      <w:r>
        <w:rPr/>
        <w:t>his</w:t>
      </w:r>
      <w:r>
        <w:rPr>
          <w:spacing w:val="7"/>
        </w:rPr>
        <w:t> </w:t>
      </w:r>
      <w:r>
        <w:rPr/>
        <w:t>solicitor</w:t>
      </w:r>
      <w:r>
        <w:rPr>
          <w:spacing w:val="7"/>
        </w:rPr>
        <w:t> </w:t>
      </w:r>
      <w:r>
        <w:rPr/>
        <w:t>will</w:t>
      </w:r>
      <w:r>
        <w:rPr>
          <w:spacing w:val="7"/>
        </w:rPr>
        <w:t> </w:t>
      </w:r>
      <w:r>
        <w:rPr/>
        <w:t>be</w:t>
      </w:r>
      <w:r>
        <w:rPr>
          <w:spacing w:val="7"/>
        </w:rPr>
        <w:t> </w:t>
      </w:r>
      <w:r>
        <w:rPr/>
        <w:t>regarded</w:t>
      </w:r>
      <w:r>
        <w:rPr>
          <w:spacing w:val="7"/>
        </w:rPr>
        <w:t> </w:t>
      </w:r>
      <w:r>
        <w:rPr/>
        <w:t>with</w:t>
      </w:r>
      <w:r>
        <w:rPr>
          <w:spacing w:val="7"/>
        </w:rPr>
        <w:t> </w:t>
      </w:r>
      <w:r>
        <w:rPr/>
        <w:t>considerable</w:t>
      </w:r>
      <w:r>
        <w:rPr>
          <w:spacing w:val="7"/>
        </w:rPr>
        <w:t> </w:t>
      </w:r>
      <w:r>
        <w:rPr/>
        <w:t>suspicion</w:t>
      </w:r>
      <w:r>
        <w:rPr>
          <w:spacing w:val="7"/>
        </w:rPr>
        <w:t> </w:t>
      </w:r>
      <w:r>
        <w:rPr/>
        <w:t>by</w:t>
      </w:r>
      <w:r>
        <w:rPr>
          <w:spacing w:val="7"/>
        </w:rPr>
        <w:t> </w:t>
      </w:r>
      <w:r>
        <w:rPr/>
        <w:t>the</w:t>
      </w:r>
      <w:r>
        <w:rPr>
          <w:spacing w:val="7"/>
        </w:rPr>
        <w:t> </w:t>
      </w:r>
      <w:r>
        <w:rPr/>
        <w:t>court.</w:t>
      </w:r>
    </w:p>
    <w:p>
      <w:pPr>
        <w:pStyle w:val="BodyText"/>
        <w:spacing w:line="227" w:lineRule="exact"/>
        <w:ind w:left="165"/>
      </w:pPr>
      <w:r>
        <w:rPr>
          <w:color w:val="005DA1"/>
          <w:u w:val="single" w:color="005DA1"/>
          <w:vertAlign w:val="superscript"/>
        </w:rPr>
        <w:t>416</w:t>
      </w:r>
      <w:r>
        <w:rPr>
          <w:color w:val="005DA1"/>
          <w:spacing w:val="11"/>
          <w:vertAlign w:val="baseline"/>
        </w:rPr>
        <w:t> </w:t>
      </w:r>
      <w:bookmarkStart w:name="_bookmark770" w:id="772"/>
      <w:bookmarkEnd w:id="772"/>
      <w:r>
        <w:rPr>
          <w:color w:val="005DA1"/>
          <w:spacing w:val="13"/>
          <w:vertAlign w:val="baseline"/>
        </w:rPr>
      </w:r>
      <w:r>
        <w:rPr>
          <w:vertAlign w:val="baseline"/>
        </w:rPr>
        <w:t>The</w:t>
      </w:r>
      <w:r>
        <w:rPr>
          <w:spacing w:val="12"/>
          <w:vertAlign w:val="baseline"/>
        </w:rPr>
        <w:t> </w:t>
      </w:r>
      <w:r>
        <w:rPr>
          <w:vertAlign w:val="baseline"/>
        </w:rPr>
        <w:t>relationship</w:t>
      </w:r>
      <w:r>
        <w:rPr>
          <w:spacing w:val="12"/>
          <w:vertAlign w:val="baseline"/>
        </w:rPr>
        <w:t> </w:t>
      </w:r>
      <w:r>
        <w:rPr>
          <w:vertAlign w:val="baseline"/>
        </w:rPr>
        <w:t>between</w:t>
      </w:r>
      <w:r>
        <w:rPr>
          <w:spacing w:val="12"/>
          <w:vertAlign w:val="baseline"/>
        </w:rPr>
        <w:t> </w:t>
      </w:r>
      <w:r>
        <w:rPr>
          <w:vertAlign w:val="baseline"/>
        </w:rPr>
        <w:t>solicitor</w:t>
      </w:r>
      <w:r>
        <w:rPr>
          <w:spacing w:val="12"/>
          <w:vertAlign w:val="baseline"/>
        </w:rPr>
        <w:t> </w:t>
      </w:r>
      <w:r>
        <w:rPr>
          <w:vertAlign w:val="baseline"/>
        </w:rPr>
        <w:t>and</w:t>
      </w:r>
      <w:r>
        <w:rPr>
          <w:spacing w:val="12"/>
          <w:vertAlign w:val="baseline"/>
        </w:rPr>
        <w:t> </w:t>
      </w:r>
      <w:r>
        <w:rPr>
          <w:vertAlign w:val="baseline"/>
        </w:rPr>
        <w:t>client</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only</w:t>
      </w:r>
      <w:r>
        <w:rPr>
          <w:spacing w:val="12"/>
          <w:vertAlign w:val="baseline"/>
        </w:rPr>
        <w:t> </w:t>
      </w:r>
      <w:r>
        <w:rPr>
          <w:vertAlign w:val="baseline"/>
        </w:rPr>
        <w:t>sufficient</w:t>
      </w:r>
      <w:r>
        <w:rPr>
          <w:spacing w:val="12"/>
          <w:vertAlign w:val="baseline"/>
        </w:rPr>
        <w:t> </w:t>
      </w:r>
      <w:r>
        <w:rPr>
          <w:vertAlign w:val="baseline"/>
        </w:rPr>
        <w:t>to</w:t>
      </w:r>
      <w:r>
        <w:rPr>
          <w:spacing w:val="11"/>
          <w:vertAlign w:val="baseline"/>
        </w:rPr>
        <w:t> </w:t>
      </w:r>
      <w:r>
        <w:rPr>
          <w:vertAlign w:val="baseline"/>
        </w:rPr>
        <w:t>raise</w:t>
      </w:r>
      <w:r>
        <w:rPr>
          <w:spacing w:val="12"/>
          <w:vertAlign w:val="baseline"/>
        </w:rPr>
        <w:t> </w:t>
      </w:r>
      <w:r>
        <w:rPr>
          <w:vertAlign w:val="baseline"/>
        </w:rPr>
        <w:t>a</w:t>
      </w:r>
      <w:r>
        <w:rPr>
          <w:spacing w:val="12"/>
          <w:vertAlign w:val="baseline"/>
        </w:rPr>
        <w:t> </w:t>
      </w:r>
      <w:r>
        <w:rPr>
          <w:vertAlign w:val="baseline"/>
        </w:rPr>
        <w:t>presumption</w:t>
      </w:r>
      <w:r>
        <w:rPr>
          <w:spacing w:val="12"/>
          <w:vertAlign w:val="baseline"/>
        </w:rPr>
        <w:t> </w:t>
      </w:r>
      <w:r>
        <w:rPr>
          <w:vertAlign w:val="baseline"/>
        </w:rPr>
        <w:t>of</w:t>
      </w:r>
      <w:r>
        <w:rPr>
          <w:spacing w:val="12"/>
          <w:vertAlign w:val="baseline"/>
        </w:rPr>
        <w:t> </w:t>
      </w:r>
      <w:r>
        <w:rPr>
          <w:spacing w:val="-2"/>
          <w:vertAlign w:val="baseline"/>
        </w:rPr>
        <w:t>undue</w:t>
      </w:r>
    </w:p>
    <w:p>
      <w:pPr>
        <w:pStyle w:val="BodyText"/>
        <w:spacing w:line="235" w:lineRule="auto" w:before="119"/>
        <w:ind w:left="165"/>
      </w:pPr>
      <w:bookmarkStart w:name="_bookmark771" w:id="773"/>
      <w:bookmarkEnd w:id="773"/>
      <w:r>
        <w:rPr/>
      </w:r>
      <w:r>
        <w:rPr/>
        <w:t>influence should the client enter a manifestly disadvantageous transaction with the solicitor </w:t>
      </w:r>
      <w:r>
        <w:rPr>
          <w:color w:val="005DA1"/>
          <w:u w:val="single" w:color="005DA1"/>
          <w:vertAlign w:val="superscript"/>
        </w:rPr>
        <w:t>417</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vertAlign w:val="baseline"/>
        </w:rPr>
        <w:t>; </w:t>
      </w:r>
      <w:r>
        <w:rPr>
          <w:vertAlign w:val="baseline"/>
        </w:rPr>
        <w:t>as mentioned</w:t>
      </w:r>
      <w:r>
        <w:rPr>
          <w:spacing w:val="2"/>
          <w:vertAlign w:val="baseline"/>
        </w:rPr>
        <w:t> </w:t>
      </w:r>
      <w:r>
        <w:rPr>
          <w:vertAlign w:val="baseline"/>
        </w:rPr>
        <w:t>earlier,</w:t>
      </w:r>
      <w:r>
        <w:rPr>
          <w:spacing w:val="3"/>
          <w:vertAlign w:val="baseline"/>
        </w:rPr>
        <w:t> </w:t>
      </w:r>
      <w:r>
        <w:rPr>
          <w:vertAlign w:val="baseline"/>
        </w:rPr>
        <w:t>the</w:t>
      </w:r>
      <w:r>
        <w:rPr>
          <w:spacing w:val="3"/>
          <w:vertAlign w:val="baseline"/>
        </w:rPr>
        <w:t> </w:t>
      </w:r>
      <w:r>
        <w:rPr>
          <w:vertAlign w:val="baseline"/>
        </w:rPr>
        <w:t>solicitor</w:t>
      </w:r>
      <w:r>
        <w:rPr>
          <w:spacing w:val="3"/>
          <w:vertAlign w:val="baseline"/>
        </w:rPr>
        <w:t> </w:t>
      </w:r>
      <w:r>
        <w:rPr>
          <w:vertAlign w:val="baseline"/>
        </w:rPr>
        <w:t>is</w:t>
      </w:r>
      <w:r>
        <w:rPr>
          <w:spacing w:val="3"/>
          <w:vertAlign w:val="baseline"/>
        </w:rPr>
        <w:t> </w:t>
      </w:r>
      <w:r>
        <w:rPr>
          <w:vertAlign w:val="baseline"/>
        </w:rPr>
        <w:t>subject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stricter</w:t>
      </w:r>
      <w:r>
        <w:rPr>
          <w:spacing w:val="3"/>
          <w:vertAlign w:val="baseline"/>
        </w:rPr>
        <w:t> </w:t>
      </w:r>
      <w:r>
        <w:rPr>
          <w:vertAlign w:val="baseline"/>
        </w:rPr>
        <w:t>regime</w:t>
      </w:r>
      <w:r>
        <w:rPr>
          <w:spacing w:val="3"/>
          <w:vertAlign w:val="baseline"/>
        </w:rPr>
        <w:t> </w:t>
      </w:r>
      <w:r>
        <w:rPr>
          <w:vertAlign w:val="baseline"/>
        </w:rPr>
        <w:t>of</w:t>
      </w:r>
      <w:r>
        <w:rPr>
          <w:spacing w:val="3"/>
          <w:vertAlign w:val="baseline"/>
        </w:rPr>
        <w:t> </w:t>
      </w:r>
      <w:r>
        <w:rPr>
          <w:vertAlign w:val="baseline"/>
        </w:rPr>
        <w:t>abuse</w:t>
      </w:r>
      <w:r>
        <w:rPr>
          <w:spacing w:val="2"/>
          <w:vertAlign w:val="baseline"/>
        </w:rPr>
        <w:t> </w:t>
      </w:r>
      <w:r>
        <w:rPr>
          <w:vertAlign w:val="baseline"/>
        </w:rPr>
        <w:t>of</w:t>
      </w:r>
      <w:r>
        <w:rPr>
          <w:spacing w:val="3"/>
          <w:vertAlign w:val="baseline"/>
        </w:rPr>
        <w:t> </w:t>
      </w:r>
      <w:r>
        <w:rPr>
          <w:vertAlign w:val="baseline"/>
        </w:rPr>
        <w:t>confidence.</w:t>
      </w:r>
      <w:r>
        <w:rPr>
          <w:spacing w:val="2"/>
          <w:vertAlign w:val="baseline"/>
        </w:rPr>
        <w:t> </w:t>
      </w:r>
      <w:r>
        <w:rPr>
          <w:color w:val="005DA1"/>
          <w:u w:val="single" w:color="005DA1"/>
          <w:vertAlign w:val="superscript"/>
        </w:rPr>
        <w:t>418</w:t>
      </w:r>
      <w:r>
        <w:rPr>
          <w:color w:val="005DA1"/>
          <w:spacing w:val="3"/>
          <w:vertAlign w:val="baseline"/>
        </w:rPr>
        <w:t> </w:t>
      </w:r>
      <w:r>
        <w:rPr>
          <w:vertAlign w:val="baseline"/>
        </w:rPr>
        <w:t>The</w:t>
      </w:r>
      <w:r>
        <w:rPr>
          <w:spacing w:val="3"/>
          <w:vertAlign w:val="baseline"/>
        </w:rPr>
        <w:t> </w:t>
      </w:r>
      <w:r>
        <w:rPr>
          <w:spacing w:val="-2"/>
          <w:vertAlign w:val="baseline"/>
        </w:rPr>
        <w:t>solicitor</w:t>
      </w:r>
    </w:p>
    <w:p>
      <w:pPr>
        <w:pStyle w:val="BodyText"/>
        <w:spacing w:after="0" w:line="235" w:lineRule="auto"/>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772" w:id="774"/>
      <w:bookmarkEnd w:id="774"/>
      <w:r>
        <w:rPr/>
      </w:r>
      <w:bookmarkStart w:name="_bookmark773" w:id="775"/>
      <w:bookmarkEnd w:id="775"/>
      <w:r>
        <w:rPr/>
      </w:r>
      <w:r>
        <w:rPr/>
        <w:t>must show the utmost good faith in his dealings with his client, </w:t>
      </w:r>
      <w:r>
        <w:rPr>
          <w:color w:val="005DA1"/>
          <w:u w:val="single" w:color="005DA1"/>
          <w:vertAlign w:val="superscript"/>
        </w:rPr>
        <w:t>419</w:t>
      </w:r>
      <w:r>
        <w:rPr>
          <w:color w:val="005DA1"/>
          <w:vertAlign w:val="baseline"/>
        </w:rPr>
        <w:t> </w:t>
      </w:r>
      <w:r>
        <w:rPr>
          <w:vertAlign w:val="baseline"/>
        </w:rPr>
        <w:t>and must not make any benefit </w:t>
      </w:r>
      <w:r>
        <w:rPr>
          <w:vertAlign w:val="baseline"/>
        </w:rPr>
        <w:t>for </w:t>
      </w:r>
      <w:bookmarkStart w:name="_bookmark774" w:id="776"/>
      <w:bookmarkEnd w:id="776"/>
      <w:r>
        <w:rPr>
          <w:vertAlign w:val="baseline"/>
        </w:rPr>
        <w:t>himself</w:t>
      </w:r>
      <w:r>
        <w:rPr>
          <w:vertAlign w:val="baseline"/>
        </w:rPr>
        <w:t> at his client’s expense. </w:t>
      </w:r>
      <w:r>
        <w:rPr>
          <w:color w:val="005DA1"/>
          <w:u w:val="single" w:color="005DA1"/>
          <w:vertAlign w:val="superscript"/>
        </w:rPr>
        <w:t>420</w:t>
      </w:r>
      <w:r>
        <w:rPr>
          <w:color w:val="005DA1"/>
          <w:vertAlign w:val="baseline"/>
        </w:rPr>
        <w:t> </w:t>
      </w:r>
      <w:r>
        <w:rPr>
          <w:vertAlign w:val="baseline"/>
        </w:rPr>
        <w:t>Even if the benefit is an indirect one, as where a gift is made to the </w:t>
      </w:r>
      <w:bookmarkStart w:name="_bookmark775" w:id="777"/>
      <w:bookmarkEnd w:id="777"/>
      <w:r>
        <w:rPr>
          <w:vertAlign w:val="baseline"/>
        </w:rPr>
        <w:t>solicitor’s</w:t>
      </w:r>
      <w:r>
        <w:rPr>
          <w:spacing w:val="6"/>
          <w:vertAlign w:val="baseline"/>
        </w:rPr>
        <w:t> </w:t>
      </w:r>
      <w:r>
        <w:rPr>
          <w:vertAlign w:val="baseline"/>
        </w:rPr>
        <w:t>wife</w:t>
      </w:r>
      <w:r>
        <w:rPr>
          <w:spacing w:val="7"/>
          <w:vertAlign w:val="baseline"/>
        </w:rPr>
        <w:t> </w:t>
      </w:r>
      <w:r>
        <w:rPr>
          <w:color w:val="005DA1"/>
          <w:u w:val="single" w:color="005DA1"/>
          <w:vertAlign w:val="superscript"/>
        </w:rPr>
        <w:t>421</w:t>
      </w:r>
      <w:r>
        <w:rPr>
          <w:color w:val="005DA1"/>
          <w:spacing w:val="7"/>
          <w:vertAlign w:val="baseline"/>
        </w:rPr>
        <w:t> </w:t>
      </w:r>
      <w:r>
        <w:rPr>
          <w:vertAlign w:val="baseline"/>
        </w:rPr>
        <w:t>or</w:t>
      </w:r>
      <w:r>
        <w:rPr>
          <w:spacing w:val="7"/>
          <w:vertAlign w:val="baseline"/>
        </w:rPr>
        <w:t> </w:t>
      </w:r>
      <w:r>
        <w:rPr>
          <w:vertAlign w:val="baseline"/>
        </w:rPr>
        <w:t>son,</w:t>
      </w:r>
      <w:r>
        <w:rPr>
          <w:spacing w:val="7"/>
          <w:vertAlign w:val="baseline"/>
        </w:rPr>
        <w:t> </w:t>
      </w:r>
      <w:r>
        <w:rPr>
          <w:color w:val="005DA1"/>
          <w:u w:val="single" w:color="005DA1"/>
          <w:vertAlign w:val="superscript"/>
        </w:rPr>
        <w:t>422</w:t>
      </w:r>
      <w:r>
        <w:rPr>
          <w:color w:val="005DA1"/>
          <w:spacing w:val="7"/>
          <w:vertAlign w:val="baseline"/>
        </w:rPr>
        <w:t> </w:t>
      </w:r>
      <w:r>
        <w:rPr>
          <w:vertAlign w:val="baseline"/>
        </w:rPr>
        <w:t>and</w:t>
      </w:r>
      <w:r>
        <w:rPr>
          <w:spacing w:val="7"/>
          <w:vertAlign w:val="baseline"/>
        </w:rPr>
        <w:t> </w:t>
      </w:r>
      <w:r>
        <w:rPr>
          <w:vertAlign w:val="baseline"/>
        </w:rPr>
        <w:t>even</w:t>
      </w:r>
      <w:r>
        <w:rPr>
          <w:spacing w:val="7"/>
          <w:vertAlign w:val="baseline"/>
        </w:rPr>
        <w:t> </w:t>
      </w:r>
      <w:r>
        <w:rPr>
          <w:vertAlign w:val="baseline"/>
        </w:rPr>
        <w:t>if</w:t>
      </w:r>
      <w:r>
        <w:rPr>
          <w:spacing w:val="7"/>
          <w:vertAlign w:val="baseline"/>
        </w:rPr>
        <w:t> </w:t>
      </w:r>
      <w:r>
        <w:rPr>
          <w:vertAlign w:val="baseline"/>
        </w:rPr>
        <w:t>the</w:t>
      </w:r>
      <w:r>
        <w:rPr>
          <w:spacing w:val="7"/>
          <w:vertAlign w:val="baseline"/>
        </w:rPr>
        <w:t> </w:t>
      </w:r>
      <w:r>
        <w:rPr>
          <w:vertAlign w:val="baseline"/>
        </w:rPr>
        <w:t>relationship</w:t>
      </w:r>
      <w:r>
        <w:rPr>
          <w:spacing w:val="7"/>
          <w:vertAlign w:val="baseline"/>
        </w:rPr>
        <w:t> </w:t>
      </w:r>
      <w:r>
        <w:rPr>
          <w:vertAlign w:val="baseline"/>
        </w:rPr>
        <w:t>of</w:t>
      </w:r>
      <w:r>
        <w:rPr>
          <w:spacing w:val="7"/>
          <w:vertAlign w:val="baseline"/>
        </w:rPr>
        <w:t> </w:t>
      </w:r>
      <w:r>
        <w:rPr>
          <w:vertAlign w:val="baseline"/>
        </w:rPr>
        <w:t>solicitor</w:t>
      </w:r>
      <w:r>
        <w:rPr>
          <w:spacing w:val="7"/>
          <w:vertAlign w:val="baseline"/>
        </w:rPr>
        <w:t> </w:t>
      </w:r>
      <w:r>
        <w:rPr>
          <w:vertAlign w:val="baseline"/>
        </w:rPr>
        <w:t>and</w:t>
      </w:r>
      <w:r>
        <w:rPr>
          <w:spacing w:val="7"/>
          <w:vertAlign w:val="baseline"/>
        </w:rPr>
        <w:t> </w:t>
      </w:r>
      <w:r>
        <w:rPr>
          <w:vertAlign w:val="baseline"/>
        </w:rPr>
        <w:t>client</w:t>
      </w:r>
      <w:r>
        <w:rPr>
          <w:spacing w:val="7"/>
          <w:vertAlign w:val="baseline"/>
        </w:rPr>
        <w:t> </w:t>
      </w:r>
      <w:r>
        <w:rPr>
          <w:vertAlign w:val="baseline"/>
        </w:rPr>
        <w:t>has</w:t>
      </w:r>
      <w:r>
        <w:rPr>
          <w:spacing w:val="7"/>
          <w:vertAlign w:val="baseline"/>
        </w:rPr>
        <w:t> </w:t>
      </w:r>
      <w:r>
        <w:rPr>
          <w:vertAlign w:val="baseline"/>
        </w:rPr>
        <w:t>technically</w:t>
      </w:r>
      <w:r>
        <w:rPr>
          <w:spacing w:val="7"/>
          <w:vertAlign w:val="baseline"/>
        </w:rPr>
        <w:t> </w:t>
      </w:r>
      <w:r>
        <w:rPr>
          <w:spacing w:val="-2"/>
          <w:vertAlign w:val="baseline"/>
        </w:rPr>
        <w:t>ceased,</w:t>
      </w:r>
    </w:p>
    <w:p>
      <w:pPr>
        <w:pStyle w:val="BodyText"/>
        <w:spacing w:line="225" w:lineRule="exact"/>
        <w:ind w:left="165"/>
        <w:jc w:val="both"/>
      </w:pPr>
      <w:r>
        <w:rPr>
          <w:color w:val="005DA1"/>
          <w:u w:val="single" w:color="005DA1"/>
          <w:vertAlign w:val="superscript"/>
        </w:rPr>
        <w:t>423</w:t>
      </w:r>
      <w:r>
        <w:rPr>
          <w:color w:val="005DA1"/>
          <w:spacing w:val="-3"/>
          <w:vertAlign w:val="baseline"/>
        </w:rPr>
        <w:t> </w:t>
      </w:r>
      <w:r>
        <w:rPr>
          <w:vertAlign w:val="baseline"/>
        </w:rPr>
        <w:t>the</w:t>
      </w:r>
      <w:r>
        <w:rPr>
          <w:spacing w:val="-1"/>
          <w:vertAlign w:val="baseline"/>
        </w:rPr>
        <w:t> </w:t>
      </w:r>
      <w:r>
        <w:rPr>
          <w:vertAlign w:val="baseline"/>
        </w:rPr>
        <w:t>presumption</w:t>
      </w:r>
      <w:r>
        <w:rPr>
          <w:spacing w:val="-2"/>
          <w:vertAlign w:val="baseline"/>
        </w:rPr>
        <w:t> </w:t>
      </w:r>
      <w:r>
        <w:rPr>
          <w:vertAlign w:val="baseline"/>
        </w:rPr>
        <w:t>will</w:t>
      </w:r>
      <w:r>
        <w:rPr>
          <w:spacing w:val="-1"/>
          <w:vertAlign w:val="baseline"/>
        </w:rPr>
        <w:t> </w:t>
      </w:r>
      <w:r>
        <w:rPr>
          <w:vertAlign w:val="baseline"/>
        </w:rPr>
        <w:t>apply</w:t>
      </w:r>
      <w:r>
        <w:rPr>
          <w:spacing w:val="-2"/>
          <w:vertAlign w:val="baseline"/>
        </w:rPr>
        <w:t> </w:t>
      </w:r>
      <w:r>
        <w:rPr>
          <w:vertAlign w:val="baseline"/>
        </w:rPr>
        <w:t>where</w:t>
      </w:r>
      <w:r>
        <w:rPr>
          <w:spacing w:val="-1"/>
          <w:vertAlign w:val="baseline"/>
        </w:rPr>
        <w:t> </w:t>
      </w:r>
      <w:r>
        <w:rPr>
          <w:vertAlign w:val="baseline"/>
        </w:rPr>
        <w:t>the</w:t>
      </w:r>
      <w:r>
        <w:rPr>
          <w:spacing w:val="-2"/>
          <w:vertAlign w:val="baseline"/>
        </w:rPr>
        <w:t> </w:t>
      </w:r>
      <w:r>
        <w:rPr>
          <w:vertAlign w:val="baseline"/>
        </w:rPr>
        <w:t>influence</w:t>
      </w:r>
      <w:r>
        <w:rPr>
          <w:spacing w:val="-1"/>
          <w:vertAlign w:val="baseline"/>
        </w:rPr>
        <w:t> </w:t>
      </w:r>
      <w:r>
        <w:rPr>
          <w:vertAlign w:val="baseline"/>
        </w:rPr>
        <w:t>still</w:t>
      </w:r>
      <w:r>
        <w:rPr>
          <w:spacing w:val="-2"/>
          <w:vertAlign w:val="baseline"/>
        </w:rPr>
        <w:t> </w:t>
      </w:r>
      <w:r>
        <w:rPr>
          <w:vertAlign w:val="baseline"/>
        </w:rPr>
        <w:t>continues</w:t>
      </w:r>
      <w:r>
        <w:rPr>
          <w:spacing w:val="-1"/>
          <w:vertAlign w:val="baseline"/>
        </w:rPr>
        <w:t> </w:t>
      </w:r>
      <w:r>
        <w:rPr>
          <w:vertAlign w:val="baseline"/>
        </w:rPr>
        <w:t>between</w:t>
      </w:r>
      <w:r>
        <w:rPr>
          <w:spacing w:val="-1"/>
          <w:vertAlign w:val="baseline"/>
        </w:rPr>
        <w:t> </w:t>
      </w:r>
      <w:r>
        <w:rPr>
          <w:vertAlign w:val="baseline"/>
        </w:rPr>
        <w:t>them.</w:t>
      </w:r>
      <w:r>
        <w:rPr>
          <w:spacing w:val="-4"/>
          <w:vertAlign w:val="baseline"/>
        </w:rPr>
        <w:t> </w:t>
      </w:r>
      <w:r>
        <w:rPr>
          <w:color w:val="005DA1"/>
          <w:spacing w:val="-5"/>
          <w:u w:val="single" w:color="005DA1"/>
          <w:vertAlign w:val="superscript"/>
        </w:rPr>
        <w:t>424</w:t>
      </w:r>
    </w:p>
    <w:p>
      <w:pPr>
        <w:pStyle w:val="BodyText"/>
      </w:pPr>
    </w:p>
    <w:p>
      <w:pPr>
        <w:pStyle w:val="BodyText"/>
        <w:spacing w:before="37"/>
      </w:pPr>
    </w:p>
    <w:p>
      <w:pPr>
        <w:spacing w:before="0"/>
        <w:ind w:left="165" w:right="0" w:firstLine="0"/>
        <w:jc w:val="both"/>
        <w:rPr>
          <w:rFonts w:ascii="Arial"/>
          <w:b/>
          <w:sz w:val="18"/>
        </w:rPr>
      </w:pPr>
      <w:r>
        <w:rPr>
          <w:rFonts w:ascii="Arial"/>
          <w:b/>
          <w:sz w:val="18"/>
        </w:rPr>
        <w:t>Other instances possibly within Class </w:t>
      </w:r>
      <w:r>
        <w:rPr>
          <w:rFonts w:ascii="Arial"/>
          <w:b/>
          <w:spacing w:val="-4"/>
          <w:sz w:val="18"/>
        </w:rPr>
        <w:t>2(A)</w:t>
      </w:r>
    </w:p>
    <w:p>
      <w:pPr>
        <w:pStyle w:val="BodyText"/>
        <w:spacing w:before="41"/>
        <w:rPr>
          <w:rFonts w:ascii="Arial"/>
          <w:b/>
          <w:sz w:val="18"/>
        </w:rPr>
      </w:pPr>
    </w:p>
    <w:p>
      <w:pPr>
        <w:pStyle w:val="Heading2"/>
      </w:pPr>
      <w:r>
        <w:rPr/>
        <w:t>8-</w:t>
      </w:r>
      <w:r>
        <w:rPr>
          <w:spacing w:val="-5"/>
        </w:rPr>
        <w:t>081</w:t>
      </w:r>
    </w:p>
    <w:p>
      <w:pPr>
        <w:pStyle w:val="BodyText"/>
        <w:spacing w:line="235" w:lineRule="auto" w:before="203"/>
        <w:ind w:left="165" w:right="167"/>
        <w:jc w:val="both"/>
      </w:pPr>
      <w:bookmarkStart w:name="_bookmark776" w:id="778"/>
      <w:bookmarkEnd w:id="778"/>
      <w:r>
        <w:rPr/>
      </w:r>
      <w:bookmarkStart w:name="_bookmark777" w:id="779"/>
      <w:bookmarkEnd w:id="779"/>
      <w:r>
        <w:rPr/>
      </w:r>
      <w:r>
        <w:rPr/>
        <w:t>The presumption applies to certain transactions between fiancé and fiancée. </w:t>
      </w:r>
      <w:r>
        <w:rPr>
          <w:color w:val="005DA1"/>
          <w:u w:val="single" w:color="005DA1"/>
          <w:vertAlign w:val="superscript"/>
        </w:rPr>
        <w:t>425</w:t>
      </w:r>
      <w:r>
        <w:rPr>
          <w:color w:val="005DA1"/>
          <w:vertAlign w:val="baseline"/>
        </w:rPr>
        <w:t> </w:t>
      </w:r>
      <w:r>
        <w:rPr>
          <w:vertAlign w:val="baseline"/>
        </w:rPr>
        <w:t>It also applies to the </w:t>
      </w:r>
      <w:bookmarkStart w:name="_bookmark778" w:id="780"/>
      <w:bookmarkEnd w:id="780"/>
      <w:r>
        <w:rPr>
          <w:vertAlign w:val="baseline"/>
        </w:rPr>
        <w:t>relationship</w:t>
      </w:r>
      <w:r>
        <w:rPr>
          <w:vertAlign w:val="baseline"/>
        </w:rPr>
        <w:t> of medical man and patient, </w:t>
      </w:r>
      <w:r>
        <w:rPr>
          <w:color w:val="005DA1"/>
          <w:u w:val="single" w:color="005DA1"/>
          <w:vertAlign w:val="superscript"/>
        </w:rPr>
        <w:t>426</w:t>
      </w:r>
      <w:r>
        <w:rPr>
          <w:color w:val="005DA1"/>
          <w:vertAlign w:val="baseline"/>
        </w:rPr>
        <w:t> </w:t>
      </w:r>
      <w:r>
        <w:rPr>
          <w:vertAlign w:val="baseline"/>
        </w:rPr>
        <w:t>trustee and cestui que trust, </w:t>
      </w:r>
      <w:r>
        <w:rPr>
          <w:color w:val="005DA1"/>
          <w:u w:val="single" w:color="005DA1"/>
          <w:vertAlign w:val="superscript"/>
        </w:rPr>
        <w:t>427</w:t>
      </w:r>
      <w:r>
        <w:rPr>
          <w:color w:val="005DA1"/>
          <w:vertAlign w:val="baseline"/>
        </w:rPr>
        <w:t> </w:t>
      </w:r>
      <w:r>
        <w:rPr>
          <w:vertAlign w:val="baseline"/>
        </w:rPr>
        <w:t>to a religious adviser and</w:t>
      </w:r>
      <w:r>
        <w:rPr>
          <w:spacing w:val="40"/>
          <w:vertAlign w:val="baseline"/>
        </w:rPr>
        <w:t> </w:t>
      </w:r>
      <w:bookmarkStart w:name="_bookmark779" w:id="781"/>
      <w:bookmarkEnd w:id="781"/>
      <w:r>
        <w:rPr>
          <w:vertAlign w:val="baseline"/>
        </w:rPr>
        <w:t>a</w:t>
      </w:r>
      <w:r>
        <w:rPr>
          <w:vertAlign w:val="baseline"/>
        </w:rPr>
        <w:t> person to whom he gives advice, </w:t>
      </w:r>
      <w:r>
        <w:rPr>
          <w:color w:val="005DA1"/>
          <w:u w:val="single" w:color="005DA1"/>
          <w:vertAlign w:val="superscript"/>
        </w:rPr>
        <w:t>428</w:t>
      </w:r>
      <w:r>
        <w:rPr>
          <w:color w:val="005DA1"/>
          <w:vertAlign w:val="baseline"/>
        </w:rPr>
        <w:t> </w:t>
      </w:r>
      <w:r>
        <w:rPr>
          <w:vertAlign w:val="baseline"/>
        </w:rPr>
        <w:t>and between a person who has given a power of attorney </w:t>
      </w:r>
      <w:r>
        <w:rPr>
          <w:vertAlign w:val="baseline"/>
        </w:rPr>
        <w:t>and </w:t>
      </w:r>
      <w:bookmarkStart w:name="_bookmark780" w:id="782"/>
      <w:bookmarkEnd w:id="782"/>
      <w:r>
        <w:rPr>
          <w:vertAlign w:val="baseline"/>
        </w:rPr>
        <w:t>the</w:t>
      </w:r>
      <w:r>
        <w:rPr>
          <w:vertAlign w:val="baseline"/>
        </w:rPr>
        <w:t> person to whom it was given. </w:t>
      </w:r>
      <w:r>
        <w:rPr>
          <w:color w:val="005DA1"/>
          <w:u w:val="single" w:color="005DA1"/>
          <w:vertAlign w:val="superscript"/>
        </w:rPr>
        <w:t>429</w:t>
      </w:r>
      <w:r>
        <w:rPr>
          <w:color w:val="005DA1"/>
          <w:vertAlign w:val="baseline"/>
        </w:rPr>
        <w:t> </w:t>
      </w:r>
      <w:r>
        <w:rPr>
          <w:vertAlign w:val="baseline"/>
        </w:rPr>
        <w:t>In contrast, it has been held that the relationship between husband and wife is not within Class 2A. </w:t>
      </w:r>
      <w:r>
        <w:rPr>
          <w:color w:val="005DA1"/>
          <w:u w:val="single" w:color="005DA1"/>
          <w:vertAlign w:val="superscript"/>
        </w:rPr>
        <w:t>430</w:t>
      </w:r>
    </w:p>
    <w:p>
      <w:pPr>
        <w:pStyle w:val="BodyText"/>
      </w:pPr>
    </w:p>
    <w:p>
      <w:pPr>
        <w:pStyle w:val="BodyText"/>
        <w:spacing w:before="37"/>
      </w:pPr>
    </w:p>
    <w:p>
      <w:pPr>
        <w:spacing w:before="0"/>
        <w:ind w:left="165" w:right="0" w:firstLine="0"/>
        <w:jc w:val="left"/>
        <w:rPr>
          <w:rFonts w:ascii="Arial"/>
          <w:b/>
          <w:sz w:val="18"/>
        </w:rPr>
      </w:pPr>
      <w:r>
        <w:rPr>
          <w:rFonts w:ascii="Arial"/>
          <w:b/>
          <w:sz w:val="18"/>
        </w:rPr>
        <w:t>Value of the </w:t>
      </w:r>
      <w:r>
        <w:rPr>
          <w:rFonts w:ascii="Arial"/>
          <w:b/>
          <w:spacing w:val="-2"/>
          <w:sz w:val="18"/>
        </w:rPr>
        <w:t>presumption</w:t>
      </w:r>
    </w:p>
    <w:p>
      <w:pPr>
        <w:pStyle w:val="BodyText"/>
        <w:spacing w:before="41"/>
        <w:rPr>
          <w:rFonts w:ascii="Arial"/>
          <w:b/>
          <w:sz w:val="18"/>
        </w:rPr>
      </w:pPr>
    </w:p>
    <w:p>
      <w:pPr>
        <w:pStyle w:val="Heading2"/>
      </w:pPr>
      <w:r>
        <w:rPr/>
        <w:t>8-</w:t>
      </w:r>
      <w:r>
        <w:rPr>
          <w:spacing w:val="-5"/>
        </w:rPr>
        <w:t>082</w:t>
      </w:r>
    </w:p>
    <w:p>
      <w:pPr>
        <w:pStyle w:val="BodyText"/>
        <w:spacing w:line="235" w:lineRule="auto" w:before="203"/>
        <w:ind w:left="164" w:right="167"/>
        <w:jc w:val="both"/>
      </w:pPr>
      <w:bookmarkStart w:name="_bookmark781" w:id="783"/>
      <w:bookmarkEnd w:id="783"/>
      <w:r>
        <w:rPr/>
      </w:r>
      <w:r>
        <w:rPr/>
        <w:t>In </w:t>
      </w:r>
      <w:r>
        <w:rPr>
          <w:rFonts w:ascii="Arial" w:hAnsi="Arial"/>
          <w:i/>
        </w:rPr>
        <w:t>Etridge</w:t>
      </w:r>
      <w:r>
        <w:rPr/>
        <w:t>, Lord Nicholls stated that, in the relationships listed above, “the law presumes, </w:t>
      </w:r>
      <w:r>
        <w:rPr/>
        <w:t>irrebuttably, that one party had influence over the other”. </w:t>
      </w:r>
      <w:r>
        <w:rPr>
          <w:color w:val="005DA1"/>
          <w:u w:val="single" w:color="005DA1"/>
          <w:vertAlign w:val="superscript"/>
        </w:rPr>
        <w:t>431</w:t>
      </w:r>
      <w:r>
        <w:rPr>
          <w:color w:val="005DA1"/>
          <w:vertAlign w:val="baseline"/>
        </w:rPr>
        <w:t> </w:t>
      </w:r>
      <w:r>
        <w:rPr>
          <w:vertAlign w:val="baseline"/>
        </w:rPr>
        <w:t>Of course it does not follow that any transaction </w:t>
      </w:r>
      <w:bookmarkStart w:name="_bookmark782" w:id="784"/>
      <w:bookmarkEnd w:id="784"/>
      <w:r>
        <w:rPr>
          <w:vertAlign w:val="baseline"/>
        </w:rPr>
        <w:t>between</w:t>
      </w:r>
      <w:r>
        <w:rPr>
          <w:vertAlign w:val="baseline"/>
        </w:rPr>
        <w:t> parties in such a relationship will be set aside, even if it is not “readily explicable by the </w:t>
      </w:r>
      <w:bookmarkStart w:name="_bookmark783" w:id="785"/>
      <w:bookmarkEnd w:id="785"/>
      <w:r>
        <w:rPr>
          <w:vertAlign w:val="baseline"/>
        </w:rPr>
        <w:t>relationship</w:t>
      </w:r>
      <w:r>
        <w:rPr>
          <w:vertAlign w:val="baseline"/>
        </w:rPr>
        <w:t> between the parties”. </w:t>
      </w:r>
      <w:r>
        <w:rPr>
          <w:color w:val="005DA1"/>
          <w:u w:val="single" w:color="005DA1"/>
          <w:vertAlign w:val="superscript"/>
        </w:rPr>
        <w:t>432</w:t>
      </w:r>
      <w:r>
        <w:rPr>
          <w:color w:val="005DA1"/>
          <w:vertAlign w:val="baseline"/>
        </w:rPr>
        <w:t> </w:t>
      </w:r>
      <w:r>
        <w:rPr>
          <w:vertAlign w:val="baseline"/>
        </w:rPr>
        <w:t>The ascendant party may be able to rebut the presumption that he or she used undue influence. </w:t>
      </w:r>
      <w:r>
        <w:rPr>
          <w:color w:val="005DA1"/>
          <w:u w:val="single" w:color="005DA1"/>
          <w:vertAlign w:val="superscript"/>
        </w:rPr>
        <w:t>433</w:t>
      </w:r>
      <w:r>
        <w:rPr>
          <w:color w:val="005DA1"/>
          <w:vertAlign w:val="baseline"/>
        </w:rPr>
        <w:t> </w:t>
      </w:r>
      <w:r>
        <w:rPr>
          <w:vertAlign w:val="baseline"/>
        </w:rPr>
        <w:t>But further, it is clear from the preceding paragraphs that it is not </w:t>
      </w:r>
      <w:bookmarkStart w:name="_bookmark784" w:id="786"/>
      <w:bookmarkEnd w:id="786"/>
      <w:r>
        <w:rPr>
          <w:vertAlign w:val="baseline"/>
        </w:rPr>
        <w:t>always</w:t>
      </w:r>
      <w:r>
        <w:rPr>
          <w:vertAlign w:val="baseline"/>
        </w:rPr>
        <w:t> possible to state with certainty when there will be a presumption of influence; indeed a test which states that there is a confidential relationship between, say, a parent and child, </w:t>
      </w:r>
      <w:r>
        <w:rPr>
          <w:color w:val="005DA1"/>
          <w:u w:val="single" w:color="005DA1"/>
          <w:vertAlign w:val="superscript"/>
        </w:rPr>
        <w:t>434</w:t>
      </w:r>
      <w:r>
        <w:rPr>
          <w:color w:val="005DA1"/>
          <w:vertAlign w:val="baseline"/>
        </w:rPr>
        <w:t> </w:t>
      </w:r>
      <w:r>
        <w:rPr>
          <w:vertAlign w:val="baseline"/>
        </w:rPr>
        <w:t>if the</w:t>
      </w:r>
      <w:r>
        <w:rPr>
          <w:spacing w:val="40"/>
          <w:vertAlign w:val="baseline"/>
        </w:rPr>
        <w:t> </w:t>
      </w:r>
      <w:bookmarkStart w:name="_bookmark785" w:id="787"/>
      <w:bookmarkEnd w:id="787"/>
      <w:r>
        <w:rPr>
          <w:vertAlign w:val="baseline"/>
        </w:rPr>
        <w:t>parent’s</w:t>
      </w:r>
      <w:r>
        <w:rPr>
          <w:vertAlign w:val="baseline"/>
        </w:rPr>
        <w:t> influence continues appears to be circular. Lord Clyde disputed “the utility of the further sophistication of sub-dividing ‘presumed undue influence’ into further categories”. </w:t>
      </w:r>
      <w:r>
        <w:rPr>
          <w:color w:val="005DA1"/>
          <w:u w:val="single" w:color="005DA1"/>
          <w:vertAlign w:val="superscript"/>
        </w:rPr>
        <w:t>435</w:t>
      </w:r>
      <w:r>
        <w:rPr>
          <w:color w:val="005DA1"/>
          <w:vertAlign w:val="baseline"/>
        </w:rPr>
        <w:t> </w:t>
      </w:r>
      <w:r>
        <w:rPr>
          <w:vertAlign w:val="baseline"/>
        </w:rPr>
        <w:t>Lord Nicholls further endorsed Treitel’s view that the question is whether one party has reposed sufficient trust and confidence in the other, rather than whether the relationship between the parties belongs to a </w:t>
      </w:r>
      <w:bookmarkStart w:name="_bookmark786" w:id="788"/>
      <w:bookmarkEnd w:id="788"/>
      <w:r>
        <w:rPr>
          <w:vertAlign w:val="baseline"/>
        </w:rPr>
        <w:t>particular</w:t>
      </w:r>
      <w:r>
        <w:rPr>
          <w:vertAlign w:val="baseline"/>
        </w:rPr>
        <w:t> type, without apparently noting that Treitel was referring only to what used to be called “Class 2B” cases. </w:t>
      </w:r>
      <w:r>
        <w:rPr>
          <w:color w:val="005DA1"/>
          <w:u w:val="single" w:color="005DA1"/>
          <w:vertAlign w:val="superscript"/>
        </w:rPr>
        <w:t>436</w:t>
      </w:r>
      <w:r>
        <w:rPr>
          <w:color w:val="005DA1"/>
          <w:vertAlign w:val="baseline"/>
        </w:rPr>
        <w:t> </w:t>
      </w:r>
      <w:r>
        <w:rPr>
          <w:vertAlign w:val="baseline"/>
        </w:rPr>
        <w:t>These statements might be taken as hints that in future the courts will abandon altogether the separate category of “presumed influence” and simply ask in each case whether the relationship</w:t>
      </w:r>
      <w:r>
        <w:rPr>
          <w:spacing w:val="-1"/>
          <w:vertAlign w:val="baseline"/>
        </w:rPr>
        <w:t> </w:t>
      </w:r>
      <w:r>
        <w:rPr>
          <w:vertAlign w:val="baseline"/>
        </w:rPr>
        <w:t>was</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trust</w:t>
      </w:r>
      <w:r>
        <w:rPr>
          <w:spacing w:val="-1"/>
          <w:vertAlign w:val="baseline"/>
        </w:rPr>
        <w:t> </w:t>
      </w:r>
      <w:r>
        <w:rPr>
          <w:vertAlign w:val="baseline"/>
        </w:rPr>
        <w:t>and</w:t>
      </w:r>
      <w:r>
        <w:rPr>
          <w:spacing w:val="-1"/>
          <w:vertAlign w:val="baseline"/>
        </w:rPr>
        <w:t> </w:t>
      </w:r>
      <w:r>
        <w:rPr>
          <w:vertAlign w:val="baseline"/>
        </w:rPr>
        <w:t>confidence</w:t>
      </w:r>
      <w:r>
        <w:rPr>
          <w:spacing w:val="-1"/>
          <w:vertAlign w:val="baseline"/>
        </w:rPr>
        <w:t> </w:t>
      </w:r>
      <w:r>
        <w:rPr>
          <w:vertAlign w:val="baseline"/>
        </w:rPr>
        <w:t>or</w:t>
      </w:r>
      <w:r>
        <w:rPr>
          <w:spacing w:val="-1"/>
          <w:vertAlign w:val="baseline"/>
        </w:rPr>
        <w:t> </w:t>
      </w:r>
      <w:r>
        <w:rPr>
          <w:vertAlign w:val="baseline"/>
        </w:rPr>
        <w:t>of</w:t>
      </w:r>
      <w:r>
        <w:rPr>
          <w:spacing w:val="-1"/>
          <w:vertAlign w:val="baseline"/>
        </w:rPr>
        <w:t> </w:t>
      </w:r>
      <w:r>
        <w:rPr>
          <w:vertAlign w:val="baseline"/>
        </w:rPr>
        <w:t>domination,</w:t>
      </w:r>
      <w:r>
        <w:rPr>
          <w:spacing w:val="-1"/>
          <w:vertAlign w:val="baseline"/>
        </w:rPr>
        <w:t> </w:t>
      </w:r>
      <w:r>
        <w:rPr>
          <w:vertAlign w:val="baseline"/>
        </w:rPr>
        <w:t>or</w:t>
      </w:r>
      <w:r>
        <w:rPr>
          <w:spacing w:val="-1"/>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treat</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vertAlign w:val="baseline"/>
        </w:rPr>
        <w:t>falls within</w:t>
      </w:r>
      <w:r>
        <w:rPr>
          <w:spacing w:val="-2"/>
          <w:vertAlign w:val="baseline"/>
        </w:rPr>
        <w:t> </w:t>
      </w:r>
      <w:r>
        <w:rPr>
          <w:vertAlign w:val="baseline"/>
        </w:rPr>
        <w:t>Class</w:t>
      </w:r>
      <w:r>
        <w:rPr>
          <w:spacing w:val="-2"/>
          <w:vertAlign w:val="baseline"/>
        </w:rPr>
        <w:t> </w:t>
      </w:r>
      <w:r>
        <w:rPr>
          <w:vertAlign w:val="baseline"/>
        </w:rPr>
        <w:t>2A</w:t>
      </w:r>
      <w:r>
        <w:rPr>
          <w:spacing w:val="-2"/>
          <w:vertAlign w:val="baseline"/>
        </w:rPr>
        <w:t> </w:t>
      </w:r>
      <w:r>
        <w:rPr>
          <w:vertAlign w:val="baseline"/>
        </w:rPr>
        <w:t>as</w:t>
      </w:r>
      <w:r>
        <w:rPr>
          <w:spacing w:val="-2"/>
          <w:vertAlign w:val="baseline"/>
        </w:rPr>
        <w:t> </w:t>
      </w:r>
      <w:r>
        <w:rPr>
          <w:vertAlign w:val="baseline"/>
        </w:rPr>
        <w:t>raising</w:t>
      </w:r>
      <w:r>
        <w:rPr>
          <w:spacing w:val="-2"/>
          <w:vertAlign w:val="baseline"/>
        </w:rPr>
        <w:t> </w:t>
      </w:r>
      <w:r>
        <w:rPr>
          <w:vertAlign w:val="baseline"/>
        </w:rPr>
        <w:t>no</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a</w:t>
      </w:r>
      <w:r>
        <w:rPr>
          <w:spacing w:val="-2"/>
          <w:vertAlign w:val="baseline"/>
        </w:rPr>
        <w:t> </w:t>
      </w:r>
      <w:r>
        <w:rPr>
          <w:vertAlign w:val="baseline"/>
        </w:rPr>
        <w:t>rebuttable</w:t>
      </w:r>
      <w:r>
        <w:rPr>
          <w:spacing w:val="-2"/>
          <w:vertAlign w:val="baseline"/>
        </w:rPr>
        <w:t> </w:t>
      </w:r>
      <w:r>
        <w:rPr>
          <w:vertAlign w:val="baseline"/>
        </w:rPr>
        <w:t>presumption</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relationship</w:t>
      </w:r>
      <w:r>
        <w:rPr>
          <w:spacing w:val="-2"/>
          <w:vertAlign w:val="baseline"/>
        </w:rPr>
        <w:t> </w:t>
      </w:r>
      <w:r>
        <w:rPr>
          <w:vertAlign w:val="baseline"/>
        </w:rPr>
        <w:t>of</w:t>
      </w:r>
      <w:r>
        <w:rPr>
          <w:spacing w:val="-2"/>
          <w:vertAlign w:val="baseline"/>
        </w:rPr>
        <w:t> </w:t>
      </w:r>
      <w:r>
        <w:rPr>
          <w:vertAlign w:val="baseline"/>
        </w:rPr>
        <w:t>trust and confidence between the parties.</w:t>
      </w:r>
    </w:p>
    <w:p>
      <w:pPr>
        <w:pStyle w:val="BodyText"/>
      </w:pPr>
    </w:p>
    <w:p>
      <w:pPr>
        <w:pStyle w:val="BodyText"/>
        <w:spacing w:before="33"/>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182524</wp:posOffset>
                </wp:positionV>
                <wp:extent cx="5724525"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72035pt;width:450.75pt;height:.1pt;mso-position-horizontal-relative:page;mso-position-vertical-relative:paragraph;z-index:-15685632;mso-wrap-distance-left:0;mso-wrap-distance-right:0" id="docshape34" coordorigin="1440,287" coordsize="9015,0" path="m1440,287l10454,287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19072">
                <wp:simplePos x="0" y="0"/>
                <wp:positionH relativeFrom="page">
                  <wp:posOffset>914400</wp:posOffset>
                </wp:positionH>
                <wp:positionV relativeFrom="paragraph">
                  <wp:posOffset>94576</wp:posOffset>
                </wp:positionV>
                <wp:extent cx="4953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7408"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5"/>
      </w:pPr>
    </w:p>
    <w:p>
      <w:pPr>
        <w:tabs>
          <w:tab w:pos="705" w:val="left" w:leader="none"/>
        </w:tabs>
        <w:spacing w:before="1"/>
        <w:ind w:left="165" w:right="0" w:firstLine="0"/>
        <w:jc w:val="left"/>
        <w:rPr>
          <w:sz w:val="20"/>
        </w:rPr>
      </w:pPr>
      <w:bookmarkStart w:name="_bookmark787" w:id="789"/>
      <w:bookmarkEnd w:id="789"/>
      <w:r>
        <w:rPr/>
      </w:r>
      <w:hyperlink w:history="true" w:anchor="_bookmark747">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(1887) L.R. 36 Ch. D. 145, </w:t>
      </w:r>
      <w:r>
        <w:rPr>
          <w:rFonts w:ascii="Arial"/>
          <w:i/>
          <w:spacing w:val="-4"/>
          <w:sz w:val="20"/>
        </w:rPr>
        <w:t>185</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788" w:id="790"/>
      <w:bookmarkEnd w:id="790"/>
      <w:r>
        <w:rPr/>
      </w:r>
      <w:hyperlink w:history="true" w:anchor="_bookmark748">
        <w:r>
          <w:rPr>
            <w:color w:val="005DA1"/>
            <w:spacing w:val="-4"/>
            <w:position w:val="5"/>
            <w:sz w:val="14"/>
            <w:u w:val="single" w:color="005DA1"/>
          </w:rPr>
          <w:t>392</w:t>
        </w:r>
      </w:hyperlink>
      <w:r>
        <w:rPr>
          <w:spacing w:val="-4"/>
          <w:position w:val="5"/>
          <w:sz w:val="14"/>
        </w:rPr>
        <w:t>.</w:t>
      </w:r>
      <w:r>
        <w:rPr>
          <w:position w:val="5"/>
          <w:sz w:val="14"/>
        </w:rPr>
        <w:tab/>
      </w:r>
      <w:r>
        <w:rPr/>
        <w:t>This</w:t>
      </w:r>
      <w:r>
        <w:rPr>
          <w:spacing w:val="77"/>
          <w:w w:val="150"/>
        </w:rPr>
        <w:t> </w:t>
      </w:r>
      <w:r>
        <w:rPr/>
        <w:t>test</w:t>
      </w:r>
      <w:r>
        <w:rPr>
          <w:spacing w:val="77"/>
          <w:w w:val="150"/>
        </w:rPr>
        <w:t> </w:t>
      </w:r>
      <w:r>
        <w:rPr/>
        <w:t>is</w:t>
      </w:r>
      <w:r>
        <w:rPr>
          <w:spacing w:val="77"/>
          <w:w w:val="150"/>
        </w:rPr>
        <w:t> </w:t>
      </w:r>
      <w:r>
        <w:rPr/>
        <w:t>to</w:t>
      </w:r>
      <w:r>
        <w:rPr>
          <w:spacing w:val="77"/>
          <w:w w:val="150"/>
        </w:rPr>
        <w:t> </w:t>
      </w:r>
      <w:r>
        <w:rPr/>
        <w:t>be</w:t>
      </w:r>
      <w:r>
        <w:rPr>
          <w:spacing w:val="77"/>
          <w:w w:val="150"/>
        </w:rPr>
        <w:t> </w:t>
      </w:r>
      <w:r>
        <w:rPr/>
        <w:t>used</w:t>
      </w:r>
      <w:r>
        <w:rPr>
          <w:spacing w:val="77"/>
          <w:w w:val="150"/>
        </w:rPr>
        <w:t> </w:t>
      </w:r>
      <w:r>
        <w:rPr/>
        <w:t>instead</w:t>
      </w:r>
      <w:r>
        <w:rPr>
          <w:spacing w:val="77"/>
          <w:w w:val="150"/>
        </w:rPr>
        <w:t> </w:t>
      </w:r>
      <w:r>
        <w:rPr/>
        <w:t>of</w:t>
      </w:r>
      <w:r>
        <w:rPr>
          <w:spacing w:val="77"/>
          <w:w w:val="150"/>
        </w:rPr>
        <w:t> </w:t>
      </w:r>
      <w:r>
        <w:rPr/>
        <w:t>asking</w:t>
      </w:r>
      <w:r>
        <w:rPr>
          <w:spacing w:val="77"/>
          <w:w w:val="150"/>
        </w:rPr>
        <w:t> </w:t>
      </w:r>
      <w:r>
        <w:rPr/>
        <w:t>whether</w:t>
      </w:r>
      <w:r>
        <w:rPr>
          <w:spacing w:val="77"/>
          <w:w w:val="150"/>
        </w:rPr>
        <w:t> </w:t>
      </w:r>
      <w:r>
        <w:rPr/>
        <w:t>the</w:t>
      </w:r>
      <w:r>
        <w:rPr>
          <w:spacing w:val="77"/>
          <w:w w:val="150"/>
        </w:rPr>
        <w:t> </w:t>
      </w:r>
      <w:r>
        <w:rPr/>
        <w:t>transaction</w:t>
      </w:r>
      <w:r>
        <w:rPr>
          <w:spacing w:val="77"/>
          <w:w w:val="150"/>
        </w:rPr>
        <w:t> </w:t>
      </w:r>
      <w:r>
        <w:rPr/>
        <w:t>was</w:t>
      </w:r>
      <w:r>
        <w:rPr>
          <w:spacing w:val="77"/>
          <w:w w:val="150"/>
        </w:rPr>
        <w:t> </w:t>
      </w:r>
      <w:r>
        <w:rPr/>
        <w:t>“manifestly disadvantageous” to the weaker party: above, paras 8-062—8-065.</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89" w:id="791"/>
      <w:bookmarkEnd w:id="791"/>
      <w:r>
        <w:rPr/>
      </w:r>
      <w:hyperlink w:history="true" w:anchor="_bookmark749">
        <w:r>
          <w:rPr>
            <w:color w:val="005DA1"/>
            <w:spacing w:val="-4"/>
            <w:position w:val="5"/>
            <w:sz w:val="14"/>
            <w:u w:val="single" w:color="005DA1"/>
          </w:rPr>
          <w:t>393</w:t>
        </w:r>
      </w:hyperlink>
      <w:r>
        <w:rPr>
          <w:spacing w:val="-4"/>
          <w:position w:val="5"/>
          <w:sz w:val="14"/>
        </w:rPr>
        <w:t>.</w:t>
      </w:r>
      <w:r>
        <w:rPr>
          <w:position w:val="5"/>
          <w:sz w:val="14"/>
        </w:rPr>
        <w:tab/>
      </w:r>
      <w:r>
        <w:rPr>
          <w:sz w:val="20"/>
        </w:rPr>
        <w:t>per</w:t>
      </w:r>
      <w:r>
        <w:rPr>
          <w:spacing w:val="1"/>
          <w:sz w:val="20"/>
        </w:rPr>
        <w:t> </w:t>
      </w:r>
      <w:r>
        <w:rPr>
          <w:sz w:val="20"/>
        </w:rPr>
        <w:t>Lord</w:t>
      </w:r>
      <w:r>
        <w:rPr>
          <w:spacing w:val="1"/>
          <w:sz w:val="20"/>
        </w:rPr>
        <w:t> </w:t>
      </w:r>
      <w:r>
        <w:rPr>
          <w:sz w:val="20"/>
        </w:rPr>
        <w:t>Nicholls</w:t>
      </w:r>
      <w:r>
        <w:rPr>
          <w:spacing w:val="1"/>
          <w:sz w:val="20"/>
        </w:rPr>
        <w:t> </w:t>
      </w:r>
      <w:r>
        <w:rPr>
          <w:sz w:val="20"/>
        </w:rPr>
        <w:t>in</w:t>
      </w:r>
      <w:r>
        <w:rPr>
          <w:spacing w:val="1"/>
          <w:sz w:val="20"/>
        </w:rPr>
        <w:t> </w:t>
      </w:r>
      <w:r>
        <w:rPr>
          <w:rFonts w:ascii="Arial"/>
          <w:i/>
          <w:sz w:val="20"/>
        </w:rPr>
        <w:t>Royal</w:t>
      </w:r>
      <w:r>
        <w:rPr>
          <w:rFonts w:ascii="Arial"/>
          <w:i/>
          <w:spacing w:val="1"/>
          <w:sz w:val="20"/>
        </w:rPr>
        <w:t> </w:t>
      </w:r>
      <w:r>
        <w:rPr>
          <w:rFonts w:ascii="Arial"/>
          <w:i/>
          <w:sz w:val="20"/>
        </w:rPr>
        <w:t>Bank</w:t>
      </w:r>
      <w:r>
        <w:rPr>
          <w:rFonts w:ascii="Arial"/>
          <w:i/>
          <w:spacing w:val="1"/>
          <w:sz w:val="20"/>
        </w:rPr>
        <w:t> </w:t>
      </w:r>
      <w:r>
        <w:rPr>
          <w:rFonts w:ascii="Arial"/>
          <w:i/>
          <w:sz w:val="20"/>
        </w:rPr>
        <w:t>of</w:t>
      </w:r>
      <w:r>
        <w:rPr>
          <w:rFonts w:ascii="Arial"/>
          <w:i/>
          <w:spacing w:val="1"/>
          <w:sz w:val="20"/>
        </w:rPr>
        <w:t> </w:t>
      </w:r>
      <w:r>
        <w:rPr>
          <w:rFonts w:ascii="Arial"/>
          <w:i/>
          <w:sz w:val="20"/>
        </w:rPr>
        <w:t>Scotland</w:t>
      </w:r>
      <w:r>
        <w:rPr>
          <w:rFonts w:ascii="Arial"/>
          <w:i/>
          <w:spacing w:val="1"/>
          <w:sz w:val="20"/>
        </w:rPr>
        <w:t> </w:t>
      </w:r>
      <w:r>
        <w:rPr>
          <w:rFonts w:ascii="Arial"/>
          <w:i/>
          <w:sz w:val="20"/>
        </w:rPr>
        <w:t>v</w:t>
      </w:r>
      <w:r>
        <w:rPr>
          <w:rFonts w:ascii="Arial"/>
          <w:i/>
          <w:spacing w:val="1"/>
          <w:sz w:val="20"/>
        </w:rPr>
        <w:t> </w:t>
      </w:r>
      <w:r>
        <w:rPr>
          <w:rFonts w:ascii="Arial"/>
          <w:i/>
          <w:sz w:val="20"/>
        </w:rPr>
        <w:t>Etridge</w:t>
      </w:r>
      <w:r>
        <w:rPr>
          <w:rFonts w:ascii="Arial"/>
          <w:i/>
          <w:spacing w:val="1"/>
          <w:sz w:val="20"/>
        </w:rPr>
        <w:t> </w:t>
      </w:r>
      <w:r>
        <w:rPr>
          <w:rFonts w:ascii="Arial"/>
          <w:i/>
          <w:sz w:val="20"/>
        </w:rPr>
        <w:t>(No.2)</w:t>
      </w:r>
      <w:r>
        <w:rPr>
          <w:rFonts w:ascii="Arial"/>
          <w:i/>
          <w:spacing w:val="1"/>
          <w:sz w:val="20"/>
        </w:rPr>
        <w:t> </w:t>
      </w:r>
      <w:r>
        <w:rPr>
          <w:rFonts w:ascii="Arial"/>
          <w:i/>
          <w:sz w:val="20"/>
        </w:rPr>
        <w:t>[2001]</w:t>
      </w:r>
      <w:r>
        <w:rPr>
          <w:rFonts w:ascii="Arial"/>
          <w:i/>
          <w:spacing w:val="1"/>
          <w:sz w:val="20"/>
        </w:rPr>
        <w:t> </w:t>
      </w:r>
      <w:r>
        <w:rPr>
          <w:rFonts w:ascii="Arial"/>
          <w:i/>
          <w:sz w:val="20"/>
        </w:rPr>
        <w:t>UKHL</w:t>
      </w:r>
      <w:r>
        <w:rPr>
          <w:rFonts w:ascii="Arial"/>
          <w:i/>
          <w:spacing w:val="1"/>
          <w:sz w:val="20"/>
        </w:rPr>
        <w:t> </w:t>
      </w:r>
      <w:r>
        <w:rPr>
          <w:rFonts w:ascii="Arial"/>
          <w:i/>
          <w:sz w:val="20"/>
        </w:rPr>
        <w:t>44,</w:t>
      </w:r>
      <w:r>
        <w:rPr>
          <w:rFonts w:ascii="Arial"/>
          <w:i/>
          <w:spacing w:val="1"/>
          <w:sz w:val="20"/>
        </w:rPr>
        <w:t> </w:t>
      </w:r>
      <w:r>
        <w:rPr>
          <w:rFonts w:ascii="Arial"/>
          <w:i/>
          <w:sz w:val="20"/>
        </w:rPr>
        <w:t>[2002]</w:t>
      </w:r>
      <w:r>
        <w:rPr>
          <w:rFonts w:ascii="Arial"/>
          <w:i/>
          <w:spacing w:val="1"/>
          <w:sz w:val="20"/>
        </w:rPr>
        <w:t> </w:t>
      </w:r>
      <w:r>
        <w:rPr>
          <w:rFonts w:ascii="Arial"/>
          <w:i/>
          <w:sz w:val="20"/>
        </w:rPr>
        <w:t>2</w:t>
      </w:r>
      <w:r>
        <w:rPr>
          <w:rFonts w:ascii="Arial"/>
          <w:i/>
          <w:spacing w:val="1"/>
          <w:sz w:val="20"/>
        </w:rPr>
        <w:t> </w:t>
      </w:r>
      <w:r>
        <w:rPr>
          <w:rFonts w:ascii="Arial"/>
          <w:i/>
          <w:sz w:val="20"/>
        </w:rPr>
        <w:t>A.C.</w:t>
      </w:r>
      <w:r>
        <w:rPr>
          <w:rFonts w:ascii="Arial"/>
          <w:i/>
          <w:spacing w:val="1"/>
          <w:sz w:val="20"/>
        </w:rPr>
        <w:t> </w:t>
      </w:r>
      <w:r>
        <w:rPr>
          <w:rFonts w:ascii="Arial"/>
          <w:i/>
          <w:spacing w:val="-5"/>
          <w:sz w:val="20"/>
        </w:rPr>
        <w:t>773</w:t>
      </w:r>
    </w:p>
    <w:p>
      <w:pPr>
        <w:pStyle w:val="BodyText"/>
        <w:spacing w:line="227" w:lineRule="exact"/>
        <w:ind w:left="705"/>
      </w:pPr>
      <w:r>
        <w:rPr/>
        <w:t>at [18]; but see Lord Clyde at </w:t>
      </w:r>
      <w:r>
        <w:rPr>
          <w:spacing w:val="-2"/>
        </w:rPr>
        <w:t>[93].</w:t>
      </w:r>
    </w:p>
    <w:p>
      <w:pPr>
        <w:pStyle w:val="BodyText"/>
        <w:spacing w:before="5"/>
      </w:pPr>
    </w:p>
    <w:p>
      <w:pPr>
        <w:tabs>
          <w:tab w:pos="705" w:val="left" w:leader="none"/>
        </w:tabs>
        <w:spacing w:before="0"/>
        <w:ind w:left="165" w:right="0" w:firstLine="0"/>
        <w:jc w:val="left"/>
        <w:rPr>
          <w:sz w:val="20"/>
        </w:rPr>
      </w:pPr>
      <w:bookmarkStart w:name="_bookmark790" w:id="792"/>
      <w:bookmarkEnd w:id="792"/>
      <w:r>
        <w:rPr/>
      </w:r>
      <w:hyperlink w:history="true" w:anchor="_bookmark750">
        <w:r>
          <w:rPr>
            <w:color w:val="005DA1"/>
            <w:spacing w:val="-4"/>
            <w:position w:val="5"/>
            <w:sz w:val="14"/>
            <w:u w:val="single" w:color="005DA1"/>
          </w:rPr>
          <w:t>394</w:t>
        </w:r>
      </w:hyperlink>
      <w:r>
        <w:rPr>
          <w:spacing w:val="-4"/>
          <w:position w:val="5"/>
          <w:sz w:val="14"/>
        </w:rPr>
        <w:t>.</w:t>
      </w:r>
      <w:r>
        <w:rPr>
          <w:position w:val="5"/>
          <w:sz w:val="14"/>
        </w:rPr>
        <w:tab/>
      </w:r>
      <w:r>
        <w:rPr>
          <w:rFonts w:ascii="Arial"/>
          <w:i/>
          <w:sz w:val="20"/>
        </w:rPr>
        <w:t>[2001] UKHL 44, [2002] 2 A.C. 773</w:t>
      </w:r>
      <w:r>
        <w:rPr>
          <w:rFonts w:ascii="Arial"/>
          <w:i/>
          <w:spacing w:val="-1"/>
          <w:sz w:val="20"/>
        </w:rPr>
        <w:t> </w:t>
      </w:r>
      <w:r>
        <w:rPr>
          <w:sz w:val="20"/>
        </w:rPr>
        <w:t>at [14]; above, para.8-</w:t>
      </w:r>
      <w:r>
        <w:rPr>
          <w:spacing w:val="-4"/>
          <w:sz w:val="20"/>
        </w:rPr>
        <w:t>065.</w:t>
      </w:r>
    </w:p>
    <w:p>
      <w:pPr>
        <w:pStyle w:val="BodyText"/>
        <w:spacing w:before="5"/>
      </w:pPr>
    </w:p>
    <w:p>
      <w:pPr>
        <w:tabs>
          <w:tab w:pos="705" w:val="left" w:leader="none"/>
        </w:tabs>
        <w:spacing w:before="0"/>
        <w:ind w:left="165" w:right="0" w:firstLine="0"/>
        <w:jc w:val="left"/>
        <w:rPr>
          <w:sz w:val="20"/>
        </w:rPr>
      </w:pPr>
      <w:bookmarkStart w:name="_bookmark791" w:id="793"/>
      <w:bookmarkEnd w:id="793"/>
      <w:r>
        <w:rPr/>
      </w:r>
      <w:hyperlink w:history="true" w:anchor="_bookmark751">
        <w:r>
          <w:rPr>
            <w:color w:val="005DA1"/>
            <w:spacing w:val="-4"/>
            <w:position w:val="5"/>
            <w:sz w:val="14"/>
            <w:u w:val="single" w:color="005DA1"/>
          </w:rPr>
          <w:t>395</w:t>
        </w:r>
      </w:hyperlink>
      <w:r>
        <w:rPr>
          <w:spacing w:val="-4"/>
          <w:position w:val="5"/>
          <w:sz w:val="14"/>
        </w:rPr>
        <w:t>.</w:t>
      </w:r>
      <w:r>
        <w:rPr>
          <w:position w:val="5"/>
          <w:sz w:val="14"/>
        </w:rPr>
        <w:tab/>
      </w:r>
      <w:r>
        <w:rPr>
          <w:rFonts w:ascii="Arial"/>
          <w:i/>
          <w:sz w:val="20"/>
        </w:rPr>
        <w:t>[2001] UKHL 44, [2002] 2 A.C. 773</w:t>
      </w:r>
      <w:r>
        <w:rPr>
          <w:rFonts w:ascii="Arial"/>
          <w:i/>
          <w:spacing w:val="-1"/>
          <w:sz w:val="20"/>
        </w:rPr>
        <w:t> </w:t>
      </w:r>
      <w:r>
        <w:rPr>
          <w:sz w:val="20"/>
        </w:rPr>
        <w:t>at [16], [93] (semble), [104] and </w:t>
      </w:r>
      <w:r>
        <w:rPr>
          <w:spacing w:val="-2"/>
          <w:sz w:val="20"/>
        </w:rPr>
        <w:t>[153].</w:t>
      </w:r>
    </w:p>
    <w:p>
      <w:pPr>
        <w:spacing w:after="0"/>
        <w:jc w:val="left"/>
        <w:rPr>
          <w:sz w:val="20"/>
        </w:rPr>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752">
        <w:r>
          <w:rPr>
            <w:color w:val="005DA1"/>
            <w:position w:val="5"/>
            <w:sz w:val="14"/>
            <w:u w:val="single" w:color="005DA1"/>
          </w:rPr>
          <w:t>396</w:t>
        </w:r>
      </w:hyperlink>
      <w:r>
        <w:rPr>
          <w:position w:val="5"/>
          <w:sz w:val="14"/>
        </w:rPr>
        <w:t>.</w:t>
      </w:r>
      <w:r>
        <w:rPr>
          <w:spacing w:val="80"/>
          <w:position w:val="5"/>
          <w:sz w:val="14"/>
        </w:rPr>
        <w:t>  </w:t>
      </w:r>
      <w:r>
        <w:rPr/>
        <w:t>Compare a legal presumption under which the burden of proof would shift to the stronger party to prove on the balance of probabilities that there was no undue influence. Before </w:t>
      </w:r>
      <w:r>
        <w:rPr>
          <w:rFonts w:ascii="Arial"/>
          <w:i/>
        </w:rPr>
        <w:t>Etridge</w:t>
      </w:r>
      <w:r>
        <w:rPr>
          <w:rFonts w:ascii="Arial"/>
          <w:i/>
          <w:spacing w:val="40"/>
        </w:rPr>
        <w:t> </w:t>
      </w:r>
      <w:r>
        <w:rPr>
          <w:rFonts w:ascii="Arial"/>
          <w:i/>
        </w:rPr>
        <w:t>[2001] UKHL 44 </w:t>
      </w:r>
      <w:r>
        <w:rPr/>
        <w:t>there seems to have been little discussion of the exact nature of </w:t>
      </w:r>
      <w:r>
        <w:rPr/>
        <w:t>the presumption in undue influence cases. See further below, para.8-090.</w:t>
      </w:r>
    </w:p>
    <w:p>
      <w:pPr>
        <w:pStyle w:val="BodyText"/>
        <w:spacing w:before="4"/>
      </w:pPr>
    </w:p>
    <w:p>
      <w:pPr>
        <w:tabs>
          <w:tab w:pos="705" w:val="left" w:leader="none"/>
        </w:tabs>
        <w:spacing w:before="0"/>
        <w:ind w:left="165" w:right="0" w:firstLine="0"/>
        <w:jc w:val="left"/>
        <w:rPr>
          <w:sz w:val="20"/>
        </w:rPr>
      </w:pPr>
      <w:bookmarkStart w:name="_bookmark792" w:id="794"/>
      <w:bookmarkEnd w:id="794"/>
      <w:r>
        <w:rPr/>
      </w:r>
      <w:hyperlink w:history="true" w:anchor="_bookmark753">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National Westminster Bank Ltd v Morgan [1985] A.C. 686, </w:t>
      </w:r>
      <w:r>
        <w:rPr>
          <w:rFonts w:ascii="Arial"/>
          <w:i/>
          <w:spacing w:val="-4"/>
          <w:sz w:val="20"/>
        </w:rPr>
        <w:t>707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93" w:id="795"/>
      <w:bookmarkEnd w:id="795"/>
      <w:r>
        <w:rPr/>
      </w:r>
      <w:hyperlink w:history="true" w:anchor="_bookmark754">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Lloyds Bank Ltd v Bundy [1975] Q.B. </w:t>
      </w:r>
      <w:r>
        <w:rPr>
          <w:rFonts w:ascii="Arial"/>
          <w:i/>
          <w:spacing w:val="-4"/>
          <w:sz w:val="20"/>
        </w:rPr>
        <w:t>326</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94" w:id="796"/>
      <w:bookmarkEnd w:id="796"/>
      <w:r>
        <w:rPr/>
      </w:r>
      <w:hyperlink w:history="true" w:anchor="_bookmark755">
        <w:r>
          <w:rPr>
            <w:color w:val="005DA1"/>
            <w:spacing w:val="-4"/>
            <w:position w:val="5"/>
            <w:sz w:val="14"/>
            <w:u w:val="single" w:color="005DA1"/>
          </w:rPr>
          <w:t>399</w:t>
        </w:r>
      </w:hyperlink>
      <w:r>
        <w:rPr>
          <w:spacing w:val="-4"/>
          <w:position w:val="5"/>
          <w:sz w:val="14"/>
        </w:rPr>
        <w:t>.</w:t>
      </w:r>
      <w:r>
        <w:rPr>
          <w:position w:val="5"/>
          <w:sz w:val="14"/>
        </w:rPr>
        <w:tab/>
      </w:r>
      <w:r>
        <w:rPr>
          <w:rFonts w:ascii="Arial"/>
          <w:i/>
          <w:sz w:val="20"/>
        </w:rPr>
        <w:t>Goldsworthy v Brickell [1987] Ch. 378, </w:t>
      </w:r>
      <w:r>
        <w:rPr>
          <w:rFonts w:ascii="Arial"/>
          <w:i/>
          <w:spacing w:val="-4"/>
          <w:sz w:val="20"/>
        </w:rPr>
        <w:t>404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95" w:id="797"/>
      <w:bookmarkEnd w:id="797"/>
      <w:r>
        <w:rPr/>
      </w:r>
      <w:hyperlink w:history="true" w:anchor="_bookmark756">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Lloyds</w:t>
      </w:r>
      <w:r>
        <w:rPr>
          <w:rFonts w:ascii="Arial"/>
          <w:i/>
          <w:spacing w:val="-1"/>
          <w:sz w:val="20"/>
        </w:rPr>
        <w:t> </w:t>
      </w:r>
      <w:r>
        <w:rPr>
          <w:rFonts w:ascii="Arial"/>
          <w:i/>
          <w:sz w:val="20"/>
        </w:rPr>
        <w:t>Bank Ltd v Bundy [1975] Q.B. 326</w:t>
      </w:r>
      <w:r>
        <w:rPr>
          <w:sz w:val="20"/>
        </w:rPr>
        <w:t>, per Sir Eric Sachs at </w:t>
      </w:r>
      <w:r>
        <w:rPr>
          <w:spacing w:val="-4"/>
          <w:sz w:val="20"/>
        </w:rPr>
        <w:t>346.</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796" w:id="798"/>
      <w:bookmarkEnd w:id="798"/>
      <w:r>
        <w:rPr/>
      </w:r>
      <w:hyperlink w:history="true" w:anchor="_bookmark757">
        <w:r>
          <w:rPr>
            <w:color w:val="005DA1"/>
            <w:spacing w:val="-4"/>
            <w:position w:val="5"/>
            <w:sz w:val="14"/>
            <w:u w:val="single" w:color="005DA1"/>
          </w:rPr>
          <w:t>401</w:t>
        </w:r>
      </w:hyperlink>
      <w:r>
        <w:rPr>
          <w:spacing w:val="-4"/>
          <w:position w:val="5"/>
          <w:sz w:val="14"/>
        </w:rPr>
        <w:t>.</w:t>
      </w:r>
      <w:r>
        <w:rPr>
          <w:position w:val="5"/>
          <w:sz w:val="14"/>
        </w:rPr>
        <w:tab/>
      </w:r>
      <w:r>
        <w:rPr>
          <w:rFonts w:ascii="Arial"/>
          <w:i/>
          <w:sz w:val="20"/>
        </w:rPr>
        <w:t>Glissen</w:t>
      </w:r>
      <w:r>
        <w:rPr>
          <w:rFonts w:ascii="Arial"/>
          <w:i/>
          <w:spacing w:val="7"/>
          <w:sz w:val="20"/>
        </w:rPr>
        <w:t> </w:t>
      </w:r>
      <w:r>
        <w:rPr>
          <w:rFonts w:ascii="Arial"/>
          <w:i/>
          <w:sz w:val="20"/>
        </w:rPr>
        <w:t>v</w:t>
      </w:r>
      <w:r>
        <w:rPr>
          <w:rFonts w:ascii="Arial"/>
          <w:i/>
          <w:spacing w:val="8"/>
          <w:sz w:val="20"/>
        </w:rPr>
        <w:t> </w:t>
      </w:r>
      <w:r>
        <w:rPr>
          <w:rFonts w:ascii="Arial"/>
          <w:i/>
          <w:sz w:val="20"/>
        </w:rPr>
        <w:t>Ogden</w:t>
      </w:r>
      <w:r>
        <w:rPr>
          <w:rFonts w:ascii="Arial"/>
          <w:i/>
          <w:spacing w:val="8"/>
          <w:sz w:val="20"/>
        </w:rPr>
        <w:t> </w:t>
      </w:r>
      <w:r>
        <w:rPr>
          <w:rFonts w:ascii="Arial"/>
          <w:i/>
          <w:sz w:val="20"/>
        </w:rPr>
        <w:t>(1731)</w:t>
      </w:r>
      <w:r>
        <w:rPr>
          <w:rFonts w:ascii="Arial"/>
          <w:i/>
          <w:spacing w:val="8"/>
          <w:sz w:val="20"/>
        </w:rPr>
        <w:t> </w:t>
      </w:r>
      <w:r>
        <w:rPr>
          <w:rFonts w:ascii="Arial"/>
          <w:i/>
          <w:sz w:val="20"/>
        </w:rPr>
        <w:t>2</w:t>
      </w:r>
      <w:r>
        <w:rPr>
          <w:rFonts w:ascii="Arial"/>
          <w:i/>
          <w:spacing w:val="8"/>
          <w:sz w:val="20"/>
        </w:rPr>
        <w:t> </w:t>
      </w:r>
      <w:r>
        <w:rPr>
          <w:rFonts w:ascii="Arial"/>
          <w:i/>
          <w:sz w:val="20"/>
        </w:rPr>
        <w:t>Atk.</w:t>
      </w:r>
      <w:r>
        <w:rPr>
          <w:rFonts w:ascii="Arial"/>
          <w:i/>
          <w:spacing w:val="8"/>
          <w:sz w:val="20"/>
        </w:rPr>
        <w:t> </w:t>
      </w:r>
      <w:r>
        <w:rPr>
          <w:rFonts w:ascii="Arial"/>
          <w:i/>
          <w:sz w:val="20"/>
        </w:rPr>
        <w:t>258</w:t>
      </w:r>
      <w:r>
        <w:rPr>
          <w:sz w:val="20"/>
        </w:rPr>
        <w:t>;</w:t>
      </w:r>
      <w:r>
        <w:rPr>
          <w:spacing w:val="8"/>
          <w:sz w:val="20"/>
        </w:rPr>
        <w:t> </w:t>
      </w:r>
      <w:r>
        <w:rPr>
          <w:rFonts w:ascii="Arial"/>
          <w:i/>
          <w:sz w:val="20"/>
        </w:rPr>
        <w:t>Young</w:t>
      </w:r>
      <w:r>
        <w:rPr>
          <w:rFonts w:ascii="Arial"/>
          <w:i/>
          <w:spacing w:val="8"/>
          <w:sz w:val="20"/>
        </w:rPr>
        <w:t> </w:t>
      </w:r>
      <w:r>
        <w:rPr>
          <w:rFonts w:ascii="Arial"/>
          <w:i/>
          <w:sz w:val="20"/>
        </w:rPr>
        <w:t>v</w:t>
      </w:r>
      <w:r>
        <w:rPr>
          <w:rFonts w:ascii="Arial"/>
          <w:i/>
          <w:spacing w:val="7"/>
          <w:sz w:val="20"/>
        </w:rPr>
        <w:t> </w:t>
      </w:r>
      <w:r>
        <w:rPr>
          <w:rFonts w:ascii="Arial"/>
          <w:i/>
          <w:sz w:val="20"/>
        </w:rPr>
        <w:t>Peachy</w:t>
      </w:r>
      <w:r>
        <w:rPr>
          <w:rFonts w:ascii="Arial"/>
          <w:i/>
          <w:spacing w:val="8"/>
          <w:sz w:val="20"/>
        </w:rPr>
        <w:t> </w:t>
      </w:r>
      <w:r>
        <w:rPr>
          <w:rFonts w:ascii="Arial"/>
          <w:i/>
          <w:sz w:val="20"/>
        </w:rPr>
        <w:t>(1741)</w:t>
      </w:r>
      <w:r>
        <w:rPr>
          <w:rFonts w:ascii="Arial"/>
          <w:i/>
          <w:spacing w:val="8"/>
          <w:sz w:val="20"/>
        </w:rPr>
        <w:t> </w:t>
      </w:r>
      <w:r>
        <w:rPr>
          <w:rFonts w:ascii="Arial"/>
          <w:i/>
          <w:sz w:val="20"/>
        </w:rPr>
        <w:t>2</w:t>
      </w:r>
      <w:r>
        <w:rPr>
          <w:rFonts w:ascii="Arial"/>
          <w:i/>
          <w:spacing w:val="8"/>
          <w:sz w:val="20"/>
        </w:rPr>
        <w:t> </w:t>
      </w:r>
      <w:r>
        <w:rPr>
          <w:rFonts w:ascii="Arial"/>
          <w:i/>
          <w:sz w:val="20"/>
        </w:rPr>
        <w:t>Atk.</w:t>
      </w:r>
      <w:r>
        <w:rPr>
          <w:rFonts w:ascii="Arial"/>
          <w:i/>
          <w:spacing w:val="8"/>
          <w:sz w:val="20"/>
        </w:rPr>
        <w:t> </w:t>
      </w:r>
      <w:r>
        <w:rPr>
          <w:rFonts w:ascii="Arial"/>
          <w:i/>
          <w:sz w:val="20"/>
        </w:rPr>
        <w:t>254</w:t>
      </w:r>
      <w:r>
        <w:rPr>
          <w:sz w:val="20"/>
        </w:rPr>
        <w:t>;</w:t>
      </w:r>
      <w:r>
        <w:rPr>
          <w:spacing w:val="8"/>
          <w:sz w:val="20"/>
        </w:rPr>
        <w:t> </w:t>
      </w:r>
      <w:r>
        <w:rPr>
          <w:rFonts w:ascii="Arial"/>
          <w:i/>
          <w:sz w:val="20"/>
        </w:rPr>
        <w:t>Cocking</w:t>
      </w:r>
      <w:r>
        <w:rPr>
          <w:rFonts w:ascii="Arial"/>
          <w:i/>
          <w:spacing w:val="8"/>
          <w:sz w:val="20"/>
        </w:rPr>
        <w:t> </w:t>
      </w:r>
      <w:r>
        <w:rPr>
          <w:rFonts w:ascii="Arial"/>
          <w:i/>
          <w:sz w:val="20"/>
        </w:rPr>
        <w:t>v</w:t>
      </w:r>
      <w:r>
        <w:rPr>
          <w:rFonts w:ascii="Arial"/>
          <w:i/>
          <w:spacing w:val="8"/>
          <w:sz w:val="20"/>
        </w:rPr>
        <w:t> </w:t>
      </w:r>
      <w:r>
        <w:rPr>
          <w:rFonts w:ascii="Arial"/>
          <w:i/>
          <w:sz w:val="20"/>
        </w:rPr>
        <w:t>Pratt</w:t>
      </w:r>
      <w:r>
        <w:rPr>
          <w:rFonts w:ascii="Arial"/>
          <w:i/>
          <w:spacing w:val="8"/>
          <w:sz w:val="20"/>
        </w:rPr>
        <w:t> </w:t>
      </w:r>
      <w:r>
        <w:rPr>
          <w:rFonts w:ascii="Arial"/>
          <w:i/>
          <w:spacing w:val="-2"/>
          <w:sz w:val="20"/>
        </w:rPr>
        <w:t>(1749)</w:t>
      </w:r>
    </w:p>
    <w:p>
      <w:pPr>
        <w:pStyle w:val="ListParagraph"/>
        <w:numPr>
          <w:ilvl w:val="0"/>
          <w:numId w:val="5"/>
        </w:numPr>
        <w:tabs>
          <w:tab w:pos="871" w:val="left" w:leader="none"/>
        </w:tabs>
        <w:spacing w:line="227" w:lineRule="exact" w:before="0" w:after="0"/>
        <w:ind w:left="871" w:right="0" w:hanging="166"/>
        <w:jc w:val="left"/>
        <w:rPr>
          <w:rFonts w:ascii="Arial MT"/>
          <w:sz w:val="20"/>
        </w:rPr>
      </w:pPr>
      <w:r>
        <w:rPr>
          <w:i/>
          <w:sz w:val="20"/>
        </w:rPr>
        <w:t>Ves.</w:t>
      </w:r>
      <w:r>
        <w:rPr>
          <w:i/>
          <w:spacing w:val="-2"/>
          <w:sz w:val="20"/>
        </w:rPr>
        <w:t> </w:t>
      </w:r>
      <w:r>
        <w:rPr>
          <w:i/>
          <w:sz w:val="20"/>
        </w:rPr>
        <w:t>Sen. </w:t>
      </w:r>
      <w:r>
        <w:rPr>
          <w:i/>
          <w:spacing w:val="-4"/>
          <w:sz w:val="20"/>
        </w:rPr>
        <w:t>400</w:t>
      </w:r>
      <w:r>
        <w:rPr>
          <w:rFonts w:ascii="Arial MT"/>
          <w:spacing w:val="-4"/>
          <w:sz w:val="20"/>
        </w:rPr>
        <w:t>.</w:t>
      </w:r>
    </w:p>
    <w:p>
      <w:pPr>
        <w:pStyle w:val="BodyText"/>
        <w:spacing w:before="4"/>
      </w:pPr>
    </w:p>
    <w:p>
      <w:pPr>
        <w:tabs>
          <w:tab w:pos="705" w:val="left" w:leader="none"/>
        </w:tabs>
        <w:spacing w:before="1"/>
        <w:ind w:left="165" w:right="0" w:firstLine="0"/>
        <w:jc w:val="left"/>
        <w:rPr>
          <w:sz w:val="20"/>
        </w:rPr>
      </w:pPr>
      <w:bookmarkStart w:name="_bookmark797" w:id="799"/>
      <w:bookmarkEnd w:id="799"/>
      <w:r>
        <w:rPr/>
      </w:r>
      <w:hyperlink w:history="true" w:anchor="_bookmark758">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Wright v Vanderplank (1855) 2 K. &amp; J. </w:t>
      </w:r>
      <w:r>
        <w:rPr>
          <w:rFonts w:ascii="Arial"/>
          <w:i/>
          <w:spacing w:val="-5"/>
          <w:sz w:val="20"/>
        </w:rPr>
        <w:t>1</w:t>
      </w:r>
      <w:r>
        <w:rPr>
          <w:spacing w:val="-5"/>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798" w:id="800"/>
      <w:bookmarkEnd w:id="800"/>
      <w:r>
        <w:rPr/>
      </w:r>
      <w:hyperlink w:history="true" w:anchor="_bookmark759">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Archer</w:t>
      </w:r>
      <w:r>
        <w:rPr>
          <w:rFonts w:ascii="Arial"/>
          <w:i/>
          <w:spacing w:val="9"/>
          <w:sz w:val="20"/>
        </w:rPr>
        <w:t> </w:t>
      </w:r>
      <w:r>
        <w:rPr>
          <w:rFonts w:ascii="Arial"/>
          <w:i/>
          <w:sz w:val="20"/>
        </w:rPr>
        <w:t>v</w:t>
      </w:r>
      <w:r>
        <w:rPr>
          <w:rFonts w:ascii="Arial"/>
          <w:i/>
          <w:spacing w:val="10"/>
          <w:sz w:val="20"/>
        </w:rPr>
        <w:t> </w:t>
      </w:r>
      <w:r>
        <w:rPr>
          <w:rFonts w:ascii="Arial"/>
          <w:i/>
          <w:sz w:val="20"/>
        </w:rPr>
        <w:t>Hudson</w:t>
      </w:r>
      <w:r>
        <w:rPr>
          <w:rFonts w:ascii="Arial"/>
          <w:i/>
          <w:spacing w:val="10"/>
          <w:sz w:val="20"/>
        </w:rPr>
        <w:t> </w:t>
      </w:r>
      <w:r>
        <w:rPr>
          <w:rFonts w:ascii="Arial"/>
          <w:i/>
          <w:sz w:val="20"/>
        </w:rPr>
        <w:t>(1844)</w:t>
      </w:r>
      <w:r>
        <w:rPr>
          <w:rFonts w:ascii="Arial"/>
          <w:i/>
          <w:spacing w:val="10"/>
          <w:sz w:val="20"/>
        </w:rPr>
        <w:t> </w:t>
      </w:r>
      <w:r>
        <w:rPr>
          <w:rFonts w:ascii="Arial"/>
          <w:i/>
          <w:sz w:val="20"/>
        </w:rPr>
        <w:t>7</w:t>
      </w:r>
      <w:r>
        <w:rPr>
          <w:rFonts w:ascii="Arial"/>
          <w:i/>
          <w:spacing w:val="10"/>
          <w:sz w:val="20"/>
        </w:rPr>
        <w:t> </w:t>
      </w:r>
      <w:r>
        <w:rPr>
          <w:rFonts w:ascii="Arial"/>
          <w:i/>
          <w:sz w:val="20"/>
        </w:rPr>
        <w:t>Beav.</w:t>
      </w:r>
      <w:r>
        <w:rPr>
          <w:rFonts w:ascii="Arial"/>
          <w:i/>
          <w:spacing w:val="10"/>
          <w:sz w:val="20"/>
        </w:rPr>
        <w:t> </w:t>
      </w:r>
      <w:r>
        <w:rPr>
          <w:rFonts w:ascii="Arial"/>
          <w:i/>
          <w:sz w:val="20"/>
        </w:rPr>
        <w:t>551</w:t>
      </w:r>
      <w:r>
        <w:rPr>
          <w:sz w:val="20"/>
        </w:rPr>
        <w:t>;</w:t>
      </w:r>
      <w:r>
        <w:rPr>
          <w:spacing w:val="10"/>
          <w:sz w:val="20"/>
        </w:rPr>
        <w:t> </w:t>
      </w:r>
      <w:r>
        <w:rPr>
          <w:rFonts w:ascii="Arial"/>
          <w:i/>
          <w:sz w:val="20"/>
        </w:rPr>
        <w:t>Berdoe</w:t>
      </w:r>
      <w:r>
        <w:rPr>
          <w:rFonts w:ascii="Arial"/>
          <w:i/>
          <w:spacing w:val="10"/>
          <w:sz w:val="20"/>
        </w:rPr>
        <w:t> </w:t>
      </w:r>
      <w:r>
        <w:rPr>
          <w:rFonts w:ascii="Arial"/>
          <w:i/>
          <w:sz w:val="20"/>
        </w:rPr>
        <w:t>v</w:t>
      </w:r>
      <w:r>
        <w:rPr>
          <w:rFonts w:ascii="Arial"/>
          <w:i/>
          <w:spacing w:val="9"/>
          <w:sz w:val="20"/>
        </w:rPr>
        <w:t> </w:t>
      </w:r>
      <w:r>
        <w:rPr>
          <w:rFonts w:ascii="Arial"/>
          <w:i/>
          <w:sz w:val="20"/>
        </w:rPr>
        <w:t>Dawson</w:t>
      </w:r>
      <w:r>
        <w:rPr>
          <w:rFonts w:ascii="Arial"/>
          <w:i/>
          <w:spacing w:val="10"/>
          <w:sz w:val="20"/>
        </w:rPr>
        <w:t> </w:t>
      </w:r>
      <w:r>
        <w:rPr>
          <w:rFonts w:ascii="Arial"/>
          <w:i/>
          <w:sz w:val="20"/>
        </w:rPr>
        <w:t>(1865)</w:t>
      </w:r>
      <w:r>
        <w:rPr>
          <w:rFonts w:ascii="Arial"/>
          <w:i/>
          <w:spacing w:val="10"/>
          <w:sz w:val="20"/>
        </w:rPr>
        <w:t> </w:t>
      </w:r>
      <w:r>
        <w:rPr>
          <w:rFonts w:ascii="Arial"/>
          <w:i/>
          <w:sz w:val="20"/>
        </w:rPr>
        <w:t>34</w:t>
      </w:r>
      <w:r>
        <w:rPr>
          <w:rFonts w:ascii="Arial"/>
          <w:i/>
          <w:spacing w:val="10"/>
          <w:sz w:val="20"/>
        </w:rPr>
        <w:t> </w:t>
      </w:r>
      <w:r>
        <w:rPr>
          <w:rFonts w:ascii="Arial"/>
          <w:i/>
          <w:sz w:val="20"/>
        </w:rPr>
        <w:t>Beav.</w:t>
      </w:r>
      <w:r>
        <w:rPr>
          <w:rFonts w:ascii="Arial"/>
          <w:i/>
          <w:spacing w:val="10"/>
          <w:sz w:val="20"/>
        </w:rPr>
        <w:t> </w:t>
      </w:r>
      <w:r>
        <w:rPr>
          <w:rFonts w:ascii="Arial"/>
          <w:i/>
          <w:sz w:val="20"/>
        </w:rPr>
        <w:t>603</w:t>
      </w:r>
      <w:r>
        <w:rPr>
          <w:sz w:val="20"/>
        </w:rPr>
        <w:t>;</w:t>
      </w:r>
      <w:r>
        <w:rPr>
          <w:spacing w:val="10"/>
          <w:sz w:val="20"/>
        </w:rPr>
        <w:t> </w:t>
      </w:r>
      <w:r>
        <w:rPr>
          <w:rFonts w:ascii="Arial"/>
          <w:i/>
          <w:sz w:val="20"/>
        </w:rPr>
        <w:t>Powell</w:t>
      </w:r>
      <w:r>
        <w:rPr>
          <w:rFonts w:ascii="Arial"/>
          <w:i/>
          <w:spacing w:val="10"/>
          <w:sz w:val="20"/>
        </w:rPr>
        <w:t> </w:t>
      </w:r>
      <w:r>
        <w:rPr>
          <w:rFonts w:ascii="Arial"/>
          <w:i/>
          <w:sz w:val="20"/>
        </w:rPr>
        <w:t>v</w:t>
      </w:r>
      <w:r>
        <w:rPr>
          <w:rFonts w:ascii="Arial"/>
          <w:i/>
          <w:spacing w:val="10"/>
          <w:sz w:val="20"/>
        </w:rPr>
        <w:t> </w:t>
      </w:r>
      <w:r>
        <w:rPr>
          <w:rFonts w:ascii="Arial"/>
          <w:i/>
          <w:spacing w:val="-2"/>
          <w:sz w:val="20"/>
        </w:rPr>
        <w:t>Powell</w:t>
      </w:r>
    </w:p>
    <w:p>
      <w:pPr>
        <w:spacing w:line="227" w:lineRule="exact" w:before="0"/>
        <w:ind w:left="705" w:right="0" w:firstLine="0"/>
        <w:jc w:val="left"/>
        <w:rPr>
          <w:sz w:val="20"/>
        </w:rPr>
      </w:pPr>
      <w:r>
        <w:rPr>
          <w:rFonts w:ascii="Arial"/>
          <w:i/>
          <w:sz w:val="20"/>
        </w:rPr>
        <w:t>[1900]</w:t>
      </w:r>
      <w:r>
        <w:rPr>
          <w:rFonts w:ascii="Arial"/>
          <w:i/>
          <w:spacing w:val="-1"/>
          <w:sz w:val="20"/>
        </w:rPr>
        <w:t> </w:t>
      </w:r>
      <w:r>
        <w:rPr>
          <w:rFonts w:ascii="Arial"/>
          <w:i/>
          <w:sz w:val="20"/>
        </w:rPr>
        <w:t>1 Ch. 243</w:t>
      </w:r>
      <w:r>
        <w:rPr>
          <w:sz w:val="20"/>
        </w:rPr>
        <w:t>; </w:t>
      </w:r>
      <w:r>
        <w:rPr>
          <w:rFonts w:ascii="Arial"/>
          <w:i/>
          <w:sz w:val="20"/>
        </w:rPr>
        <w:t>London and Westminster Loan &amp; Discount Ltd v Bilton (1911) 27 T.L.R. </w:t>
      </w:r>
      <w:r>
        <w:rPr>
          <w:rFonts w:ascii="Arial"/>
          <w:i/>
          <w:spacing w:val="-4"/>
          <w:sz w:val="20"/>
        </w:rPr>
        <w:t>184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99" w:id="801"/>
      <w:bookmarkEnd w:id="801"/>
      <w:r>
        <w:rPr/>
      </w:r>
      <w:hyperlink w:history="true" w:anchor="_bookmark760">
        <w:r>
          <w:rPr>
            <w:color w:val="005DA1"/>
            <w:spacing w:val="-4"/>
            <w:position w:val="5"/>
            <w:sz w:val="14"/>
            <w:u w:val="single" w:color="005DA1"/>
          </w:rPr>
          <w:t>404</w:t>
        </w:r>
      </w:hyperlink>
      <w:r>
        <w:rPr>
          <w:spacing w:val="-4"/>
          <w:position w:val="5"/>
          <w:sz w:val="14"/>
        </w:rPr>
        <w:t>.</w:t>
      </w:r>
      <w:r>
        <w:rPr>
          <w:position w:val="5"/>
          <w:sz w:val="14"/>
        </w:rPr>
        <w:tab/>
      </w:r>
      <w:r>
        <w:rPr>
          <w:rFonts w:ascii="Arial"/>
          <w:i/>
          <w:sz w:val="20"/>
        </w:rPr>
        <w:t>Bainbrigge</w:t>
      </w:r>
      <w:r>
        <w:rPr>
          <w:rFonts w:ascii="Arial"/>
          <w:i/>
          <w:spacing w:val="34"/>
          <w:sz w:val="20"/>
        </w:rPr>
        <w:t> </w:t>
      </w:r>
      <w:r>
        <w:rPr>
          <w:rFonts w:ascii="Arial"/>
          <w:i/>
          <w:sz w:val="20"/>
        </w:rPr>
        <w:t>v</w:t>
      </w:r>
      <w:r>
        <w:rPr>
          <w:rFonts w:ascii="Arial"/>
          <w:i/>
          <w:spacing w:val="35"/>
          <w:sz w:val="20"/>
        </w:rPr>
        <w:t> </w:t>
      </w:r>
      <w:r>
        <w:rPr>
          <w:rFonts w:ascii="Arial"/>
          <w:i/>
          <w:sz w:val="20"/>
        </w:rPr>
        <w:t>Browne</w:t>
      </w:r>
      <w:r>
        <w:rPr>
          <w:rFonts w:ascii="Arial"/>
          <w:i/>
          <w:spacing w:val="35"/>
          <w:sz w:val="20"/>
        </w:rPr>
        <w:t> </w:t>
      </w:r>
      <w:r>
        <w:rPr>
          <w:rFonts w:ascii="Arial"/>
          <w:i/>
          <w:sz w:val="20"/>
        </w:rPr>
        <w:t>(1881)</w:t>
      </w:r>
      <w:r>
        <w:rPr>
          <w:rFonts w:ascii="Arial"/>
          <w:i/>
          <w:spacing w:val="35"/>
          <w:sz w:val="20"/>
        </w:rPr>
        <w:t> </w:t>
      </w:r>
      <w:r>
        <w:rPr>
          <w:rFonts w:ascii="Arial"/>
          <w:i/>
          <w:sz w:val="20"/>
        </w:rPr>
        <w:t>18</w:t>
      </w:r>
      <w:r>
        <w:rPr>
          <w:rFonts w:ascii="Arial"/>
          <w:i/>
          <w:spacing w:val="35"/>
          <w:sz w:val="20"/>
        </w:rPr>
        <w:t> </w:t>
      </w:r>
      <w:r>
        <w:rPr>
          <w:rFonts w:ascii="Arial"/>
          <w:i/>
          <w:sz w:val="20"/>
        </w:rPr>
        <w:t>Ch.</w:t>
      </w:r>
      <w:r>
        <w:rPr>
          <w:rFonts w:ascii="Arial"/>
          <w:i/>
          <w:spacing w:val="35"/>
          <w:sz w:val="20"/>
        </w:rPr>
        <w:t> </w:t>
      </w:r>
      <w:r>
        <w:rPr>
          <w:rFonts w:ascii="Arial"/>
          <w:i/>
          <w:sz w:val="20"/>
        </w:rPr>
        <w:t>D.</w:t>
      </w:r>
      <w:r>
        <w:rPr>
          <w:rFonts w:ascii="Arial"/>
          <w:i/>
          <w:spacing w:val="35"/>
          <w:sz w:val="20"/>
        </w:rPr>
        <w:t> </w:t>
      </w:r>
      <w:r>
        <w:rPr>
          <w:rFonts w:ascii="Arial"/>
          <w:i/>
          <w:sz w:val="20"/>
        </w:rPr>
        <w:t>188</w:t>
      </w:r>
      <w:r>
        <w:rPr>
          <w:sz w:val="20"/>
        </w:rPr>
        <w:t>;</w:t>
      </w:r>
      <w:r>
        <w:rPr>
          <w:spacing w:val="35"/>
          <w:sz w:val="20"/>
        </w:rPr>
        <w:t> </w:t>
      </w:r>
      <w:r>
        <w:rPr>
          <w:rFonts w:ascii="Arial"/>
          <w:i/>
          <w:sz w:val="20"/>
        </w:rPr>
        <w:t>Bullock</w:t>
      </w:r>
      <w:r>
        <w:rPr>
          <w:rFonts w:ascii="Arial"/>
          <w:i/>
          <w:spacing w:val="34"/>
          <w:sz w:val="20"/>
        </w:rPr>
        <w:t> </w:t>
      </w:r>
      <w:r>
        <w:rPr>
          <w:rFonts w:ascii="Arial"/>
          <w:i/>
          <w:sz w:val="20"/>
        </w:rPr>
        <w:t>v</w:t>
      </w:r>
      <w:r>
        <w:rPr>
          <w:rFonts w:ascii="Arial"/>
          <w:i/>
          <w:spacing w:val="35"/>
          <w:sz w:val="20"/>
        </w:rPr>
        <w:t> </w:t>
      </w:r>
      <w:r>
        <w:rPr>
          <w:rFonts w:ascii="Arial"/>
          <w:i/>
          <w:sz w:val="20"/>
        </w:rPr>
        <w:t>Lloyds</w:t>
      </w:r>
      <w:r>
        <w:rPr>
          <w:rFonts w:ascii="Arial"/>
          <w:i/>
          <w:spacing w:val="35"/>
          <w:sz w:val="20"/>
        </w:rPr>
        <w:t> </w:t>
      </w:r>
      <w:r>
        <w:rPr>
          <w:rFonts w:ascii="Arial"/>
          <w:i/>
          <w:sz w:val="20"/>
        </w:rPr>
        <w:t>Bank</w:t>
      </w:r>
      <w:r>
        <w:rPr>
          <w:rFonts w:ascii="Arial"/>
          <w:i/>
          <w:spacing w:val="35"/>
          <w:sz w:val="20"/>
        </w:rPr>
        <w:t> </w:t>
      </w:r>
      <w:r>
        <w:rPr>
          <w:rFonts w:ascii="Arial"/>
          <w:i/>
          <w:sz w:val="20"/>
        </w:rPr>
        <w:t>Ltd</w:t>
      </w:r>
      <w:r>
        <w:rPr>
          <w:rFonts w:ascii="Arial"/>
          <w:i/>
          <w:spacing w:val="35"/>
          <w:sz w:val="20"/>
        </w:rPr>
        <w:t> </w:t>
      </w:r>
      <w:r>
        <w:rPr>
          <w:rFonts w:ascii="Arial"/>
          <w:i/>
          <w:sz w:val="20"/>
        </w:rPr>
        <w:t>[1955]</w:t>
      </w:r>
      <w:r>
        <w:rPr>
          <w:rFonts w:ascii="Arial"/>
          <w:i/>
          <w:spacing w:val="35"/>
          <w:sz w:val="20"/>
        </w:rPr>
        <w:t> </w:t>
      </w:r>
      <w:r>
        <w:rPr>
          <w:rFonts w:ascii="Arial"/>
          <w:i/>
          <w:sz w:val="20"/>
        </w:rPr>
        <w:t>Ch.</w:t>
      </w:r>
      <w:r>
        <w:rPr>
          <w:rFonts w:ascii="Arial"/>
          <w:i/>
          <w:spacing w:val="35"/>
          <w:sz w:val="20"/>
        </w:rPr>
        <w:t> </w:t>
      </w:r>
      <w:r>
        <w:rPr>
          <w:rFonts w:ascii="Arial"/>
          <w:i/>
          <w:sz w:val="20"/>
        </w:rPr>
        <w:t>317</w:t>
      </w:r>
      <w:r>
        <w:rPr>
          <w:sz w:val="20"/>
        </w:rPr>
        <w:t>;</w:t>
      </w:r>
      <w:r>
        <w:rPr>
          <w:spacing w:val="35"/>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Pauling’s Settlement Trusts [1964] Ch. 303, </w:t>
      </w:r>
      <w:r>
        <w:rPr>
          <w:rFonts w:ascii="Arial" w:hAnsi="Arial"/>
          <w:i/>
          <w:spacing w:val="-4"/>
          <w:sz w:val="20"/>
        </w:rPr>
        <w:t>336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0" w:id="802"/>
      <w:bookmarkEnd w:id="802"/>
      <w:r>
        <w:rPr/>
      </w:r>
      <w:hyperlink w:history="true" w:anchor="_bookmark760">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Lancashire Loans Ltd v Black [1934] 1 K.B. </w:t>
      </w:r>
      <w:r>
        <w:rPr>
          <w:rFonts w:ascii="Arial"/>
          <w:i/>
          <w:spacing w:val="-4"/>
          <w:sz w:val="20"/>
        </w:rPr>
        <w:t>380</w:t>
      </w:r>
      <w:r>
        <w:rPr>
          <w:spacing w:val="-4"/>
          <w:sz w:val="20"/>
        </w:rPr>
        <w:t>.</w:t>
      </w:r>
    </w:p>
    <w:p>
      <w:pPr>
        <w:pStyle w:val="BodyText"/>
        <w:spacing w:before="8"/>
      </w:pPr>
    </w:p>
    <w:p>
      <w:pPr>
        <w:spacing w:line="235" w:lineRule="auto" w:before="1"/>
        <w:ind w:left="705" w:right="168" w:hanging="541"/>
        <w:jc w:val="both"/>
        <w:rPr>
          <w:sz w:val="20"/>
        </w:rPr>
      </w:pPr>
      <w:bookmarkStart w:name="_bookmark801" w:id="803"/>
      <w:bookmarkEnd w:id="803"/>
      <w:r>
        <w:rPr/>
      </w:r>
      <w:hyperlink w:history="true" w:anchor="_bookmark761">
        <w:r>
          <w:rPr>
            <w:color w:val="005DA1"/>
            <w:position w:val="5"/>
            <w:sz w:val="14"/>
            <w:u w:val="single" w:color="005DA1"/>
          </w:rPr>
          <w:t>406</w:t>
        </w:r>
      </w:hyperlink>
      <w:r>
        <w:rPr>
          <w:position w:val="5"/>
          <w:sz w:val="14"/>
        </w:rPr>
        <w:t>.</w:t>
      </w:r>
      <w:r>
        <w:rPr>
          <w:spacing w:val="80"/>
          <w:position w:val="5"/>
          <w:sz w:val="14"/>
        </w:rPr>
        <w:t>  </w:t>
      </w:r>
      <w:r>
        <w:rPr>
          <w:rFonts w:ascii="Arial"/>
          <w:i/>
          <w:sz w:val="20"/>
        </w:rPr>
        <w:t>Baker v Bradley (1855) 7 De G.M. &amp; G. 597, 620</w:t>
      </w:r>
      <w:r>
        <w:rPr>
          <w:sz w:val="20"/>
        </w:rPr>
        <w:t>; </w:t>
      </w:r>
      <w:r>
        <w:rPr>
          <w:rFonts w:ascii="Arial"/>
          <w:i/>
          <w:sz w:val="20"/>
        </w:rPr>
        <w:t>Hartopp v Hartopp (1855) 21 Beav. </w:t>
      </w:r>
      <w:r>
        <w:rPr>
          <w:rFonts w:ascii="Arial"/>
          <w:i/>
          <w:sz w:val="20"/>
        </w:rPr>
        <w:t>259</w:t>
      </w:r>
      <w:r>
        <w:rPr>
          <w:sz w:val="20"/>
        </w:rPr>
        <w:t>; </w:t>
      </w:r>
      <w:r>
        <w:rPr>
          <w:rFonts w:ascii="Arial"/>
          <w:i/>
          <w:sz w:val="20"/>
        </w:rPr>
        <w:t>Jenner</w:t>
      </w:r>
      <w:r>
        <w:rPr>
          <w:rFonts w:ascii="Arial"/>
          <w:i/>
          <w:spacing w:val="-1"/>
          <w:sz w:val="20"/>
        </w:rPr>
        <w:t> </w:t>
      </w:r>
      <w:r>
        <w:rPr>
          <w:rFonts w:ascii="Arial"/>
          <w:i/>
          <w:sz w:val="20"/>
        </w:rPr>
        <w:t>v</w:t>
      </w:r>
      <w:r>
        <w:rPr>
          <w:rFonts w:ascii="Arial"/>
          <w:i/>
          <w:spacing w:val="-1"/>
          <w:sz w:val="20"/>
        </w:rPr>
        <w:t> </w:t>
      </w:r>
      <w:r>
        <w:rPr>
          <w:rFonts w:ascii="Arial"/>
          <w:i/>
          <w:sz w:val="20"/>
        </w:rPr>
        <w:t>Jenner</w:t>
      </w:r>
      <w:r>
        <w:rPr>
          <w:rFonts w:ascii="Arial"/>
          <w:i/>
          <w:spacing w:val="-1"/>
          <w:sz w:val="20"/>
        </w:rPr>
        <w:t> </w:t>
      </w:r>
      <w:r>
        <w:rPr>
          <w:rFonts w:ascii="Arial"/>
          <w:i/>
          <w:sz w:val="20"/>
        </w:rPr>
        <w:t>(1860)</w:t>
      </w:r>
      <w:r>
        <w:rPr>
          <w:rFonts w:ascii="Arial"/>
          <w:i/>
          <w:spacing w:val="-1"/>
          <w:sz w:val="20"/>
        </w:rPr>
        <w:t> </w:t>
      </w:r>
      <w:r>
        <w:rPr>
          <w:rFonts w:ascii="Arial"/>
          <w:i/>
          <w:sz w:val="20"/>
        </w:rPr>
        <w:t>2</w:t>
      </w:r>
      <w:r>
        <w:rPr>
          <w:rFonts w:ascii="Arial"/>
          <w:i/>
          <w:spacing w:val="-1"/>
          <w:sz w:val="20"/>
        </w:rPr>
        <w:t> </w:t>
      </w:r>
      <w:r>
        <w:rPr>
          <w:rFonts w:ascii="Arial"/>
          <w:i/>
          <w:sz w:val="20"/>
        </w:rPr>
        <w:t>De</w:t>
      </w:r>
      <w:r>
        <w:rPr>
          <w:rFonts w:ascii="Arial"/>
          <w:i/>
          <w:spacing w:val="-1"/>
          <w:sz w:val="20"/>
        </w:rPr>
        <w:t> </w:t>
      </w:r>
      <w:r>
        <w:rPr>
          <w:rFonts w:ascii="Arial"/>
          <w:i/>
          <w:sz w:val="20"/>
        </w:rPr>
        <w:t>G.F.</w:t>
      </w:r>
      <w:r>
        <w:rPr>
          <w:rFonts w:ascii="Arial"/>
          <w:i/>
          <w:spacing w:val="-1"/>
          <w:sz w:val="20"/>
        </w:rPr>
        <w:t> </w:t>
      </w:r>
      <w:r>
        <w:rPr>
          <w:rFonts w:ascii="Arial"/>
          <w:i/>
          <w:sz w:val="20"/>
        </w:rPr>
        <w:t>&amp;</w:t>
      </w:r>
      <w:r>
        <w:rPr>
          <w:rFonts w:ascii="Arial"/>
          <w:i/>
          <w:spacing w:val="-1"/>
          <w:sz w:val="20"/>
        </w:rPr>
        <w:t> </w:t>
      </w:r>
      <w:r>
        <w:rPr>
          <w:rFonts w:ascii="Arial"/>
          <w:i/>
          <w:sz w:val="20"/>
        </w:rPr>
        <w:t>J.</w:t>
      </w:r>
      <w:r>
        <w:rPr>
          <w:rFonts w:ascii="Arial"/>
          <w:i/>
          <w:spacing w:val="-1"/>
          <w:sz w:val="20"/>
        </w:rPr>
        <w:t> </w:t>
      </w:r>
      <w:r>
        <w:rPr>
          <w:rFonts w:ascii="Arial"/>
          <w:i/>
          <w:sz w:val="20"/>
        </w:rPr>
        <w:t>359</w:t>
      </w:r>
      <w:r>
        <w:rPr>
          <w:sz w:val="20"/>
        </w:rPr>
        <w:t>;</w:t>
      </w:r>
      <w:r>
        <w:rPr>
          <w:spacing w:val="-1"/>
          <w:sz w:val="20"/>
        </w:rPr>
        <w:t> </w:t>
      </w:r>
      <w:r>
        <w:rPr>
          <w:rFonts w:ascii="Arial"/>
          <w:i/>
          <w:sz w:val="20"/>
        </w:rPr>
        <w:t>Hoblyn</w:t>
      </w:r>
      <w:r>
        <w:rPr>
          <w:rFonts w:ascii="Arial"/>
          <w:i/>
          <w:spacing w:val="-1"/>
          <w:sz w:val="20"/>
        </w:rPr>
        <w:t> </w:t>
      </w:r>
      <w:r>
        <w:rPr>
          <w:rFonts w:ascii="Arial"/>
          <w:i/>
          <w:sz w:val="20"/>
        </w:rPr>
        <w:t>v</w:t>
      </w:r>
      <w:r>
        <w:rPr>
          <w:rFonts w:ascii="Arial"/>
          <w:i/>
          <w:spacing w:val="-1"/>
          <w:sz w:val="20"/>
        </w:rPr>
        <w:t> </w:t>
      </w:r>
      <w:r>
        <w:rPr>
          <w:rFonts w:ascii="Arial"/>
          <w:i/>
          <w:sz w:val="20"/>
        </w:rPr>
        <w:t>Hoblyn</w:t>
      </w:r>
      <w:r>
        <w:rPr>
          <w:rFonts w:ascii="Arial"/>
          <w:i/>
          <w:spacing w:val="-1"/>
          <w:sz w:val="20"/>
        </w:rPr>
        <w:t> </w:t>
      </w:r>
      <w:r>
        <w:rPr>
          <w:rFonts w:ascii="Arial"/>
          <w:i/>
          <w:sz w:val="20"/>
        </w:rPr>
        <w:t>(1889)</w:t>
      </w:r>
      <w:r>
        <w:rPr>
          <w:rFonts w:ascii="Arial"/>
          <w:i/>
          <w:spacing w:val="-1"/>
          <w:sz w:val="20"/>
        </w:rPr>
        <w:t> </w:t>
      </w:r>
      <w:r>
        <w:rPr>
          <w:rFonts w:ascii="Arial"/>
          <w:i/>
          <w:sz w:val="20"/>
        </w:rPr>
        <w:t>41</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200</w:t>
      </w:r>
      <w:r>
        <w:rPr>
          <w:sz w:val="20"/>
        </w:rPr>
        <w:t>.</w:t>
      </w:r>
      <w:r>
        <w:rPr>
          <w:spacing w:val="-1"/>
          <w:sz w:val="20"/>
        </w:rPr>
        <w:t> </w:t>
      </w:r>
      <w:r>
        <w:rPr>
          <w:sz w:val="20"/>
        </w:rPr>
        <w:t>cf.</w:t>
      </w:r>
      <w:r>
        <w:rPr>
          <w:spacing w:val="-1"/>
          <w:sz w:val="20"/>
        </w:rPr>
        <w:t> </w:t>
      </w:r>
      <w:r>
        <w:rPr>
          <w:rFonts w:ascii="Arial"/>
          <w:i/>
          <w:sz w:val="20"/>
        </w:rPr>
        <w:t>Bullock</w:t>
      </w:r>
      <w:r>
        <w:rPr>
          <w:rFonts w:ascii="Arial"/>
          <w:i/>
          <w:spacing w:val="-1"/>
          <w:sz w:val="20"/>
        </w:rPr>
        <w:t> </w:t>
      </w:r>
      <w:r>
        <w:rPr>
          <w:rFonts w:ascii="Arial"/>
          <w:i/>
          <w:sz w:val="20"/>
        </w:rPr>
        <w:t>v Lloyds Bank Ltd [1955] Ch. 317</w:t>
      </w:r>
      <w:r>
        <w:rPr>
          <w:sz w:val="20"/>
        </w:rPr>
        <w:t>.</w:t>
      </w:r>
    </w:p>
    <w:p>
      <w:pPr>
        <w:pStyle w:val="BodyText"/>
        <w:spacing w:before="4"/>
      </w:pPr>
    </w:p>
    <w:p>
      <w:pPr>
        <w:tabs>
          <w:tab w:pos="705" w:val="left" w:leader="none"/>
        </w:tabs>
        <w:spacing w:before="1"/>
        <w:ind w:left="165" w:right="0" w:firstLine="0"/>
        <w:jc w:val="left"/>
        <w:rPr>
          <w:sz w:val="20"/>
        </w:rPr>
      </w:pPr>
      <w:bookmarkStart w:name="_bookmark802" w:id="804"/>
      <w:bookmarkEnd w:id="804"/>
      <w:r>
        <w:rPr/>
      </w:r>
      <w:hyperlink w:history="true" w:anchor="_bookmark762">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Hoghton</w:t>
      </w:r>
      <w:r>
        <w:rPr>
          <w:rFonts w:ascii="Arial"/>
          <w:i/>
          <w:spacing w:val="-1"/>
          <w:sz w:val="20"/>
        </w:rPr>
        <w:t> </w:t>
      </w:r>
      <w:r>
        <w:rPr>
          <w:rFonts w:ascii="Arial"/>
          <w:i/>
          <w:sz w:val="20"/>
        </w:rPr>
        <w:t>v Hoghton (1852) 15 Beav. 278</w:t>
      </w:r>
      <w:r>
        <w:rPr>
          <w:sz w:val="20"/>
        </w:rPr>
        <w:t>; </w:t>
      </w:r>
      <w:r>
        <w:rPr>
          <w:rFonts w:ascii="Arial"/>
          <w:i/>
          <w:sz w:val="20"/>
        </w:rPr>
        <w:t>Turner v Collins (1871) L.R. 7 Ch. App. </w:t>
      </w:r>
      <w:r>
        <w:rPr>
          <w:rFonts w:ascii="Arial"/>
          <w:i/>
          <w:spacing w:val="-4"/>
          <w:sz w:val="20"/>
        </w:rPr>
        <w:t>329</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03" w:id="805"/>
      <w:bookmarkEnd w:id="805"/>
      <w:r>
        <w:rPr/>
      </w:r>
      <w:hyperlink w:history="true" w:anchor="_bookmark763">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Avon Finance Co Ltd v Bridger [1985] 2 All E.R. 281</w:t>
      </w:r>
      <w:r>
        <w:rPr>
          <w:sz w:val="20"/>
        </w:rPr>
        <w:t>. A very full survey of the doctrine of undue influence as applied to the elderly will be found in Burns (2003) 23 Legal Studies 251.</w:t>
      </w:r>
    </w:p>
    <w:p>
      <w:pPr>
        <w:pStyle w:val="BodyText"/>
        <w:spacing w:before="6"/>
      </w:pPr>
    </w:p>
    <w:p>
      <w:pPr>
        <w:tabs>
          <w:tab w:pos="705" w:val="left" w:leader="none"/>
        </w:tabs>
        <w:spacing w:before="0"/>
        <w:ind w:left="165" w:right="0" w:firstLine="0"/>
        <w:jc w:val="left"/>
        <w:rPr>
          <w:sz w:val="20"/>
        </w:rPr>
      </w:pPr>
      <w:bookmarkStart w:name="_bookmark804" w:id="806"/>
      <w:bookmarkEnd w:id="806"/>
      <w:r>
        <w:rPr/>
      </w:r>
      <w:hyperlink w:history="true" w:anchor="_bookmark764">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Hylton</w:t>
      </w:r>
      <w:r>
        <w:rPr>
          <w:rFonts w:ascii="Arial"/>
          <w:i/>
          <w:spacing w:val="-1"/>
          <w:sz w:val="20"/>
        </w:rPr>
        <w:t> </w:t>
      </w:r>
      <w:r>
        <w:rPr>
          <w:rFonts w:ascii="Arial"/>
          <w:i/>
          <w:sz w:val="20"/>
        </w:rPr>
        <w:t>v Hylton (1754) 2 Ves.Sen. 547</w:t>
      </w:r>
      <w:r>
        <w:rPr>
          <w:sz w:val="20"/>
        </w:rPr>
        <w:t>; </w:t>
      </w:r>
      <w:r>
        <w:rPr>
          <w:rFonts w:ascii="Arial"/>
          <w:i/>
          <w:sz w:val="20"/>
        </w:rPr>
        <w:t>Taylor v Johnston (1882) 19 Ch. D. </w:t>
      </w:r>
      <w:r>
        <w:rPr>
          <w:rFonts w:ascii="Arial"/>
          <w:i/>
          <w:spacing w:val="-4"/>
          <w:sz w:val="20"/>
        </w:rPr>
        <w:t>603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765">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Hatch v Hatch (1804) 9 Ves. </w:t>
      </w:r>
      <w:r>
        <w:rPr>
          <w:rFonts w:ascii="Arial"/>
          <w:i/>
          <w:spacing w:val="-4"/>
          <w:sz w:val="20"/>
        </w:rPr>
        <w:t>292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6" w:id="808"/>
      <w:bookmarkEnd w:id="808"/>
      <w:r>
        <w:rPr/>
      </w:r>
      <w:hyperlink w:history="true" w:anchor="_bookmark766">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Archer v Hudson (1844) 7 Beav. </w:t>
      </w:r>
      <w:r>
        <w:rPr>
          <w:rFonts w:ascii="Arial"/>
          <w:i/>
          <w:spacing w:val="-4"/>
          <w:sz w:val="20"/>
        </w:rPr>
        <w:t>551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7" w:id="809"/>
      <w:bookmarkEnd w:id="809"/>
      <w:r>
        <w:rPr/>
      </w:r>
      <w:hyperlink w:history="true" w:anchor="_bookmark767">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Kempson v Ashbee (1874) L.R. 10 Ch. App. </w:t>
      </w:r>
      <w:r>
        <w:rPr>
          <w:rFonts w:ascii="Arial"/>
          <w:i/>
          <w:spacing w:val="-5"/>
          <w:sz w:val="20"/>
        </w:rPr>
        <w:t>15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08" w:id="810"/>
      <w:bookmarkEnd w:id="810"/>
      <w:r>
        <w:rPr/>
      </w:r>
      <w:hyperlink w:history="true" w:anchor="_bookmark767">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Powell v Powell [1900] 1 Ch. </w:t>
      </w:r>
      <w:r>
        <w:rPr>
          <w:rFonts w:ascii="Arial"/>
          <w:i/>
          <w:spacing w:val="-4"/>
          <w:sz w:val="20"/>
        </w:rPr>
        <w:t>243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9" w:id="811"/>
      <w:bookmarkEnd w:id="811"/>
      <w:r>
        <w:rPr/>
      </w:r>
      <w:hyperlink w:history="true" w:anchor="_bookmark767">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Sercombe</w:t>
      </w:r>
      <w:r>
        <w:rPr>
          <w:rFonts w:ascii="Arial"/>
          <w:i/>
          <w:spacing w:val="-1"/>
          <w:sz w:val="20"/>
        </w:rPr>
        <w:t> </w:t>
      </w:r>
      <w:r>
        <w:rPr>
          <w:rFonts w:ascii="Arial"/>
          <w:i/>
          <w:sz w:val="20"/>
        </w:rPr>
        <w:t>v Sanders (1865) 34 Beav. 382</w:t>
      </w:r>
      <w:r>
        <w:rPr>
          <w:sz w:val="20"/>
        </w:rPr>
        <w:t>; cf. </w:t>
      </w:r>
      <w:r>
        <w:rPr>
          <w:rFonts w:ascii="Arial"/>
          <w:i/>
          <w:sz w:val="20"/>
        </w:rPr>
        <w:t>Glover v Glover [1951] 1 D.L.R. </w:t>
      </w:r>
      <w:r>
        <w:rPr>
          <w:rFonts w:ascii="Arial"/>
          <w:i/>
          <w:spacing w:val="-4"/>
          <w:sz w:val="20"/>
        </w:rPr>
        <w:t>657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0" w:id="812"/>
      <w:bookmarkEnd w:id="812"/>
      <w:r>
        <w:rPr/>
      </w:r>
      <w:hyperlink w:history="true" w:anchor="_bookmark768">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Grosvenor v Sherratt (1860) 28 Beav. </w:t>
      </w:r>
      <w:r>
        <w:rPr>
          <w:rFonts w:ascii="Arial"/>
          <w:i/>
          <w:spacing w:val="-4"/>
          <w:sz w:val="20"/>
        </w:rPr>
        <w:t>659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11" w:id="813"/>
      <w:bookmarkEnd w:id="813"/>
      <w:r>
        <w:rPr/>
      </w:r>
      <w:hyperlink w:history="true" w:anchor="_bookmark769">
        <w:r>
          <w:rPr>
            <w:color w:val="005DA1"/>
            <w:spacing w:val="-4"/>
            <w:position w:val="5"/>
            <w:sz w:val="14"/>
            <w:u w:val="single" w:color="005DA1"/>
          </w:rPr>
          <w:t>416</w:t>
        </w:r>
      </w:hyperlink>
      <w:r>
        <w:rPr>
          <w:spacing w:val="-4"/>
          <w:position w:val="5"/>
          <w:sz w:val="14"/>
        </w:rPr>
        <w:t>.</w:t>
      </w:r>
      <w:r>
        <w:rPr>
          <w:position w:val="5"/>
          <w:sz w:val="14"/>
        </w:rPr>
        <w:tab/>
      </w:r>
      <w:r>
        <w:rPr>
          <w:sz w:val="20"/>
        </w:rPr>
        <w:t>For the analogous principles governing testamentary dispositions to solicitors, see</w:t>
      </w:r>
      <w:r>
        <w:rPr>
          <w:spacing w:val="-1"/>
          <w:sz w:val="20"/>
        </w:rPr>
        <w:t> </w:t>
      </w:r>
      <w:r>
        <w:rPr>
          <w:rFonts w:ascii="Arial"/>
          <w:i/>
          <w:sz w:val="20"/>
        </w:rPr>
        <w:t>Wintle v </w:t>
      </w:r>
      <w:r>
        <w:rPr>
          <w:rFonts w:ascii="Arial"/>
          <w:i/>
          <w:sz w:val="20"/>
        </w:rPr>
        <w:t>Nye [1959] 1 W.L.R. 284</w:t>
      </w:r>
      <w:r>
        <w:rPr>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812" w:id="814"/>
      <w:bookmarkEnd w:id="814"/>
      <w:r>
        <w:rPr/>
      </w:r>
      <w:hyperlink w:history="true" w:anchor="_bookmark770">
        <w:r>
          <w:rPr>
            <w:color w:val="005DA1"/>
            <w:spacing w:val="-4"/>
            <w:sz w:val="14"/>
            <w:u w:val="single" w:color="005DA1"/>
          </w:rPr>
          <w:t>417</w:t>
        </w:r>
      </w:hyperlink>
      <w:r>
        <w:rPr>
          <w:spacing w:val="-4"/>
          <w:sz w:val="14"/>
        </w:rPr>
        <w:t>.</w:t>
      </w:r>
    </w:p>
    <w:p>
      <w:pPr>
        <w:spacing w:line="227" w:lineRule="exact" w:before="208"/>
        <w:ind w:left="335" w:right="0" w:firstLine="0"/>
        <w:jc w:val="left"/>
        <w:rPr>
          <w:rFonts w:ascii="Arial"/>
          <w:i/>
          <w:sz w:val="20"/>
        </w:rPr>
      </w:pPr>
      <w:r>
        <w:rPr/>
        <w:br w:type="column"/>
      </w:r>
      <w:r>
        <w:rPr>
          <w:rFonts w:ascii="Arial"/>
          <w:i/>
          <w:sz w:val="20"/>
        </w:rPr>
        <w:t>Royal</w:t>
      </w:r>
      <w:r>
        <w:rPr>
          <w:rFonts w:ascii="Arial"/>
          <w:i/>
          <w:spacing w:val="20"/>
          <w:sz w:val="20"/>
        </w:rPr>
        <w:t> </w:t>
      </w:r>
      <w:r>
        <w:rPr>
          <w:rFonts w:ascii="Arial"/>
          <w:i/>
          <w:sz w:val="20"/>
        </w:rPr>
        <w:t>Bank</w:t>
      </w:r>
      <w:r>
        <w:rPr>
          <w:rFonts w:ascii="Arial"/>
          <w:i/>
          <w:spacing w:val="20"/>
          <w:sz w:val="20"/>
        </w:rPr>
        <w:t> </w:t>
      </w:r>
      <w:r>
        <w:rPr>
          <w:rFonts w:ascii="Arial"/>
          <w:i/>
          <w:sz w:val="20"/>
        </w:rPr>
        <w:t>of</w:t>
      </w:r>
      <w:r>
        <w:rPr>
          <w:rFonts w:ascii="Arial"/>
          <w:i/>
          <w:spacing w:val="20"/>
          <w:sz w:val="20"/>
        </w:rPr>
        <w:t> </w:t>
      </w:r>
      <w:r>
        <w:rPr>
          <w:rFonts w:ascii="Arial"/>
          <w:i/>
          <w:sz w:val="20"/>
        </w:rPr>
        <w:t>Scotland</w:t>
      </w:r>
      <w:r>
        <w:rPr>
          <w:rFonts w:ascii="Arial"/>
          <w:i/>
          <w:spacing w:val="20"/>
          <w:sz w:val="20"/>
        </w:rPr>
        <w:t> </w:t>
      </w:r>
      <w:r>
        <w:rPr>
          <w:rFonts w:ascii="Arial"/>
          <w:i/>
          <w:sz w:val="20"/>
        </w:rPr>
        <w:t>v</w:t>
      </w:r>
      <w:r>
        <w:rPr>
          <w:rFonts w:ascii="Arial"/>
          <w:i/>
          <w:spacing w:val="20"/>
          <w:sz w:val="20"/>
        </w:rPr>
        <w:t> </w:t>
      </w:r>
      <w:r>
        <w:rPr>
          <w:rFonts w:ascii="Arial"/>
          <w:i/>
          <w:sz w:val="20"/>
        </w:rPr>
        <w:t>Etridge</w:t>
      </w:r>
      <w:r>
        <w:rPr>
          <w:rFonts w:ascii="Arial"/>
          <w:i/>
          <w:spacing w:val="20"/>
          <w:sz w:val="20"/>
        </w:rPr>
        <w:t> </w:t>
      </w:r>
      <w:r>
        <w:rPr>
          <w:rFonts w:ascii="Arial"/>
          <w:i/>
          <w:sz w:val="20"/>
        </w:rPr>
        <w:t>(No.2)</w:t>
      </w:r>
      <w:r>
        <w:rPr>
          <w:rFonts w:ascii="Arial"/>
          <w:i/>
          <w:spacing w:val="20"/>
          <w:sz w:val="20"/>
        </w:rPr>
        <w:t> </w:t>
      </w:r>
      <w:r>
        <w:rPr>
          <w:rFonts w:ascii="Arial"/>
          <w:i/>
          <w:sz w:val="20"/>
        </w:rPr>
        <w:t>[2001]</w:t>
      </w:r>
      <w:r>
        <w:rPr>
          <w:rFonts w:ascii="Arial"/>
          <w:i/>
          <w:spacing w:val="20"/>
          <w:sz w:val="20"/>
        </w:rPr>
        <w:t> </w:t>
      </w:r>
      <w:r>
        <w:rPr>
          <w:rFonts w:ascii="Arial"/>
          <w:i/>
          <w:sz w:val="20"/>
        </w:rPr>
        <w:t>UKHL</w:t>
      </w:r>
      <w:r>
        <w:rPr>
          <w:rFonts w:ascii="Arial"/>
          <w:i/>
          <w:spacing w:val="20"/>
          <w:sz w:val="20"/>
        </w:rPr>
        <w:t> </w:t>
      </w:r>
      <w:r>
        <w:rPr>
          <w:rFonts w:ascii="Arial"/>
          <w:i/>
          <w:sz w:val="20"/>
        </w:rPr>
        <w:t>44,</w:t>
      </w:r>
      <w:r>
        <w:rPr>
          <w:rFonts w:ascii="Arial"/>
          <w:i/>
          <w:spacing w:val="20"/>
          <w:sz w:val="20"/>
        </w:rPr>
        <w:t> </w:t>
      </w:r>
      <w:r>
        <w:rPr>
          <w:rFonts w:ascii="Arial"/>
          <w:i/>
          <w:sz w:val="20"/>
        </w:rPr>
        <w:t>[2002]</w:t>
      </w:r>
      <w:r>
        <w:rPr>
          <w:rFonts w:ascii="Arial"/>
          <w:i/>
          <w:spacing w:val="20"/>
          <w:sz w:val="20"/>
        </w:rPr>
        <w:t> </w:t>
      </w:r>
      <w:r>
        <w:rPr>
          <w:rFonts w:ascii="Arial"/>
          <w:i/>
          <w:sz w:val="20"/>
        </w:rPr>
        <w:t>2</w:t>
      </w:r>
      <w:r>
        <w:rPr>
          <w:rFonts w:ascii="Arial"/>
          <w:i/>
          <w:spacing w:val="20"/>
          <w:sz w:val="20"/>
        </w:rPr>
        <w:t> </w:t>
      </w:r>
      <w:r>
        <w:rPr>
          <w:rFonts w:ascii="Arial"/>
          <w:i/>
          <w:sz w:val="20"/>
        </w:rPr>
        <w:t>A.C.</w:t>
      </w:r>
      <w:r>
        <w:rPr>
          <w:rFonts w:ascii="Arial"/>
          <w:i/>
          <w:spacing w:val="20"/>
          <w:sz w:val="20"/>
        </w:rPr>
        <w:t> </w:t>
      </w:r>
      <w:r>
        <w:rPr>
          <w:rFonts w:ascii="Arial"/>
          <w:i/>
          <w:sz w:val="20"/>
        </w:rPr>
        <w:t>773</w:t>
      </w:r>
      <w:r>
        <w:rPr>
          <w:rFonts w:ascii="Arial"/>
          <w:i/>
          <w:spacing w:val="19"/>
          <w:sz w:val="20"/>
        </w:rPr>
        <w:t> </w:t>
      </w:r>
      <w:r>
        <w:rPr>
          <w:sz w:val="20"/>
        </w:rPr>
        <w:t>at</w:t>
      </w:r>
      <w:r>
        <w:rPr>
          <w:spacing w:val="20"/>
          <w:sz w:val="20"/>
        </w:rPr>
        <w:t> </w:t>
      </w:r>
      <w:r>
        <w:rPr>
          <w:sz w:val="20"/>
        </w:rPr>
        <w:t>[18];</w:t>
      </w:r>
      <w:r>
        <w:rPr>
          <w:spacing w:val="20"/>
          <w:sz w:val="20"/>
        </w:rPr>
        <w:t> </w:t>
      </w:r>
      <w:r>
        <w:rPr>
          <w:rFonts w:ascii="Arial"/>
          <w:i/>
          <w:sz w:val="20"/>
        </w:rPr>
        <w:t>AKB</w:t>
      </w:r>
      <w:r>
        <w:rPr>
          <w:rFonts w:ascii="Arial"/>
          <w:i/>
          <w:spacing w:val="20"/>
          <w:sz w:val="20"/>
        </w:rPr>
        <w:t> </w:t>
      </w:r>
      <w:r>
        <w:rPr>
          <w:rFonts w:ascii="Arial"/>
          <w:i/>
          <w:spacing w:val="-10"/>
          <w:sz w:val="20"/>
        </w:rPr>
        <w:t>v</w:t>
      </w:r>
    </w:p>
    <w:p>
      <w:pPr>
        <w:spacing w:line="227" w:lineRule="exact" w:before="0"/>
        <w:ind w:left="165" w:right="0" w:firstLine="0"/>
        <w:jc w:val="left"/>
        <w:rPr>
          <w:sz w:val="20"/>
        </w:rPr>
      </w:pPr>
      <w:r>
        <w:rPr>
          <w:sz w:val="20"/>
        </w:rPr>
        <w:drawing>
          <wp:anchor distT="0" distB="0" distL="0" distR="0" allowOverlap="1" layoutInCell="1" locked="0" behindDoc="0" simplePos="0" relativeHeight="15772672">
            <wp:simplePos x="0" y="0"/>
            <wp:positionH relativeFrom="page">
              <wp:posOffset>1257846</wp:posOffset>
            </wp:positionH>
            <wp:positionV relativeFrom="paragraph">
              <wp:posOffset>-116022</wp:posOffset>
            </wp:positionV>
            <wp:extent cx="107988" cy="10798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Willerton, OH v Craven [2016] EWHC 3146 (QB), [2017] 4 W.L.R. 25</w:t>
      </w:r>
      <w:r>
        <w:rPr>
          <w:rFonts w:ascii="Arial"/>
          <w:i/>
          <w:spacing w:val="-1"/>
          <w:sz w:val="20"/>
        </w:rPr>
        <w:t> </w:t>
      </w:r>
      <w:r>
        <w:rPr>
          <w:sz w:val="20"/>
        </w:rPr>
        <w:t>at </w:t>
      </w:r>
      <w:r>
        <w:rPr>
          <w:spacing w:val="-4"/>
          <w:sz w:val="20"/>
        </w:rPr>
        <w:t>[30]</w:t>
      </w:r>
    </w:p>
    <w:p>
      <w:pPr>
        <w:spacing w:after="0" w:line="227" w:lineRule="exact"/>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1"/>
        <w:ind w:left="165" w:right="0" w:firstLine="0"/>
        <w:jc w:val="left"/>
        <w:rPr>
          <w:sz w:val="20"/>
        </w:rPr>
      </w:pPr>
      <w:bookmarkStart w:name="_bookmark813" w:id="815"/>
      <w:bookmarkEnd w:id="815"/>
      <w:r>
        <w:rPr/>
      </w:r>
      <w:hyperlink w:history="true" w:anchor="_bookmark771">
        <w:r>
          <w:rPr>
            <w:color w:val="005DA1"/>
            <w:spacing w:val="-4"/>
            <w:position w:val="5"/>
            <w:sz w:val="14"/>
            <w:u w:val="single" w:color="005DA1"/>
          </w:rPr>
          <w:t>418</w:t>
        </w:r>
      </w:hyperlink>
      <w:r>
        <w:rPr>
          <w:spacing w:val="-4"/>
          <w:position w:val="5"/>
          <w:sz w:val="14"/>
        </w:rPr>
        <w:t>.</w:t>
      </w:r>
      <w:r>
        <w:rPr>
          <w:position w:val="5"/>
          <w:sz w:val="14"/>
        </w:rPr>
        <w:tab/>
      </w:r>
      <w:r>
        <w:rPr>
          <w:sz w:val="20"/>
        </w:rPr>
        <w:t>Above, para.8-</w:t>
      </w:r>
      <w:r>
        <w:rPr>
          <w:spacing w:val="-4"/>
          <w:sz w:val="20"/>
        </w:rPr>
        <w:t>064.</w:t>
      </w:r>
    </w:p>
    <w:p>
      <w:pPr>
        <w:pStyle w:val="BodyText"/>
        <w:spacing w:before="4"/>
      </w:pPr>
    </w:p>
    <w:p>
      <w:pPr>
        <w:tabs>
          <w:tab w:pos="705" w:val="left" w:leader="none"/>
        </w:tabs>
        <w:spacing w:before="1"/>
        <w:ind w:left="165" w:right="0" w:firstLine="0"/>
        <w:jc w:val="left"/>
        <w:rPr>
          <w:sz w:val="20"/>
        </w:rPr>
      </w:pPr>
      <w:bookmarkStart w:name="_bookmark814" w:id="816"/>
      <w:bookmarkEnd w:id="816"/>
      <w:r>
        <w:rPr/>
      </w:r>
      <w:hyperlink w:history="true" w:anchor="_bookmark772">
        <w:r>
          <w:rPr>
            <w:color w:val="005DA1"/>
            <w:spacing w:val="-4"/>
            <w:position w:val="5"/>
            <w:sz w:val="14"/>
            <w:u w:val="single" w:color="005DA1"/>
          </w:rPr>
          <w:t>419</w:t>
        </w:r>
      </w:hyperlink>
      <w:r>
        <w:rPr>
          <w:spacing w:val="-4"/>
          <w:position w:val="5"/>
          <w:sz w:val="14"/>
        </w:rPr>
        <w:t>.</w:t>
      </w:r>
      <w:r>
        <w:rPr>
          <w:position w:val="5"/>
          <w:sz w:val="14"/>
        </w:rPr>
        <w:tab/>
      </w:r>
      <w:r>
        <w:rPr>
          <w:sz w:val="20"/>
        </w:rPr>
        <w:t>See above, paras 7-087—7-088;</w:t>
      </w:r>
      <w:r>
        <w:rPr>
          <w:spacing w:val="-1"/>
          <w:sz w:val="20"/>
        </w:rPr>
        <w:t> </w:t>
      </w:r>
      <w:r>
        <w:rPr>
          <w:rFonts w:ascii="Arial" w:hAnsi="Arial"/>
          <w:i/>
          <w:sz w:val="20"/>
        </w:rPr>
        <w:t>Moody v Cox and Hatt [1917] 2 Ch. </w:t>
      </w:r>
      <w:r>
        <w:rPr>
          <w:rFonts w:ascii="Arial" w:hAnsi="Arial"/>
          <w:i/>
          <w:spacing w:val="-5"/>
          <w:sz w:val="20"/>
        </w:rPr>
        <w:t>71</w:t>
      </w:r>
      <w:r>
        <w:rPr>
          <w:spacing w:val="-5"/>
          <w:sz w:val="20"/>
        </w:rPr>
        <w:t>.</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773">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Turrell</w:t>
      </w:r>
      <w:r>
        <w:rPr>
          <w:rFonts w:ascii="Arial"/>
          <w:i/>
          <w:spacing w:val="-1"/>
          <w:sz w:val="20"/>
        </w:rPr>
        <w:t> </w:t>
      </w:r>
      <w:r>
        <w:rPr>
          <w:rFonts w:ascii="Arial"/>
          <w:i/>
          <w:sz w:val="20"/>
        </w:rPr>
        <w:t>v Bank of London (1862) 10 H.L.C. 26</w:t>
      </w:r>
      <w:r>
        <w:rPr>
          <w:sz w:val="20"/>
        </w:rPr>
        <w:t>; </w:t>
      </w:r>
      <w:r>
        <w:rPr>
          <w:rFonts w:ascii="Arial"/>
          <w:i/>
          <w:sz w:val="20"/>
        </w:rPr>
        <w:t>Wright v Carter [1903] 1 Ch. </w:t>
      </w:r>
      <w:r>
        <w:rPr>
          <w:rFonts w:ascii="Arial"/>
          <w:i/>
          <w:spacing w:val="-5"/>
          <w:sz w:val="20"/>
        </w:rPr>
        <w:t>27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15" w:id="817"/>
      <w:bookmarkEnd w:id="817"/>
      <w:r>
        <w:rPr/>
      </w:r>
      <w:hyperlink w:history="true" w:anchor="_bookmark774">
        <w:r>
          <w:rPr>
            <w:color w:val="005DA1"/>
            <w:spacing w:val="-4"/>
            <w:position w:val="5"/>
            <w:sz w:val="14"/>
            <w:u w:val="single" w:color="005DA1"/>
          </w:rPr>
          <w:t>421</w:t>
        </w:r>
      </w:hyperlink>
      <w:r>
        <w:rPr>
          <w:spacing w:val="-4"/>
          <w:position w:val="5"/>
          <w:sz w:val="14"/>
        </w:rPr>
        <w:t>.</w:t>
      </w:r>
      <w:r>
        <w:rPr>
          <w:position w:val="5"/>
          <w:sz w:val="14"/>
        </w:rPr>
        <w:tab/>
      </w:r>
      <w:r>
        <w:rPr>
          <w:rFonts w:ascii="Arial"/>
          <w:i/>
          <w:sz w:val="20"/>
        </w:rPr>
        <w:t>Liles v Terry [1895] 2 Q.B. </w:t>
      </w:r>
      <w:r>
        <w:rPr>
          <w:rFonts w:ascii="Arial"/>
          <w:i/>
          <w:spacing w:val="-4"/>
          <w:sz w:val="20"/>
        </w:rPr>
        <w:t>679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6" w:id="818"/>
      <w:bookmarkEnd w:id="818"/>
      <w:r>
        <w:rPr/>
      </w:r>
      <w:hyperlink w:history="true" w:anchor="_bookmark774">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Barron v Willis [1902] A.C. </w:t>
      </w:r>
      <w:r>
        <w:rPr>
          <w:rFonts w:ascii="Arial"/>
          <w:i/>
          <w:spacing w:val="-4"/>
          <w:sz w:val="20"/>
        </w:rPr>
        <w:t>271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17" w:id="819"/>
      <w:bookmarkEnd w:id="819"/>
      <w:r>
        <w:rPr/>
      </w:r>
      <w:hyperlink w:history="true" w:anchor="_bookmark774">
        <w:r>
          <w:rPr>
            <w:color w:val="005DA1"/>
            <w:spacing w:val="-4"/>
            <w:position w:val="5"/>
            <w:sz w:val="14"/>
            <w:u w:val="single" w:color="005DA1"/>
          </w:rPr>
          <w:t>423</w:t>
        </w:r>
      </w:hyperlink>
      <w:r>
        <w:rPr>
          <w:spacing w:val="-4"/>
          <w:position w:val="5"/>
          <w:sz w:val="14"/>
        </w:rPr>
        <w:t>.</w:t>
      </w:r>
      <w:r>
        <w:rPr>
          <w:position w:val="5"/>
          <w:sz w:val="14"/>
        </w:rPr>
        <w:tab/>
      </w:r>
      <w:r>
        <w:rPr>
          <w:rFonts w:ascii="Arial"/>
          <w:i/>
          <w:sz w:val="20"/>
        </w:rPr>
        <w:t>Demerara</w:t>
      </w:r>
      <w:r>
        <w:rPr>
          <w:rFonts w:ascii="Arial"/>
          <w:i/>
          <w:spacing w:val="-3"/>
          <w:sz w:val="20"/>
        </w:rPr>
        <w:t> </w:t>
      </w:r>
      <w:r>
        <w:rPr>
          <w:rFonts w:ascii="Arial"/>
          <w:i/>
          <w:sz w:val="20"/>
        </w:rPr>
        <w:t>Bauxite Co Ltd v Hubbard [1923] A.C. 673</w:t>
      </w:r>
      <w:r>
        <w:rPr>
          <w:sz w:val="20"/>
        </w:rPr>
        <w:t>; </w:t>
      </w:r>
      <w:r>
        <w:rPr>
          <w:rFonts w:ascii="Arial"/>
          <w:i/>
          <w:sz w:val="20"/>
        </w:rPr>
        <w:t>McMaster v Byrne [1952] 1 All E.R. </w:t>
      </w:r>
      <w:r>
        <w:rPr>
          <w:rFonts w:ascii="Arial"/>
          <w:i/>
          <w:spacing w:val="-2"/>
          <w:sz w:val="20"/>
        </w:rPr>
        <w:t>1362</w:t>
      </w:r>
      <w:r>
        <w:rPr>
          <w:spacing w:val="-2"/>
          <w:sz w:val="20"/>
        </w:rPr>
        <w:t>.</w:t>
      </w:r>
    </w:p>
    <w:p>
      <w:pPr>
        <w:pStyle w:val="BodyText"/>
        <w:spacing w:before="9"/>
      </w:pPr>
    </w:p>
    <w:p>
      <w:pPr>
        <w:pStyle w:val="BodyText"/>
        <w:spacing w:line="235" w:lineRule="auto"/>
        <w:ind w:left="705" w:right="166" w:hanging="541"/>
        <w:jc w:val="both"/>
      </w:pPr>
      <w:bookmarkStart w:name="_bookmark818" w:id="820"/>
      <w:bookmarkEnd w:id="820"/>
      <w:r>
        <w:rPr/>
      </w:r>
      <w:hyperlink w:history="true" w:anchor="_bookmark775">
        <w:r>
          <w:rPr>
            <w:color w:val="005DA1"/>
            <w:position w:val="5"/>
            <w:sz w:val="14"/>
            <w:u w:val="single" w:color="005DA1"/>
          </w:rPr>
          <w:t>424</w:t>
        </w:r>
      </w:hyperlink>
      <w:r>
        <w:rPr>
          <w:position w:val="5"/>
          <w:sz w:val="14"/>
        </w:rPr>
        <w:t>.</w:t>
      </w:r>
      <w:r>
        <w:rPr>
          <w:spacing w:val="80"/>
          <w:position w:val="5"/>
          <w:sz w:val="14"/>
        </w:rPr>
        <w:t> </w:t>
      </w:r>
      <w:r>
        <w:rPr/>
        <w:t>In </w:t>
      </w:r>
      <w:r>
        <w:rPr>
          <w:rFonts w:ascii="Arial" w:hAnsi="Arial"/>
          <w:i/>
        </w:rPr>
        <w:t>Markham v Karsten [2007] EWHC 1509 (Ch), [2007] All E.R. (D) 377 </w:t>
      </w:r>
      <w:r>
        <w:rPr/>
        <w:t>it was said that the relationship of solicitor and client between two parties to a transaction should not be irrelevant merely because they were also in another well-recognised relationship in which influence, </w:t>
      </w:r>
      <w:r>
        <w:rPr/>
        <w:t>or</w:t>
      </w:r>
      <w:r>
        <w:rPr>
          <w:spacing w:val="40"/>
        </w:rPr>
        <w:t> </w:t>
      </w:r>
      <w:r>
        <w:rPr/>
        <w:t>the reposing of trust and confidence, might arise. On the contrary, the influence which was presumed to exist between solicitor and client might be strengthened if they were also in a marriage or domestic partner relationship. Nor was it correct to confine the presumption of influence, as between solicitor and client, to transactions of a legal rather than domestic nature. See at [35]–[36].</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819" w:id="821"/>
      <w:bookmarkEnd w:id="821"/>
      <w:r>
        <w:rPr/>
      </w:r>
      <w:hyperlink w:history="true" w:anchor="_bookmark776">
        <w:r>
          <w:rPr>
            <w:color w:val="005DA1"/>
            <w:spacing w:val="-4"/>
            <w:position w:val="5"/>
            <w:sz w:val="14"/>
            <w:u w:val="single" w:color="005DA1"/>
          </w:rPr>
          <w:t>425</w:t>
        </w:r>
      </w:hyperlink>
      <w:r>
        <w:rPr>
          <w:spacing w:val="-4"/>
          <w:position w:val="5"/>
          <w:sz w:val="14"/>
        </w:rPr>
        <w:t>.</w:t>
      </w:r>
      <w:r>
        <w:rPr>
          <w:position w:val="5"/>
          <w:sz w:val="14"/>
        </w:rPr>
        <w:tab/>
      </w:r>
      <w:r>
        <w:rPr>
          <w:rFonts w:ascii="Arial"/>
          <w:i/>
          <w:sz w:val="20"/>
        </w:rPr>
        <w:t>Cobbett</w:t>
      </w:r>
      <w:r>
        <w:rPr>
          <w:rFonts w:ascii="Arial"/>
          <w:i/>
          <w:spacing w:val="15"/>
          <w:sz w:val="20"/>
        </w:rPr>
        <w:t> </w:t>
      </w:r>
      <w:r>
        <w:rPr>
          <w:rFonts w:ascii="Arial"/>
          <w:i/>
          <w:sz w:val="20"/>
        </w:rPr>
        <w:t>v</w:t>
      </w:r>
      <w:r>
        <w:rPr>
          <w:rFonts w:ascii="Arial"/>
          <w:i/>
          <w:spacing w:val="16"/>
          <w:sz w:val="20"/>
        </w:rPr>
        <w:t> </w:t>
      </w:r>
      <w:r>
        <w:rPr>
          <w:rFonts w:ascii="Arial"/>
          <w:i/>
          <w:sz w:val="20"/>
        </w:rPr>
        <w:t>Brock</w:t>
      </w:r>
      <w:r>
        <w:rPr>
          <w:rFonts w:ascii="Arial"/>
          <w:i/>
          <w:spacing w:val="16"/>
          <w:sz w:val="20"/>
        </w:rPr>
        <w:t> </w:t>
      </w:r>
      <w:r>
        <w:rPr>
          <w:rFonts w:ascii="Arial"/>
          <w:i/>
          <w:sz w:val="20"/>
        </w:rPr>
        <w:t>(1855)</w:t>
      </w:r>
      <w:r>
        <w:rPr>
          <w:rFonts w:ascii="Arial"/>
          <w:i/>
          <w:spacing w:val="16"/>
          <w:sz w:val="20"/>
        </w:rPr>
        <w:t> </w:t>
      </w:r>
      <w:r>
        <w:rPr>
          <w:rFonts w:ascii="Arial"/>
          <w:i/>
          <w:sz w:val="20"/>
        </w:rPr>
        <w:t>20</w:t>
      </w:r>
      <w:r>
        <w:rPr>
          <w:rFonts w:ascii="Arial"/>
          <w:i/>
          <w:spacing w:val="16"/>
          <w:sz w:val="20"/>
        </w:rPr>
        <w:t> </w:t>
      </w:r>
      <w:r>
        <w:rPr>
          <w:rFonts w:ascii="Arial"/>
          <w:i/>
          <w:sz w:val="20"/>
        </w:rPr>
        <w:t>Beav.</w:t>
      </w:r>
      <w:r>
        <w:rPr>
          <w:rFonts w:ascii="Arial"/>
          <w:i/>
          <w:spacing w:val="16"/>
          <w:sz w:val="20"/>
        </w:rPr>
        <w:t> </w:t>
      </w:r>
      <w:r>
        <w:rPr>
          <w:rFonts w:ascii="Arial"/>
          <w:i/>
          <w:sz w:val="20"/>
        </w:rPr>
        <w:t>524</w:t>
      </w:r>
      <w:r>
        <w:rPr>
          <w:sz w:val="20"/>
        </w:rPr>
        <w:t>;</w:t>
      </w:r>
      <w:r>
        <w:rPr>
          <w:spacing w:val="16"/>
          <w:sz w:val="20"/>
        </w:rPr>
        <w:t> </w:t>
      </w:r>
      <w:r>
        <w:rPr>
          <w:rFonts w:ascii="Arial"/>
          <w:i/>
          <w:sz w:val="20"/>
        </w:rPr>
        <w:t>Lovesy</w:t>
      </w:r>
      <w:r>
        <w:rPr>
          <w:rFonts w:ascii="Arial"/>
          <w:i/>
          <w:spacing w:val="16"/>
          <w:sz w:val="20"/>
        </w:rPr>
        <w:t> </w:t>
      </w:r>
      <w:r>
        <w:rPr>
          <w:rFonts w:ascii="Arial"/>
          <w:i/>
          <w:sz w:val="20"/>
        </w:rPr>
        <w:t>v</w:t>
      </w:r>
      <w:r>
        <w:rPr>
          <w:rFonts w:ascii="Arial"/>
          <w:i/>
          <w:spacing w:val="15"/>
          <w:sz w:val="20"/>
        </w:rPr>
        <w:t> </w:t>
      </w:r>
      <w:r>
        <w:rPr>
          <w:rFonts w:ascii="Arial"/>
          <w:i/>
          <w:sz w:val="20"/>
        </w:rPr>
        <w:t>Smith</w:t>
      </w:r>
      <w:r>
        <w:rPr>
          <w:rFonts w:ascii="Arial"/>
          <w:i/>
          <w:spacing w:val="16"/>
          <w:sz w:val="20"/>
        </w:rPr>
        <w:t> </w:t>
      </w:r>
      <w:r>
        <w:rPr>
          <w:rFonts w:ascii="Arial"/>
          <w:i/>
          <w:sz w:val="20"/>
        </w:rPr>
        <w:t>(1880)</w:t>
      </w:r>
      <w:r>
        <w:rPr>
          <w:rFonts w:ascii="Arial"/>
          <w:i/>
          <w:spacing w:val="16"/>
          <w:sz w:val="20"/>
        </w:rPr>
        <w:t> </w:t>
      </w:r>
      <w:r>
        <w:rPr>
          <w:rFonts w:ascii="Arial"/>
          <w:i/>
          <w:sz w:val="20"/>
        </w:rPr>
        <w:t>15</w:t>
      </w:r>
      <w:r>
        <w:rPr>
          <w:rFonts w:ascii="Arial"/>
          <w:i/>
          <w:spacing w:val="16"/>
          <w:sz w:val="20"/>
        </w:rPr>
        <w:t> </w:t>
      </w:r>
      <w:r>
        <w:rPr>
          <w:rFonts w:ascii="Arial"/>
          <w:i/>
          <w:sz w:val="20"/>
        </w:rPr>
        <w:t>Ch.</w:t>
      </w:r>
      <w:r>
        <w:rPr>
          <w:rFonts w:ascii="Arial"/>
          <w:i/>
          <w:spacing w:val="16"/>
          <w:sz w:val="20"/>
        </w:rPr>
        <w:t> </w:t>
      </w:r>
      <w:r>
        <w:rPr>
          <w:rFonts w:ascii="Arial"/>
          <w:i/>
          <w:sz w:val="20"/>
        </w:rPr>
        <w:t>D.</w:t>
      </w:r>
      <w:r>
        <w:rPr>
          <w:rFonts w:ascii="Arial"/>
          <w:i/>
          <w:spacing w:val="16"/>
          <w:sz w:val="20"/>
        </w:rPr>
        <w:t> </w:t>
      </w:r>
      <w:r>
        <w:rPr>
          <w:rFonts w:ascii="Arial"/>
          <w:i/>
          <w:sz w:val="20"/>
        </w:rPr>
        <w:t>655</w:t>
      </w:r>
      <w:r>
        <w:rPr>
          <w:sz w:val="20"/>
        </w:rPr>
        <w:t>;</w:t>
      </w:r>
      <w:r>
        <w:rPr>
          <w:spacing w:val="16"/>
          <w:sz w:val="20"/>
        </w:rPr>
        <w:t> </w:t>
      </w:r>
      <w:r>
        <w:rPr>
          <w:rFonts w:ascii="Arial"/>
          <w:i/>
          <w:sz w:val="20"/>
        </w:rPr>
        <w:t>Re</w:t>
      </w:r>
      <w:r>
        <w:rPr>
          <w:rFonts w:ascii="Arial"/>
          <w:i/>
          <w:spacing w:val="16"/>
          <w:sz w:val="20"/>
        </w:rPr>
        <w:t> </w:t>
      </w:r>
      <w:r>
        <w:rPr>
          <w:rFonts w:ascii="Arial"/>
          <w:i/>
          <w:sz w:val="20"/>
        </w:rPr>
        <w:t>Lloyds</w:t>
      </w:r>
      <w:r>
        <w:rPr>
          <w:rFonts w:ascii="Arial"/>
          <w:i/>
          <w:spacing w:val="16"/>
          <w:sz w:val="20"/>
        </w:rPr>
        <w:t> </w:t>
      </w:r>
      <w:r>
        <w:rPr>
          <w:rFonts w:ascii="Arial"/>
          <w:i/>
          <w:spacing w:val="-4"/>
          <w:sz w:val="20"/>
        </w:rPr>
        <w:t>Bank</w:t>
      </w:r>
    </w:p>
    <w:p>
      <w:pPr>
        <w:spacing w:line="235" w:lineRule="auto" w:before="1"/>
        <w:ind w:left="705" w:right="167" w:firstLine="0"/>
        <w:jc w:val="both"/>
        <w:rPr>
          <w:sz w:val="20"/>
        </w:rPr>
      </w:pPr>
      <w:r>
        <w:rPr>
          <w:rFonts w:ascii="Arial"/>
          <w:i/>
          <w:sz w:val="20"/>
        </w:rPr>
        <w:t>Ltd [1931] 1 Ch. 289</w:t>
      </w:r>
      <w:r>
        <w:rPr>
          <w:sz w:val="20"/>
        </w:rPr>
        <w:t>. Contrast </w:t>
      </w:r>
      <w:r>
        <w:rPr>
          <w:rFonts w:ascii="Arial"/>
          <w:i/>
          <w:sz w:val="20"/>
        </w:rPr>
        <w:t>Zamet v Hyman [1961] 1 W.L.R. 1442</w:t>
      </w:r>
      <w:r>
        <w:rPr>
          <w:sz w:val="20"/>
        </w:rPr>
        <w:t>. Gifts between </w:t>
      </w:r>
      <w:r>
        <w:rPr>
          <w:sz w:val="20"/>
        </w:rPr>
        <w:t>engaged couples may now also be set aside, if the marriage does not take place, under the Law Reform (Miscellaneous Provisions) Act 1970.</w:t>
      </w:r>
    </w:p>
    <w:p>
      <w:pPr>
        <w:pStyle w:val="BodyText"/>
        <w:spacing w:before="5"/>
      </w:pPr>
    </w:p>
    <w:p>
      <w:pPr>
        <w:tabs>
          <w:tab w:pos="705" w:val="left" w:leader="none"/>
        </w:tabs>
        <w:spacing w:before="0"/>
        <w:ind w:left="165" w:right="0" w:firstLine="0"/>
        <w:jc w:val="left"/>
        <w:rPr>
          <w:sz w:val="20"/>
        </w:rPr>
      </w:pPr>
      <w:bookmarkStart w:name="_bookmark820" w:id="822"/>
      <w:bookmarkEnd w:id="822"/>
      <w:r>
        <w:rPr/>
      </w:r>
      <w:hyperlink w:history="true" w:anchor="_bookmark777">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Mitchell</w:t>
      </w:r>
      <w:r>
        <w:rPr>
          <w:rFonts w:ascii="Arial"/>
          <w:i/>
          <w:spacing w:val="-1"/>
          <w:sz w:val="20"/>
        </w:rPr>
        <w:t> </w:t>
      </w:r>
      <w:r>
        <w:rPr>
          <w:rFonts w:ascii="Arial"/>
          <w:i/>
          <w:sz w:val="20"/>
        </w:rPr>
        <w:t>v Homfray (1881) 8 Q.B.D. 587</w:t>
      </w:r>
      <w:r>
        <w:rPr>
          <w:sz w:val="20"/>
        </w:rPr>
        <w:t>; </w:t>
      </w:r>
      <w:r>
        <w:rPr>
          <w:rFonts w:ascii="Arial"/>
          <w:i/>
          <w:sz w:val="20"/>
        </w:rPr>
        <w:t>Radcliffe v Price (1902) 18 T.L.R. </w:t>
      </w:r>
      <w:r>
        <w:rPr>
          <w:rFonts w:ascii="Arial"/>
          <w:i/>
          <w:spacing w:val="-4"/>
          <w:sz w:val="20"/>
        </w:rPr>
        <w:t>466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21" w:id="823"/>
      <w:bookmarkEnd w:id="823"/>
      <w:r>
        <w:rPr/>
      </w:r>
      <w:hyperlink w:history="true" w:anchor="_bookmark777">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Ellis</w:t>
      </w:r>
      <w:r>
        <w:rPr>
          <w:rFonts w:ascii="Arial"/>
          <w:i/>
          <w:spacing w:val="-1"/>
          <w:sz w:val="20"/>
        </w:rPr>
        <w:t> </w:t>
      </w:r>
      <w:r>
        <w:rPr>
          <w:rFonts w:ascii="Arial"/>
          <w:i/>
          <w:sz w:val="20"/>
        </w:rPr>
        <w:t>v Barker (1871) L.R. 7 Ch. App. 104</w:t>
      </w:r>
      <w:r>
        <w:rPr>
          <w:sz w:val="20"/>
        </w:rPr>
        <w:t>; </w:t>
      </w:r>
      <w:r>
        <w:rPr>
          <w:rFonts w:ascii="Arial"/>
          <w:i/>
          <w:sz w:val="20"/>
        </w:rPr>
        <w:t>Beningfield v Baxter (1866) 12 App. Cas. </w:t>
      </w:r>
      <w:r>
        <w:rPr>
          <w:rFonts w:ascii="Arial"/>
          <w:i/>
          <w:spacing w:val="-4"/>
          <w:sz w:val="20"/>
        </w:rPr>
        <w:t>167</w:t>
      </w:r>
      <w:r>
        <w:rPr>
          <w:spacing w:val="-4"/>
          <w:sz w:val="20"/>
        </w:rPr>
        <w:t>.</w:t>
      </w:r>
    </w:p>
    <w:p>
      <w:pPr>
        <w:pStyle w:val="BodyText"/>
        <w:spacing w:before="9"/>
      </w:pPr>
    </w:p>
    <w:p>
      <w:pPr>
        <w:spacing w:line="235" w:lineRule="auto" w:before="0"/>
        <w:ind w:left="705" w:right="167" w:hanging="541"/>
        <w:jc w:val="both"/>
        <w:rPr>
          <w:sz w:val="20"/>
        </w:rPr>
      </w:pPr>
      <w:bookmarkStart w:name="_bookmark822" w:id="824"/>
      <w:bookmarkEnd w:id="824"/>
      <w:r>
        <w:rPr/>
      </w:r>
      <w:hyperlink w:history="true" w:anchor="_bookmark778">
        <w:r>
          <w:rPr>
            <w:color w:val="005DA1"/>
            <w:position w:val="5"/>
            <w:sz w:val="14"/>
            <w:u w:val="single" w:color="005DA1"/>
          </w:rPr>
          <w:t>428</w:t>
        </w:r>
      </w:hyperlink>
      <w:r>
        <w:rPr>
          <w:position w:val="5"/>
          <w:sz w:val="14"/>
        </w:rPr>
        <w:t>.</w:t>
      </w:r>
      <w:r>
        <w:rPr>
          <w:spacing w:val="40"/>
          <w:position w:val="5"/>
          <w:sz w:val="14"/>
        </w:rPr>
        <w:t>  </w:t>
      </w:r>
      <w:r>
        <w:rPr>
          <w:rFonts w:ascii="Arial"/>
          <w:i/>
          <w:sz w:val="20"/>
        </w:rPr>
        <w:t>Huguenin v Baseley (1807) 14 Ves. 273</w:t>
      </w:r>
      <w:r>
        <w:rPr>
          <w:sz w:val="20"/>
        </w:rPr>
        <w:t>; </w:t>
      </w:r>
      <w:r>
        <w:rPr>
          <w:rFonts w:ascii="Arial"/>
          <w:i/>
          <w:sz w:val="20"/>
        </w:rPr>
        <w:t>Lyon v Home (1868) L.R. 6 Eq. 655</w:t>
      </w:r>
      <w:r>
        <w:rPr>
          <w:sz w:val="20"/>
        </w:rPr>
        <w:t>; </w:t>
      </w:r>
      <w:r>
        <w:rPr>
          <w:rFonts w:ascii="Arial"/>
          <w:i/>
          <w:sz w:val="20"/>
        </w:rPr>
        <w:t>Allcard v </w:t>
      </w:r>
      <w:r>
        <w:rPr>
          <w:rFonts w:ascii="Arial"/>
          <w:i/>
          <w:sz w:val="20"/>
        </w:rPr>
        <w:t>Skinner (1887) L.R. 36 Ch. D. 145</w:t>
      </w:r>
      <w:r>
        <w:rPr>
          <w:sz w:val="20"/>
        </w:rPr>
        <w:t>. It has been rightly pointed out that it is dangerous to assume that every relationship of this type, or of the other types just listed, will give rise to the presumption, as the relationship between the parties may not be confidential: Cartwright, </w:t>
      </w:r>
      <w:r>
        <w:rPr>
          <w:rFonts w:ascii="Arial"/>
          <w:i/>
          <w:sz w:val="20"/>
        </w:rPr>
        <w:t>Unequal Bargaining </w:t>
      </w:r>
      <w:r>
        <w:rPr>
          <w:sz w:val="20"/>
        </w:rPr>
        <w:t>(1991), p.178. See further below, para.8-086.</w:t>
      </w:r>
    </w:p>
    <w:p>
      <w:pPr>
        <w:pStyle w:val="BodyText"/>
        <w:spacing w:before="4"/>
      </w:pPr>
    </w:p>
    <w:p>
      <w:pPr>
        <w:tabs>
          <w:tab w:pos="705" w:val="left" w:leader="none"/>
        </w:tabs>
        <w:spacing w:before="1"/>
        <w:ind w:left="165" w:right="0" w:firstLine="0"/>
        <w:jc w:val="left"/>
        <w:rPr>
          <w:sz w:val="20"/>
        </w:rPr>
      </w:pPr>
      <w:bookmarkStart w:name="_bookmark823" w:id="825"/>
      <w:bookmarkEnd w:id="825"/>
      <w:r>
        <w:rPr/>
      </w:r>
      <w:hyperlink w:history="true" w:anchor="_bookmark779">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Hackett v Crown Prosecution Service [2011] EWHC 1170 (Admin)</w:t>
      </w:r>
      <w:r>
        <w:rPr>
          <w:rFonts w:ascii="Arial"/>
          <w:i/>
          <w:spacing w:val="-1"/>
          <w:sz w:val="20"/>
        </w:rPr>
        <w:t> </w:t>
      </w:r>
      <w:r>
        <w:rPr>
          <w:sz w:val="20"/>
        </w:rPr>
        <w:t>at </w:t>
      </w:r>
      <w:r>
        <w:rPr>
          <w:spacing w:val="-2"/>
          <w:sz w:val="20"/>
        </w:rPr>
        <w:t>[54].</w:t>
      </w:r>
    </w:p>
    <w:p>
      <w:pPr>
        <w:pStyle w:val="BodyText"/>
        <w:spacing w:before="8"/>
      </w:pPr>
    </w:p>
    <w:p>
      <w:pPr>
        <w:spacing w:line="235" w:lineRule="auto" w:before="0"/>
        <w:ind w:left="705" w:right="167" w:hanging="541"/>
        <w:jc w:val="both"/>
        <w:rPr>
          <w:sz w:val="20"/>
        </w:rPr>
      </w:pPr>
      <w:bookmarkStart w:name="_bookmark824" w:id="826"/>
      <w:bookmarkEnd w:id="826"/>
      <w:r>
        <w:rPr/>
      </w:r>
      <w:hyperlink w:history="true" w:anchor="_bookmark780">
        <w:r>
          <w:rPr>
            <w:color w:val="005DA1"/>
            <w:position w:val="5"/>
            <w:sz w:val="14"/>
            <w:u w:val="single" w:color="005DA1"/>
          </w:rPr>
          <w:t>430</w:t>
        </w:r>
      </w:hyperlink>
      <w:r>
        <w:rPr>
          <w:position w:val="5"/>
          <w:sz w:val="14"/>
        </w:rPr>
        <w:t>.</w:t>
      </w:r>
      <w:r>
        <w:rPr>
          <w:spacing w:val="40"/>
          <w:position w:val="5"/>
          <w:sz w:val="14"/>
        </w:rPr>
        <w:t>  </w:t>
      </w:r>
      <w:r>
        <w:rPr>
          <w:sz w:val="20"/>
        </w:rPr>
        <w:t>See below, para.8-089. Nor is the relationship between a social landlord’s agent and a tenant under a contractual periodic tenancy: </w:t>
      </w:r>
      <w:r>
        <w:rPr>
          <w:rFonts w:ascii="Arial" w:hAnsi="Arial"/>
          <w:i/>
          <w:sz w:val="20"/>
        </w:rPr>
        <w:t>Birmingham City Council v Beech [2014] EWCA Civ 830, [2014] H.L.R. 38 </w:t>
      </w:r>
      <w:r>
        <w:rPr>
          <w:sz w:val="20"/>
        </w:rPr>
        <w:t>at [65].</w:t>
      </w:r>
    </w:p>
    <w:p>
      <w:pPr>
        <w:pStyle w:val="BodyText"/>
        <w:spacing w:before="5"/>
      </w:pPr>
    </w:p>
    <w:p>
      <w:pPr>
        <w:tabs>
          <w:tab w:pos="705" w:val="left" w:leader="none"/>
        </w:tabs>
        <w:spacing w:before="1"/>
        <w:ind w:left="165" w:right="0" w:firstLine="0"/>
        <w:jc w:val="left"/>
        <w:rPr>
          <w:sz w:val="20"/>
        </w:rPr>
      </w:pPr>
      <w:bookmarkStart w:name="_bookmark825" w:id="827"/>
      <w:bookmarkEnd w:id="827"/>
      <w:r>
        <w:rPr/>
      </w:r>
      <w:hyperlink w:history="true" w:anchor="_bookmark781">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Royal Bank of Scotland v Etridge (No.2) [2001] UKHL 44, [2002] 2 A.C. 773</w:t>
      </w:r>
      <w:r>
        <w:rPr>
          <w:rFonts w:ascii="Arial"/>
          <w:i/>
          <w:spacing w:val="-1"/>
          <w:sz w:val="20"/>
        </w:rPr>
        <w:t> </w:t>
      </w:r>
      <w:r>
        <w:rPr>
          <w:sz w:val="20"/>
        </w:rPr>
        <w:t>at </w:t>
      </w:r>
      <w:r>
        <w:rPr>
          <w:spacing w:val="-2"/>
          <w:sz w:val="20"/>
        </w:rPr>
        <w:t>[18].</w:t>
      </w:r>
    </w:p>
    <w:p>
      <w:pPr>
        <w:pStyle w:val="BodyText"/>
        <w:spacing w:before="4"/>
      </w:pPr>
    </w:p>
    <w:p>
      <w:pPr>
        <w:tabs>
          <w:tab w:pos="705" w:val="left" w:leader="none"/>
        </w:tabs>
        <w:spacing w:before="1"/>
        <w:ind w:left="165" w:right="0" w:firstLine="0"/>
        <w:jc w:val="left"/>
        <w:rPr>
          <w:sz w:val="20"/>
        </w:rPr>
      </w:pPr>
      <w:bookmarkStart w:name="_bookmark826" w:id="828"/>
      <w:bookmarkEnd w:id="828"/>
      <w:r>
        <w:rPr/>
      </w:r>
      <w:hyperlink w:history="true" w:anchor="_bookmark782">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[21].</w:t>
      </w:r>
    </w:p>
    <w:p>
      <w:pPr>
        <w:pStyle w:val="BodyText"/>
        <w:spacing w:before="4"/>
      </w:pPr>
    </w:p>
    <w:p>
      <w:pPr>
        <w:pStyle w:val="BodyText"/>
        <w:tabs>
          <w:tab w:pos="705" w:val="left" w:leader="none"/>
        </w:tabs>
        <w:spacing w:before="1"/>
        <w:ind w:left="165"/>
      </w:pPr>
      <w:bookmarkStart w:name="_bookmark827" w:id="829"/>
      <w:bookmarkEnd w:id="829"/>
      <w:r>
        <w:rPr/>
      </w:r>
      <w:hyperlink w:history="true" w:anchor="_bookmark783">
        <w:r>
          <w:rPr>
            <w:color w:val="005DA1"/>
            <w:spacing w:val="-4"/>
            <w:position w:val="5"/>
            <w:sz w:val="14"/>
            <w:u w:val="single" w:color="005DA1"/>
          </w:rPr>
          <w:t>433</w:t>
        </w:r>
      </w:hyperlink>
      <w:r>
        <w:rPr>
          <w:spacing w:val="-4"/>
          <w:position w:val="5"/>
          <w:sz w:val="14"/>
        </w:rPr>
        <w:t>.</w:t>
      </w:r>
      <w:r>
        <w:rPr>
          <w:position w:val="5"/>
          <w:sz w:val="14"/>
        </w:rPr>
        <w:tab/>
      </w:r>
      <w:r>
        <w:rPr/>
        <w:t>See above, para.8-059 and below, para.8-</w:t>
      </w:r>
      <w:r>
        <w:rPr>
          <w:spacing w:val="-4"/>
        </w:rPr>
        <w:t>093.</w:t>
      </w:r>
    </w:p>
    <w:p>
      <w:pPr>
        <w:pStyle w:val="BodyText"/>
        <w:spacing w:before="4"/>
      </w:pPr>
    </w:p>
    <w:p>
      <w:pPr>
        <w:tabs>
          <w:tab w:pos="705" w:val="left" w:leader="none"/>
        </w:tabs>
        <w:spacing w:before="1"/>
        <w:ind w:left="165" w:right="0" w:firstLine="0"/>
        <w:jc w:val="left"/>
        <w:rPr>
          <w:sz w:val="20"/>
        </w:rPr>
      </w:pPr>
      <w:bookmarkStart w:name="_bookmark828" w:id="830"/>
      <w:bookmarkEnd w:id="830"/>
      <w:r>
        <w:rPr/>
      </w:r>
      <w:hyperlink w:history="true" w:anchor="_bookmark784">
        <w:r>
          <w:rPr>
            <w:color w:val="005DA1"/>
            <w:spacing w:val="-4"/>
            <w:position w:val="5"/>
            <w:sz w:val="14"/>
            <w:u w:val="single" w:color="005DA1"/>
          </w:rPr>
          <w:t>434</w:t>
        </w:r>
      </w:hyperlink>
      <w:r>
        <w:rPr>
          <w:spacing w:val="-4"/>
          <w:position w:val="5"/>
          <w:sz w:val="14"/>
        </w:rPr>
        <w:t>.</w:t>
      </w:r>
      <w:r>
        <w:rPr>
          <w:position w:val="5"/>
          <w:sz w:val="14"/>
        </w:rPr>
        <w:tab/>
      </w:r>
      <w:r>
        <w:rPr>
          <w:sz w:val="20"/>
        </w:rPr>
        <w:t>Above, para.8-</w:t>
      </w:r>
      <w:r>
        <w:rPr>
          <w:spacing w:val="-4"/>
          <w:sz w:val="20"/>
        </w:rPr>
        <w:t>078.</w:t>
      </w:r>
    </w:p>
    <w:p>
      <w:pPr>
        <w:pStyle w:val="BodyText"/>
        <w:spacing w:before="5"/>
      </w:pPr>
    </w:p>
    <w:p>
      <w:pPr>
        <w:tabs>
          <w:tab w:pos="705" w:val="left" w:leader="none"/>
        </w:tabs>
        <w:spacing w:before="0"/>
        <w:ind w:left="165" w:right="0" w:firstLine="0"/>
        <w:jc w:val="left"/>
        <w:rPr>
          <w:sz w:val="20"/>
        </w:rPr>
      </w:pPr>
      <w:bookmarkStart w:name="_bookmark829" w:id="831"/>
      <w:bookmarkEnd w:id="831"/>
      <w:r>
        <w:rPr/>
      </w:r>
      <w:hyperlink w:history="true" w:anchor="_bookmark785">
        <w:r>
          <w:rPr>
            <w:color w:val="005DA1"/>
            <w:spacing w:val="-4"/>
            <w:position w:val="5"/>
            <w:sz w:val="14"/>
            <w:u w:val="single" w:color="005DA1"/>
          </w:rPr>
          <w:t>435</w:t>
        </w:r>
      </w:hyperlink>
      <w:r>
        <w:rPr>
          <w:spacing w:val="-4"/>
          <w:position w:val="5"/>
          <w:sz w:val="14"/>
        </w:rPr>
        <w:t>.</w:t>
      </w:r>
      <w:r>
        <w:rPr>
          <w:position w:val="5"/>
          <w:sz w:val="14"/>
        </w:rPr>
        <w:tab/>
      </w:r>
      <w:r>
        <w:rPr>
          <w:rFonts w:ascii="Arial"/>
          <w:i/>
          <w:sz w:val="20"/>
        </w:rPr>
        <w:t>Royal Bank of Scotland v Etridge (No.2) [2001] UKHL 44, [2002] 2 A.C. 773</w:t>
      </w:r>
      <w:r>
        <w:rPr>
          <w:rFonts w:ascii="Arial"/>
          <w:i/>
          <w:spacing w:val="-1"/>
          <w:sz w:val="20"/>
        </w:rPr>
        <w:t> </w:t>
      </w:r>
      <w:r>
        <w:rPr>
          <w:sz w:val="20"/>
        </w:rPr>
        <w:t>at </w:t>
      </w:r>
      <w:r>
        <w:rPr>
          <w:spacing w:val="-2"/>
          <w:sz w:val="20"/>
        </w:rPr>
        <w:t>[92].</w:t>
      </w:r>
    </w:p>
    <w:p>
      <w:pPr>
        <w:pStyle w:val="BodyText"/>
        <w:spacing w:before="5"/>
      </w:pPr>
    </w:p>
    <w:p>
      <w:pPr>
        <w:tabs>
          <w:tab w:pos="705" w:val="left" w:leader="none"/>
        </w:tabs>
        <w:spacing w:before="0"/>
        <w:ind w:left="165" w:right="0" w:firstLine="0"/>
        <w:jc w:val="left"/>
        <w:rPr>
          <w:sz w:val="20"/>
        </w:rPr>
      </w:pPr>
      <w:bookmarkStart w:name="_bookmark830" w:id="832"/>
      <w:bookmarkEnd w:id="832"/>
      <w:r>
        <w:rPr/>
      </w:r>
      <w:hyperlink w:history="true" w:anchor="_bookmark786">
        <w:r>
          <w:rPr>
            <w:color w:val="005DA1"/>
            <w:spacing w:val="-4"/>
            <w:position w:val="5"/>
            <w:sz w:val="14"/>
            <w:u w:val="single" w:color="005DA1"/>
          </w:rPr>
          <w:t>436</w:t>
        </w:r>
      </w:hyperlink>
      <w:r>
        <w:rPr>
          <w:spacing w:val="-4"/>
          <w:position w:val="5"/>
          <w:sz w:val="14"/>
        </w:rPr>
        <w:t>.</w:t>
      </w:r>
      <w:r>
        <w:rPr>
          <w:position w:val="5"/>
          <w:sz w:val="14"/>
        </w:rPr>
        <w:tab/>
      </w:r>
      <w:r>
        <w:rPr>
          <w:rFonts w:ascii="Arial"/>
          <w:i/>
          <w:sz w:val="20"/>
        </w:rPr>
        <w:t>[2001]</w:t>
      </w:r>
      <w:r>
        <w:rPr>
          <w:rFonts w:ascii="Arial"/>
          <w:i/>
          <w:spacing w:val="-3"/>
          <w:sz w:val="20"/>
        </w:rPr>
        <w:t> </w:t>
      </w:r>
      <w:r>
        <w:rPr>
          <w:rFonts w:ascii="Arial"/>
          <w:i/>
          <w:sz w:val="20"/>
        </w:rPr>
        <w:t>UKHL 44</w:t>
      </w:r>
      <w:r>
        <w:rPr>
          <w:rFonts w:ascii="Arial"/>
          <w:i/>
          <w:spacing w:val="-1"/>
          <w:sz w:val="20"/>
        </w:rPr>
        <w:t> </w:t>
      </w:r>
      <w:r>
        <w:rPr>
          <w:sz w:val="20"/>
        </w:rPr>
        <w:t>at [10], referring to Treitel,</w:t>
      </w:r>
      <w:r>
        <w:rPr>
          <w:spacing w:val="-1"/>
          <w:sz w:val="20"/>
        </w:rPr>
        <w:t> </w:t>
      </w:r>
      <w:r>
        <w:rPr>
          <w:rFonts w:ascii="Arial"/>
          <w:i/>
          <w:sz w:val="20"/>
        </w:rPr>
        <w:t>The Law of Contract</w:t>
      </w:r>
      <w:r>
        <w:rPr>
          <w:sz w:val="20"/>
        </w:rPr>
        <w:t>, 10th edn (1999), pp.380-</w:t>
      </w:r>
      <w:r>
        <w:rPr>
          <w:spacing w:val="-4"/>
          <w:sz w:val="20"/>
        </w:rPr>
        <w:t>381.</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20096">
                <wp:simplePos x="0" y="0"/>
                <wp:positionH relativeFrom="page">
                  <wp:posOffset>5224576</wp:posOffset>
                </wp:positionH>
                <wp:positionV relativeFrom="paragraph">
                  <wp:posOffset>377436</wp:posOffset>
                </wp:positionV>
                <wp:extent cx="425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6384"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871" w:right="0" w:firstLine="0"/>
        <w:jc w:val="left"/>
        <w:rPr>
          <w:rFonts w:ascii="Arial"/>
          <w:b/>
          <w:sz w:val="24"/>
        </w:rPr>
      </w:pPr>
      <w:r>
        <w:rPr>
          <w:rFonts w:ascii="Arial"/>
          <w:b/>
          <w:sz w:val="24"/>
        </w:rPr>
        <w:t>(c) - Presumed Undue </w:t>
      </w:r>
      <w:r>
        <w:rPr>
          <w:rFonts w:ascii="Arial"/>
          <w:b/>
          <w:spacing w:val="-2"/>
          <w:sz w:val="24"/>
        </w:rPr>
        <w:t>Influence</w:t>
      </w:r>
    </w:p>
    <w:p>
      <w:pPr>
        <w:pStyle w:val="ListParagraph"/>
        <w:numPr>
          <w:ilvl w:val="0"/>
          <w:numId w:val="4"/>
        </w:numPr>
        <w:tabs>
          <w:tab w:pos="1243" w:val="left" w:leader="none"/>
        </w:tabs>
        <w:spacing w:line="240" w:lineRule="auto" w:before="194" w:after="0"/>
        <w:ind w:left="1243" w:right="0" w:hanging="359"/>
        <w:jc w:val="left"/>
        <w:rPr>
          <w:b/>
          <w:sz w:val="24"/>
        </w:rPr>
      </w:pPr>
      <w:r>
        <w:rPr>
          <w:b/>
          <w:sz w:val="24"/>
        </w:rPr>
        <w:t>- Confidential Relationship Shown on Facts in earlier </w:t>
      </w:r>
      <w:r>
        <w:rPr>
          <w:b/>
          <w:spacing w:val="-2"/>
          <w:sz w:val="24"/>
        </w:rPr>
        <w:t>Decisions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Confidential relationship shown on </w:t>
      </w:r>
      <w:r>
        <w:rPr>
          <w:rFonts w:ascii="Arial"/>
          <w:b/>
          <w:spacing w:val="-2"/>
          <w:sz w:val="18"/>
        </w:rPr>
        <w:t>facts</w:t>
      </w:r>
    </w:p>
    <w:p>
      <w:pPr>
        <w:pStyle w:val="BodyText"/>
        <w:spacing w:before="41"/>
        <w:rPr>
          <w:rFonts w:ascii="Arial"/>
          <w:b/>
          <w:sz w:val="18"/>
        </w:rPr>
      </w:pPr>
    </w:p>
    <w:p>
      <w:pPr>
        <w:pStyle w:val="Heading2"/>
        <w:ind w:left="164"/>
      </w:pPr>
      <w:r>
        <w:rPr/>
        <w:t>8-</w:t>
      </w:r>
      <w:r>
        <w:rPr>
          <w:spacing w:val="-5"/>
        </w:rPr>
        <w:t>083</w:t>
      </w:r>
    </w:p>
    <w:p>
      <w:pPr>
        <w:pStyle w:val="BodyText"/>
        <w:spacing w:line="235" w:lineRule="auto" w:before="203"/>
        <w:ind w:left="164" w:right="167"/>
        <w:jc w:val="both"/>
      </w:pPr>
      <w:r>
        <w:rPr/>
        <w:t>An inference of undue influence may also arise if on the facts it is shown that the parties were in a </w:t>
      </w:r>
      <w:bookmarkStart w:name="_bookmark831" w:id="833"/>
      <w:bookmarkEnd w:id="833"/>
      <w:r>
        <w:rPr/>
        <w:t>confidential</w:t>
      </w:r>
      <w:r>
        <w:rPr/>
        <w:t> relationship although one would not be presumed to exist as a matter of law, and that </w:t>
      </w:r>
      <w:r>
        <w:rPr/>
        <w:t>the parties have entered a transaction that is “not otherwise readily explicable”. </w:t>
      </w:r>
      <w:r>
        <w:rPr>
          <w:color w:val="005DA1"/>
          <w:u w:val="single" w:color="005DA1"/>
          <w:vertAlign w:val="superscript"/>
        </w:rPr>
        <w:t>437</w:t>
      </w:r>
      <w:r>
        <w:rPr>
          <w:color w:val="005DA1"/>
          <w:vertAlign w:val="baseline"/>
        </w:rPr>
        <w:t> </w:t>
      </w:r>
      <w:r>
        <w:rPr>
          <w:vertAlign w:val="baseline"/>
        </w:rPr>
        <w:t>The cases in this </w:t>
      </w:r>
      <w:bookmarkStart w:name="_bookmark832" w:id="834"/>
      <w:bookmarkEnd w:id="834"/>
      <w:r>
        <w:rPr>
          <w:vertAlign w:val="baseline"/>
        </w:rPr>
        <w:t>section</w:t>
      </w:r>
      <w:r>
        <w:rPr>
          <w:vertAlign w:val="baseline"/>
        </w:rPr>
        <w:t> treated this as a separate category of presumed undue influence. In the light of the opinions expressed by the House of Lords in the </w:t>
      </w:r>
      <w:r>
        <w:rPr>
          <w:rFonts w:ascii="Arial" w:hAnsi="Arial"/>
          <w:i/>
          <w:vertAlign w:val="baseline"/>
        </w:rPr>
        <w:t>Etridge </w:t>
      </w:r>
      <w:r>
        <w:rPr>
          <w:vertAlign w:val="baseline"/>
        </w:rPr>
        <w:t>case </w:t>
      </w:r>
      <w:r>
        <w:rPr>
          <w:color w:val="005DA1"/>
          <w:u w:val="single" w:color="005DA1"/>
          <w:vertAlign w:val="superscript"/>
        </w:rPr>
        <w:t>438</w:t>
      </w:r>
      <w:r>
        <w:rPr>
          <w:color w:val="005DA1"/>
          <w:vertAlign w:val="baseline"/>
        </w:rPr>
        <w:t> </w:t>
      </w:r>
      <w:r>
        <w:rPr>
          <w:vertAlign w:val="baseline"/>
        </w:rPr>
        <w:t>this analysis may no longer be correct. It seems that these cases must now be viewed simply as instances of the kind of evidence that, combined with a transaction “not readily explicable by the relationship of the parties”, may be</w:t>
      </w:r>
      <w:r>
        <w:rPr>
          <w:spacing w:val="40"/>
          <w:vertAlign w:val="baseline"/>
        </w:rPr>
        <w:t> </w:t>
      </w:r>
      <w:bookmarkStart w:name="_bookmark833" w:id="835"/>
      <w:bookmarkEnd w:id="835"/>
      <w:r>
        <w:rPr>
          <w:vertAlign w:val="baseline"/>
        </w:rPr>
        <w:t>sufficient</w:t>
      </w:r>
      <w:r>
        <w:rPr>
          <w:vertAlign w:val="baseline"/>
        </w:rPr>
        <w:t> to raise an inference that the transaction was procured by undue influence and, unless the other party displaces this inference, should be set aside. </w:t>
      </w:r>
      <w:r>
        <w:rPr>
          <w:color w:val="005DA1"/>
          <w:u w:val="single" w:color="005DA1"/>
          <w:vertAlign w:val="superscript"/>
        </w:rPr>
        <w:t>439</w:t>
      </w:r>
    </w:p>
    <w:p>
      <w:pPr>
        <w:pStyle w:val="BodyText"/>
      </w:pPr>
    </w:p>
    <w:p>
      <w:pPr>
        <w:pStyle w:val="BodyText"/>
        <w:spacing w:before="35"/>
      </w:pPr>
    </w:p>
    <w:p>
      <w:pPr>
        <w:spacing w:before="0"/>
        <w:ind w:left="165" w:right="0" w:firstLine="0"/>
        <w:jc w:val="both"/>
        <w:rPr>
          <w:rFonts w:ascii="Arial"/>
          <w:b/>
          <w:sz w:val="18"/>
        </w:rPr>
      </w:pPr>
      <w:r>
        <w:rPr>
          <w:rFonts w:ascii="Arial"/>
          <w:b/>
          <w:sz w:val="18"/>
        </w:rPr>
        <w:t>Confidential relationship shown on facts: a separate </w:t>
      </w:r>
      <w:r>
        <w:rPr>
          <w:rFonts w:ascii="Arial"/>
          <w:b/>
          <w:spacing w:val="-2"/>
          <w:sz w:val="18"/>
        </w:rPr>
        <w:t>class?</w:t>
      </w:r>
    </w:p>
    <w:p>
      <w:pPr>
        <w:pStyle w:val="BodyText"/>
        <w:spacing w:before="41"/>
        <w:rPr>
          <w:rFonts w:ascii="Arial"/>
          <w:b/>
          <w:sz w:val="18"/>
        </w:rPr>
      </w:pPr>
    </w:p>
    <w:p>
      <w:pPr>
        <w:pStyle w:val="Heading2"/>
      </w:pPr>
      <w:r>
        <w:rPr/>
        <w:t>8-</w:t>
      </w:r>
      <w:r>
        <w:rPr>
          <w:spacing w:val="-5"/>
        </w:rPr>
        <w:t>084</w:t>
      </w:r>
    </w:p>
    <w:p>
      <w:pPr>
        <w:spacing w:before="199"/>
        <w:ind w:left="165" w:right="0" w:firstLine="0"/>
        <w:jc w:val="both"/>
        <w:rPr>
          <w:sz w:val="20"/>
        </w:rPr>
      </w:pPr>
      <w:bookmarkStart w:name="_bookmark834" w:id="836"/>
      <w:bookmarkEnd w:id="836"/>
      <w:r>
        <w:rPr/>
      </w:r>
      <w:r>
        <w:rPr>
          <w:sz w:val="20"/>
        </w:rPr>
        <w:t>In</w:t>
      </w:r>
      <w:r>
        <w:rPr>
          <w:spacing w:val="-2"/>
          <w:sz w:val="20"/>
        </w:rPr>
        <w:t> </w:t>
      </w:r>
      <w:r>
        <w:rPr>
          <w:rFonts w:ascii="Arial" w:hAnsi="Arial"/>
          <w:i/>
          <w:sz w:val="20"/>
        </w:rPr>
        <w:t>Barclays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O’Brien</w:t>
      </w:r>
      <w:r>
        <w:rPr>
          <w:rFonts w:ascii="Arial" w:hAnsi="Arial"/>
          <w:i/>
          <w:spacing w:val="-2"/>
          <w:sz w:val="20"/>
        </w:rPr>
        <w:t> </w:t>
      </w:r>
      <w:r>
        <w:rPr>
          <w:color w:val="005DA1"/>
          <w:sz w:val="20"/>
          <w:u w:val="single" w:color="005DA1"/>
          <w:vertAlign w:val="superscript"/>
        </w:rPr>
        <w:t>440</w:t>
      </w:r>
      <w:r>
        <w:rPr>
          <w:color w:val="005DA1"/>
          <w:spacing w:val="-2"/>
          <w:sz w:val="20"/>
          <w:vertAlign w:val="baseline"/>
        </w:rPr>
        <w:t> </w:t>
      </w:r>
      <w:r>
        <w:rPr>
          <w:sz w:val="20"/>
          <w:vertAlign w:val="baseline"/>
        </w:rPr>
        <w:t>Lord</w:t>
      </w:r>
      <w:r>
        <w:rPr>
          <w:spacing w:val="-1"/>
          <w:sz w:val="20"/>
          <w:vertAlign w:val="baseline"/>
        </w:rPr>
        <w:t> </w:t>
      </w:r>
      <w:r>
        <w:rPr>
          <w:sz w:val="20"/>
          <w:vertAlign w:val="baseline"/>
        </w:rPr>
        <w:t>Browne-Wilkinson</w:t>
      </w:r>
      <w:r>
        <w:rPr>
          <w:spacing w:val="-1"/>
          <w:sz w:val="20"/>
          <w:vertAlign w:val="baseline"/>
        </w:rPr>
        <w:t> </w:t>
      </w:r>
      <w:r>
        <w:rPr>
          <w:sz w:val="20"/>
          <w:vertAlign w:val="baseline"/>
        </w:rPr>
        <w:t>had</w:t>
      </w:r>
      <w:r>
        <w:rPr>
          <w:spacing w:val="-1"/>
          <w:sz w:val="20"/>
          <w:vertAlign w:val="baseline"/>
        </w:rPr>
        <w:t> </w:t>
      </w:r>
      <w:r>
        <w:rPr>
          <w:sz w:val="20"/>
          <w:vertAlign w:val="baseline"/>
        </w:rPr>
        <w:t>said</w:t>
      </w:r>
      <w:r>
        <w:rPr>
          <w:spacing w:val="-1"/>
          <w:sz w:val="20"/>
          <w:vertAlign w:val="baseline"/>
        </w:rPr>
        <w:t> </w:t>
      </w:r>
      <w:r>
        <w:rPr>
          <w:sz w:val="20"/>
          <w:vertAlign w:val="baseline"/>
        </w:rPr>
        <w:t>that</w:t>
      </w:r>
      <w:r>
        <w:rPr>
          <w:spacing w:val="-1"/>
          <w:sz w:val="20"/>
          <w:vertAlign w:val="baseline"/>
        </w:rPr>
        <w:t> </w:t>
      </w:r>
      <w:r>
        <w:rPr>
          <w:sz w:val="20"/>
          <w:vertAlign w:val="baseline"/>
        </w:rPr>
        <w:t>in</w:t>
      </w:r>
      <w:r>
        <w:rPr>
          <w:spacing w:val="-2"/>
          <w:sz w:val="20"/>
          <w:vertAlign w:val="baseline"/>
        </w:rPr>
        <w:t> </w:t>
      </w:r>
      <w:r>
        <w:rPr>
          <w:sz w:val="20"/>
          <w:vertAlign w:val="baseline"/>
        </w:rPr>
        <w:t>this</w:t>
      </w:r>
      <w:r>
        <w:rPr>
          <w:spacing w:val="-1"/>
          <w:sz w:val="20"/>
          <w:vertAlign w:val="baseline"/>
        </w:rPr>
        <w:t> </w:t>
      </w:r>
      <w:r>
        <w:rPr>
          <w:sz w:val="20"/>
          <w:vertAlign w:val="baseline"/>
        </w:rPr>
        <w:t>type</w:t>
      </w:r>
      <w:r>
        <w:rPr>
          <w:spacing w:val="-1"/>
          <w:sz w:val="20"/>
          <w:vertAlign w:val="baseline"/>
        </w:rPr>
        <w:t> </w:t>
      </w:r>
      <w:r>
        <w:rPr>
          <w:sz w:val="20"/>
          <w:vertAlign w:val="baseline"/>
        </w:rPr>
        <w:t>of</w:t>
      </w:r>
      <w:r>
        <w:rPr>
          <w:spacing w:val="-1"/>
          <w:sz w:val="20"/>
          <w:vertAlign w:val="baseline"/>
        </w:rPr>
        <w:t> </w:t>
      </w:r>
      <w:r>
        <w:rPr>
          <w:spacing w:val="-2"/>
          <w:sz w:val="20"/>
          <w:vertAlign w:val="baseline"/>
        </w:rPr>
        <w:t>case:</w:t>
      </w:r>
    </w:p>
    <w:p>
      <w:pPr>
        <w:pStyle w:val="BodyText"/>
      </w:pPr>
    </w:p>
    <w:p>
      <w:pPr>
        <w:pStyle w:val="BodyText"/>
        <w:spacing w:before="126"/>
      </w:pPr>
    </w:p>
    <w:p>
      <w:pPr>
        <w:pStyle w:val="BodyText"/>
        <w:spacing w:line="235" w:lineRule="auto"/>
        <w:ind w:left="1245" w:right="167"/>
        <w:jc w:val="both"/>
      </w:pPr>
      <w:r>
        <w:rPr/>
        <w:t>“… if the complainant proves the de facto existence of a relationship under which the complainant generally reposed trust and confidence in the wrongdoer, the existence </w:t>
      </w:r>
      <w:r>
        <w:rPr/>
        <w:t>of such relationship raises the presumption of undue influence. In a Class 2(B) case therefore, in the absence of evidence disproving due influence, the complainant will succeed in setting aside the impugned transaction merely by proof that the complainant reposed trust and confidence in the wrongdoer without having to prove that the</w:t>
      </w:r>
      <w:r>
        <w:rPr>
          <w:spacing w:val="40"/>
        </w:rPr>
        <w:t> </w:t>
      </w:r>
      <w:r>
        <w:rPr/>
        <w:t>wrongdoer</w:t>
      </w:r>
      <w:r>
        <w:rPr>
          <w:spacing w:val="-2"/>
        </w:rPr>
        <w:t> </w:t>
      </w:r>
      <w:r>
        <w:rPr/>
        <w:t>exerted</w:t>
      </w:r>
      <w:r>
        <w:rPr>
          <w:spacing w:val="-2"/>
        </w:rPr>
        <w:t> </w:t>
      </w:r>
      <w:r>
        <w:rPr/>
        <w:t>actual</w:t>
      </w:r>
      <w:r>
        <w:rPr>
          <w:spacing w:val="-2"/>
        </w:rPr>
        <w:t> </w:t>
      </w:r>
      <w:r>
        <w:rPr/>
        <w:t>undue</w:t>
      </w:r>
      <w:r>
        <w:rPr>
          <w:spacing w:val="-2"/>
        </w:rPr>
        <w:t> </w:t>
      </w:r>
      <w:r>
        <w:rPr/>
        <w:t>influence</w:t>
      </w:r>
      <w:r>
        <w:rPr>
          <w:spacing w:val="-2"/>
        </w:rPr>
        <w:t> </w:t>
      </w:r>
      <w:r>
        <w:rPr/>
        <w:t>or</w:t>
      </w:r>
      <w:r>
        <w:rPr>
          <w:spacing w:val="-2"/>
        </w:rPr>
        <w:t> </w:t>
      </w:r>
      <w:r>
        <w:rPr/>
        <w:t>otherwise</w:t>
      </w:r>
      <w:r>
        <w:rPr>
          <w:spacing w:val="-2"/>
        </w:rPr>
        <w:t> </w:t>
      </w:r>
      <w:r>
        <w:rPr/>
        <w:t>abused</w:t>
      </w:r>
      <w:r>
        <w:rPr>
          <w:spacing w:val="-2"/>
        </w:rPr>
        <w:t> </w:t>
      </w:r>
      <w:r>
        <w:rPr/>
        <w:t>such</w:t>
      </w:r>
      <w:r>
        <w:rPr>
          <w:spacing w:val="-2"/>
        </w:rPr>
        <w:t> </w:t>
      </w:r>
      <w:r>
        <w:rPr/>
        <w:t>trust</w:t>
      </w:r>
      <w:r>
        <w:rPr>
          <w:spacing w:val="-2"/>
        </w:rPr>
        <w:t> </w:t>
      </w:r>
      <w:r>
        <w:rPr/>
        <w:t>and</w:t>
      </w:r>
      <w:r>
        <w:rPr>
          <w:spacing w:val="-2"/>
        </w:rPr>
        <w:t> </w:t>
      </w:r>
      <w:r>
        <w:rPr/>
        <w:t>confidence in relation to the particular transaction impugned.”</w:t>
      </w:r>
    </w:p>
    <w:p>
      <w:pPr>
        <w:pStyle w:val="BodyText"/>
        <w:spacing w:before="113"/>
      </w:pPr>
    </w:p>
    <w:p>
      <w:pPr>
        <w:pStyle w:val="BodyText"/>
        <w:spacing w:line="235" w:lineRule="auto"/>
        <w:ind w:left="164" w:right="167"/>
        <w:jc w:val="both"/>
      </w:pPr>
      <w:r>
        <w:rPr/>
        <w:t>In </w:t>
      </w:r>
      <w:r>
        <w:rPr>
          <w:rFonts w:ascii="Arial" w:hAnsi="Arial"/>
          <w:i/>
        </w:rPr>
        <w:t>Etridge </w:t>
      </w:r>
      <w:r>
        <w:rPr/>
        <w:t>Lord Hobhouse said that it was difficult to apply this statement literally. First, it would seem </w:t>
      </w:r>
      <w:bookmarkStart w:name="_bookmark835" w:id="837"/>
      <w:bookmarkEnd w:id="837"/>
      <w:r>
        <w:rPr/>
        <w:t>to</w:t>
      </w:r>
      <w:r>
        <w:rPr/>
        <w:t> treat the husband as a “‘wrongdoer’ without saying why when it is expressly postulated that </w:t>
      </w:r>
      <w:r>
        <w:rPr/>
        <w:t>no wrongdoing may have occurred”. </w:t>
      </w:r>
      <w:r>
        <w:rPr>
          <w:color w:val="005DA1"/>
          <w:u w:val="single" w:color="005DA1"/>
          <w:vertAlign w:val="superscript"/>
        </w:rPr>
        <w:t>441</w:t>
      </w:r>
      <w:r>
        <w:rPr>
          <w:color w:val="005DA1"/>
          <w:vertAlign w:val="baseline"/>
        </w:rPr>
        <w:t> </w:t>
      </w:r>
      <w:r>
        <w:rPr>
          <w:vertAlign w:val="baseline"/>
        </w:rPr>
        <w:t>This seems to refer to the point that the presumption of undue </w:t>
      </w:r>
      <w:bookmarkStart w:name="_bookmark836" w:id="838"/>
      <w:bookmarkEnd w:id="838"/>
      <w:r>
        <w:rPr>
          <w:vertAlign w:val="baseline"/>
        </w:rPr>
        <w:t>influence</w:t>
      </w:r>
      <w:r>
        <w:rPr>
          <w:spacing w:val="-1"/>
          <w:vertAlign w:val="baseline"/>
        </w:rPr>
        <w:t> </w:t>
      </w:r>
      <w:r>
        <w:rPr>
          <w:vertAlign w:val="baseline"/>
        </w:rPr>
        <w:t>(which</w:t>
      </w:r>
      <w:r>
        <w:rPr>
          <w:spacing w:val="-1"/>
          <w:vertAlign w:val="baseline"/>
        </w:rPr>
        <w:t> </w:t>
      </w:r>
      <w:r>
        <w:rPr>
          <w:vertAlign w:val="baseline"/>
        </w:rPr>
        <w:t>now</w:t>
      </w:r>
      <w:r>
        <w:rPr>
          <w:spacing w:val="-1"/>
          <w:vertAlign w:val="baseline"/>
        </w:rPr>
        <w:t> </w:t>
      </w:r>
      <w:r>
        <w:rPr>
          <w:vertAlign w:val="baseline"/>
        </w:rPr>
        <w:t>requires</w:t>
      </w:r>
      <w:r>
        <w:rPr>
          <w:spacing w:val="-1"/>
          <w:vertAlign w:val="baseline"/>
        </w:rPr>
        <w:t> </w:t>
      </w:r>
      <w:r>
        <w:rPr>
          <w:vertAlign w:val="baseline"/>
        </w:rPr>
        <w:t>a</w:t>
      </w:r>
      <w:r>
        <w:rPr>
          <w:spacing w:val="-1"/>
          <w:vertAlign w:val="baseline"/>
        </w:rPr>
        <w:t> </w:t>
      </w:r>
      <w:r>
        <w:rPr>
          <w:vertAlign w:val="baseline"/>
        </w:rPr>
        <w:t>transaction</w:t>
      </w:r>
      <w:r>
        <w:rPr>
          <w:spacing w:val="-1"/>
          <w:vertAlign w:val="baseline"/>
        </w:rPr>
        <w:t> </w:t>
      </w:r>
      <w:r>
        <w:rPr>
          <w:vertAlign w:val="baseline"/>
        </w:rPr>
        <w:t>not</w:t>
      </w:r>
      <w:r>
        <w:rPr>
          <w:spacing w:val="-1"/>
          <w:vertAlign w:val="baseline"/>
        </w:rPr>
        <w:t> </w:t>
      </w:r>
      <w:r>
        <w:rPr>
          <w:vertAlign w:val="baseline"/>
        </w:rPr>
        <w:t>explicable</w:t>
      </w:r>
      <w:r>
        <w:rPr>
          <w:spacing w:val="-1"/>
          <w:vertAlign w:val="baseline"/>
        </w:rPr>
        <w:t> </w:t>
      </w:r>
      <w:r>
        <w:rPr>
          <w:vertAlign w:val="baseline"/>
        </w:rPr>
        <w:t>by</w:t>
      </w:r>
      <w:r>
        <w:rPr>
          <w:spacing w:val="-1"/>
          <w:vertAlign w:val="baseline"/>
        </w:rPr>
        <w:t> </w:t>
      </w:r>
      <w:r>
        <w:rPr>
          <w:vertAlign w:val="baseline"/>
        </w:rPr>
        <w:t>ordinary</w:t>
      </w:r>
      <w:r>
        <w:rPr>
          <w:spacing w:val="-1"/>
          <w:vertAlign w:val="baseline"/>
        </w:rPr>
        <w:t> </w:t>
      </w:r>
      <w:r>
        <w:rPr>
          <w:vertAlign w:val="baseline"/>
        </w:rPr>
        <w:t>motives)</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more</w:t>
      </w:r>
      <w:r>
        <w:rPr>
          <w:spacing w:val="-1"/>
          <w:vertAlign w:val="baseline"/>
        </w:rPr>
        <w:t> </w:t>
      </w:r>
      <w:r>
        <w:rPr>
          <w:vertAlign w:val="baseline"/>
        </w:rPr>
        <w:t>than</w:t>
      </w:r>
      <w:r>
        <w:rPr>
          <w:spacing w:val="-1"/>
          <w:vertAlign w:val="baseline"/>
        </w:rPr>
        <w:t> </w:t>
      </w:r>
      <w:r>
        <w:rPr>
          <w:vertAlign w:val="baseline"/>
        </w:rPr>
        <w:t>a</w:t>
      </w:r>
      <w:r>
        <w:rPr>
          <w:spacing w:val="-1"/>
          <w:vertAlign w:val="baseline"/>
        </w:rPr>
        <w:t> </w:t>
      </w:r>
      <w:r>
        <w:rPr>
          <w:vertAlign w:val="baseline"/>
        </w:rPr>
        <w:t>way of</w:t>
      </w:r>
      <w:r>
        <w:rPr>
          <w:spacing w:val="40"/>
          <w:vertAlign w:val="baseline"/>
        </w:rPr>
        <w:t> </w:t>
      </w:r>
      <w:r>
        <w:rPr>
          <w:vertAlign w:val="baseline"/>
        </w:rPr>
        <w:t>proving</w:t>
      </w:r>
      <w:r>
        <w:rPr>
          <w:spacing w:val="40"/>
          <w:vertAlign w:val="baseline"/>
        </w:rPr>
        <w:t> </w:t>
      </w:r>
      <w:r>
        <w:rPr>
          <w:vertAlign w:val="baseline"/>
        </w:rPr>
        <w:t>that</w:t>
      </w:r>
      <w:r>
        <w:rPr>
          <w:spacing w:val="40"/>
          <w:vertAlign w:val="baseline"/>
        </w:rPr>
        <w:t> </w:t>
      </w:r>
      <w:r>
        <w:rPr>
          <w:vertAlign w:val="baseline"/>
        </w:rPr>
        <w:t>undue</w:t>
      </w:r>
      <w:r>
        <w:rPr>
          <w:spacing w:val="40"/>
          <w:vertAlign w:val="baseline"/>
        </w:rPr>
        <w:t> </w:t>
      </w:r>
      <w:r>
        <w:rPr>
          <w:vertAlign w:val="baseline"/>
        </w:rPr>
        <w:t>influence</w:t>
      </w:r>
      <w:r>
        <w:rPr>
          <w:spacing w:val="40"/>
          <w:vertAlign w:val="baseline"/>
        </w:rPr>
        <w:t> </w:t>
      </w:r>
      <w:r>
        <w:rPr>
          <w:vertAlign w:val="baseline"/>
        </w:rPr>
        <w:t>did</w:t>
      </w:r>
      <w:r>
        <w:rPr>
          <w:spacing w:val="40"/>
          <w:vertAlign w:val="baseline"/>
        </w:rPr>
        <w:t> </w:t>
      </w:r>
      <w:r>
        <w:rPr>
          <w:vertAlign w:val="baseline"/>
        </w:rPr>
        <w:t>occur.</w:t>
      </w:r>
      <w:r>
        <w:rPr>
          <w:spacing w:val="40"/>
          <w:vertAlign w:val="baseline"/>
        </w:rPr>
        <w:t> </w:t>
      </w:r>
      <w:r>
        <w:rPr>
          <w:color w:val="005DA1"/>
          <w:u w:val="single" w:color="005DA1"/>
          <w:vertAlign w:val="superscript"/>
        </w:rPr>
        <w:t>442</w:t>
      </w:r>
      <w:r>
        <w:rPr>
          <w:color w:val="005DA1"/>
          <w:spacing w:val="40"/>
          <w:vertAlign w:val="baseline"/>
        </w:rPr>
        <w:t> </w:t>
      </w:r>
      <w:r>
        <w:rPr>
          <w:vertAlign w:val="baseline"/>
        </w:rPr>
        <w:t>Secondly,</w:t>
      </w:r>
      <w:r>
        <w:rPr>
          <w:spacing w:val="40"/>
          <w:vertAlign w:val="baseline"/>
        </w:rPr>
        <w:t> </w:t>
      </w:r>
      <w:r>
        <w:rPr>
          <w:vertAlign w:val="baseline"/>
        </w:rPr>
        <w:t>Lord</w:t>
      </w:r>
      <w:r>
        <w:rPr>
          <w:spacing w:val="40"/>
          <w:vertAlign w:val="baseline"/>
        </w:rPr>
        <w:t> </w:t>
      </w:r>
      <w:r>
        <w:rPr>
          <w:vertAlign w:val="baseline"/>
        </w:rPr>
        <w:t>Hobhouse</w:t>
      </w:r>
      <w:r>
        <w:rPr>
          <w:spacing w:val="40"/>
          <w:vertAlign w:val="baseline"/>
        </w:rPr>
        <w:t> </w:t>
      </w:r>
      <w:r>
        <w:rPr>
          <w:vertAlign w:val="baseline"/>
        </w:rPr>
        <w:t>remarked</w:t>
      </w:r>
      <w:r>
        <w:rPr>
          <w:spacing w:val="40"/>
          <w:vertAlign w:val="baseline"/>
        </w:rPr>
        <w:t> </w:t>
      </w:r>
      <w:r>
        <w:rPr>
          <w:vertAlign w:val="baseline"/>
        </w:rPr>
        <w:t>that</w:t>
      </w:r>
      <w:r>
        <w:rPr>
          <w:spacing w:val="40"/>
          <w:vertAlign w:val="baseline"/>
        </w:rPr>
        <w:t> </w:t>
      </w:r>
      <w:r>
        <w:rPr>
          <w:vertAlign w:val="baseline"/>
        </w:rPr>
        <w:t>Lord Browne-Wilkinson referred to the complainant reposing trust and confidence </w:t>
      </w:r>
      <w:r>
        <w:rPr>
          <w:rFonts w:ascii="Arial" w:hAnsi="Arial"/>
          <w:i/>
          <w:vertAlign w:val="baseline"/>
        </w:rPr>
        <w:t>generally</w:t>
      </w:r>
      <w:r>
        <w:rPr>
          <w:vertAlign w:val="baseline"/>
        </w:rPr>
        <w:t>, whereas a </w:t>
      </w:r>
      <w:r>
        <w:rPr>
          <w:spacing w:val="-2"/>
          <w:vertAlign w:val="baseline"/>
        </w:rPr>
        <w:t>wife:</w:t>
      </w:r>
    </w:p>
    <w:p>
      <w:pPr>
        <w:pStyle w:val="BodyText"/>
        <w:spacing w:after="0" w:line="235" w:lineRule="auto"/>
        <w:jc w:val="both"/>
        <w:sectPr>
          <w:headerReference w:type="default" r:id="rId22"/>
          <w:pgSz w:w="11900" w:h="16840"/>
          <w:pgMar w:header="971" w:footer="0" w:top="1160" w:bottom="280" w:left="1275" w:right="1275"/>
          <w:pgNumType w:start="1"/>
        </w:sectPr>
      </w:pPr>
    </w:p>
    <w:p>
      <w:pPr>
        <w:pStyle w:val="BodyText"/>
      </w:pPr>
    </w:p>
    <w:p>
      <w:pPr>
        <w:pStyle w:val="BodyText"/>
        <w:spacing w:before="81"/>
      </w:pPr>
    </w:p>
    <w:p>
      <w:pPr>
        <w:pStyle w:val="BodyText"/>
        <w:spacing w:line="235" w:lineRule="auto"/>
        <w:ind w:left="1245" w:right="167"/>
        <w:jc w:val="both"/>
      </w:pPr>
      <w:r>
        <w:rPr/>
        <w:t>“… may be happy to trust her husband to make the right decision in relation to some </w:t>
      </w:r>
      <w:bookmarkStart w:name="_bookmark837" w:id="839"/>
      <w:bookmarkEnd w:id="839"/>
      <w:r>
        <w:rPr/>
        <w:t>matters</w:t>
      </w:r>
      <w:r>
        <w:rPr/>
        <w:t> but not others; she may leave a particular decision to him but not </w:t>
      </w:r>
      <w:r>
        <w:rPr/>
        <w:t>other</w:t>
      </w:r>
      <w:r>
        <w:rPr>
          <w:spacing w:val="40"/>
        </w:rPr>
        <w:t> </w:t>
      </w:r>
      <w:r>
        <w:rPr/>
        <w:t>decisions.” </w:t>
      </w:r>
      <w:r>
        <w:rPr>
          <w:color w:val="005DA1"/>
          <w:u w:val="single" w:color="005DA1"/>
          <w:vertAlign w:val="superscript"/>
        </w:rPr>
        <w:t>443</w:t>
      </w:r>
    </w:p>
    <w:p>
      <w:pPr>
        <w:pStyle w:val="BodyText"/>
        <w:spacing w:before="116"/>
      </w:pPr>
    </w:p>
    <w:p>
      <w:pPr>
        <w:pStyle w:val="BodyText"/>
        <w:spacing w:line="235" w:lineRule="auto"/>
        <w:ind w:left="165" w:right="167"/>
        <w:jc w:val="both"/>
      </w:pPr>
      <w:r>
        <w:rPr/>
        <w:t>He considered, and understood the other members of the court to agree, that “the so-called Class 2B presumption should not be adopted”. The wife must prove her case by showing that she was </w:t>
      </w:r>
      <w:r>
        <w:rPr/>
        <w:t>the victim</w:t>
      </w:r>
      <w:r>
        <w:rPr>
          <w:spacing w:val="-1"/>
        </w:rPr>
        <w:t> </w:t>
      </w:r>
      <w:r>
        <w:rPr/>
        <w:t>of</w:t>
      </w:r>
      <w:r>
        <w:rPr>
          <w:spacing w:val="-1"/>
        </w:rPr>
        <w:t> </w:t>
      </w:r>
      <w:r>
        <w:rPr/>
        <w:t>an</w:t>
      </w:r>
      <w:r>
        <w:rPr>
          <w:spacing w:val="-1"/>
        </w:rPr>
        <w:t> </w:t>
      </w:r>
      <w:r>
        <w:rPr/>
        <w:t>equitable</w:t>
      </w:r>
      <w:r>
        <w:rPr>
          <w:spacing w:val="-1"/>
        </w:rPr>
        <w:t> </w:t>
      </w:r>
      <w:r>
        <w:rPr/>
        <w:t>wrong.</w:t>
      </w:r>
      <w:r>
        <w:rPr>
          <w:spacing w:val="-1"/>
        </w:rPr>
        <w:t> </w:t>
      </w:r>
      <w:r>
        <w:rPr/>
        <w:t>This</w:t>
      </w:r>
      <w:r>
        <w:rPr>
          <w:spacing w:val="-1"/>
        </w:rPr>
        <w:t> </w:t>
      </w:r>
      <w:r>
        <w:rPr/>
        <w:t>wrong</w:t>
      </w:r>
      <w:r>
        <w:rPr>
          <w:spacing w:val="-1"/>
        </w:rPr>
        <w:t> </w:t>
      </w:r>
      <w:r>
        <w:rPr/>
        <w:t>may</w:t>
      </w:r>
      <w:r>
        <w:rPr>
          <w:spacing w:val="-1"/>
        </w:rPr>
        <w:t> </w:t>
      </w:r>
      <w:r>
        <w:rPr/>
        <w:t>be</w:t>
      </w:r>
      <w:r>
        <w:rPr>
          <w:spacing w:val="-1"/>
        </w:rPr>
        <w:t> </w:t>
      </w:r>
      <w:r>
        <w:rPr/>
        <w:t>an</w:t>
      </w:r>
      <w:r>
        <w:rPr>
          <w:spacing w:val="-1"/>
        </w:rPr>
        <w:t> </w:t>
      </w:r>
      <w:r>
        <w:rPr/>
        <w:t>overt</w:t>
      </w:r>
      <w:r>
        <w:rPr>
          <w:spacing w:val="-1"/>
        </w:rPr>
        <w:t> </w:t>
      </w:r>
      <w:r>
        <w:rPr/>
        <w:t>wrong,</w:t>
      </w:r>
      <w:r>
        <w:rPr>
          <w:spacing w:val="-1"/>
        </w:rPr>
        <w:t> </w:t>
      </w:r>
      <w:r>
        <w:rPr/>
        <w:t>such</w:t>
      </w:r>
      <w:r>
        <w:rPr>
          <w:spacing w:val="-1"/>
        </w:rPr>
        <w:t> </w:t>
      </w:r>
      <w:r>
        <w:rPr/>
        <w:t>as</w:t>
      </w:r>
      <w:r>
        <w:rPr>
          <w:spacing w:val="-1"/>
        </w:rPr>
        <w:t> </w:t>
      </w:r>
      <w:r>
        <w:rPr/>
        <w:t>oppression;</w:t>
      </w:r>
      <w:r>
        <w:rPr>
          <w:spacing w:val="-1"/>
        </w:rPr>
        <w:t> </w:t>
      </w:r>
      <w:r>
        <w:rPr/>
        <w:t>or</w:t>
      </w:r>
      <w:r>
        <w:rPr>
          <w:spacing w:val="-1"/>
        </w:rPr>
        <w:t> </w:t>
      </w:r>
      <w:r>
        <w:rPr/>
        <w:t>it</w:t>
      </w:r>
      <w:r>
        <w:rPr>
          <w:spacing w:val="-1"/>
        </w:rPr>
        <w:t> </w:t>
      </w:r>
      <w:r>
        <w:rPr/>
        <w:t>may</w:t>
      </w:r>
      <w:r>
        <w:rPr>
          <w:spacing w:val="-1"/>
        </w:rPr>
        <w:t> </w:t>
      </w:r>
      <w:r>
        <w:rPr/>
        <w:t>be</w:t>
      </w:r>
      <w:r>
        <w:rPr>
          <w:spacing w:val="-1"/>
        </w:rPr>
        <w:t> </w:t>
      </w:r>
      <w:r>
        <w:rPr/>
        <w:t>the failure to perform an equitable duty, such as a failure by one in whom trust and confidence is reposed not to abuse that trust by failing to deal fairly with her and have proper regard to her interests. She may discharge the burden of proof that rests on her by establishing a sufficient prima facie case to </w:t>
      </w:r>
      <w:bookmarkStart w:name="_bookmark838" w:id="840"/>
      <w:bookmarkEnd w:id="840"/>
      <w:r>
        <w:rPr/>
        <w:t>justify</w:t>
      </w:r>
      <w:r>
        <w:rPr/>
        <w:t> a decision in her favour on the balance of probabilities, the court drawing appropriate</w:t>
      </w:r>
      <w:r>
        <w:rPr>
          <w:spacing w:val="40"/>
        </w:rPr>
        <w:t> </w:t>
      </w:r>
      <w:bookmarkStart w:name="_bookmark839" w:id="841"/>
      <w:bookmarkEnd w:id="841"/>
      <w:r>
        <w:rPr/>
        <w:t>inferences</w:t>
      </w:r>
      <w:r>
        <w:rPr/>
        <w:t> from the primary facts proved. </w:t>
      </w:r>
      <w:r>
        <w:rPr>
          <w:color w:val="005DA1"/>
          <w:u w:val="single" w:color="005DA1"/>
          <w:vertAlign w:val="superscript"/>
        </w:rPr>
        <w:t>444</w:t>
      </w:r>
      <w:r>
        <w:rPr>
          <w:color w:val="005DA1"/>
          <w:vertAlign w:val="baseline"/>
        </w:rPr>
        <w:t> </w:t>
      </w:r>
      <w:r>
        <w:rPr>
          <w:vertAlign w:val="baseline"/>
        </w:rPr>
        <w:t>Lord Scott spoke in rather similar terms </w:t>
      </w:r>
      <w:r>
        <w:rPr>
          <w:color w:val="005DA1"/>
          <w:u w:val="single" w:color="005DA1"/>
          <w:vertAlign w:val="superscript"/>
        </w:rPr>
        <w:t>445</w:t>
      </w:r>
      <w:r>
        <w:rPr>
          <w:vertAlign w:val="baseline"/>
        </w:rPr>
        <w:t>; and what </w:t>
      </w:r>
      <w:bookmarkStart w:name="_bookmark840" w:id="842"/>
      <w:bookmarkEnd w:id="842"/>
      <w:r>
        <w:rPr>
          <w:vertAlign w:val="baseline"/>
        </w:rPr>
        <w:t>Lord</w:t>
      </w:r>
      <w:r>
        <w:rPr>
          <w:vertAlign w:val="baseline"/>
        </w:rPr>
        <w:t> Hobhouse said was consistent with the remarks of Lord Clyde. </w:t>
      </w:r>
      <w:r>
        <w:rPr>
          <w:color w:val="005DA1"/>
          <w:u w:val="single" w:color="005DA1"/>
          <w:vertAlign w:val="superscript"/>
        </w:rPr>
        <w:t>446</w:t>
      </w:r>
      <w:r>
        <w:rPr>
          <w:color w:val="005DA1"/>
          <w:vertAlign w:val="baseline"/>
        </w:rPr>
        <w:t> </w:t>
      </w:r>
      <w:r>
        <w:rPr>
          <w:vertAlign w:val="baseline"/>
        </w:rPr>
        <w:t>It does not seem inconsistent with what was said by Lord Nicholls, </w:t>
      </w:r>
      <w:r>
        <w:rPr>
          <w:color w:val="005DA1"/>
          <w:u w:val="single" w:color="005DA1"/>
          <w:vertAlign w:val="superscript"/>
        </w:rPr>
        <w:t>447</w:t>
      </w:r>
      <w:r>
        <w:rPr>
          <w:color w:val="005DA1"/>
          <w:vertAlign w:val="baseline"/>
        </w:rPr>
        <w:t> </w:t>
      </w:r>
      <w:r>
        <w:rPr>
          <w:vertAlign w:val="baseline"/>
        </w:rPr>
        <w:t>who endorsed Treitel’s view that the question is whether one </w:t>
      </w:r>
      <w:bookmarkStart w:name="_bookmark841" w:id="843"/>
      <w:bookmarkEnd w:id="843"/>
      <w:r>
        <w:rPr>
          <w:vertAlign w:val="baseline"/>
        </w:rPr>
        <w:t>party</w:t>
      </w:r>
      <w:r>
        <w:rPr>
          <w:vertAlign w:val="baseline"/>
        </w:rPr>
        <w:t> has reposed sufficient trust and confidence in the other, rather than whether the relationship between the parties belongs to a particular type. </w:t>
      </w:r>
      <w:r>
        <w:rPr>
          <w:color w:val="005DA1"/>
          <w:u w:val="single" w:color="005DA1"/>
          <w:vertAlign w:val="superscript"/>
        </w:rPr>
        <w:t>448</w:t>
      </w:r>
    </w:p>
    <w:p>
      <w:pPr>
        <w:pStyle w:val="BodyText"/>
        <w:spacing w:before="77"/>
      </w:pPr>
    </w:p>
    <w:p>
      <w:pPr>
        <w:pStyle w:val="Heading2"/>
      </w:pPr>
      <w:r>
        <w:rPr/>
        <w:t>8-</w:t>
      </w:r>
      <w:r>
        <w:rPr>
          <w:spacing w:val="-5"/>
        </w:rPr>
        <w:t>085</w:t>
      </w:r>
    </w:p>
    <w:p>
      <w:pPr>
        <w:pStyle w:val="BodyText"/>
        <w:spacing w:line="235" w:lineRule="auto" w:before="203"/>
        <w:ind w:left="165" w:right="167"/>
        <w:jc w:val="both"/>
      </w:pPr>
      <w:r>
        <w:rPr/>
        <w:t>Thus it seems that cases in which a presumption of undue influence may arise because of the combination of a confidential relationship shown on the facts and a transaction not explicable otherwise should no longer be regarded as a separate category. Those facts are merely ways </w:t>
      </w:r>
      <w:r>
        <w:rPr/>
        <w:t>of proving that undue influence was used. Thus for a wife to able to have a transaction between her and </w:t>
      </w:r>
      <w:bookmarkStart w:name="_bookmark842" w:id="844"/>
      <w:bookmarkEnd w:id="844"/>
      <w:r>
        <w:rPr/>
        <w:t>her</w:t>
      </w:r>
      <w:r>
        <w:rPr>
          <w:spacing w:val="-2"/>
        </w:rPr>
        <w:t> </w:t>
      </w:r>
      <w:r>
        <w:rPr/>
        <w:t>husband</w:t>
      </w:r>
      <w:r>
        <w:rPr>
          <w:spacing w:val="-2"/>
        </w:rPr>
        <w:t> </w:t>
      </w:r>
      <w:r>
        <w:rPr/>
        <w:t>set</w:t>
      </w:r>
      <w:r>
        <w:rPr>
          <w:spacing w:val="-2"/>
        </w:rPr>
        <w:t> </w:t>
      </w:r>
      <w:r>
        <w:rPr/>
        <w:t>aside,</w:t>
      </w:r>
      <w:r>
        <w:rPr>
          <w:spacing w:val="-2"/>
        </w:rPr>
        <w:t> </w:t>
      </w:r>
      <w:r>
        <w:rPr/>
        <w:t>she</w:t>
      </w:r>
      <w:r>
        <w:rPr>
          <w:spacing w:val="-2"/>
        </w:rPr>
        <w:t> </w:t>
      </w:r>
      <w:r>
        <w:rPr/>
        <w:t>will</w:t>
      </w:r>
      <w:r>
        <w:rPr>
          <w:spacing w:val="-2"/>
        </w:rPr>
        <w:t> </w:t>
      </w:r>
      <w:r>
        <w:rPr/>
        <w:t>have</w:t>
      </w:r>
      <w:r>
        <w:rPr>
          <w:spacing w:val="-2"/>
        </w:rPr>
        <w:t> </w:t>
      </w:r>
      <w:r>
        <w:rPr/>
        <w:t>to</w:t>
      </w:r>
      <w:r>
        <w:rPr>
          <w:spacing w:val="-2"/>
        </w:rPr>
        <w:t> </w:t>
      </w:r>
      <w:r>
        <w:rPr/>
        <w:t>show,</w:t>
      </w:r>
      <w:r>
        <w:rPr>
          <w:spacing w:val="-2"/>
        </w:rPr>
        <w:t> </w:t>
      </w:r>
      <w:r>
        <w:rPr/>
        <w:t>for</w:t>
      </w:r>
      <w:r>
        <w:rPr>
          <w:spacing w:val="-2"/>
        </w:rPr>
        <w:t> </w:t>
      </w:r>
      <w:r>
        <w:rPr/>
        <w:t>example,</w:t>
      </w:r>
      <w:r>
        <w:rPr>
          <w:spacing w:val="-2"/>
        </w:rPr>
        <w:t> </w:t>
      </w:r>
      <w:r>
        <w:rPr/>
        <w:t>that</w:t>
      </w:r>
      <w:r>
        <w:rPr>
          <w:spacing w:val="-2"/>
        </w:rPr>
        <w:t> </w:t>
      </w:r>
      <w:r>
        <w:rPr/>
        <w:t>her</w:t>
      </w:r>
      <w:r>
        <w:rPr>
          <w:spacing w:val="-2"/>
        </w:rPr>
        <w:t> </w:t>
      </w:r>
      <w:r>
        <w:rPr/>
        <w:t>husband</w:t>
      </w:r>
      <w:r>
        <w:rPr>
          <w:spacing w:val="-2"/>
        </w:rPr>
        <w:t> </w:t>
      </w:r>
      <w:r>
        <w:rPr/>
        <w:t>took</w:t>
      </w:r>
      <w:r>
        <w:rPr>
          <w:spacing w:val="-2"/>
        </w:rPr>
        <w:t> </w:t>
      </w:r>
      <w:r>
        <w:rPr/>
        <w:t>“unfair</w:t>
      </w:r>
      <w:r>
        <w:rPr>
          <w:spacing w:val="-2"/>
        </w:rPr>
        <w:t> </w:t>
      </w:r>
      <w:r>
        <w:rPr/>
        <w:t>advantage</w:t>
      </w:r>
      <w:r>
        <w:rPr>
          <w:spacing w:val="-2"/>
        </w:rPr>
        <w:t> </w:t>
      </w:r>
      <w:r>
        <w:rPr/>
        <w:t>of his influence … or her confidence in him”. </w:t>
      </w:r>
      <w:r>
        <w:rPr>
          <w:color w:val="005DA1"/>
          <w:u w:val="single" w:color="005DA1"/>
          <w:vertAlign w:val="superscript"/>
        </w:rPr>
        <w:t>449</w:t>
      </w:r>
      <w:r>
        <w:rPr>
          <w:color w:val="005DA1"/>
          <w:vertAlign w:val="baseline"/>
        </w:rPr>
        <w:t> </w:t>
      </w:r>
      <w:r>
        <w:rPr>
          <w:vertAlign w:val="baseline"/>
        </w:rPr>
        <w:t>This is not quite the same as what is required for a case of “actual” undue influence: that would need direct proof that he exerted undue pressure or took advantage of her confidence. But the dividing line is thin. If, for example, a wife shows that in respect a class of transactions including the particular transaction in question, she did not question her </w:t>
      </w:r>
      <w:bookmarkStart w:name="_bookmark843" w:id="845"/>
      <w:bookmarkEnd w:id="845"/>
      <w:r>
        <w:rPr>
          <w:vertAlign w:val="baseline"/>
        </w:rPr>
        <w:t>husband’s</w:t>
      </w:r>
      <w:r>
        <w:rPr>
          <w:vertAlign w:val="baseline"/>
        </w:rPr>
        <w:t> decision in any way and simply signed what he put in front of her, she has established a </w:t>
      </w:r>
      <w:bookmarkStart w:name="_bookmark844" w:id="846"/>
      <w:bookmarkEnd w:id="846"/>
      <w:r>
        <w:rPr>
          <w:vertAlign w:val="baseline"/>
        </w:rPr>
        <w:t>case</w:t>
      </w:r>
      <w:r>
        <w:rPr>
          <w:spacing w:val="9"/>
          <w:vertAlign w:val="baseline"/>
        </w:rPr>
        <w:t> </w:t>
      </w:r>
      <w:r>
        <w:rPr>
          <w:vertAlign w:val="baseline"/>
        </w:rPr>
        <w:t>of</w:t>
      </w:r>
      <w:r>
        <w:rPr>
          <w:spacing w:val="9"/>
          <w:vertAlign w:val="baseline"/>
        </w:rPr>
        <w:t> </w:t>
      </w:r>
      <w:r>
        <w:rPr>
          <w:vertAlign w:val="baseline"/>
        </w:rPr>
        <w:t>actual</w:t>
      </w:r>
      <w:r>
        <w:rPr>
          <w:spacing w:val="9"/>
          <w:vertAlign w:val="baseline"/>
        </w:rPr>
        <w:t> </w:t>
      </w:r>
      <w:r>
        <w:rPr>
          <w:vertAlign w:val="baseline"/>
        </w:rPr>
        <w:t>undue</w:t>
      </w:r>
      <w:r>
        <w:rPr>
          <w:spacing w:val="9"/>
          <w:vertAlign w:val="baseline"/>
        </w:rPr>
        <w:t> </w:t>
      </w:r>
      <w:r>
        <w:rPr>
          <w:vertAlign w:val="baseline"/>
        </w:rPr>
        <w:t>influence,</w:t>
      </w:r>
      <w:r>
        <w:rPr>
          <w:spacing w:val="9"/>
          <w:vertAlign w:val="baseline"/>
        </w:rPr>
        <w:t> </w:t>
      </w:r>
      <w:r>
        <w:rPr>
          <w:vertAlign w:val="baseline"/>
        </w:rPr>
        <w:t>at</w:t>
      </w:r>
      <w:r>
        <w:rPr>
          <w:spacing w:val="9"/>
          <w:vertAlign w:val="baseline"/>
        </w:rPr>
        <w:t> </w:t>
      </w:r>
      <w:r>
        <w:rPr>
          <w:vertAlign w:val="baseline"/>
        </w:rPr>
        <w:t>least</w:t>
      </w:r>
      <w:r>
        <w:rPr>
          <w:spacing w:val="9"/>
          <w:vertAlign w:val="baseline"/>
        </w:rPr>
        <w:t> </w:t>
      </w:r>
      <w:r>
        <w:rPr>
          <w:vertAlign w:val="baseline"/>
        </w:rPr>
        <w:t>if</w:t>
      </w:r>
      <w:r>
        <w:rPr>
          <w:spacing w:val="9"/>
          <w:vertAlign w:val="baseline"/>
        </w:rPr>
        <w:t> </w:t>
      </w:r>
      <w:r>
        <w:rPr>
          <w:vertAlign w:val="baseline"/>
        </w:rPr>
        <w:t>she</w:t>
      </w:r>
      <w:r>
        <w:rPr>
          <w:spacing w:val="9"/>
          <w:vertAlign w:val="baseline"/>
        </w:rPr>
        <w:t> </w:t>
      </w:r>
      <w:r>
        <w:rPr>
          <w:vertAlign w:val="baseline"/>
        </w:rPr>
        <w:t>also</w:t>
      </w:r>
      <w:r>
        <w:rPr>
          <w:spacing w:val="9"/>
          <w:vertAlign w:val="baseline"/>
        </w:rPr>
        <w:t> </w:t>
      </w:r>
      <w:r>
        <w:rPr>
          <w:vertAlign w:val="baseline"/>
        </w:rPr>
        <w:t>shows</w:t>
      </w:r>
      <w:r>
        <w:rPr>
          <w:spacing w:val="9"/>
          <w:vertAlign w:val="baseline"/>
        </w:rPr>
        <w:t> </w:t>
      </w:r>
      <w:r>
        <w:rPr>
          <w:vertAlign w:val="baseline"/>
        </w:rPr>
        <w:t>that</w:t>
      </w:r>
      <w:r>
        <w:rPr>
          <w:spacing w:val="9"/>
          <w:vertAlign w:val="baseline"/>
        </w:rPr>
        <w:t> </w:t>
      </w:r>
      <w:r>
        <w:rPr>
          <w:vertAlign w:val="baseline"/>
        </w:rPr>
        <w:t>he</w:t>
      </w:r>
      <w:r>
        <w:rPr>
          <w:spacing w:val="9"/>
          <w:vertAlign w:val="baseline"/>
        </w:rPr>
        <w:t> </w:t>
      </w:r>
      <w:r>
        <w:rPr>
          <w:vertAlign w:val="baseline"/>
        </w:rPr>
        <w:t>preferred</w:t>
      </w:r>
      <w:r>
        <w:rPr>
          <w:spacing w:val="9"/>
          <w:vertAlign w:val="baseline"/>
        </w:rPr>
        <w:t> </w:t>
      </w:r>
      <w:r>
        <w:rPr>
          <w:vertAlign w:val="baseline"/>
        </w:rPr>
        <w:t>his</w:t>
      </w:r>
      <w:r>
        <w:rPr>
          <w:spacing w:val="9"/>
          <w:vertAlign w:val="baseline"/>
        </w:rPr>
        <w:t> </w:t>
      </w:r>
      <w:r>
        <w:rPr>
          <w:vertAlign w:val="baseline"/>
        </w:rPr>
        <w:t>own</w:t>
      </w:r>
      <w:r>
        <w:rPr>
          <w:spacing w:val="9"/>
          <w:vertAlign w:val="baseline"/>
        </w:rPr>
        <w:t> </w:t>
      </w:r>
      <w:r>
        <w:rPr>
          <w:vertAlign w:val="baseline"/>
        </w:rPr>
        <w:t>interests</w:t>
      </w:r>
      <w:r>
        <w:rPr>
          <w:spacing w:val="9"/>
          <w:vertAlign w:val="baseline"/>
        </w:rPr>
        <w:t> </w:t>
      </w:r>
      <w:r>
        <w:rPr>
          <w:vertAlign w:val="baseline"/>
        </w:rPr>
        <w:t>to</w:t>
      </w:r>
      <w:r>
        <w:rPr>
          <w:spacing w:val="9"/>
          <w:vertAlign w:val="baseline"/>
        </w:rPr>
        <w:t> </w:t>
      </w:r>
      <w:r>
        <w:rPr>
          <w:spacing w:val="-2"/>
          <w:vertAlign w:val="baseline"/>
        </w:rPr>
        <w:t>hers.</w:t>
      </w:r>
    </w:p>
    <w:p>
      <w:pPr>
        <w:pStyle w:val="BodyText"/>
        <w:spacing w:line="235" w:lineRule="auto"/>
        <w:ind w:left="165" w:right="167"/>
        <w:jc w:val="both"/>
      </w:pPr>
      <w:r>
        <w:rPr>
          <w:color w:val="005DA1"/>
          <w:u w:val="single" w:color="005DA1"/>
          <w:vertAlign w:val="superscript"/>
        </w:rPr>
        <w:t>450</w:t>
      </w:r>
      <w:r>
        <w:rPr>
          <w:color w:val="005DA1"/>
          <w:vertAlign w:val="baseline"/>
        </w:rPr>
        <w:t> </w:t>
      </w:r>
      <w:r>
        <w:rPr>
          <w:vertAlign w:val="baseline"/>
        </w:rPr>
        <w:t>She need not show that the transaction was not readily explicable by their relationship. </w:t>
      </w:r>
      <w:r>
        <w:rPr>
          <w:color w:val="005DA1"/>
          <w:u w:val="single" w:color="005DA1"/>
          <w:vertAlign w:val="superscript"/>
        </w:rPr>
        <w:t>451</w:t>
      </w:r>
      <w:r>
        <w:rPr>
          <w:color w:val="005DA1"/>
          <w:vertAlign w:val="baseline"/>
        </w:rPr>
        <w:t> </w:t>
      </w:r>
      <w:r>
        <w:rPr>
          <w:vertAlign w:val="baseline"/>
        </w:rPr>
        <w:t>In </w:t>
      </w:r>
      <w:r>
        <w:rPr>
          <w:vertAlign w:val="baseline"/>
        </w:rPr>
        <w:t>such </w:t>
      </w:r>
      <w:bookmarkStart w:name="_bookmark845" w:id="847"/>
      <w:bookmarkEnd w:id="847"/>
      <w:r>
        <w:rPr>
          <w:vertAlign w:val="baseline"/>
        </w:rPr>
        <w:t>a</w:t>
      </w:r>
      <w:r>
        <w:rPr>
          <w:vertAlign w:val="baseline"/>
        </w:rPr>
        <w:t> case, what is the relevance of the transaction being disadvantageous to her? It seems that showing that</w:t>
      </w:r>
      <w:r>
        <w:rPr>
          <w:spacing w:val="-2"/>
          <w:vertAlign w:val="baseline"/>
        </w:rPr>
        <w:t> </w:t>
      </w:r>
      <w:r>
        <w:rPr>
          <w:vertAlign w:val="baseline"/>
        </w:rPr>
        <w:t>the</w:t>
      </w:r>
      <w:r>
        <w:rPr>
          <w:spacing w:val="-2"/>
          <w:vertAlign w:val="baseline"/>
        </w:rPr>
        <w:t> </w:t>
      </w:r>
      <w:r>
        <w:rPr>
          <w:vertAlign w:val="baseline"/>
        </w:rPr>
        <w:t>transaction</w:t>
      </w:r>
      <w:r>
        <w:rPr>
          <w:spacing w:val="-2"/>
          <w:vertAlign w:val="baseline"/>
        </w:rPr>
        <w:t> </w:t>
      </w:r>
      <w:r>
        <w:rPr>
          <w:vertAlign w:val="baseline"/>
        </w:rPr>
        <w:t>was</w:t>
      </w:r>
      <w:r>
        <w:rPr>
          <w:spacing w:val="-2"/>
          <w:vertAlign w:val="baseline"/>
        </w:rPr>
        <w:t> </w:t>
      </w:r>
      <w:r>
        <w:rPr>
          <w:vertAlign w:val="baseline"/>
        </w:rPr>
        <w:t>one</w:t>
      </w:r>
      <w:r>
        <w:rPr>
          <w:spacing w:val="-2"/>
          <w:vertAlign w:val="baseline"/>
        </w:rPr>
        <w:t> </w:t>
      </w:r>
      <w:r>
        <w:rPr>
          <w:vertAlign w:val="baseline"/>
        </w:rPr>
        <w:t>that</w:t>
      </w:r>
      <w:r>
        <w:rPr>
          <w:spacing w:val="-2"/>
          <w:vertAlign w:val="baseline"/>
        </w:rPr>
        <w:t> </w:t>
      </w:r>
      <w:r>
        <w:rPr>
          <w:vertAlign w:val="baseline"/>
        </w:rPr>
        <w:t>“calls</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explanation”</w:t>
      </w:r>
      <w:r>
        <w:rPr>
          <w:spacing w:val="-2"/>
          <w:vertAlign w:val="baseline"/>
        </w:rPr>
        <w:t> </w:t>
      </w:r>
      <w:r>
        <w:rPr>
          <w:color w:val="005DA1"/>
          <w:u w:val="single" w:color="005DA1"/>
          <w:vertAlign w:val="superscript"/>
        </w:rPr>
        <w:t>452</w:t>
      </w:r>
      <w:r>
        <w:rPr>
          <w:color w:val="005DA1"/>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a</w:t>
      </w:r>
      <w:r>
        <w:rPr>
          <w:spacing w:val="-2"/>
          <w:vertAlign w:val="baseline"/>
        </w:rPr>
        <w:t> </w:t>
      </w:r>
      <w:r>
        <w:rPr>
          <w:vertAlign w:val="baseline"/>
        </w:rPr>
        <w:t>piece</w:t>
      </w:r>
      <w:r>
        <w:rPr>
          <w:spacing w:val="-2"/>
          <w:vertAlign w:val="baseline"/>
        </w:rPr>
        <w:t> </w:t>
      </w:r>
      <w:r>
        <w:rPr>
          <w:vertAlign w:val="baseline"/>
        </w:rPr>
        <w:t>of</w:t>
      </w:r>
      <w:r>
        <w:rPr>
          <w:spacing w:val="-2"/>
          <w:vertAlign w:val="baseline"/>
        </w:rPr>
        <w:t> </w:t>
      </w:r>
      <w:r>
        <w:rPr>
          <w:vertAlign w:val="baseline"/>
        </w:rPr>
        <w:t>evidence</w:t>
      </w:r>
      <w:r>
        <w:rPr>
          <w:spacing w:val="-2"/>
          <w:vertAlign w:val="baseline"/>
        </w:rPr>
        <w:t> </w:t>
      </w:r>
      <w:r>
        <w:rPr>
          <w:vertAlign w:val="baseline"/>
        </w:rPr>
        <w:t>that may be used to show that her husband did indeed abuse her trust when the evidence would</w:t>
      </w:r>
      <w:r>
        <w:rPr>
          <w:spacing w:val="40"/>
          <w:vertAlign w:val="baseline"/>
        </w:rPr>
        <w:t> </w:t>
      </w:r>
      <w:r>
        <w:rPr>
          <w:vertAlign w:val="baseline"/>
        </w:rPr>
        <w:t>otherwise fall short. The cases in what was formerly termed Class 2B must now be taken merely as examples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kind</w:t>
      </w:r>
      <w:r>
        <w:rPr>
          <w:spacing w:val="-2"/>
          <w:vertAlign w:val="baseline"/>
        </w:rPr>
        <w:t> </w:t>
      </w:r>
      <w:r>
        <w:rPr>
          <w:vertAlign w:val="baseline"/>
        </w:rPr>
        <w:t>of</w:t>
      </w:r>
      <w:r>
        <w:rPr>
          <w:spacing w:val="-2"/>
          <w:vertAlign w:val="baseline"/>
        </w:rPr>
        <w:t> </w:t>
      </w:r>
      <w:r>
        <w:rPr>
          <w:vertAlign w:val="baseline"/>
        </w:rPr>
        <w:t>circumstances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combination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nature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relationship</w:t>
      </w:r>
      <w:r>
        <w:rPr>
          <w:spacing w:val="-2"/>
          <w:vertAlign w:val="baseline"/>
        </w:rPr>
        <w:t> </w:t>
      </w:r>
      <w:r>
        <w:rPr>
          <w:vertAlign w:val="baseline"/>
        </w:rPr>
        <w:t>and</w:t>
      </w:r>
      <w:r>
        <w:rPr>
          <w:spacing w:val="-2"/>
          <w:vertAlign w:val="baseline"/>
        </w:rPr>
        <w:t> </w:t>
      </w:r>
      <w:r>
        <w:rPr>
          <w:vertAlign w:val="baseline"/>
        </w:rPr>
        <w:t>the resulting transaction may provide sufficient evidence of undue influence for the complainant to succeed unless the other party can somehow rebut the evidential inference.</w:t>
      </w:r>
    </w:p>
    <w:p>
      <w:pPr>
        <w:pStyle w:val="BodyText"/>
      </w:pPr>
    </w:p>
    <w:p>
      <w:pPr>
        <w:pStyle w:val="BodyText"/>
        <w:spacing w:before="31"/>
      </w:pPr>
    </w:p>
    <w:p>
      <w:pPr>
        <w:spacing w:before="0"/>
        <w:ind w:left="165" w:right="0" w:firstLine="0"/>
        <w:jc w:val="left"/>
        <w:rPr>
          <w:rFonts w:ascii="Arial"/>
          <w:b/>
          <w:sz w:val="18"/>
        </w:rPr>
      </w:pPr>
      <w:r>
        <w:rPr>
          <w:rFonts w:ascii="Arial"/>
          <w:b/>
          <w:sz w:val="18"/>
        </w:rPr>
        <w:t>Relationships that may be </w:t>
      </w:r>
      <w:r>
        <w:rPr>
          <w:rFonts w:ascii="Arial"/>
          <w:b/>
          <w:spacing w:val="-2"/>
          <w:sz w:val="18"/>
        </w:rPr>
        <w:t>confidential</w:t>
      </w:r>
    </w:p>
    <w:p>
      <w:pPr>
        <w:pStyle w:val="BodyText"/>
        <w:spacing w:before="41"/>
        <w:rPr>
          <w:rFonts w:ascii="Arial"/>
          <w:b/>
          <w:sz w:val="18"/>
        </w:rPr>
      </w:pPr>
    </w:p>
    <w:p>
      <w:pPr>
        <w:pStyle w:val="Heading2"/>
      </w:pPr>
      <w:r>
        <w:rPr/>
        <w:t>8-</w:t>
      </w:r>
      <w:r>
        <w:rPr>
          <w:spacing w:val="-5"/>
        </w:rPr>
        <w:t>086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46" w:id="848"/>
      <w:bookmarkEnd w:id="848"/>
      <w:r>
        <w:rPr>
          <w:rFonts w:ascii="Times New Roman" w:hAnsi="Times New Roman"/>
          <w:spacing w:val="-9"/>
        </w:rPr>
      </w:r>
      <w:r>
        <w:rPr/>
        <w:t>The relevant type of confidential relationship may arise in “all the variety of relations, in </w:t>
      </w:r>
      <w:r>
        <w:rPr/>
        <w:t>which dominion is exercised by one person over another”, </w:t>
      </w:r>
      <w:r>
        <w:rPr>
          <w:color w:val="005DA1"/>
          <w:u w:val="single" w:color="005DA1"/>
          <w:vertAlign w:val="superscript"/>
        </w:rPr>
        <w:t>453</w:t>
      </w:r>
      <w:r>
        <w:rPr>
          <w:color w:val="005DA1"/>
          <w:vertAlign w:val="baseline"/>
        </w:rPr>
        <w:t> </w:t>
      </w:r>
      <w:r>
        <w:rPr>
          <w:vertAlign w:val="baseline"/>
        </w:rPr>
        <w:t>or where the complaint proves that he or she </w:t>
      </w:r>
      <w:bookmarkStart w:name="_bookmark847" w:id="849"/>
      <w:bookmarkEnd w:id="849"/>
      <w:r>
        <w:rPr>
          <w:vertAlign w:val="baseline"/>
        </w:rPr>
        <w:t>reposed</w:t>
      </w:r>
      <w:r>
        <w:rPr>
          <w:vertAlign w:val="baseline"/>
        </w:rPr>
        <w:t> trust and confidence in the wrongdoer. The classic statement is that of Lord Chelmsford in </w:t>
      </w:r>
      <w:r>
        <w:rPr>
          <w:rFonts w:ascii="Arial" w:hAnsi="Arial"/>
          <w:i/>
          <w:vertAlign w:val="baseline"/>
        </w:rPr>
        <w:t>Tate v Williamson </w:t>
      </w:r>
      <w:r>
        <w:rPr>
          <w:color w:val="005DA1"/>
          <w:u w:val="single" w:color="005DA1"/>
          <w:vertAlign w:val="superscript"/>
        </w:rPr>
        <w:t>454</w:t>
      </w:r>
      <w:r>
        <w:rPr>
          <w:vertAlign w:val="baseline"/>
        </w:rPr>
        <w:t>:</w:t>
      </w:r>
    </w:p>
    <w:p>
      <w:pPr>
        <w:pStyle w:val="BodyText"/>
      </w:pPr>
    </w:p>
    <w:p>
      <w:pPr>
        <w:pStyle w:val="BodyText"/>
        <w:spacing w:before="125"/>
      </w:pPr>
    </w:p>
    <w:p>
      <w:pPr>
        <w:pStyle w:val="BodyText"/>
        <w:spacing w:line="235" w:lineRule="auto"/>
        <w:ind w:left="1245" w:right="167"/>
        <w:jc w:val="both"/>
      </w:pPr>
      <w:r>
        <w:rPr/>
        <w:t>“Wherever two persons stand in such a relation that, while it continues, confidence </w:t>
      </w:r>
      <w:r>
        <w:rPr/>
        <w:t>is necessarily reposed by one, and the influence which naturally grows out of that confidence is possessed by the other, and this confidence is abused, or the influence is exerted to obtain an advantage at the expense of the confiding party, the person so availing himself of his position will not be permitted to retain the advantage, although the transaction could not have been impeached if no such confidential relationship existed.”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Nevertheless, the “presumption” of undue influence does not arise merely because the </w:t>
      </w:r>
      <w:r>
        <w:rPr/>
        <w:t>relationship between the parties can be described as fiduciary (as, for instance, that of principal and agent). It </w:t>
      </w:r>
      <w:bookmarkStart w:name="_bookmark848" w:id="850"/>
      <w:bookmarkEnd w:id="850"/>
      <w:r>
        <w:rPr/>
        <w:t>arises</w:t>
      </w:r>
      <w:r>
        <w:rPr/>
        <w:t> only where the fiduciary relationship is of a particular kind which, in the opinion of equity</w:t>
      </w:r>
      <w:r>
        <w:rPr>
          <w:spacing w:val="40"/>
        </w:rPr>
        <w:t> </w:t>
      </w:r>
      <w:bookmarkStart w:name="_bookmark849" w:id="851"/>
      <w:bookmarkEnd w:id="851"/>
      <w:r>
        <w:rPr/>
        <w:t>judges,</w:t>
      </w:r>
      <w:r>
        <w:rPr>
          <w:spacing w:val="18"/>
        </w:rPr>
        <w:t> </w:t>
      </w:r>
      <w:r>
        <w:rPr/>
        <w:t>is</w:t>
      </w:r>
      <w:r>
        <w:rPr>
          <w:spacing w:val="19"/>
        </w:rPr>
        <w:t> </w:t>
      </w:r>
      <w:r>
        <w:rPr/>
        <w:t>such</w:t>
      </w:r>
      <w:r>
        <w:rPr>
          <w:spacing w:val="19"/>
        </w:rPr>
        <w:t> </w:t>
      </w:r>
      <w:r>
        <w:rPr/>
        <w:t>as</w:t>
      </w:r>
      <w:r>
        <w:rPr>
          <w:spacing w:val="19"/>
        </w:rPr>
        <w:t> </w:t>
      </w:r>
      <w:r>
        <w:rPr/>
        <w:t>to</w:t>
      </w:r>
      <w:r>
        <w:rPr>
          <w:spacing w:val="19"/>
        </w:rPr>
        <w:t> </w:t>
      </w:r>
      <w:r>
        <w:rPr/>
        <w:t>raise</w:t>
      </w:r>
      <w:r>
        <w:rPr>
          <w:spacing w:val="19"/>
        </w:rPr>
        <w:t> </w:t>
      </w:r>
      <w:r>
        <w:rPr/>
        <w:t>the</w:t>
      </w:r>
      <w:r>
        <w:rPr>
          <w:spacing w:val="19"/>
        </w:rPr>
        <w:t> </w:t>
      </w:r>
      <w:r>
        <w:rPr/>
        <w:t>presumption.</w:t>
      </w:r>
      <w:r>
        <w:rPr>
          <w:spacing w:val="19"/>
        </w:rPr>
        <w:t> </w:t>
      </w:r>
      <w:r>
        <w:rPr>
          <w:color w:val="005DA1"/>
          <w:u w:val="single" w:color="005DA1"/>
          <w:vertAlign w:val="superscript"/>
        </w:rPr>
        <w:t>455</w:t>
      </w:r>
      <w:r>
        <w:rPr>
          <w:color w:val="005DA1"/>
          <w:spacing w:val="19"/>
          <w:vertAlign w:val="baseline"/>
        </w:rPr>
        <w:t> </w:t>
      </w:r>
      <w:r>
        <w:rPr>
          <w:vertAlign w:val="baseline"/>
        </w:rPr>
        <w:t>For</w:t>
      </w:r>
      <w:r>
        <w:rPr>
          <w:spacing w:val="19"/>
          <w:vertAlign w:val="baseline"/>
        </w:rPr>
        <w:t> </w:t>
      </w:r>
      <w:r>
        <w:rPr>
          <w:vertAlign w:val="baseline"/>
        </w:rPr>
        <w:t>example,</w:t>
      </w:r>
      <w:r>
        <w:rPr>
          <w:spacing w:val="19"/>
          <w:vertAlign w:val="baseline"/>
        </w:rPr>
        <w:t> </w:t>
      </w:r>
      <w:r>
        <w:rPr>
          <w:vertAlign w:val="baseline"/>
        </w:rPr>
        <w:t>the</w:t>
      </w:r>
      <w:r>
        <w:rPr>
          <w:spacing w:val="18"/>
          <w:vertAlign w:val="baseline"/>
        </w:rPr>
        <w:t> </w:t>
      </w:r>
      <w:r>
        <w:rPr>
          <w:vertAlign w:val="baseline"/>
        </w:rPr>
        <w:t>relationship</w:t>
      </w:r>
      <w:r>
        <w:rPr>
          <w:spacing w:val="19"/>
          <w:vertAlign w:val="baseline"/>
        </w:rPr>
        <w:t> </w:t>
      </w:r>
      <w:r>
        <w:rPr>
          <w:vertAlign w:val="baseline"/>
        </w:rPr>
        <w:t>of</w:t>
      </w:r>
      <w:r>
        <w:rPr>
          <w:spacing w:val="19"/>
          <w:vertAlign w:val="baseline"/>
        </w:rPr>
        <w:t> </w:t>
      </w:r>
      <w:r>
        <w:rPr>
          <w:vertAlign w:val="baseline"/>
        </w:rPr>
        <w:t>bank</w:t>
      </w:r>
      <w:r>
        <w:rPr>
          <w:spacing w:val="19"/>
          <w:vertAlign w:val="baseline"/>
        </w:rPr>
        <w:t> </w:t>
      </w:r>
      <w:r>
        <w:rPr>
          <w:vertAlign w:val="baseline"/>
        </w:rPr>
        <w:t>manager</w:t>
      </w:r>
      <w:r>
        <w:rPr>
          <w:spacing w:val="19"/>
          <w:vertAlign w:val="baseline"/>
        </w:rPr>
        <w:t> </w:t>
      </w:r>
      <w:r>
        <w:rPr>
          <w:spacing w:val="-5"/>
          <w:vertAlign w:val="baseline"/>
        </w:rPr>
        <w:t>and</w:t>
      </w:r>
    </w:p>
    <w:p>
      <w:pPr>
        <w:pStyle w:val="BodyText"/>
        <w:spacing w:line="235" w:lineRule="auto" w:before="118"/>
        <w:ind w:left="165" w:right="167"/>
        <w:jc w:val="both"/>
      </w:pPr>
      <w:r>
        <w:rPr/>
        <w:t>customer is not normally a confidential one in the relevant sense </w:t>
      </w:r>
      <w:r>
        <w:rPr>
          <w:color w:val="005DA1"/>
          <w:u w:val="single" w:color="005DA1"/>
          <w:vertAlign w:val="superscript"/>
        </w:rPr>
        <w:t>456</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but when an elderly </w:t>
      </w:r>
      <w:r>
        <w:rPr>
          <w:vertAlign w:val="baseline"/>
        </w:rPr>
        <w:t>farmer, without consulting his solicitor, charged his property to his bank by way of guarantee of the debts of his son’s company, and it was obvious that he was relying upon the bank manager for advice, a </w:t>
      </w:r>
      <w:bookmarkStart w:name="_bookmark850" w:id="852"/>
      <w:bookmarkEnd w:id="852"/>
      <w:r>
        <w:rPr>
          <w:vertAlign w:val="baseline"/>
        </w:rPr>
        <w:t>confidential</w:t>
      </w:r>
      <w:r>
        <w:rPr>
          <w:vertAlign w:val="baseline"/>
        </w:rPr>
        <w:t> relationship arose. As the manager neither explained the company’s position fully nor suggested that the farmer get independent advice, the charge was set aside. </w:t>
      </w:r>
      <w:r>
        <w:rPr>
          <w:color w:val="005DA1"/>
          <w:u w:val="single" w:color="005DA1"/>
          <w:vertAlign w:val="superscript"/>
        </w:rPr>
        <w:t>457</w:t>
      </w:r>
    </w:p>
    <w:p>
      <w:pPr>
        <w:pStyle w:val="BodyText"/>
      </w:pPr>
    </w:p>
    <w:p>
      <w:pPr>
        <w:pStyle w:val="BodyText"/>
        <w:spacing w:before="37"/>
      </w:pPr>
    </w:p>
    <w:p>
      <w:pPr>
        <w:spacing w:before="0"/>
        <w:ind w:left="165" w:right="0" w:firstLine="0"/>
        <w:jc w:val="left"/>
        <w:rPr>
          <w:rFonts w:ascii="Arial"/>
          <w:b/>
          <w:sz w:val="18"/>
        </w:rPr>
      </w:pPr>
      <w:r>
        <w:rPr>
          <w:rFonts w:ascii="Arial"/>
          <w:b/>
          <w:sz w:val="18"/>
        </w:rPr>
        <w:t>Relationship may arise from </w:t>
      </w:r>
      <w:r>
        <w:rPr>
          <w:rFonts w:ascii="Arial"/>
          <w:b/>
          <w:spacing w:val="-2"/>
          <w:sz w:val="18"/>
        </w:rPr>
        <w:t>transaction</w:t>
      </w:r>
    </w:p>
    <w:p>
      <w:pPr>
        <w:pStyle w:val="BodyText"/>
        <w:spacing w:before="41"/>
        <w:rPr>
          <w:rFonts w:ascii="Arial"/>
          <w:b/>
          <w:sz w:val="18"/>
        </w:rPr>
      </w:pPr>
    </w:p>
    <w:p>
      <w:pPr>
        <w:pStyle w:val="Heading2"/>
      </w:pPr>
      <w:r>
        <w:rPr/>
        <w:t>8-</w:t>
      </w:r>
      <w:r>
        <w:rPr>
          <w:spacing w:val="-5"/>
        </w:rPr>
        <w:t>087</w:t>
      </w:r>
    </w:p>
    <w:p>
      <w:pPr>
        <w:pStyle w:val="BodyText"/>
        <w:spacing w:line="235" w:lineRule="auto" w:before="203"/>
        <w:ind w:left="165" w:right="167"/>
        <w:jc w:val="both"/>
      </w:pPr>
      <w:r>
        <w:rPr/>
        <w:t>It has been held that a confidential relationship may arise from the circumstances of the </w:t>
      </w:r>
      <w:r>
        <w:rPr/>
        <w:t>very </w:t>
      </w:r>
      <w:bookmarkStart w:name="_bookmark851" w:id="853"/>
      <w:bookmarkEnd w:id="853"/>
      <w:r>
        <w:rPr/>
        <w:t>transaction</w:t>
      </w:r>
      <w:r>
        <w:rPr/>
        <w:t> in question, e.g. if the defendant has advised and assisted the claimant over it and the claimant has relied on the defendant for that. </w:t>
      </w:r>
      <w:r>
        <w:rPr>
          <w:color w:val="005DA1"/>
          <w:u w:val="single" w:color="005DA1"/>
          <w:vertAlign w:val="superscript"/>
        </w:rPr>
        <w:t>458</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Examples</w:t>
      </w:r>
    </w:p>
    <w:p>
      <w:pPr>
        <w:pStyle w:val="BodyText"/>
        <w:spacing w:before="42"/>
        <w:rPr>
          <w:rFonts w:ascii="Arial"/>
          <w:b/>
          <w:sz w:val="18"/>
        </w:rPr>
      </w:pPr>
    </w:p>
    <w:p>
      <w:pPr>
        <w:pStyle w:val="Heading2"/>
      </w:pPr>
      <w:r>
        <w:rPr/>
        <w:t>8-</w:t>
      </w:r>
      <w:r>
        <w:rPr>
          <w:spacing w:val="-5"/>
        </w:rPr>
        <w:t>088</w:t>
      </w:r>
    </w:p>
    <w:p>
      <w:pPr>
        <w:pStyle w:val="BodyText"/>
        <w:spacing w:line="235" w:lineRule="auto" w:before="202"/>
        <w:ind w:left="165" w:right="167"/>
        <w:jc w:val="both"/>
      </w:pPr>
      <w:r>
        <w:rPr/>
        <w:t>The existence of a relationship of trust and confidence may be inferred from the fact that one party has entered an excessively onerous transaction at the request of the other (in the case in question, a </w:t>
      </w:r>
      <w:bookmarkStart w:name="_bookmark852" w:id="854"/>
      <w:bookmarkEnd w:id="854"/>
      <w:r>
        <w:rPr/>
        <w:t>junior</w:t>
      </w:r>
      <w:r>
        <w:rPr/>
        <w:t> employee with no stake in the business had at her employer’s request given a second charge over her flat and an unlimited all monies guarantee of the employer’s business debts). </w:t>
      </w:r>
      <w:r>
        <w:rPr>
          <w:color w:val="005DA1"/>
          <w:u w:val="single" w:color="005DA1"/>
          <w:vertAlign w:val="superscript"/>
        </w:rPr>
        <w:t>459</w:t>
      </w:r>
      <w:r>
        <w:rPr>
          <w:color w:val="005DA1"/>
          <w:vertAlign w:val="baseline"/>
        </w:rPr>
        <w:t> </w:t>
      </w:r>
      <w:r>
        <w:rPr>
          <w:vertAlign w:val="baseline"/>
        </w:rPr>
        <w:t>But in such </w:t>
      </w:r>
      <w:bookmarkStart w:name="_bookmark853" w:id="855"/>
      <w:bookmarkEnd w:id="855"/>
      <w:r>
        <w:rPr>
          <w:vertAlign w:val="baseline"/>
        </w:rPr>
        <w:t>an</w:t>
      </w:r>
      <w:r>
        <w:rPr>
          <w:vertAlign w:val="baseline"/>
        </w:rPr>
        <w:t> extreme case the plaintiff may be able to set aside the transaction on the basis of </w:t>
      </w:r>
      <w:bookmarkStart w:name="_bookmark854" w:id="856"/>
      <w:bookmarkEnd w:id="856"/>
      <w:r>
        <w:rPr>
          <w:vertAlign w:val="baseline"/>
        </w:rPr>
        <w:t>unconscionability.</w:t>
      </w:r>
      <w:r>
        <w:rPr>
          <w:vertAlign w:val="baseline"/>
        </w:rPr>
        <w:t> </w:t>
      </w:r>
      <w:r>
        <w:rPr>
          <w:color w:val="005DA1"/>
          <w:u w:val="single" w:color="005DA1"/>
          <w:vertAlign w:val="superscript"/>
        </w:rPr>
        <w:t>460</w:t>
      </w:r>
      <w:r>
        <w:rPr>
          <w:color w:val="005DA1"/>
          <w:vertAlign w:val="baseline"/>
        </w:rPr>
        <w:t> </w:t>
      </w:r>
      <w:r>
        <w:rPr>
          <w:vertAlign w:val="baseline"/>
        </w:rPr>
        <w:t>So, too, where a young man in financial difficulties sought the advice of a </w:t>
      </w:r>
      <w:r>
        <w:rPr>
          <w:vertAlign w:val="baseline"/>
        </w:rPr>
        <w:t>more experienced</w:t>
      </w:r>
      <w:r>
        <w:rPr>
          <w:spacing w:val="-3"/>
          <w:vertAlign w:val="baseline"/>
        </w:rPr>
        <w:t> </w:t>
      </w:r>
      <w:r>
        <w:rPr>
          <w:vertAlign w:val="baseline"/>
        </w:rPr>
        <w:t>relative,</w:t>
      </w:r>
      <w:r>
        <w:rPr>
          <w:spacing w:val="-3"/>
          <w:vertAlign w:val="baseline"/>
        </w:rPr>
        <w:t> </w:t>
      </w:r>
      <w:r>
        <w:rPr>
          <w:vertAlign w:val="baseline"/>
        </w:rPr>
        <w:t>who</w:t>
      </w:r>
      <w:r>
        <w:rPr>
          <w:spacing w:val="-3"/>
          <w:vertAlign w:val="baseline"/>
        </w:rPr>
        <w:t> </w:t>
      </w:r>
      <w:r>
        <w:rPr>
          <w:vertAlign w:val="baseline"/>
        </w:rPr>
        <w:t>himself</w:t>
      </w:r>
      <w:r>
        <w:rPr>
          <w:spacing w:val="-3"/>
          <w:vertAlign w:val="baseline"/>
        </w:rPr>
        <w:t> </w:t>
      </w:r>
      <w:r>
        <w:rPr>
          <w:vertAlign w:val="baseline"/>
        </w:rPr>
        <w:t>purchased</w:t>
      </w:r>
      <w:r>
        <w:rPr>
          <w:spacing w:val="-3"/>
          <w:vertAlign w:val="baseline"/>
        </w:rPr>
        <w:t> </w:t>
      </w:r>
      <w:r>
        <w:rPr>
          <w:vertAlign w:val="baseline"/>
        </w:rPr>
        <w:t>the</w:t>
      </w:r>
      <w:r>
        <w:rPr>
          <w:spacing w:val="-3"/>
          <w:vertAlign w:val="baseline"/>
        </w:rPr>
        <w:t> </w:t>
      </w:r>
      <w:r>
        <w:rPr>
          <w:vertAlign w:val="baseline"/>
        </w:rPr>
        <w:t>young</w:t>
      </w:r>
      <w:r>
        <w:rPr>
          <w:spacing w:val="-3"/>
          <w:vertAlign w:val="baseline"/>
        </w:rPr>
        <w:t> </w:t>
      </w:r>
      <w:r>
        <w:rPr>
          <w:vertAlign w:val="baseline"/>
        </w:rPr>
        <w:t>man’s</w:t>
      </w:r>
      <w:r>
        <w:rPr>
          <w:spacing w:val="-3"/>
          <w:vertAlign w:val="baseline"/>
        </w:rPr>
        <w:t> </w:t>
      </w:r>
      <w:r>
        <w:rPr>
          <w:vertAlign w:val="baseline"/>
        </w:rPr>
        <w:t>property</w:t>
      </w:r>
      <w:r>
        <w:rPr>
          <w:spacing w:val="-3"/>
          <w:vertAlign w:val="baseline"/>
        </w:rPr>
        <w:t> </w:t>
      </w:r>
      <w:r>
        <w:rPr>
          <w:vertAlign w:val="baseline"/>
        </w:rPr>
        <w:t>at</w:t>
      </w:r>
      <w:r>
        <w:rPr>
          <w:spacing w:val="-3"/>
          <w:vertAlign w:val="baseline"/>
        </w:rPr>
        <w:t> </w:t>
      </w:r>
      <w:r>
        <w:rPr>
          <w:vertAlign w:val="baseline"/>
        </w:rPr>
        <w:t>a</w:t>
      </w:r>
      <w:r>
        <w:rPr>
          <w:spacing w:val="-3"/>
          <w:vertAlign w:val="baseline"/>
        </w:rPr>
        <w:t> </w:t>
      </w:r>
      <w:r>
        <w:rPr>
          <w:vertAlign w:val="baseline"/>
        </w:rPr>
        <w:t>third</w:t>
      </w:r>
      <w:r>
        <w:rPr>
          <w:spacing w:val="-3"/>
          <w:vertAlign w:val="baseline"/>
        </w:rPr>
        <w:t> </w:t>
      </w:r>
      <w:r>
        <w:rPr>
          <w:vertAlign w:val="baseline"/>
        </w:rPr>
        <w:t>of</w:t>
      </w:r>
      <w:r>
        <w:rPr>
          <w:spacing w:val="-3"/>
          <w:vertAlign w:val="baseline"/>
        </w:rPr>
        <w:t> </w:t>
      </w:r>
      <w:r>
        <w:rPr>
          <w:vertAlign w:val="baseline"/>
        </w:rPr>
        <w:t>its</w:t>
      </w:r>
      <w:r>
        <w:rPr>
          <w:spacing w:val="-3"/>
          <w:vertAlign w:val="baseline"/>
        </w:rPr>
        <w:t> </w:t>
      </w:r>
      <w:r>
        <w:rPr>
          <w:vertAlign w:val="baseline"/>
        </w:rPr>
        <w:t>proper</w:t>
      </w:r>
      <w:r>
        <w:rPr>
          <w:spacing w:val="-3"/>
          <w:vertAlign w:val="baseline"/>
        </w:rPr>
        <w:t> </w:t>
      </w:r>
      <w:r>
        <w:rPr>
          <w:vertAlign w:val="baseline"/>
        </w:rPr>
        <w:t>price,</w:t>
      </w:r>
      <w:r>
        <w:rPr>
          <w:spacing w:val="-4"/>
          <w:vertAlign w:val="baseline"/>
        </w:rPr>
        <w:t> </w:t>
      </w:r>
      <w:r>
        <w:rPr>
          <w:color w:val="005DA1"/>
          <w:u w:val="single" w:color="005DA1"/>
          <w:vertAlign w:val="superscript"/>
        </w:rPr>
        <w:t>461</w:t>
      </w:r>
      <w:r>
        <w:rPr>
          <w:color w:val="005DA1"/>
          <w:vertAlign w:val="baseline"/>
        </w:rPr>
        <w:t> </w:t>
      </w:r>
      <w:bookmarkStart w:name="_bookmark855" w:id="857"/>
      <w:bookmarkEnd w:id="857"/>
      <w:r>
        <w:rPr>
          <w:color w:val="005DA1"/>
          <w:w w:val="92"/>
          <w:vertAlign w:val="baseline"/>
        </w:rPr>
      </w:r>
      <w:r>
        <w:rPr>
          <w:vertAlign w:val="baseline"/>
        </w:rPr>
        <w:t>where a young woman granted a mining lease to her uncle and to the son of her father’s executor, being</w:t>
      </w:r>
      <w:r>
        <w:rPr>
          <w:spacing w:val="-2"/>
          <w:vertAlign w:val="baseline"/>
        </w:rPr>
        <w:t> </w:t>
      </w:r>
      <w:r>
        <w:rPr>
          <w:vertAlign w:val="baseline"/>
        </w:rPr>
        <w:t>advised</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executor</w:t>
      </w:r>
      <w:r>
        <w:rPr>
          <w:spacing w:val="-2"/>
          <w:vertAlign w:val="baseline"/>
        </w:rPr>
        <w:t> </w:t>
      </w:r>
      <w:r>
        <w:rPr>
          <w:vertAlign w:val="baseline"/>
        </w:rPr>
        <w:t>in</w:t>
      </w:r>
      <w:r>
        <w:rPr>
          <w:spacing w:val="-2"/>
          <w:vertAlign w:val="baseline"/>
        </w:rPr>
        <w:t> </w:t>
      </w:r>
      <w:r>
        <w:rPr>
          <w:vertAlign w:val="baseline"/>
        </w:rPr>
        <w:t>whom</w:t>
      </w:r>
      <w:r>
        <w:rPr>
          <w:spacing w:val="-2"/>
          <w:vertAlign w:val="baseline"/>
        </w:rPr>
        <w:t> </w:t>
      </w:r>
      <w:r>
        <w:rPr>
          <w:vertAlign w:val="baseline"/>
        </w:rPr>
        <w:t>she</w:t>
      </w:r>
      <w:r>
        <w:rPr>
          <w:spacing w:val="-2"/>
          <w:vertAlign w:val="baseline"/>
        </w:rPr>
        <w:t> </w:t>
      </w:r>
      <w:r>
        <w:rPr>
          <w:vertAlign w:val="baseline"/>
        </w:rPr>
        <w:t>placed</w:t>
      </w:r>
      <w:r>
        <w:rPr>
          <w:spacing w:val="-2"/>
          <w:vertAlign w:val="baseline"/>
        </w:rPr>
        <w:t> </w:t>
      </w:r>
      <w:r>
        <w:rPr>
          <w:vertAlign w:val="baseline"/>
        </w:rPr>
        <w:t>“the</w:t>
      </w:r>
      <w:r>
        <w:rPr>
          <w:spacing w:val="-2"/>
          <w:vertAlign w:val="baseline"/>
        </w:rPr>
        <w:t> </w:t>
      </w:r>
      <w:r>
        <w:rPr>
          <w:vertAlign w:val="baseline"/>
        </w:rPr>
        <w:t>greatest</w:t>
      </w:r>
      <w:r>
        <w:rPr>
          <w:spacing w:val="-2"/>
          <w:vertAlign w:val="baseline"/>
        </w:rPr>
        <w:t> </w:t>
      </w:r>
      <w:r>
        <w:rPr>
          <w:vertAlign w:val="baseline"/>
        </w:rPr>
        <w:t>confidence”,</w:t>
      </w:r>
      <w:r>
        <w:rPr>
          <w:spacing w:val="-3"/>
          <w:vertAlign w:val="baseline"/>
        </w:rPr>
        <w:t> </w:t>
      </w:r>
      <w:r>
        <w:rPr>
          <w:color w:val="005DA1"/>
          <w:u w:val="single" w:color="005DA1"/>
          <w:vertAlign w:val="superscript"/>
        </w:rPr>
        <w:t>462</w:t>
      </w:r>
      <w:r>
        <w:rPr>
          <w:color w:val="005DA1"/>
          <w:spacing w:val="-2"/>
          <w:vertAlign w:val="baseline"/>
        </w:rPr>
        <w:t> </w:t>
      </w:r>
      <w:r>
        <w:rPr>
          <w:vertAlign w:val="baseline"/>
        </w:rPr>
        <w:t>and</w:t>
      </w:r>
      <w:r>
        <w:rPr>
          <w:spacing w:val="-2"/>
          <w:vertAlign w:val="baseline"/>
        </w:rPr>
        <w:t> </w:t>
      </w:r>
      <w:r>
        <w:rPr>
          <w:vertAlign w:val="baseline"/>
        </w:rPr>
        <w:t>where</w:t>
      </w:r>
      <w:r>
        <w:rPr>
          <w:spacing w:val="-2"/>
          <w:vertAlign w:val="baseline"/>
        </w:rPr>
        <w:t> </w:t>
      </w:r>
      <w:r>
        <w:rPr>
          <w:vertAlign w:val="baseline"/>
        </w:rPr>
        <w:t>a member of a committee set up to establish a Moslem cultural centre in London was induced by a </w:t>
      </w:r>
      <w:bookmarkStart w:name="_bookmark856" w:id="858"/>
      <w:bookmarkEnd w:id="858"/>
      <w:r>
        <w:rPr>
          <w:vertAlign w:val="baseline"/>
        </w:rPr>
        <w:t>fellow</w:t>
      </w:r>
      <w:r>
        <w:rPr>
          <w:spacing w:val="-1"/>
          <w:vertAlign w:val="baseline"/>
        </w:rPr>
        <w:t> </w:t>
      </w:r>
      <w:r>
        <w:rPr>
          <w:vertAlign w:val="baseline"/>
        </w:rPr>
        <w:t>member</w:t>
      </w:r>
      <w:r>
        <w:rPr>
          <w:spacing w:val="-1"/>
          <w:vertAlign w:val="baseline"/>
        </w:rPr>
        <w:t> </w:t>
      </w:r>
      <w:r>
        <w:rPr>
          <w:vertAlign w:val="baseline"/>
        </w:rPr>
        <w:t>to</w:t>
      </w:r>
      <w:r>
        <w:rPr>
          <w:spacing w:val="-1"/>
          <w:vertAlign w:val="baseline"/>
        </w:rPr>
        <w:t> </w:t>
      </w:r>
      <w:r>
        <w:rPr>
          <w:vertAlign w:val="baseline"/>
        </w:rPr>
        <w:t>buy</w:t>
      </w:r>
      <w:r>
        <w:rPr>
          <w:spacing w:val="-1"/>
          <w:vertAlign w:val="baseline"/>
        </w:rPr>
        <w:t> </w:t>
      </w:r>
      <w:r>
        <w:rPr>
          <w:vertAlign w:val="baseline"/>
        </w:rPr>
        <w:t>the</w:t>
      </w:r>
      <w:r>
        <w:rPr>
          <w:spacing w:val="-1"/>
          <w:vertAlign w:val="baseline"/>
        </w:rPr>
        <w:t> </w:t>
      </w:r>
      <w:r>
        <w:rPr>
          <w:vertAlign w:val="baseline"/>
        </w:rPr>
        <w:t>latter’s</w:t>
      </w:r>
      <w:r>
        <w:rPr>
          <w:spacing w:val="-1"/>
          <w:vertAlign w:val="baseline"/>
        </w:rPr>
        <w:t> </w:t>
      </w:r>
      <w:r>
        <w:rPr>
          <w:vertAlign w:val="baseline"/>
        </w:rPr>
        <w:t>house</w:t>
      </w:r>
      <w:r>
        <w:rPr>
          <w:spacing w:val="-1"/>
          <w:vertAlign w:val="baseline"/>
        </w:rPr>
        <w:t> </w:t>
      </w:r>
      <w:r>
        <w:rPr>
          <w:vertAlign w:val="baseline"/>
        </w:rPr>
        <w:t>from</w:t>
      </w:r>
      <w:r>
        <w:rPr>
          <w:spacing w:val="-1"/>
          <w:vertAlign w:val="baseline"/>
        </w:rPr>
        <w:t> </w:t>
      </w:r>
      <w:r>
        <w:rPr>
          <w:vertAlign w:val="baseline"/>
        </w:rPr>
        <w:t>him</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at</w:t>
      </w:r>
      <w:r>
        <w:rPr>
          <w:spacing w:val="-1"/>
          <w:vertAlign w:val="baseline"/>
        </w:rPr>
        <w:t> </w:t>
      </w:r>
      <w:r>
        <w:rPr>
          <w:vertAlign w:val="baseline"/>
        </w:rPr>
        <w:t>a</w:t>
      </w:r>
      <w:r>
        <w:rPr>
          <w:spacing w:val="-1"/>
          <w:vertAlign w:val="baseline"/>
        </w:rPr>
        <w:t> </w:t>
      </w:r>
      <w:r>
        <w:rPr>
          <w:vertAlign w:val="baseline"/>
        </w:rPr>
        <w:t>price</w:t>
      </w:r>
      <w:r>
        <w:rPr>
          <w:spacing w:val="-1"/>
          <w:vertAlign w:val="baseline"/>
        </w:rPr>
        <w:t> </w:t>
      </w:r>
      <w:r>
        <w:rPr>
          <w:vertAlign w:val="baseline"/>
        </w:rPr>
        <w:t>which</w:t>
      </w:r>
      <w:r>
        <w:rPr>
          <w:spacing w:val="-1"/>
          <w:vertAlign w:val="baseline"/>
        </w:rPr>
        <w:t> </w:t>
      </w:r>
      <w:r>
        <w:rPr>
          <w:vertAlign w:val="baseline"/>
        </w:rPr>
        <w:t>greatly</w:t>
      </w:r>
      <w:r>
        <w:rPr>
          <w:spacing w:val="-1"/>
          <w:vertAlign w:val="baseline"/>
        </w:rPr>
        <w:t> </w:t>
      </w:r>
      <w:r>
        <w:rPr>
          <w:vertAlign w:val="baseline"/>
        </w:rPr>
        <w:t>exceeded</w:t>
      </w:r>
      <w:r>
        <w:rPr>
          <w:spacing w:val="-1"/>
          <w:vertAlign w:val="baseline"/>
        </w:rPr>
        <w:t> </w:t>
      </w:r>
      <w:r>
        <w:rPr>
          <w:vertAlign w:val="baseline"/>
        </w:rPr>
        <w:t>its market</w:t>
      </w:r>
      <w:r>
        <w:rPr>
          <w:spacing w:val="-2"/>
          <w:vertAlign w:val="baseline"/>
        </w:rPr>
        <w:t> </w:t>
      </w:r>
      <w:r>
        <w:rPr>
          <w:vertAlign w:val="baseline"/>
        </w:rPr>
        <w:t>value,</w:t>
      </w:r>
      <w:r>
        <w:rPr>
          <w:spacing w:val="-2"/>
          <w:vertAlign w:val="baseline"/>
        </w:rPr>
        <w:t> </w:t>
      </w:r>
      <w:r>
        <w:rPr>
          <w:color w:val="005DA1"/>
          <w:u w:val="single" w:color="005DA1"/>
          <w:vertAlign w:val="superscript"/>
        </w:rPr>
        <w:t>463</w:t>
      </w:r>
      <w:r>
        <w:rPr>
          <w:color w:val="005DA1"/>
          <w:spacing w:val="-2"/>
          <w:vertAlign w:val="baseline"/>
        </w:rPr>
        <w:t> </w:t>
      </w:r>
      <w:r>
        <w:rPr>
          <w:vertAlign w:val="baseline"/>
        </w:rPr>
        <w:t>the</w:t>
      </w:r>
      <w:r>
        <w:rPr>
          <w:spacing w:val="-2"/>
          <w:vertAlign w:val="baseline"/>
        </w:rPr>
        <w:t> </w:t>
      </w:r>
      <w:r>
        <w:rPr>
          <w:vertAlign w:val="baseline"/>
        </w:rPr>
        <w:t>transactions</w:t>
      </w:r>
      <w:r>
        <w:rPr>
          <w:spacing w:val="-2"/>
          <w:vertAlign w:val="baseline"/>
        </w:rPr>
        <w:t> </w:t>
      </w:r>
      <w:r>
        <w:rPr>
          <w:vertAlign w:val="baseline"/>
        </w:rPr>
        <w:t>were</w:t>
      </w:r>
      <w:r>
        <w:rPr>
          <w:spacing w:val="-2"/>
          <w:vertAlign w:val="baseline"/>
        </w:rPr>
        <w:t> </w:t>
      </w:r>
      <w:r>
        <w:rPr>
          <w:vertAlign w:val="baseline"/>
        </w:rPr>
        <w:t>set</w:t>
      </w:r>
      <w:r>
        <w:rPr>
          <w:spacing w:val="-2"/>
          <w:vertAlign w:val="baseline"/>
        </w:rPr>
        <w:t> </w:t>
      </w:r>
      <w:r>
        <w:rPr>
          <w:vertAlign w:val="baseline"/>
        </w:rPr>
        <w:t>aside</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ground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had</w:t>
      </w:r>
      <w:r>
        <w:rPr>
          <w:spacing w:val="-2"/>
          <w:vertAlign w:val="baseline"/>
        </w:rPr>
        <w:t> </w:t>
      </w:r>
      <w:r>
        <w:rPr>
          <w:vertAlign w:val="baseline"/>
        </w:rPr>
        <w:t>failed</w:t>
      </w:r>
      <w:r>
        <w:rPr>
          <w:spacing w:val="-2"/>
          <w:vertAlign w:val="baseline"/>
        </w:rPr>
        <w:t> </w:t>
      </w:r>
      <w:r>
        <w:rPr>
          <w:vertAlign w:val="baseline"/>
        </w:rPr>
        <w:t>to</w:t>
      </w:r>
      <w:r>
        <w:rPr>
          <w:spacing w:val="-2"/>
          <w:vertAlign w:val="baseline"/>
        </w:rPr>
        <w:t> </w:t>
      </w:r>
      <w:r>
        <w:rPr>
          <w:vertAlign w:val="baseline"/>
        </w:rPr>
        <w:t>rebut the presumption of undue influence.</w:t>
      </w:r>
    </w:p>
    <w:p>
      <w:pPr>
        <w:pStyle w:val="BodyText"/>
      </w:pPr>
    </w:p>
    <w:p>
      <w:pPr>
        <w:pStyle w:val="BodyText"/>
        <w:spacing w:before="34"/>
      </w:pPr>
    </w:p>
    <w:p>
      <w:pPr>
        <w:spacing w:before="0"/>
        <w:ind w:left="165" w:right="0" w:firstLine="0"/>
        <w:jc w:val="left"/>
        <w:rPr>
          <w:rFonts w:ascii="Arial"/>
          <w:b/>
          <w:sz w:val="18"/>
        </w:rPr>
      </w:pPr>
      <w:r>
        <w:rPr>
          <w:rFonts w:ascii="Arial"/>
          <w:b/>
          <w:sz w:val="18"/>
        </w:rPr>
        <w:t>Husband and </w:t>
      </w:r>
      <w:r>
        <w:rPr>
          <w:rFonts w:ascii="Arial"/>
          <w:b/>
          <w:spacing w:val="-4"/>
          <w:sz w:val="18"/>
        </w:rPr>
        <w:t>wife</w:t>
      </w:r>
    </w:p>
    <w:p>
      <w:pPr>
        <w:pStyle w:val="BodyText"/>
        <w:spacing w:before="41"/>
        <w:rPr>
          <w:rFonts w:ascii="Arial"/>
          <w:b/>
          <w:sz w:val="18"/>
        </w:rPr>
      </w:pPr>
    </w:p>
    <w:p>
      <w:pPr>
        <w:pStyle w:val="Heading2"/>
      </w:pPr>
      <w:r>
        <w:rPr/>
        <w:t>8-</w:t>
      </w:r>
      <w:r>
        <w:rPr>
          <w:spacing w:val="-5"/>
        </w:rPr>
        <w:t>089</w:t>
      </w:r>
    </w:p>
    <w:p>
      <w:pPr>
        <w:pStyle w:val="BodyText"/>
        <w:spacing w:line="235" w:lineRule="auto" w:before="203"/>
        <w:ind w:left="164" w:right="167"/>
        <w:jc w:val="both"/>
      </w:pPr>
      <w:bookmarkStart w:name="_bookmark857" w:id="859"/>
      <w:bookmarkEnd w:id="859"/>
      <w:r>
        <w:rPr/>
      </w:r>
      <w:bookmarkStart w:name="_bookmark858" w:id="860"/>
      <w:bookmarkEnd w:id="860"/>
      <w:r>
        <w:rPr/>
      </w:r>
      <w:r>
        <w:rPr/>
        <w:t>The presumption of influence does not apply between husband and wife. </w:t>
      </w:r>
      <w:r>
        <w:rPr>
          <w:color w:val="005DA1"/>
          <w:u w:val="single" w:color="005DA1"/>
          <w:vertAlign w:val="superscript"/>
        </w:rPr>
        <w:t>464</w:t>
      </w:r>
      <w:r>
        <w:rPr>
          <w:color w:val="005DA1"/>
          <w:vertAlign w:val="baseline"/>
        </w:rPr>
        <w:t> </w:t>
      </w:r>
      <w:r>
        <w:rPr>
          <w:vertAlign w:val="baseline"/>
        </w:rPr>
        <w:t>In </w:t>
      </w:r>
      <w:r>
        <w:rPr>
          <w:rFonts w:ascii="Arial" w:hAnsi="Arial"/>
          <w:i/>
          <w:vertAlign w:val="baseline"/>
        </w:rPr>
        <w:t>Barclays Bank Plc </w:t>
      </w:r>
      <w:r>
        <w:rPr>
          <w:rFonts w:ascii="Arial" w:hAnsi="Arial"/>
          <w:i/>
          <w:vertAlign w:val="baseline"/>
        </w:rPr>
        <w:t>v O’Brien </w:t>
      </w:r>
      <w:r>
        <w:rPr>
          <w:color w:val="005DA1"/>
          <w:u w:val="single" w:color="005DA1"/>
          <w:vertAlign w:val="superscript"/>
        </w:rPr>
        <w:t>465</w:t>
      </w:r>
      <w:r>
        <w:rPr>
          <w:color w:val="005DA1"/>
          <w:vertAlign w:val="baseline"/>
        </w:rPr>
        <w:t> </w:t>
      </w:r>
      <w:r>
        <w:rPr>
          <w:vertAlign w:val="baseline"/>
        </w:rPr>
        <w:t>the House of Lords recognised “a special tenderness of treatment afforded to wives” because in many cases:</w:t>
      </w:r>
    </w:p>
    <w:p>
      <w:pPr>
        <w:pStyle w:val="BodyText"/>
      </w:pPr>
    </w:p>
    <w:p>
      <w:pPr>
        <w:pStyle w:val="BodyText"/>
        <w:spacing w:before="125"/>
      </w:pPr>
    </w:p>
    <w:p>
      <w:pPr>
        <w:pStyle w:val="BodyText"/>
        <w:spacing w:line="235" w:lineRule="auto" w:before="1"/>
        <w:ind w:left="1245" w:right="168"/>
      </w:pPr>
      <w:bookmarkStart w:name="_bookmark859" w:id="861"/>
      <w:bookmarkEnd w:id="861"/>
      <w:r>
        <w:rPr/>
      </w:r>
      <w:r>
        <w:rPr/>
        <w:t>“… the wife demonstrates that she placed trust and confidence in her husband in </w:t>
      </w:r>
      <w:r>
        <w:rPr/>
        <w:t>relation to her financial affairs </w:t>
      </w:r>
      <w:r>
        <w:rPr>
          <w:color w:val="005DA1"/>
          <w:u w:val="single" w:color="005DA1"/>
          <w:vertAlign w:val="superscript"/>
        </w:rPr>
        <w:t>466</w:t>
      </w:r>
      <w:r>
        <w:rPr>
          <w:color w:val="005DA1"/>
          <w:vertAlign w:val="baseline"/>
        </w:rPr>
        <w:t> </w:t>
      </w:r>
      <w:r>
        <w:rPr>
          <w:vertAlign w:val="baseline"/>
        </w:rPr>
        <w:t>and therefore raises a presumption of undue influence”</w:t>
      </w:r>
    </w:p>
    <w:p>
      <w:pPr>
        <w:pStyle w:val="BodyText"/>
        <w:spacing w:before="115"/>
      </w:pPr>
    </w:p>
    <w:p>
      <w:pPr>
        <w:pStyle w:val="BodyText"/>
        <w:spacing w:line="235" w:lineRule="auto" w:before="1"/>
        <w:ind w:left="165" w:right="167"/>
        <w:jc w:val="both"/>
      </w:pPr>
      <w:bookmarkStart w:name="_bookmark860" w:id="862"/>
      <w:bookmarkEnd w:id="862"/>
      <w:r>
        <w:rPr/>
      </w:r>
      <w:r>
        <w:rPr/>
        <w:t>and because “sexual and emotional ties … provide a ready weapon for undue influence”. </w:t>
      </w:r>
      <w:r>
        <w:rPr>
          <w:color w:val="005DA1"/>
          <w:u w:val="single" w:color="005DA1"/>
          <w:vertAlign w:val="superscript"/>
        </w:rPr>
        <w:t>467</w:t>
      </w:r>
      <w:r>
        <w:rPr>
          <w:color w:val="005DA1"/>
          <w:vertAlign w:val="baseline"/>
        </w:rPr>
        <w:t> </w:t>
      </w:r>
      <w:r>
        <w:rPr>
          <w:vertAlign w:val="baseline"/>
        </w:rPr>
        <w:t>In contrast, in </w:t>
      </w:r>
      <w:r>
        <w:rPr>
          <w:rFonts w:ascii="Arial" w:hAnsi="Arial"/>
          <w:i/>
          <w:vertAlign w:val="baseline"/>
        </w:rPr>
        <w:t>Etridge</w:t>
      </w:r>
      <w:r>
        <w:rPr>
          <w:rFonts w:ascii="Arial" w:hAnsi="Arial"/>
          <w:i/>
          <w:spacing w:val="-14"/>
          <w:vertAlign w:val="baseline"/>
        </w:rPr>
        <w:t> </w:t>
      </w:r>
      <w:r>
        <w:rPr>
          <w:vertAlign w:val="baseline"/>
        </w:rPr>
        <w:t>’s case the Members of the House were at some pains to emphasise that the courts should not be too ready to find undue influence as between husband and wife. Lord Nicholls said that:</w:t>
      </w:r>
    </w:p>
    <w:p>
      <w:pPr>
        <w:pStyle w:val="BodyText"/>
      </w:pPr>
    </w:p>
    <w:p>
      <w:pPr>
        <w:pStyle w:val="BodyText"/>
        <w:spacing w:before="121"/>
      </w:pPr>
    </w:p>
    <w:p>
      <w:pPr>
        <w:pStyle w:val="BodyText"/>
        <w:ind w:left="1245"/>
      </w:pPr>
      <w:r>
        <w:rPr/>
        <w:t>“…</w:t>
      </w:r>
      <w:r>
        <w:rPr>
          <w:spacing w:val="18"/>
        </w:rPr>
        <w:t> </w:t>
      </w:r>
      <w:r>
        <w:rPr/>
        <w:t>statements</w:t>
      </w:r>
      <w:r>
        <w:rPr>
          <w:spacing w:val="18"/>
        </w:rPr>
        <w:t> </w:t>
      </w:r>
      <w:r>
        <w:rPr/>
        <w:t>or</w:t>
      </w:r>
      <w:r>
        <w:rPr>
          <w:spacing w:val="18"/>
        </w:rPr>
        <w:t> </w:t>
      </w:r>
      <w:r>
        <w:rPr/>
        <w:t>conduct</w:t>
      </w:r>
      <w:r>
        <w:rPr>
          <w:spacing w:val="18"/>
        </w:rPr>
        <w:t> </w:t>
      </w:r>
      <w:r>
        <w:rPr/>
        <w:t>by</w:t>
      </w:r>
      <w:r>
        <w:rPr>
          <w:spacing w:val="18"/>
        </w:rPr>
        <w:t> </w:t>
      </w:r>
      <w:r>
        <w:rPr/>
        <w:t>a</w:t>
      </w:r>
      <w:r>
        <w:rPr>
          <w:spacing w:val="18"/>
        </w:rPr>
        <w:t> </w:t>
      </w:r>
      <w:r>
        <w:rPr/>
        <w:t>husband</w:t>
      </w:r>
      <w:r>
        <w:rPr>
          <w:spacing w:val="18"/>
        </w:rPr>
        <w:t> </w:t>
      </w:r>
      <w:r>
        <w:rPr/>
        <w:t>which</w:t>
      </w:r>
      <w:r>
        <w:rPr>
          <w:spacing w:val="18"/>
        </w:rPr>
        <w:t> </w:t>
      </w:r>
      <w:r>
        <w:rPr/>
        <w:t>do</w:t>
      </w:r>
      <w:r>
        <w:rPr>
          <w:spacing w:val="18"/>
        </w:rPr>
        <w:t> </w:t>
      </w:r>
      <w:r>
        <w:rPr/>
        <w:t>not</w:t>
      </w:r>
      <w:r>
        <w:rPr>
          <w:spacing w:val="18"/>
        </w:rPr>
        <w:t> </w:t>
      </w:r>
      <w:r>
        <w:rPr/>
        <w:t>pass</w:t>
      </w:r>
      <w:r>
        <w:rPr>
          <w:spacing w:val="18"/>
        </w:rPr>
        <w:t> </w:t>
      </w:r>
      <w:r>
        <w:rPr/>
        <w:t>beyond</w:t>
      </w:r>
      <w:r>
        <w:rPr>
          <w:spacing w:val="18"/>
        </w:rPr>
        <w:t> </w:t>
      </w:r>
      <w:r>
        <w:rPr/>
        <w:t>the</w:t>
      </w:r>
      <w:r>
        <w:rPr>
          <w:spacing w:val="18"/>
        </w:rPr>
        <w:t> </w:t>
      </w:r>
      <w:r>
        <w:rPr/>
        <w:t>bounds</w:t>
      </w:r>
      <w:r>
        <w:rPr>
          <w:spacing w:val="18"/>
        </w:rPr>
        <w:t> </w:t>
      </w:r>
      <w:r>
        <w:rPr/>
        <w:t>of</w:t>
      </w:r>
      <w:r>
        <w:rPr>
          <w:spacing w:val="18"/>
        </w:rPr>
        <w:t> </w:t>
      </w:r>
      <w:r>
        <w:rPr>
          <w:spacing w:val="-4"/>
        </w:rPr>
        <w:t>what</w:t>
      </w:r>
    </w:p>
    <w:p>
      <w:pPr>
        <w:pStyle w:val="BodyText"/>
        <w:spacing w:after="0"/>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pPr>
      <w:bookmarkStart w:name="_bookmark861" w:id="863"/>
      <w:bookmarkEnd w:id="863"/>
      <w:r>
        <w:rPr/>
      </w:r>
      <w:r>
        <w:rPr/>
        <w:t>may</w:t>
      </w:r>
      <w:r>
        <w:rPr>
          <w:spacing w:val="40"/>
        </w:rPr>
        <w:t> </w:t>
      </w:r>
      <w:r>
        <w:rPr/>
        <w:t>be</w:t>
      </w:r>
      <w:r>
        <w:rPr>
          <w:spacing w:val="40"/>
        </w:rPr>
        <w:t> </w:t>
      </w:r>
      <w:r>
        <w:rPr/>
        <w:t>expected</w:t>
      </w:r>
      <w:r>
        <w:rPr>
          <w:spacing w:val="40"/>
        </w:rPr>
        <w:t> </w:t>
      </w:r>
      <w:r>
        <w:rPr/>
        <w:t>of</w:t>
      </w:r>
      <w:r>
        <w:rPr>
          <w:spacing w:val="40"/>
        </w:rPr>
        <w:t> </w:t>
      </w:r>
      <w:r>
        <w:rPr/>
        <w:t>a</w:t>
      </w:r>
      <w:r>
        <w:rPr>
          <w:spacing w:val="40"/>
        </w:rPr>
        <w:t> </w:t>
      </w:r>
      <w:r>
        <w:rPr/>
        <w:t>reasonable</w:t>
      </w:r>
      <w:r>
        <w:rPr>
          <w:spacing w:val="40"/>
        </w:rPr>
        <w:t> </w:t>
      </w:r>
      <w:r>
        <w:rPr/>
        <w:t>husband</w:t>
      </w:r>
      <w:r>
        <w:rPr>
          <w:spacing w:val="40"/>
        </w:rPr>
        <w:t> </w:t>
      </w:r>
      <w:r>
        <w:rPr/>
        <w:t>in</w:t>
      </w:r>
      <w:r>
        <w:rPr>
          <w:spacing w:val="40"/>
        </w:rPr>
        <w:t> </w:t>
      </w:r>
      <w:r>
        <w:rPr/>
        <w:t>the</w:t>
      </w:r>
      <w:r>
        <w:rPr>
          <w:spacing w:val="40"/>
        </w:rPr>
        <w:t> </w:t>
      </w:r>
      <w:r>
        <w:rPr/>
        <w:t>circumstances</w:t>
      </w:r>
      <w:r>
        <w:rPr>
          <w:spacing w:val="40"/>
        </w:rPr>
        <w:t> </w:t>
      </w:r>
      <w:r>
        <w:rPr/>
        <w:t>should</w:t>
      </w:r>
      <w:r>
        <w:rPr>
          <w:spacing w:val="40"/>
        </w:rPr>
        <w:t> </w:t>
      </w:r>
      <w:r>
        <w:rPr/>
        <w:t>not,</w:t>
      </w:r>
      <w:r>
        <w:rPr>
          <w:spacing w:val="40"/>
        </w:rPr>
        <w:t> </w:t>
      </w:r>
      <w:r>
        <w:rPr/>
        <w:t>without more, be castigated as undue influence.” </w:t>
      </w:r>
      <w:r>
        <w:rPr>
          <w:color w:val="005DA1"/>
          <w:u w:val="single" w:color="005DA1"/>
          <w:vertAlign w:val="superscript"/>
        </w:rPr>
        <w:t>468</w:t>
      </w:r>
    </w:p>
    <w:p>
      <w:pPr>
        <w:pStyle w:val="BodyText"/>
        <w:spacing w:before="116"/>
      </w:pPr>
    </w:p>
    <w:p>
      <w:pPr>
        <w:pStyle w:val="BodyText"/>
        <w:spacing w:line="235" w:lineRule="auto"/>
        <w:ind w:left="165" w:right="167"/>
        <w:jc w:val="both"/>
      </w:pPr>
      <w:r>
        <w:rPr/>
        <w:t>Lord Scott said that in the surety wife cases, while there are cases in which the husband abused </w:t>
      </w:r>
      <w:r>
        <w:rPr/>
        <w:t>his wife’s confidence in him, for example by over-estimating his prospects, misrepresenting his intentions </w:t>
      </w:r>
      <w:bookmarkStart w:name="_bookmark862" w:id="864"/>
      <w:bookmarkEnd w:id="864"/>
      <w:r>
        <w:rPr/>
        <w:t>or</w:t>
      </w:r>
      <w:r>
        <w:rPr/>
        <w:t> subjecting her to excessive pressure, “it should … be recognised that undue influence, though a possible explanation for the wife’s agreement to become a surety, is a relatively unlikely one”. </w:t>
      </w:r>
      <w:r>
        <w:rPr>
          <w:color w:val="005DA1"/>
          <w:u w:val="single" w:color="005DA1"/>
          <w:vertAlign w:val="superscript"/>
        </w:rPr>
        <w:t>469</w:t>
      </w:r>
    </w:p>
    <w:p>
      <w:pPr>
        <w:pStyle w:val="BodyText"/>
      </w:pPr>
    </w:p>
    <w:p>
      <w:pPr>
        <w:pStyle w:val="BodyText"/>
        <w:spacing w:before="39"/>
      </w:pPr>
      <w:r>
        <w:rPr/>
        <mc:AlternateContent>
          <mc:Choice Requires="wps">
            <w:drawing>
              <wp:anchor distT="0" distB="0" distL="0" distR="0" allowOverlap="1" layoutInCell="1" locked="0" behindDoc="1" simplePos="0" relativeHeight="487632896">
                <wp:simplePos x="0" y="0"/>
                <wp:positionH relativeFrom="page">
                  <wp:posOffset>914400</wp:posOffset>
                </wp:positionH>
                <wp:positionV relativeFrom="paragraph">
                  <wp:posOffset>186135</wp:posOffset>
                </wp:positionV>
                <wp:extent cx="5724525" cy="127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6336pt;width:450.75pt;height:.1pt;mso-position-horizontal-relative:page;mso-position-vertical-relative:paragraph;z-index:-15683584;mso-wrap-distance-left:0;mso-wrap-distance-right:0" id="docshape36"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4421120">
                      <wp:simplePos x="0" y="0"/>
                      <wp:positionH relativeFrom="column">
                        <wp:posOffset>31750</wp:posOffset>
                      </wp:positionH>
                      <wp:positionV relativeFrom="paragraph">
                        <wp:posOffset>89102</wp:posOffset>
                      </wp:positionV>
                      <wp:extent cx="49530" cy="635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49530" cy="6350"/>
                                <a:chExt cx="49530" cy="6350"/>
                              </a:xfrm>
                            </wpg:grpSpPr>
                            <wps:wsp>
                              <wps:cNvPr id="159" name="Graphic 159"/>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33pt;width:3.9pt;height:.5pt;mso-position-horizontal-relative:column;mso-position-vertical-relative:paragraph;z-index:-18895360" id="docshapegroup37" coordorigin="50,140" coordsize="78,10">
                      <v:line style="position:absolute" from="50,145" to="128,145" stroked="true" strokeweight=".5pt" strokecolor="#005da1">
                        <v:stroke dashstyle="solid"/>
                      </v:line>
                      <w10:wrap type="none"/>
                    </v:group>
                  </w:pict>
                </mc:Fallback>
              </mc:AlternateContent>
            </w:r>
            <w:hyperlink w:history="true" w:anchor="_bookmark1163">
              <w:r>
                <w:rPr>
                  <w:color w:val="005DA1"/>
                  <w:spacing w:val="-5"/>
                  <w:sz w:val="14"/>
                </w:rPr>
                <w:t>1</w:t>
              </w:r>
            </w:hyperlink>
            <w:r>
              <w:rPr>
                <w:spacing w:val="-5"/>
                <w:sz w:val="14"/>
              </w:rPr>
              <w:t>.</w:t>
            </w:r>
          </w:p>
        </w:tc>
        <w:tc>
          <w:tcPr>
            <w:tcW w:w="8659" w:type="dxa"/>
          </w:tcPr>
          <w:p>
            <w:pPr>
              <w:pStyle w:val="TableParagraph"/>
              <w:spacing w:line="235" w:lineRule="auto" w:before="0"/>
              <w:rPr>
                <w:sz w:val="20"/>
              </w:rPr>
            </w:pP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tc>
      </w:tr>
      <w:tr>
        <w:trPr>
          <w:trHeight w:val="690" w:hRule="atLeast"/>
        </w:trPr>
        <w:tc>
          <w:tcPr>
            <w:tcW w:w="457" w:type="dxa"/>
          </w:tcPr>
          <w:p>
            <w:pPr>
              <w:pStyle w:val="TableParagraph"/>
              <w:ind w:left="50"/>
              <w:rPr>
                <w:sz w:val="14"/>
              </w:rPr>
            </w:pPr>
            <w:hyperlink w:history="true" w:anchor="_bookmark1034">
              <w:r>
                <w:rPr>
                  <w:color w:val="005DA1"/>
                  <w:spacing w:val="-4"/>
                  <w:sz w:val="14"/>
                  <w:u w:val="single" w:color="005DA1"/>
                </w:rPr>
                <w:t>254</w:t>
              </w:r>
            </w:hyperlink>
            <w:r>
              <w:rPr>
                <w:spacing w:val="-4"/>
                <w:sz w:val="14"/>
              </w:rPr>
              <w:t>.</w:t>
            </w:r>
          </w:p>
        </w:tc>
        <w:tc>
          <w:tcPr>
            <w:tcW w:w="8659" w:type="dxa"/>
          </w:tcPr>
          <w:p>
            <w:pPr>
              <w:pStyle w:val="TableParagraph"/>
              <w:spacing w:line="235" w:lineRule="auto" w:before="118"/>
              <w:ind w:right="65"/>
              <w:rPr>
                <w:sz w:val="20"/>
              </w:rPr>
            </w:pPr>
            <w:r>
              <w:rPr>
                <w:sz w:val="20"/>
              </w:rPr>
              <w:t>See N. Enonchong, </w:t>
            </w:r>
            <w:r>
              <w:rPr>
                <w:rFonts w:ascii="Arial"/>
                <w:i/>
                <w:sz w:val="20"/>
              </w:rPr>
              <w:t>Duress, Undue Influence and Unconscionable Dealing</w:t>
            </w:r>
            <w:r>
              <w:rPr>
                <w:sz w:val="20"/>
              </w:rPr>
              <w:t>, 2nd edn (2012), </w:t>
            </w:r>
            <w:r>
              <w:rPr>
                <w:sz w:val="20"/>
              </w:rPr>
              <w:t>Pt II; Chen-Wishart (2006) 59 C.L.P. 231.</w:t>
            </w:r>
          </w:p>
        </w:tc>
      </w:tr>
      <w:tr>
        <w:trPr>
          <w:trHeight w:val="465" w:hRule="atLeast"/>
        </w:trPr>
        <w:tc>
          <w:tcPr>
            <w:tcW w:w="457" w:type="dxa"/>
          </w:tcPr>
          <w:p>
            <w:pPr>
              <w:pStyle w:val="TableParagraph"/>
              <w:ind w:left="50"/>
              <w:rPr>
                <w:sz w:val="14"/>
              </w:rPr>
            </w:pPr>
            <w:bookmarkStart w:name="_bookmark863" w:id="865"/>
            <w:bookmarkEnd w:id="865"/>
            <w:r>
              <w:rPr/>
            </w:r>
            <w:hyperlink w:history="true" w:anchor="_bookmark831">
              <w:r>
                <w:rPr>
                  <w:color w:val="005DA1"/>
                  <w:spacing w:val="-4"/>
                  <w:sz w:val="14"/>
                  <w:u w:val="single" w:color="005DA1"/>
                </w:rPr>
                <w:t>437</w:t>
              </w:r>
            </w:hyperlink>
            <w:r>
              <w:rPr>
                <w:spacing w:val="-4"/>
                <w:sz w:val="14"/>
              </w:rPr>
              <w:t>.</w:t>
            </w:r>
          </w:p>
        </w:tc>
        <w:tc>
          <w:tcPr>
            <w:tcW w:w="8659" w:type="dxa"/>
          </w:tcPr>
          <w:p>
            <w:pPr>
              <w:pStyle w:val="TableParagraph"/>
              <w:spacing w:before="114"/>
              <w:rPr>
                <w:sz w:val="20"/>
              </w:rPr>
            </w:pPr>
            <w:r>
              <w:rPr>
                <w:sz w:val="20"/>
              </w:rPr>
              <w:t>The cases at one time referred to as falling within Class 2(B): see above, para.8-</w:t>
            </w:r>
            <w:r>
              <w:rPr>
                <w:spacing w:val="-4"/>
                <w:sz w:val="20"/>
              </w:rPr>
              <w:t>061.</w:t>
            </w:r>
          </w:p>
        </w:tc>
      </w:tr>
      <w:tr>
        <w:trPr>
          <w:trHeight w:val="465" w:hRule="atLeast"/>
        </w:trPr>
        <w:tc>
          <w:tcPr>
            <w:tcW w:w="457" w:type="dxa"/>
          </w:tcPr>
          <w:p>
            <w:pPr>
              <w:pStyle w:val="TableParagraph"/>
              <w:ind w:left="50"/>
              <w:rPr>
                <w:sz w:val="14"/>
              </w:rPr>
            </w:pPr>
            <w:bookmarkStart w:name="_bookmark864" w:id="866"/>
            <w:bookmarkEnd w:id="866"/>
            <w:r>
              <w:rPr/>
            </w:r>
            <w:hyperlink w:history="true" w:anchor="_bookmark832">
              <w:r>
                <w:rPr>
                  <w:color w:val="005DA1"/>
                  <w:spacing w:val="-4"/>
                  <w:sz w:val="14"/>
                  <w:u w:val="single" w:color="005DA1"/>
                </w:rPr>
                <w:t>438</w:t>
              </w:r>
            </w:hyperlink>
            <w:r>
              <w:rPr>
                <w:spacing w:val="-4"/>
                <w:sz w:val="14"/>
              </w:rPr>
              <w:t>.</w:t>
            </w:r>
          </w:p>
        </w:tc>
        <w:tc>
          <w:tcPr>
            <w:tcW w:w="8659" w:type="dxa"/>
          </w:tcPr>
          <w:p>
            <w:pPr>
              <w:pStyle w:val="TableParagraph"/>
              <w:spacing w:before="114"/>
              <w:rPr>
                <w:sz w:val="20"/>
              </w:rPr>
            </w:pPr>
            <w:r>
              <w:rPr>
                <w:sz w:val="20"/>
              </w:rPr>
              <w:t>See above, para.8-</w:t>
            </w:r>
            <w:r>
              <w:rPr>
                <w:spacing w:val="-4"/>
                <w:sz w:val="20"/>
              </w:rPr>
              <w:t>061.</w:t>
            </w:r>
          </w:p>
        </w:tc>
      </w:tr>
      <w:tr>
        <w:trPr>
          <w:trHeight w:val="1365" w:hRule="atLeast"/>
        </w:trPr>
        <w:tc>
          <w:tcPr>
            <w:tcW w:w="457" w:type="dxa"/>
          </w:tcPr>
          <w:p>
            <w:pPr>
              <w:pStyle w:val="TableParagraph"/>
              <w:ind w:left="50"/>
              <w:rPr>
                <w:sz w:val="14"/>
              </w:rPr>
            </w:pPr>
            <w:bookmarkStart w:name="_bookmark865" w:id="867"/>
            <w:bookmarkEnd w:id="867"/>
            <w:r>
              <w:rPr/>
            </w:r>
            <w:hyperlink w:history="true" w:anchor="_bookmark833">
              <w:r>
                <w:rPr>
                  <w:color w:val="005DA1"/>
                  <w:spacing w:val="-4"/>
                  <w:sz w:val="14"/>
                  <w:u w:val="single" w:color="005DA1"/>
                </w:rPr>
                <w:t>439</w:t>
              </w:r>
            </w:hyperlink>
            <w:r>
              <w:rPr>
                <w:spacing w:val="-4"/>
                <w:sz w:val="14"/>
              </w:rPr>
              <w:t>.</w:t>
            </w:r>
          </w:p>
        </w:tc>
        <w:tc>
          <w:tcPr>
            <w:tcW w:w="8659" w:type="dxa"/>
          </w:tcPr>
          <w:p>
            <w:pPr>
              <w:pStyle w:val="TableParagraph"/>
              <w:spacing w:line="235" w:lineRule="auto" w:before="118"/>
              <w:ind w:right="48"/>
              <w:jc w:val="both"/>
              <w:rPr>
                <w:sz w:val="20"/>
              </w:rPr>
            </w:pPr>
            <w:r>
              <w:rPr>
                <w:sz w:val="20"/>
              </w:rPr>
              <w:t>“To speak of ‘trust and confidence’ in vacuo as it were, does not assist very much … Whatever label is put upon the relationship, it must be one as a result of which it can be said, or inferred, that the donee has acquired influence over the donor … in relation to some general aspect </w:t>
            </w:r>
            <w:r>
              <w:rPr>
                <w:sz w:val="20"/>
              </w:rPr>
              <w:t>of the donor’s affairs”: </w:t>
            </w:r>
            <w:r>
              <w:rPr>
                <w:rFonts w:ascii="Arial" w:hAnsi="Arial"/>
                <w:i/>
                <w:sz w:val="20"/>
              </w:rPr>
              <w:t>Morley v Elmaleh [2009] EWHC 1196 (Ch)</w:t>
            </w:r>
            <w:r>
              <w:rPr>
                <w:rFonts w:ascii="Arial" w:hAnsi="Arial"/>
                <w:i/>
                <w:spacing w:val="-1"/>
                <w:sz w:val="20"/>
              </w:rPr>
              <w:t> </w:t>
            </w:r>
            <w:r>
              <w:rPr>
                <w:sz w:val="20"/>
              </w:rPr>
              <w:t>(at [598]). See also </w:t>
            </w:r>
            <w:r>
              <w:rPr>
                <w:rFonts w:ascii="Arial" w:hAnsi="Arial"/>
                <w:i/>
                <w:sz w:val="20"/>
              </w:rPr>
              <w:t>Thompson v Foy [2009] EWHC 1076 (Ch), [2010] 1 P. &amp; C.R. 16 </w:t>
            </w:r>
            <w:r>
              <w:rPr>
                <w:sz w:val="20"/>
              </w:rPr>
              <w:t>at [100].</w:t>
            </w:r>
          </w:p>
        </w:tc>
      </w:tr>
      <w:tr>
        <w:trPr>
          <w:trHeight w:val="465" w:hRule="atLeast"/>
        </w:trPr>
        <w:tc>
          <w:tcPr>
            <w:tcW w:w="457" w:type="dxa"/>
          </w:tcPr>
          <w:p>
            <w:pPr>
              <w:pStyle w:val="TableParagraph"/>
              <w:ind w:left="50"/>
              <w:rPr>
                <w:sz w:val="14"/>
              </w:rPr>
            </w:pPr>
            <w:bookmarkStart w:name="_bookmark866" w:id="868"/>
            <w:bookmarkEnd w:id="868"/>
            <w:r>
              <w:rPr/>
            </w:r>
            <w:hyperlink w:history="true" w:anchor="_bookmark834">
              <w:r>
                <w:rPr>
                  <w:color w:val="005DA1"/>
                  <w:spacing w:val="-4"/>
                  <w:sz w:val="14"/>
                  <w:u w:val="single" w:color="005DA1"/>
                </w:rPr>
                <w:t>440</w:t>
              </w:r>
            </w:hyperlink>
            <w:r>
              <w:rPr>
                <w:spacing w:val="-4"/>
                <w:sz w:val="14"/>
              </w:rPr>
              <w:t>.</w:t>
            </w:r>
          </w:p>
        </w:tc>
        <w:tc>
          <w:tcPr>
            <w:tcW w:w="8659" w:type="dxa"/>
          </w:tcPr>
          <w:p>
            <w:pPr>
              <w:pStyle w:val="TableParagraph"/>
              <w:spacing w:before="114"/>
              <w:rPr>
                <w:sz w:val="20"/>
              </w:rPr>
            </w:pPr>
            <w:r>
              <w:rPr>
                <w:rFonts w:ascii="Arial"/>
                <w:i/>
                <w:sz w:val="20"/>
              </w:rPr>
              <w:t>[1994]</w:t>
            </w:r>
            <w:r>
              <w:rPr>
                <w:rFonts w:ascii="Arial"/>
                <w:i/>
                <w:spacing w:val="-3"/>
                <w:sz w:val="20"/>
              </w:rPr>
              <w:t> </w:t>
            </w:r>
            <w:r>
              <w:rPr>
                <w:rFonts w:ascii="Arial"/>
                <w:i/>
                <w:sz w:val="20"/>
              </w:rPr>
              <w:t>1 A.C. 180</w:t>
            </w:r>
            <w:r>
              <w:rPr>
                <w:sz w:val="20"/>
              </w:rPr>
              <w:t>, at 189-</w:t>
            </w:r>
            <w:r>
              <w:rPr>
                <w:spacing w:val="-4"/>
                <w:sz w:val="20"/>
              </w:rPr>
              <w:t>190.</w:t>
            </w:r>
          </w:p>
        </w:tc>
      </w:tr>
      <w:tr>
        <w:trPr>
          <w:trHeight w:val="465" w:hRule="atLeast"/>
        </w:trPr>
        <w:tc>
          <w:tcPr>
            <w:tcW w:w="457" w:type="dxa"/>
          </w:tcPr>
          <w:p>
            <w:pPr>
              <w:pStyle w:val="TableParagraph"/>
              <w:ind w:left="50"/>
              <w:rPr>
                <w:sz w:val="14"/>
              </w:rPr>
            </w:pPr>
            <w:bookmarkStart w:name="_bookmark867" w:id="869"/>
            <w:bookmarkEnd w:id="869"/>
            <w:r>
              <w:rPr/>
            </w:r>
            <w:hyperlink w:history="true" w:anchor="_bookmark835">
              <w:r>
                <w:rPr>
                  <w:color w:val="005DA1"/>
                  <w:spacing w:val="-4"/>
                  <w:sz w:val="14"/>
                  <w:u w:val="single" w:color="005DA1"/>
                </w:rPr>
                <w:t>441</w:t>
              </w:r>
            </w:hyperlink>
            <w:r>
              <w:rPr>
                <w:spacing w:val="-4"/>
                <w:sz w:val="14"/>
              </w:rPr>
              <w:t>.</w:t>
            </w:r>
          </w:p>
        </w:tc>
        <w:tc>
          <w:tcPr>
            <w:tcW w:w="8659" w:type="dxa"/>
          </w:tcPr>
          <w:p>
            <w:pPr>
              <w:pStyle w:val="TableParagraph"/>
              <w:spacing w:before="114"/>
              <w:rPr>
                <w:sz w:val="20"/>
              </w:rPr>
            </w:pPr>
            <w:r>
              <w:rPr>
                <w:rFonts w:ascii="Arial"/>
                <w:i/>
                <w:sz w:val="20"/>
              </w:rPr>
              <w:t>Royal Bank of Scotland v Etridge (No.2) [2001] UKHL 44, [2002] 2 A.C. 773</w:t>
            </w:r>
            <w:r>
              <w:rPr>
                <w:rFonts w:ascii="Arial"/>
                <w:i/>
                <w:spacing w:val="-1"/>
                <w:sz w:val="20"/>
              </w:rPr>
              <w:t> </w:t>
            </w:r>
            <w:r>
              <w:rPr>
                <w:sz w:val="20"/>
              </w:rPr>
              <w:t>at </w:t>
            </w:r>
            <w:r>
              <w:rPr>
                <w:spacing w:val="-2"/>
                <w:sz w:val="20"/>
              </w:rPr>
              <w:t>[105].</w:t>
            </w:r>
          </w:p>
        </w:tc>
      </w:tr>
      <w:tr>
        <w:trPr>
          <w:trHeight w:val="465" w:hRule="atLeast"/>
        </w:trPr>
        <w:tc>
          <w:tcPr>
            <w:tcW w:w="457" w:type="dxa"/>
          </w:tcPr>
          <w:p>
            <w:pPr>
              <w:pStyle w:val="TableParagraph"/>
              <w:ind w:left="50"/>
              <w:rPr>
                <w:sz w:val="14"/>
              </w:rPr>
            </w:pPr>
            <w:bookmarkStart w:name="_bookmark868" w:id="870"/>
            <w:bookmarkEnd w:id="870"/>
            <w:r>
              <w:rPr/>
            </w:r>
            <w:hyperlink w:history="true" w:anchor="_bookmark836">
              <w:r>
                <w:rPr>
                  <w:color w:val="005DA1"/>
                  <w:spacing w:val="-4"/>
                  <w:sz w:val="14"/>
                  <w:u w:val="single" w:color="005DA1"/>
                </w:rPr>
                <w:t>442</w:t>
              </w:r>
            </w:hyperlink>
            <w:r>
              <w:rPr>
                <w:spacing w:val="-4"/>
                <w:sz w:val="14"/>
              </w:rPr>
              <w:t>.</w:t>
            </w:r>
          </w:p>
        </w:tc>
        <w:tc>
          <w:tcPr>
            <w:tcW w:w="8659" w:type="dxa"/>
          </w:tcPr>
          <w:p>
            <w:pPr>
              <w:pStyle w:val="TableParagraph"/>
              <w:spacing w:before="114"/>
              <w:rPr>
                <w:sz w:val="20"/>
              </w:rPr>
            </w:pPr>
            <w:r>
              <w:rPr>
                <w:sz w:val="20"/>
              </w:rPr>
              <w:t>See above, para.8-</w:t>
            </w:r>
            <w:r>
              <w:rPr>
                <w:spacing w:val="-4"/>
                <w:sz w:val="20"/>
              </w:rPr>
              <w:t>061.</w:t>
            </w:r>
          </w:p>
        </w:tc>
      </w:tr>
      <w:tr>
        <w:trPr>
          <w:trHeight w:val="465" w:hRule="atLeast"/>
        </w:trPr>
        <w:tc>
          <w:tcPr>
            <w:tcW w:w="457" w:type="dxa"/>
          </w:tcPr>
          <w:p>
            <w:pPr>
              <w:pStyle w:val="TableParagraph"/>
              <w:ind w:left="50"/>
              <w:rPr>
                <w:sz w:val="14"/>
              </w:rPr>
            </w:pPr>
            <w:bookmarkStart w:name="_bookmark869" w:id="871"/>
            <w:bookmarkEnd w:id="871"/>
            <w:r>
              <w:rPr/>
            </w:r>
            <w:hyperlink w:history="true" w:anchor="_bookmark837">
              <w:r>
                <w:rPr>
                  <w:color w:val="005DA1"/>
                  <w:spacing w:val="-4"/>
                  <w:sz w:val="14"/>
                  <w:u w:val="single" w:color="005DA1"/>
                </w:rPr>
                <w:t>443</w:t>
              </w:r>
            </w:hyperlink>
            <w:r>
              <w:rPr>
                <w:spacing w:val="-4"/>
                <w:sz w:val="14"/>
              </w:rPr>
              <w:t>.</w:t>
            </w:r>
          </w:p>
        </w:tc>
        <w:tc>
          <w:tcPr>
            <w:tcW w:w="8659" w:type="dxa"/>
          </w:tcPr>
          <w:p>
            <w:pPr>
              <w:pStyle w:val="TableParagraph"/>
              <w:spacing w:before="114"/>
              <w:rPr>
                <w:sz w:val="20"/>
              </w:rPr>
            </w:pPr>
            <w:r>
              <w:rPr>
                <w:rFonts w:ascii="Arial"/>
                <w:i/>
                <w:sz w:val="20"/>
              </w:rPr>
              <w:t>[2001] UKHL 44, [2002] 2 A.C. 773</w:t>
            </w:r>
            <w:r>
              <w:rPr>
                <w:rFonts w:ascii="Arial"/>
                <w:i/>
                <w:spacing w:val="-1"/>
                <w:sz w:val="20"/>
              </w:rPr>
              <w:t> </w:t>
            </w:r>
            <w:r>
              <w:rPr>
                <w:sz w:val="20"/>
              </w:rPr>
              <w:t>at </w:t>
            </w:r>
            <w:r>
              <w:rPr>
                <w:spacing w:val="-2"/>
                <w:sz w:val="20"/>
              </w:rPr>
              <w:t>[105].</w:t>
            </w:r>
          </w:p>
        </w:tc>
      </w:tr>
      <w:tr>
        <w:trPr>
          <w:trHeight w:val="465" w:hRule="atLeast"/>
        </w:trPr>
        <w:tc>
          <w:tcPr>
            <w:tcW w:w="457" w:type="dxa"/>
          </w:tcPr>
          <w:p>
            <w:pPr>
              <w:pStyle w:val="TableParagraph"/>
              <w:ind w:left="50"/>
              <w:rPr>
                <w:sz w:val="14"/>
              </w:rPr>
            </w:pPr>
            <w:bookmarkStart w:name="_bookmark870" w:id="872"/>
            <w:bookmarkEnd w:id="872"/>
            <w:r>
              <w:rPr/>
            </w:r>
            <w:hyperlink w:history="true" w:anchor="_bookmark838">
              <w:r>
                <w:rPr>
                  <w:color w:val="005DA1"/>
                  <w:spacing w:val="-4"/>
                  <w:sz w:val="14"/>
                  <w:u w:val="single" w:color="005DA1"/>
                </w:rPr>
                <w:t>444</w:t>
              </w:r>
            </w:hyperlink>
            <w:r>
              <w:rPr>
                <w:spacing w:val="-4"/>
                <w:sz w:val="14"/>
              </w:rPr>
              <w:t>.</w:t>
            </w:r>
          </w:p>
        </w:tc>
        <w:tc>
          <w:tcPr>
            <w:tcW w:w="8659" w:type="dxa"/>
          </w:tcPr>
          <w:p>
            <w:pPr>
              <w:pStyle w:val="TableParagraph"/>
              <w:spacing w:before="114"/>
              <w:rPr>
                <w:sz w:val="20"/>
              </w:rPr>
            </w:pPr>
            <w:r>
              <w:rPr>
                <w:rFonts w:ascii="Arial"/>
                <w:i/>
                <w:sz w:val="20"/>
              </w:rPr>
              <w:t>[2001] UKHL 44</w:t>
            </w:r>
            <w:r>
              <w:rPr>
                <w:rFonts w:ascii="Arial"/>
                <w:i/>
                <w:spacing w:val="-1"/>
                <w:sz w:val="20"/>
              </w:rPr>
              <w:t> </w:t>
            </w:r>
            <w:r>
              <w:rPr>
                <w:sz w:val="20"/>
              </w:rPr>
              <w:t>at </w:t>
            </w:r>
            <w:r>
              <w:rPr>
                <w:spacing w:val="-2"/>
                <w:sz w:val="20"/>
              </w:rPr>
              <w:t>[107].</w:t>
            </w:r>
          </w:p>
        </w:tc>
      </w:tr>
      <w:tr>
        <w:trPr>
          <w:trHeight w:val="465" w:hRule="atLeast"/>
        </w:trPr>
        <w:tc>
          <w:tcPr>
            <w:tcW w:w="457" w:type="dxa"/>
          </w:tcPr>
          <w:p>
            <w:pPr>
              <w:pStyle w:val="TableParagraph"/>
              <w:ind w:left="50"/>
              <w:rPr>
                <w:sz w:val="14"/>
              </w:rPr>
            </w:pPr>
            <w:bookmarkStart w:name="_bookmark871" w:id="873"/>
            <w:bookmarkEnd w:id="873"/>
            <w:r>
              <w:rPr/>
            </w:r>
            <w:hyperlink w:history="true" w:anchor="_bookmark838">
              <w:r>
                <w:rPr>
                  <w:color w:val="005DA1"/>
                  <w:spacing w:val="-4"/>
                  <w:sz w:val="14"/>
                  <w:u w:val="single" w:color="005DA1"/>
                </w:rPr>
                <w:t>445</w:t>
              </w:r>
            </w:hyperlink>
            <w:r>
              <w:rPr>
                <w:spacing w:val="-4"/>
                <w:sz w:val="14"/>
              </w:rPr>
              <w:t>.</w:t>
            </w:r>
          </w:p>
        </w:tc>
        <w:tc>
          <w:tcPr>
            <w:tcW w:w="8659" w:type="dxa"/>
          </w:tcPr>
          <w:p>
            <w:pPr>
              <w:pStyle w:val="TableParagraph"/>
              <w:spacing w:before="114"/>
              <w:rPr>
                <w:sz w:val="20"/>
              </w:rPr>
            </w:pPr>
            <w:r>
              <w:rPr>
                <w:rFonts w:ascii="Arial" w:hAnsi="Arial"/>
                <w:i/>
                <w:sz w:val="20"/>
              </w:rPr>
              <w:t>[2001] UKHL 44</w:t>
            </w:r>
            <w:r>
              <w:rPr>
                <w:rFonts w:ascii="Arial" w:hAnsi="Arial"/>
                <w:i/>
                <w:spacing w:val="-1"/>
                <w:sz w:val="20"/>
              </w:rPr>
              <w:t> </w:t>
            </w:r>
            <w:r>
              <w:rPr>
                <w:sz w:val="20"/>
              </w:rPr>
              <w:t>at </w:t>
            </w:r>
            <w:r>
              <w:rPr>
                <w:spacing w:val="-2"/>
                <w:sz w:val="20"/>
              </w:rPr>
              <w:t>[158]–[162].</w:t>
            </w:r>
          </w:p>
        </w:tc>
      </w:tr>
      <w:tr>
        <w:trPr>
          <w:trHeight w:val="465" w:hRule="atLeast"/>
        </w:trPr>
        <w:tc>
          <w:tcPr>
            <w:tcW w:w="457" w:type="dxa"/>
          </w:tcPr>
          <w:p>
            <w:pPr>
              <w:pStyle w:val="TableParagraph"/>
              <w:ind w:left="50"/>
              <w:rPr>
                <w:sz w:val="14"/>
              </w:rPr>
            </w:pPr>
            <w:bookmarkStart w:name="_bookmark872" w:id="874"/>
            <w:bookmarkEnd w:id="874"/>
            <w:r>
              <w:rPr/>
            </w:r>
            <w:hyperlink w:history="true" w:anchor="_bookmark839">
              <w:r>
                <w:rPr>
                  <w:color w:val="005DA1"/>
                  <w:spacing w:val="-4"/>
                  <w:sz w:val="14"/>
                  <w:u w:val="single" w:color="005DA1"/>
                </w:rPr>
                <w:t>446</w:t>
              </w:r>
            </w:hyperlink>
            <w:r>
              <w:rPr>
                <w:spacing w:val="-4"/>
                <w:sz w:val="14"/>
              </w:rPr>
              <w:t>.</w:t>
            </w:r>
          </w:p>
        </w:tc>
        <w:tc>
          <w:tcPr>
            <w:tcW w:w="8659" w:type="dxa"/>
          </w:tcPr>
          <w:p>
            <w:pPr>
              <w:pStyle w:val="TableParagraph"/>
              <w:spacing w:before="114"/>
              <w:rPr>
                <w:sz w:val="20"/>
              </w:rPr>
            </w:pPr>
            <w:r>
              <w:rPr>
                <w:rFonts w:ascii="Arial"/>
                <w:i/>
                <w:sz w:val="20"/>
              </w:rPr>
              <w:t>[2001] UKHL 44</w:t>
            </w:r>
            <w:r>
              <w:rPr>
                <w:rFonts w:ascii="Arial"/>
                <w:i/>
                <w:spacing w:val="-1"/>
                <w:sz w:val="20"/>
              </w:rPr>
              <w:t> </w:t>
            </w:r>
            <w:r>
              <w:rPr>
                <w:sz w:val="20"/>
              </w:rPr>
              <w:t>at </w:t>
            </w:r>
            <w:r>
              <w:rPr>
                <w:spacing w:val="-2"/>
                <w:sz w:val="20"/>
              </w:rPr>
              <w:t>[92].</w:t>
            </w:r>
          </w:p>
        </w:tc>
      </w:tr>
      <w:tr>
        <w:trPr>
          <w:trHeight w:val="465" w:hRule="atLeast"/>
        </w:trPr>
        <w:tc>
          <w:tcPr>
            <w:tcW w:w="457" w:type="dxa"/>
          </w:tcPr>
          <w:p>
            <w:pPr>
              <w:pStyle w:val="TableParagraph"/>
              <w:ind w:left="50"/>
              <w:rPr>
                <w:sz w:val="14"/>
              </w:rPr>
            </w:pPr>
            <w:bookmarkStart w:name="_bookmark873" w:id="875"/>
            <w:bookmarkEnd w:id="875"/>
            <w:r>
              <w:rPr/>
            </w:r>
            <w:hyperlink w:history="true" w:anchor="_bookmark840">
              <w:r>
                <w:rPr>
                  <w:color w:val="005DA1"/>
                  <w:spacing w:val="-4"/>
                  <w:sz w:val="14"/>
                  <w:u w:val="single" w:color="005DA1"/>
                </w:rPr>
                <w:t>447</w:t>
              </w:r>
            </w:hyperlink>
            <w:r>
              <w:rPr>
                <w:spacing w:val="-4"/>
                <w:sz w:val="14"/>
              </w:rPr>
              <w:t>.</w:t>
            </w:r>
          </w:p>
        </w:tc>
        <w:tc>
          <w:tcPr>
            <w:tcW w:w="8659" w:type="dxa"/>
          </w:tcPr>
          <w:p>
            <w:pPr>
              <w:pStyle w:val="TableParagraph"/>
              <w:spacing w:before="114"/>
              <w:rPr>
                <w:sz w:val="20"/>
              </w:rPr>
            </w:pPr>
            <w:r>
              <w:rPr>
                <w:sz w:val="20"/>
              </w:rPr>
              <w:t>In particular,</w:t>
            </w:r>
            <w:r>
              <w:rPr>
                <w:spacing w:val="-1"/>
                <w:sz w:val="20"/>
              </w:rPr>
              <w:t> </w:t>
            </w:r>
            <w:r>
              <w:rPr>
                <w:rFonts w:ascii="Arial"/>
                <w:i/>
                <w:sz w:val="20"/>
              </w:rPr>
              <w:t>[2001] UKHL 44</w:t>
            </w:r>
            <w:r>
              <w:rPr>
                <w:rFonts w:ascii="Arial"/>
                <w:i/>
                <w:spacing w:val="-1"/>
                <w:sz w:val="20"/>
              </w:rPr>
              <w:t> </w:t>
            </w:r>
            <w:r>
              <w:rPr>
                <w:sz w:val="20"/>
              </w:rPr>
              <w:t>at </w:t>
            </w:r>
            <w:r>
              <w:rPr>
                <w:spacing w:val="-2"/>
                <w:sz w:val="20"/>
              </w:rPr>
              <w:t>[19].</w:t>
            </w:r>
          </w:p>
        </w:tc>
      </w:tr>
      <w:tr>
        <w:trPr>
          <w:trHeight w:val="465" w:hRule="atLeast"/>
        </w:trPr>
        <w:tc>
          <w:tcPr>
            <w:tcW w:w="457" w:type="dxa"/>
          </w:tcPr>
          <w:p>
            <w:pPr>
              <w:pStyle w:val="TableParagraph"/>
              <w:ind w:left="50"/>
              <w:rPr>
                <w:sz w:val="14"/>
              </w:rPr>
            </w:pPr>
            <w:bookmarkStart w:name="_bookmark874" w:id="876"/>
            <w:bookmarkEnd w:id="876"/>
            <w:r>
              <w:rPr/>
            </w:r>
            <w:hyperlink w:history="true" w:anchor="_bookmark841">
              <w:r>
                <w:rPr>
                  <w:color w:val="005DA1"/>
                  <w:spacing w:val="-4"/>
                  <w:sz w:val="14"/>
                  <w:u w:val="single" w:color="005DA1"/>
                </w:rPr>
                <w:t>448</w:t>
              </w:r>
            </w:hyperlink>
            <w:r>
              <w:rPr>
                <w:spacing w:val="-4"/>
                <w:sz w:val="14"/>
              </w:rPr>
              <w:t>.</w:t>
            </w:r>
          </w:p>
        </w:tc>
        <w:tc>
          <w:tcPr>
            <w:tcW w:w="8659" w:type="dxa"/>
          </w:tcPr>
          <w:p>
            <w:pPr>
              <w:pStyle w:val="TableParagraph"/>
              <w:spacing w:before="114"/>
              <w:rPr>
                <w:sz w:val="20"/>
              </w:rPr>
            </w:pPr>
            <w:r>
              <w:rPr>
                <w:rFonts w:ascii="Arial"/>
                <w:i/>
                <w:sz w:val="20"/>
              </w:rPr>
              <w:t>[2001]</w:t>
            </w:r>
            <w:r>
              <w:rPr>
                <w:rFonts w:ascii="Arial"/>
                <w:i/>
                <w:spacing w:val="-3"/>
                <w:sz w:val="20"/>
              </w:rPr>
              <w:t> </w:t>
            </w:r>
            <w:r>
              <w:rPr>
                <w:rFonts w:ascii="Arial"/>
                <w:i/>
                <w:sz w:val="20"/>
              </w:rPr>
              <w:t>UKHL 44</w:t>
            </w:r>
            <w:r>
              <w:rPr>
                <w:rFonts w:ascii="Arial"/>
                <w:i/>
                <w:spacing w:val="-1"/>
                <w:sz w:val="20"/>
              </w:rPr>
              <w:t> </w:t>
            </w:r>
            <w:r>
              <w:rPr>
                <w:sz w:val="20"/>
              </w:rPr>
              <w:t>at [10], referring to Treitel,</w:t>
            </w:r>
            <w:r>
              <w:rPr>
                <w:spacing w:val="-1"/>
                <w:sz w:val="20"/>
              </w:rPr>
              <w:t> </w:t>
            </w:r>
            <w:r>
              <w:rPr>
                <w:rFonts w:ascii="Arial"/>
                <w:i/>
                <w:sz w:val="20"/>
              </w:rPr>
              <w:t>The Law of Contract</w:t>
            </w:r>
            <w:r>
              <w:rPr>
                <w:sz w:val="20"/>
              </w:rPr>
              <w:t>, 10th edn (1999), pp.380-</w:t>
            </w:r>
            <w:r>
              <w:rPr>
                <w:spacing w:val="-4"/>
                <w:sz w:val="20"/>
              </w:rPr>
              <w:t>381.</w:t>
            </w:r>
          </w:p>
        </w:tc>
      </w:tr>
      <w:tr>
        <w:trPr>
          <w:trHeight w:val="465" w:hRule="atLeast"/>
        </w:trPr>
        <w:tc>
          <w:tcPr>
            <w:tcW w:w="457" w:type="dxa"/>
          </w:tcPr>
          <w:p>
            <w:pPr>
              <w:pStyle w:val="TableParagraph"/>
              <w:ind w:left="50"/>
              <w:rPr>
                <w:sz w:val="14"/>
              </w:rPr>
            </w:pPr>
            <w:bookmarkStart w:name="_bookmark875" w:id="877"/>
            <w:bookmarkEnd w:id="877"/>
            <w:r>
              <w:rPr/>
            </w:r>
            <w:hyperlink w:history="true" w:anchor="_bookmark842">
              <w:r>
                <w:rPr>
                  <w:color w:val="005DA1"/>
                  <w:spacing w:val="-4"/>
                  <w:sz w:val="14"/>
                  <w:u w:val="single" w:color="005DA1"/>
                </w:rPr>
                <w:t>449</w:t>
              </w:r>
            </w:hyperlink>
            <w:r>
              <w:rPr>
                <w:spacing w:val="-4"/>
                <w:sz w:val="14"/>
              </w:rPr>
              <w:t>.</w:t>
            </w:r>
          </w:p>
        </w:tc>
        <w:tc>
          <w:tcPr>
            <w:tcW w:w="8659" w:type="dxa"/>
          </w:tcPr>
          <w:p>
            <w:pPr>
              <w:pStyle w:val="TableParagraph"/>
              <w:spacing w:before="114"/>
              <w:rPr>
                <w:sz w:val="20"/>
              </w:rPr>
            </w:pPr>
            <w:r>
              <w:rPr>
                <w:rFonts w:ascii="Arial"/>
                <w:i/>
                <w:sz w:val="20"/>
              </w:rPr>
              <w:t>[2001] UKHL 44</w:t>
            </w:r>
            <w:r>
              <w:rPr>
                <w:rFonts w:ascii="Arial"/>
                <w:i/>
                <w:spacing w:val="-1"/>
                <w:sz w:val="20"/>
              </w:rPr>
              <w:t> </w:t>
            </w:r>
            <w:r>
              <w:rPr>
                <w:sz w:val="20"/>
              </w:rPr>
              <w:t>at </w:t>
            </w:r>
            <w:r>
              <w:rPr>
                <w:spacing w:val="-2"/>
                <w:sz w:val="20"/>
              </w:rPr>
              <w:t>[19].</w:t>
            </w:r>
          </w:p>
        </w:tc>
      </w:tr>
      <w:tr>
        <w:trPr>
          <w:trHeight w:val="465" w:hRule="atLeast"/>
        </w:trPr>
        <w:tc>
          <w:tcPr>
            <w:tcW w:w="457" w:type="dxa"/>
          </w:tcPr>
          <w:p>
            <w:pPr>
              <w:pStyle w:val="TableParagraph"/>
              <w:ind w:left="50"/>
              <w:rPr>
                <w:sz w:val="14"/>
              </w:rPr>
            </w:pPr>
            <w:bookmarkStart w:name="_bookmark876" w:id="878"/>
            <w:bookmarkEnd w:id="878"/>
            <w:r>
              <w:rPr/>
            </w:r>
            <w:hyperlink w:history="true" w:anchor="_bookmark843">
              <w:r>
                <w:rPr>
                  <w:color w:val="005DA1"/>
                  <w:spacing w:val="-4"/>
                  <w:sz w:val="14"/>
                  <w:u w:val="single" w:color="005DA1"/>
                </w:rPr>
                <w:t>450</w:t>
              </w:r>
            </w:hyperlink>
            <w:r>
              <w:rPr>
                <w:spacing w:val="-4"/>
                <w:sz w:val="14"/>
              </w:rPr>
              <w:t>.</w:t>
            </w:r>
          </w:p>
        </w:tc>
        <w:tc>
          <w:tcPr>
            <w:tcW w:w="8659" w:type="dxa"/>
          </w:tcPr>
          <w:p>
            <w:pPr>
              <w:pStyle w:val="TableParagraph"/>
              <w:spacing w:before="114"/>
              <w:rPr>
                <w:sz w:val="20"/>
              </w:rPr>
            </w:pPr>
            <w:r>
              <w:rPr>
                <w:sz w:val="20"/>
              </w:rPr>
              <w:t>See above, para.8-</w:t>
            </w:r>
            <w:r>
              <w:rPr>
                <w:spacing w:val="-4"/>
                <w:sz w:val="20"/>
              </w:rPr>
              <w:t>071.</w:t>
            </w:r>
          </w:p>
        </w:tc>
      </w:tr>
      <w:tr>
        <w:trPr>
          <w:trHeight w:val="464" w:hRule="atLeast"/>
        </w:trPr>
        <w:tc>
          <w:tcPr>
            <w:tcW w:w="457" w:type="dxa"/>
          </w:tcPr>
          <w:p>
            <w:pPr>
              <w:pStyle w:val="TableParagraph"/>
              <w:ind w:left="50"/>
              <w:rPr>
                <w:sz w:val="14"/>
              </w:rPr>
            </w:pPr>
            <w:bookmarkStart w:name="_bookmark877" w:id="879"/>
            <w:bookmarkEnd w:id="879"/>
            <w:r>
              <w:rPr/>
            </w:r>
            <w:hyperlink w:history="true" w:anchor="_bookmark844">
              <w:r>
                <w:rPr>
                  <w:color w:val="005DA1"/>
                  <w:spacing w:val="-4"/>
                  <w:sz w:val="14"/>
                  <w:u w:val="single" w:color="005DA1"/>
                </w:rPr>
                <w:t>451</w:t>
              </w:r>
            </w:hyperlink>
            <w:r>
              <w:rPr>
                <w:spacing w:val="-4"/>
                <w:sz w:val="14"/>
              </w:rPr>
              <w:t>.</w:t>
            </w:r>
          </w:p>
        </w:tc>
        <w:tc>
          <w:tcPr>
            <w:tcW w:w="8659" w:type="dxa"/>
          </w:tcPr>
          <w:p>
            <w:pPr>
              <w:pStyle w:val="TableParagraph"/>
              <w:spacing w:before="114"/>
              <w:rPr>
                <w:sz w:val="20"/>
              </w:rPr>
            </w:pPr>
            <w:r>
              <w:rPr>
                <w:sz w:val="20"/>
              </w:rPr>
              <w:t>See above, para.8-</w:t>
            </w:r>
            <w:r>
              <w:rPr>
                <w:spacing w:val="-4"/>
                <w:sz w:val="20"/>
              </w:rPr>
              <w:t>062.</w:t>
            </w:r>
          </w:p>
        </w:tc>
      </w:tr>
      <w:tr>
        <w:trPr>
          <w:trHeight w:val="465" w:hRule="atLeast"/>
        </w:trPr>
        <w:tc>
          <w:tcPr>
            <w:tcW w:w="457" w:type="dxa"/>
          </w:tcPr>
          <w:p>
            <w:pPr>
              <w:pStyle w:val="TableParagraph"/>
              <w:ind w:left="50"/>
              <w:rPr>
                <w:sz w:val="14"/>
              </w:rPr>
            </w:pPr>
            <w:bookmarkStart w:name="_bookmark878" w:id="880"/>
            <w:bookmarkEnd w:id="880"/>
            <w:r>
              <w:rPr/>
            </w:r>
            <w:hyperlink w:history="true" w:anchor="_bookmark845">
              <w:r>
                <w:rPr>
                  <w:color w:val="005DA1"/>
                  <w:spacing w:val="-4"/>
                  <w:sz w:val="14"/>
                  <w:u w:val="single" w:color="005DA1"/>
                </w:rPr>
                <w:t>452</w:t>
              </w:r>
            </w:hyperlink>
            <w:r>
              <w:rPr>
                <w:spacing w:val="-4"/>
                <w:sz w:val="14"/>
              </w:rPr>
              <w:t>.</w:t>
            </w:r>
          </w:p>
        </w:tc>
        <w:tc>
          <w:tcPr>
            <w:tcW w:w="8659" w:type="dxa"/>
          </w:tcPr>
          <w:p>
            <w:pPr>
              <w:pStyle w:val="TableParagraph"/>
              <w:spacing w:before="114"/>
              <w:rPr>
                <w:sz w:val="20"/>
              </w:rPr>
            </w:pPr>
            <w:r>
              <w:rPr>
                <w:rFonts w:ascii="Arial" w:hAnsi="Arial"/>
                <w:i/>
                <w:sz w:val="20"/>
              </w:rPr>
              <w:t>Etridge’s</w:t>
            </w:r>
            <w:r>
              <w:rPr>
                <w:rFonts w:ascii="Arial" w:hAnsi="Arial"/>
                <w:i/>
                <w:spacing w:val="-1"/>
                <w:sz w:val="20"/>
              </w:rPr>
              <w:t> </w:t>
            </w:r>
            <w:r>
              <w:rPr>
                <w:rFonts w:ascii="Arial" w:hAnsi="Arial"/>
                <w:i/>
                <w:sz w:val="20"/>
              </w:rPr>
              <w:t>case [2001] UKHL 44</w:t>
            </w:r>
            <w:r>
              <w:rPr>
                <w:sz w:val="20"/>
              </w:rPr>
              <w:t>, Lord Nicholls at </w:t>
            </w:r>
            <w:r>
              <w:rPr>
                <w:spacing w:val="-2"/>
                <w:sz w:val="20"/>
              </w:rPr>
              <w:t>[17].</w:t>
            </w:r>
          </w:p>
        </w:tc>
      </w:tr>
      <w:tr>
        <w:trPr>
          <w:trHeight w:val="690" w:hRule="atLeast"/>
        </w:trPr>
        <w:tc>
          <w:tcPr>
            <w:tcW w:w="457" w:type="dxa"/>
          </w:tcPr>
          <w:p>
            <w:pPr>
              <w:pStyle w:val="TableParagraph"/>
              <w:ind w:left="50"/>
              <w:rPr>
                <w:sz w:val="14"/>
              </w:rPr>
            </w:pPr>
            <w:bookmarkStart w:name="_bookmark879" w:id="881"/>
            <w:bookmarkEnd w:id="881"/>
            <w:r>
              <w:rPr/>
            </w:r>
            <w:hyperlink w:history="true" w:anchor="_bookmark846">
              <w:r>
                <w:rPr>
                  <w:color w:val="005DA1"/>
                  <w:spacing w:val="-4"/>
                  <w:sz w:val="14"/>
                  <w:u w:val="single" w:color="005DA1"/>
                </w:rPr>
                <w:t>453</w:t>
              </w:r>
            </w:hyperlink>
            <w:r>
              <w:rPr>
                <w:spacing w:val="-4"/>
                <w:sz w:val="14"/>
              </w:rPr>
              <w:t>.</w:t>
            </w:r>
          </w:p>
        </w:tc>
        <w:tc>
          <w:tcPr>
            <w:tcW w:w="8659" w:type="dxa"/>
          </w:tcPr>
          <w:p>
            <w:pPr>
              <w:pStyle w:val="TableParagraph"/>
              <w:spacing w:line="235" w:lineRule="auto" w:before="118"/>
              <w:ind w:right="65"/>
              <w:rPr>
                <w:sz w:val="20"/>
              </w:rPr>
            </w:pPr>
            <w:r>
              <w:rPr>
                <w:rFonts w:ascii="Arial"/>
                <w:i/>
                <w:sz w:val="20"/>
              </w:rPr>
              <w:t>Huguenin v Baseley (1807) 14 Ves. 273, 286</w:t>
            </w:r>
            <w:r>
              <w:rPr>
                <w:sz w:val="20"/>
              </w:rPr>
              <w:t>, per Sir S. Romilly arguendo; </w:t>
            </w:r>
            <w:r>
              <w:rPr>
                <w:rFonts w:ascii="Arial"/>
                <w:i/>
                <w:sz w:val="20"/>
              </w:rPr>
              <w:t>Smith v Kay (1859)</w:t>
            </w:r>
            <w:r>
              <w:rPr>
                <w:rFonts w:ascii="Arial"/>
                <w:i/>
                <w:spacing w:val="40"/>
                <w:sz w:val="20"/>
              </w:rPr>
              <w:t> </w:t>
            </w:r>
            <w:r>
              <w:rPr>
                <w:rFonts w:ascii="Arial"/>
                <w:i/>
                <w:sz w:val="20"/>
              </w:rPr>
              <w:t>7 H.L.C. 750, 779</w:t>
            </w:r>
            <w:r>
              <w:rPr>
                <w:sz w:val="20"/>
              </w:rPr>
              <w:t>; </w:t>
            </w:r>
            <w:r>
              <w:rPr>
                <w:rFonts w:ascii="Arial"/>
                <w:i/>
                <w:sz w:val="20"/>
              </w:rPr>
              <w:t>Lloyds Bank Ltd v Bundy [1975] Q.B. 326</w:t>
            </w:r>
            <w:r>
              <w:rPr>
                <w:sz w:val="20"/>
              </w:rPr>
              <w:t>.</w:t>
            </w:r>
          </w:p>
        </w:tc>
      </w:tr>
      <w:tr>
        <w:trPr>
          <w:trHeight w:val="344" w:hRule="atLeast"/>
        </w:trPr>
        <w:tc>
          <w:tcPr>
            <w:tcW w:w="457" w:type="dxa"/>
          </w:tcPr>
          <w:p>
            <w:pPr>
              <w:pStyle w:val="TableParagraph"/>
              <w:ind w:left="50"/>
              <w:rPr>
                <w:sz w:val="14"/>
              </w:rPr>
            </w:pPr>
            <w:bookmarkStart w:name="_bookmark880" w:id="882"/>
            <w:bookmarkEnd w:id="882"/>
            <w:r>
              <w:rPr/>
            </w:r>
            <w:hyperlink w:history="true" w:anchor="_bookmark847">
              <w:r>
                <w:rPr>
                  <w:color w:val="005DA1"/>
                  <w:spacing w:val="-4"/>
                  <w:sz w:val="14"/>
                  <w:u w:val="single" w:color="005DA1"/>
                </w:rPr>
                <w:t>454</w:t>
              </w:r>
            </w:hyperlink>
            <w:r>
              <w:rPr>
                <w:spacing w:val="-4"/>
                <w:sz w:val="14"/>
              </w:rPr>
              <w:t>.</w:t>
            </w:r>
          </w:p>
        </w:tc>
        <w:tc>
          <w:tcPr>
            <w:tcW w:w="8659" w:type="dxa"/>
          </w:tcPr>
          <w:p>
            <w:pPr>
              <w:pStyle w:val="TableParagraph"/>
              <w:spacing w:line="210" w:lineRule="exact" w:before="114"/>
              <w:rPr>
                <w:sz w:val="20"/>
              </w:rPr>
            </w:pPr>
            <w:r>
              <w:rPr>
                <w:rFonts w:ascii="Arial"/>
                <w:i/>
                <w:sz w:val="20"/>
              </w:rPr>
              <w:t>(1866) L.R. 2 Ch. App. 55, </w:t>
            </w:r>
            <w:r>
              <w:rPr>
                <w:rFonts w:ascii="Arial"/>
                <w:i/>
                <w:spacing w:val="-5"/>
                <w:sz w:val="20"/>
              </w:rPr>
              <w:t>61</w:t>
            </w:r>
            <w:r>
              <w:rPr>
                <w:spacing w:val="-5"/>
                <w:sz w:val="20"/>
              </w:rPr>
              <w:t>.</w:t>
            </w:r>
          </w:p>
        </w:tc>
      </w:tr>
    </w:tbl>
    <w:p>
      <w:pPr>
        <w:pStyle w:val="TableParagraph"/>
        <w:spacing w:after="0" w:line="210" w:lineRule="exac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848">
        <w:r>
          <w:rPr>
            <w:color w:val="005DA1"/>
            <w:spacing w:val="-4"/>
            <w:position w:val="5"/>
            <w:sz w:val="14"/>
            <w:u w:val="single" w:color="005DA1"/>
          </w:rPr>
          <w:t>455</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Kay (1859) 7 H.L.C. 750, 771</w:t>
      </w:r>
      <w:r>
        <w:rPr>
          <w:sz w:val="20"/>
        </w:rPr>
        <w:t>; </w:t>
      </w:r>
      <w:r>
        <w:rPr>
          <w:rFonts w:ascii="Arial"/>
          <w:i/>
          <w:sz w:val="20"/>
        </w:rPr>
        <w:t>Re Coomber [1911] Ch. </w:t>
      </w:r>
      <w:r>
        <w:rPr>
          <w:rFonts w:ascii="Arial"/>
          <w:i/>
          <w:spacing w:val="-4"/>
          <w:sz w:val="20"/>
        </w:rPr>
        <w:t>723</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4720">
            <wp:simplePos x="0" y="0"/>
            <wp:positionH relativeFrom="page">
              <wp:posOffset>1257846</wp:posOffset>
            </wp:positionH>
            <wp:positionV relativeFrom="paragraph">
              <wp:posOffset>160187</wp:posOffset>
            </wp:positionV>
            <wp:extent cx="107988" cy="10798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81" w:id="883"/>
      <w:bookmarkEnd w:id="883"/>
      <w:r>
        <w:rPr/>
      </w:r>
      <w:hyperlink w:history="true" w:anchor="_bookmark849">
        <w:r>
          <w:rPr>
            <w:color w:val="005DA1"/>
            <w:spacing w:val="-4"/>
            <w:sz w:val="14"/>
            <w:u w:val="single" w:color="005DA1"/>
          </w:rPr>
          <w:t>456</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National Westminster Bank Plc v Morgan [1985] A.C. 686</w:t>
      </w:r>
      <w:r>
        <w:rPr>
          <w:sz w:val="20"/>
        </w:rPr>
        <w:t>; cf. </w:t>
      </w:r>
      <w:r>
        <w:rPr>
          <w:rFonts w:ascii="Arial" w:hAnsi="Arial"/>
          <w:i/>
          <w:sz w:val="20"/>
        </w:rPr>
        <w:t>Libyan Investment Authority </w:t>
      </w:r>
      <w:r>
        <w:rPr>
          <w:rFonts w:ascii="Arial" w:hAnsi="Arial"/>
          <w:i/>
          <w:sz w:val="20"/>
        </w:rPr>
        <w:t>v Goldman Sachs International [2016] EWHC 2530 (Ch) </w:t>
      </w:r>
      <w:r>
        <w:rPr>
          <w:sz w:val="20"/>
        </w:rPr>
        <w:t>at [167]–[278] and [427]. If a bank takes it upon itself to explain the nature or effect of a guarantee to a customer, it will be liable for negligently misstating that nature or effect; and it was suggested that in some circumstances a bank might be under a duty to explain the nature of a guarantee to a guarantor before it is executed: </w:t>
      </w:r>
      <w:r>
        <w:rPr>
          <w:rFonts w:ascii="Arial" w:hAnsi="Arial"/>
          <w:i/>
          <w:sz w:val="20"/>
        </w:rPr>
        <w:t>Cornish v Midland Bank Plc [1985] 3 All E.R. 513</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bookmarkStart w:name="_bookmark882" w:id="884"/>
      <w:bookmarkEnd w:id="884"/>
      <w:r>
        <w:rPr/>
      </w:r>
      <w:hyperlink w:history="true" w:anchor="_bookmark850">
        <w:r>
          <w:rPr>
            <w:color w:val="005DA1"/>
            <w:spacing w:val="-4"/>
            <w:position w:val="5"/>
            <w:sz w:val="14"/>
            <w:u w:val="single" w:color="005DA1"/>
          </w:rPr>
          <w:t>457</w:t>
        </w:r>
      </w:hyperlink>
      <w:r>
        <w:rPr>
          <w:spacing w:val="-4"/>
          <w:position w:val="5"/>
          <w:sz w:val="14"/>
        </w:rPr>
        <w:t>.</w:t>
      </w:r>
      <w:r>
        <w:rPr>
          <w:position w:val="5"/>
          <w:sz w:val="14"/>
        </w:rPr>
        <w:tab/>
      </w:r>
      <w:r>
        <w:rPr>
          <w:rFonts w:ascii="Arial" w:hAnsi="Arial"/>
          <w:i/>
          <w:sz w:val="20"/>
        </w:rPr>
        <w:t>Lloyds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Bundy</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326</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Re</w:t>
      </w:r>
      <w:r>
        <w:rPr>
          <w:rFonts w:ascii="Arial" w:hAnsi="Arial"/>
          <w:i/>
          <w:spacing w:val="-2"/>
          <w:sz w:val="20"/>
        </w:rPr>
        <w:t> </w:t>
      </w:r>
      <w:r>
        <w:rPr>
          <w:rFonts w:ascii="Arial" w:hAnsi="Arial"/>
          <w:i/>
          <w:sz w:val="20"/>
        </w:rPr>
        <w:t>Craig</w:t>
      </w:r>
      <w:r>
        <w:rPr>
          <w:rFonts w:ascii="Arial" w:hAnsi="Arial"/>
          <w:i/>
          <w:spacing w:val="-2"/>
          <w:sz w:val="20"/>
        </w:rPr>
        <w:t> </w:t>
      </w:r>
      <w:r>
        <w:rPr>
          <w:rFonts w:ascii="Arial" w:hAnsi="Arial"/>
          <w:i/>
          <w:sz w:val="20"/>
        </w:rPr>
        <w:t>[1971]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95</w:t>
      </w:r>
      <w:r>
        <w:rPr>
          <w:sz w:val="20"/>
        </w:rPr>
        <w:t>;</w:t>
      </w:r>
      <w:r>
        <w:rPr>
          <w:spacing w:val="-2"/>
          <w:sz w:val="20"/>
        </w:rPr>
        <w:t> </w:t>
      </w:r>
      <w:r>
        <w:rPr>
          <w:rFonts w:ascii="Arial" w:hAnsi="Arial"/>
          <w:i/>
          <w:sz w:val="20"/>
        </w:rPr>
        <w:t>Horry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Tate</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Lyle [1982] 2 Lloyd’s Rep. 416</w:t>
      </w:r>
      <w:r>
        <w:rPr>
          <w:sz w:val="20"/>
        </w:rPr>
        <w:t>.</w:t>
      </w:r>
    </w:p>
    <w:p>
      <w:pPr>
        <w:pStyle w:val="BodyText"/>
        <w:spacing w:before="10"/>
      </w:pPr>
    </w:p>
    <w:p>
      <w:pPr>
        <w:spacing w:line="235" w:lineRule="auto" w:before="0"/>
        <w:ind w:left="705" w:right="167" w:hanging="541"/>
        <w:jc w:val="both"/>
        <w:rPr>
          <w:sz w:val="20"/>
        </w:rPr>
      </w:pPr>
      <w:bookmarkStart w:name="_bookmark883" w:id="885"/>
      <w:bookmarkEnd w:id="885"/>
      <w:r>
        <w:rPr/>
      </w:r>
      <w:hyperlink w:history="true" w:anchor="_bookmark851">
        <w:r>
          <w:rPr>
            <w:color w:val="005DA1"/>
            <w:position w:val="5"/>
            <w:sz w:val="14"/>
            <w:u w:val="single" w:color="005DA1"/>
          </w:rPr>
          <w:t>458</w:t>
        </w:r>
      </w:hyperlink>
      <w:r>
        <w:rPr>
          <w:position w:val="5"/>
          <w:sz w:val="14"/>
        </w:rPr>
        <w:t>.</w:t>
      </w:r>
      <w:r>
        <w:rPr>
          <w:spacing w:val="40"/>
          <w:position w:val="5"/>
          <w:sz w:val="14"/>
        </w:rPr>
        <w:t>  </w:t>
      </w:r>
      <w:r>
        <w:rPr>
          <w:rFonts w:ascii="Arial"/>
          <w:i/>
          <w:sz w:val="20"/>
        </w:rPr>
        <w:t>Turkey v Awadh [2005] EWCA Civ 382, [2005] 2 F.C.R. 7</w:t>
      </w:r>
      <w:r>
        <w:rPr>
          <w:sz w:val="20"/>
        </w:rPr>
        <w:t>, referring to </w:t>
      </w:r>
      <w:r>
        <w:rPr>
          <w:rFonts w:ascii="Arial"/>
          <w:i/>
          <w:sz w:val="20"/>
        </w:rPr>
        <w:t>Macklin v Dowsett </w:t>
      </w:r>
      <w:r>
        <w:rPr>
          <w:rFonts w:ascii="Arial"/>
          <w:i/>
          <w:sz w:val="20"/>
        </w:rPr>
        <w:t>[2004] EWCA Civ 904, [2004] All E.R. (D) 95 (Jun)</w:t>
      </w:r>
      <w:r>
        <w:rPr>
          <w:sz w:val="20"/>
        </w:rPr>
        <w:t>. In that case the defendant, who was impecunious, had made an arrangement to give up his rights to land for a small sum unless he completed building a bungalow on the land within three years, which he was very unlikely to be able to do.</w:t>
      </w:r>
    </w:p>
    <w:p>
      <w:pPr>
        <w:pStyle w:val="BodyText"/>
        <w:spacing w:before="4"/>
      </w:pPr>
    </w:p>
    <w:p>
      <w:pPr>
        <w:tabs>
          <w:tab w:pos="705" w:val="left" w:leader="none"/>
        </w:tabs>
        <w:spacing w:line="227" w:lineRule="exact" w:before="0"/>
        <w:ind w:left="165" w:right="0" w:firstLine="0"/>
        <w:jc w:val="left"/>
        <w:rPr>
          <w:sz w:val="20"/>
        </w:rPr>
      </w:pPr>
      <w:bookmarkStart w:name="_bookmark884" w:id="886"/>
      <w:bookmarkEnd w:id="886"/>
      <w:r>
        <w:rPr/>
      </w:r>
      <w:hyperlink w:history="true" w:anchor="_bookmark852">
        <w:r>
          <w:rPr>
            <w:color w:val="005DA1"/>
            <w:spacing w:val="-4"/>
            <w:position w:val="5"/>
            <w:sz w:val="14"/>
            <w:u w:val="single" w:color="005DA1"/>
          </w:rPr>
          <w:t>459</w:t>
        </w:r>
      </w:hyperlink>
      <w:r>
        <w:rPr>
          <w:spacing w:val="-4"/>
          <w:position w:val="5"/>
          <w:sz w:val="14"/>
        </w:rPr>
        <w:t>.</w:t>
      </w:r>
      <w:r>
        <w:rPr>
          <w:position w:val="5"/>
          <w:sz w:val="14"/>
        </w:rPr>
        <w:tab/>
      </w:r>
      <w:r>
        <w:rPr>
          <w:rFonts w:ascii="Arial" w:hAnsi="Arial"/>
          <w:i/>
          <w:sz w:val="20"/>
        </w:rPr>
        <w:t>Crèdit</w:t>
      </w:r>
      <w:r>
        <w:rPr>
          <w:rFonts w:ascii="Arial" w:hAnsi="Arial"/>
          <w:i/>
          <w:spacing w:val="11"/>
          <w:sz w:val="20"/>
        </w:rPr>
        <w:t> </w:t>
      </w:r>
      <w:r>
        <w:rPr>
          <w:rFonts w:ascii="Arial" w:hAnsi="Arial"/>
          <w:i/>
          <w:sz w:val="20"/>
        </w:rPr>
        <w:t>Lyonnais</w:t>
      </w:r>
      <w:r>
        <w:rPr>
          <w:rFonts w:ascii="Arial" w:hAnsi="Arial"/>
          <w:i/>
          <w:spacing w:val="12"/>
          <w:sz w:val="20"/>
        </w:rPr>
        <w:t> </w:t>
      </w:r>
      <w:r>
        <w:rPr>
          <w:rFonts w:ascii="Arial" w:hAnsi="Arial"/>
          <w:i/>
          <w:sz w:val="20"/>
        </w:rPr>
        <w:t>Bank</w:t>
      </w:r>
      <w:r>
        <w:rPr>
          <w:rFonts w:ascii="Arial" w:hAnsi="Arial"/>
          <w:i/>
          <w:spacing w:val="12"/>
          <w:sz w:val="20"/>
        </w:rPr>
        <w:t> </w:t>
      </w:r>
      <w:r>
        <w:rPr>
          <w:rFonts w:ascii="Arial" w:hAnsi="Arial"/>
          <w:i/>
          <w:sz w:val="20"/>
        </w:rPr>
        <w:t>Nederland</w:t>
      </w:r>
      <w:r>
        <w:rPr>
          <w:rFonts w:ascii="Arial" w:hAnsi="Arial"/>
          <w:i/>
          <w:spacing w:val="12"/>
          <w:sz w:val="20"/>
        </w:rPr>
        <w:t> </w:t>
      </w:r>
      <w:r>
        <w:rPr>
          <w:rFonts w:ascii="Arial" w:hAnsi="Arial"/>
          <w:i/>
          <w:sz w:val="20"/>
        </w:rPr>
        <w:t>NV</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Burch</w:t>
      </w:r>
      <w:r>
        <w:rPr>
          <w:rFonts w:ascii="Arial" w:hAnsi="Arial"/>
          <w:i/>
          <w:spacing w:val="12"/>
          <w:sz w:val="20"/>
        </w:rPr>
        <w:t> </w:t>
      </w:r>
      <w:r>
        <w:rPr>
          <w:rFonts w:ascii="Arial" w:hAnsi="Arial"/>
          <w:i/>
          <w:sz w:val="20"/>
        </w:rPr>
        <w:t>[1997]</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All</w:t>
      </w:r>
      <w:r>
        <w:rPr>
          <w:rFonts w:ascii="Arial" w:hAnsi="Arial"/>
          <w:i/>
          <w:spacing w:val="12"/>
          <w:sz w:val="20"/>
        </w:rPr>
        <w:t> </w:t>
      </w:r>
      <w:r>
        <w:rPr>
          <w:rFonts w:ascii="Arial" w:hAnsi="Arial"/>
          <w:i/>
          <w:sz w:val="20"/>
        </w:rPr>
        <w:t>E.R.</w:t>
      </w:r>
      <w:r>
        <w:rPr>
          <w:rFonts w:ascii="Arial" w:hAnsi="Arial"/>
          <w:i/>
          <w:spacing w:val="12"/>
          <w:sz w:val="20"/>
        </w:rPr>
        <w:t> </w:t>
      </w:r>
      <w:r>
        <w:rPr>
          <w:rFonts w:ascii="Arial" w:hAnsi="Arial"/>
          <w:i/>
          <w:sz w:val="20"/>
        </w:rPr>
        <w:t>144</w:t>
      </w:r>
      <w:r>
        <w:rPr>
          <w:sz w:val="20"/>
        </w:rPr>
        <w:t>,</w:t>
      </w:r>
      <w:r>
        <w:rPr>
          <w:spacing w:val="12"/>
          <w:sz w:val="20"/>
        </w:rPr>
        <w:t> </w:t>
      </w:r>
      <w:r>
        <w:rPr>
          <w:sz w:val="20"/>
        </w:rPr>
        <w:t>especially</w:t>
      </w:r>
      <w:r>
        <w:rPr>
          <w:spacing w:val="12"/>
          <w:sz w:val="20"/>
        </w:rPr>
        <w:t> </w:t>
      </w:r>
      <w:r>
        <w:rPr>
          <w:sz w:val="20"/>
        </w:rPr>
        <w:t>at</w:t>
      </w:r>
      <w:r>
        <w:rPr>
          <w:spacing w:val="12"/>
          <w:sz w:val="20"/>
        </w:rPr>
        <w:t> </w:t>
      </w:r>
      <w:r>
        <w:rPr>
          <w:sz w:val="20"/>
        </w:rPr>
        <w:t>154</w:t>
      </w:r>
      <w:r>
        <w:rPr>
          <w:spacing w:val="12"/>
          <w:sz w:val="20"/>
        </w:rPr>
        <w:t> </w:t>
      </w:r>
      <w:r>
        <w:rPr>
          <w:sz w:val="20"/>
        </w:rPr>
        <w:t>and</w:t>
      </w:r>
      <w:r>
        <w:rPr>
          <w:spacing w:val="12"/>
          <w:sz w:val="20"/>
        </w:rPr>
        <w:t> </w:t>
      </w:r>
      <w:r>
        <w:rPr>
          <w:spacing w:val="-4"/>
          <w:sz w:val="20"/>
        </w:rPr>
        <w:t>158.</w:t>
      </w:r>
    </w:p>
    <w:p>
      <w:pPr>
        <w:pStyle w:val="BodyText"/>
        <w:spacing w:line="227" w:lineRule="exact"/>
        <w:ind w:left="705"/>
      </w:pPr>
      <w:r>
        <w:rPr/>
        <w:t>See Chen-Wishart [1997] C.L.J. 60, </w:t>
      </w:r>
      <w:r>
        <w:rPr>
          <w:spacing w:val="-2"/>
        </w:rPr>
        <w:t>65–66.</w:t>
      </w:r>
    </w:p>
    <w:p>
      <w:pPr>
        <w:pStyle w:val="BodyText"/>
        <w:spacing w:before="5"/>
      </w:pPr>
    </w:p>
    <w:p>
      <w:pPr>
        <w:pStyle w:val="BodyText"/>
        <w:tabs>
          <w:tab w:pos="705" w:val="left" w:leader="none"/>
        </w:tabs>
        <w:ind w:left="165"/>
      </w:pPr>
      <w:bookmarkStart w:name="_bookmark885" w:id="887"/>
      <w:bookmarkEnd w:id="887"/>
      <w:r>
        <w:rPr/>
      </w:r>
      <w:hyperlink w:history="true" w:anchor="_bookmark853">
        <w:r>
          <w:rPr>
            <w:color w:val="005DA1"/>
            <w:spacing w:val="-4"/>
            <w:position w:val="5"/>
            <w:sz w:val="14"/>
            <w:u w:val="single" w:color="005DA1"/>
          </w:rPr>
          <w:t>460</w:t>
        </w:r>
      </w:hyperlink>
      <w:r>
        <w:rPr>
          <w:spacing w:val="-4"/>
          <w:position w:val="5"/>
          <w:sz w:val="14"/>
        </w:rPr>
        <w:t>.</w:t>
      </w:r>
      <w:r>
        <w:rPr>
          <w:position w:val="5"/>
          <w:sz w:val="14"/>
        </w:rPr>
        <w:tab/>
      </w:r>
      <w:r>
        <w:rPr/>
        <w:t>See</w:t>
      </w:r>
      <w:r>
        <w:rPr>
          <w:spacing w:val="-2"/>
        </w:rPr>
        <w:t> </w:t>
      </w:r>
      <w:r>
        <w:rPr/>
        <w:t>below, para.8-</w:t>
      </w:r>
      <w:r>
        <w:rPr>
          <w:spacing w:val="-4"/>
        </w:rPr>
        <w:t>132.</w:t>
      </w:r>
    </w:p>
    <w:p>
      <w:pPr>
        <w:pStyle w:val="BodyText"/>
        <w:spacing w:before="5"/>
      </w:pPr>
    </w:p>
    <w:p>
      <w:pPr>
        <w:tabs>
          <w:tab w:pos="705" w:val="left" w:leader="none"/>
        </w:tabs>
        <w:spacing w:before="1"/>
        <w:ind w:left="165" w:right="0" w:firstLine="0"/>
        <w:jc w:val="left"/>
        <w:rPr>
          <w:sz w:val="20"/>
        </w:rPr>
      </w:pPr>
      <w:bookmarkStart w:name="_bookmark886" w:id="888"/>
      <w:bookmarkEnd w:id="888"/>
      <w:r>
        <w:rPr/>
      </w:r>
      <w:hyperlink w:history="true" w:anchor="_bookmark854">
        <w:r>
          <w:rPr>
            <w:color w:val="005DA1"/>
            <w:spacing w:val="-4"/>
            <w:position w:val="5"/>
            <w:sz w:val="14"/>
            <w:u w:val="single" w:color="005DA1"/>
          </w:rPr>
          <w:t>461</w:t>
        </w:r>
      </w:hyperlink>
      <w:r>
        <w:rPr>
          <w:spacing w:val="-4"/>
          <w:position w:val="5"/>
          <w:sz w:val="14"/>
        </w:rPr>
        <w:t>.</w:t>
      </w:r>
      <w:r>
        <w:rPr>
          <w:position w:val="5"/>
          <w:sz w:val="14"/>
        </w:rPr>
        <w:tab/>
      </w:r>
      <w:r>
        <w:rPr>
          <w:rFonts w:ascii="Arial"/>
          <w:i/>
          <w:sz w:val="20"/>
        </w:rPr>
        <w:t>Tate v Williamson (1866) L.R. 2 Ch. App. </w:t>
      </w:r>
      <w:r>
        <w:rPr>
          <w:rFonts w:ascii="Arial"/>
          <w:i/>
          <w:spacing w:val="-5"/>
          <w:sz w:val="20"/>
        </w:rPr>
        <w:t>55</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887" w:id="889"/>
      <w:bookmarkEnd w:id="889"/>
      <w:r>
        <w:rPr/>
      </w:r>
      <w:hyperlink w:history="true" w:anchor="_bookmark855">
        <w:r>
          <w:rPr>
            <w:color w:val="005DA1"/>
            <w:spacing w:val="-4"/>
            <w:position w:val="5"/>
            <w:sz w:val="14"/>
            <w:u w:val="single" w:color="005DA1"/>
          </w:rPr>
          <w:t>462</w:t>
        </w:r>
      </w:hyperlink>
      <w:r>
        <w:rPr>
          <w:spacing w:val="-4"/>
          <w:position w:val="5"/>
          <w:sz w:val="14"/>
        </w:rPr>
        <w:t>.</w:t>
      </w:r>
      <w:r>
        <w:rPr>
          <w:position w:val="5"/>
          <w:sz w:val="14"/>
        </w:rPr>
        <w:tab/>
      </w:r>
      <w:r>
        <w:rPr>
          <w:rFonts w:ascii="Arial"/>
          <w:i/>
          <w:sz w:val="20"/>
        </w:rPr>
        <w:t>Grosvenor v Sherratt (1860) 28 Beav. </w:t>
      </w:r>
      <w:r>
        <w:rPr>
          <w:rFonts w:ascii="Arial"/>
          <w:i/>
          <w:spacing w:val="-4"/>
          <w:sz w:val="20"/>
        </w:rPr>
        <w:t>659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888" w:id="890"/>
      <w:bookmarkEnd w:id="890"/>
      <w:r>
        <w:rPr/>
      </w:r>
      <w:hyperlink w:history="true" w:anchor="_bookmark856">
        <w:r>
          <w:rPr>
            <w:color w:val="005DA1"/>
            <w:spacing w:val="-4"/>
            <w:position w:val="5"/>
            <w:sz w:val="14"/>
            <w:u w:val="single" w:color="005DA1"/>
          </w:rPr>
          <w:t>463</w:t>
        </w:r>
      </w:hyperlink>
      <w:r>
        <w:rPr>
          <w:spacing w:val="-4"/>
          <w:position w:val="5"/>
          <w:sz w:val="14"/>
        </w:rPr>
        <w:t>.</w:t>
      </w:r>
      <w:r>
        <w:rPr>
          <w:position w:val="5"/>
          <w:sz w:val="14"/>
        </w:rPr>
        <w:tab/>
      </w:r>
      <w:r>
        <w:rPr>
          <w:rFonts w:ascii="Arial"/>
          <w:i/>
          <w:sz w:val="20"/>
        </w:rPr>
        <w:t>Tufton v Sperni [1952] 2 T.L.R. </w:t>
      </w:r>
      <w:r>
        <w:rPr>
          <w:rFonts w:ascii="Arial"/>
          <w:i/>
          <w:spacing w:val="-4"/>
          <w:sz w:val="20"/>
        </w:rPr>
        <w:t>516</w:t>
      </w:r>
      <w:r>
        <w:rPr>
          <w:spacing w:val="-4"/>
          <w:sz w:val="20"/>
        </w:rPr>
        <w:t>.</w:t>
      </w:r>
    </w:p>
    <w:p>
      <w:pPr>
        <w:pStyle w:val="BodyText"/>
        <w:spacing w:before="4"/>
      </w:pPr>
    </w:p>
    <w:p>
      <w:pPr>
        <w:spacing w:line="227" w:lineRule="exact" w:before="1"/>
        <w:ind w:left="165" w:right="0" w:firstLine="0"/>
        <w:jc w:val="both"/>
        <w:rPr>
          <w:rFonts w:ascii="Arial"/>
          <w:i/>
          <w:sz w:val="20"/>
        </w:rPr>
      </w:pPr>
      <w:bookmarkStart w:name="_bookmark889" w:id="891"/>
      <w:bookmarkEnd w:id="891"/>
      <w:r>
        <w:rPr/>
      </w:r>
      <w:hyperlink w:history="true" w:anchor="_bookmark857">
        <w:r>
          <w:rPr>
            <w:color w:val="005DA1"/>
            <w:position w:val="5"/>
            <w:sz w:val="14"/>
            <w:u w:val="single" w:color="005DA1"/>
          </w:rPr>
          <w:t>464</w:t>
        </w:r>
      </w:hyperlink>
      <w:r>
        <w:rPr>
          <w:position w:val="5"/>
          <w:sz w:val="14"/>
        </w:rPr>
        <w:t>.</w:t>
      </w:r>
      <w:r>
        <w:rPr>
          <w:spacing w:val="75"/>
          <w:w w:val="150"/>
          <w:position w:val="5"/>
          <w:sz w:val="14"/>
        </w:rPr>
        <w:t>  </w:t>
      </w:r>
      <w:r>
        <w:rPr>
          <w:rFonts w:ascii="Arial"/>
          <w:i/>
          <w:sz w:val="20"/>
        </w:rPr>
        <w:t>Hoes</w:t>
      </w:r>
      <w:r>
        <w:rPr>
          <w:rFonts w:ascii="Arial"/>
          <w:i/>
          <w:spacing w:val="33"/>
          <w:sz w:val="20"/>
        </w:rPr>
        <w:t> </w:t>
      </w:r>
      <w:r>
        <w:rPr>
          <w:rFonts w:ascii="Arial"/>
          <w:i/>
          <w:sz w:val="20"/>
        </w:rPr>
        <w:t>v</w:t>
      </w:r>
      <w:r>
        <w:rPr>
          <w:rFonts w:ascii="Arial"/>
          <w:i/>
          <w:spacing w:val="33"/>
          <w:sz w:val="20"/>
        </w:rPr>
        <w:t> </w:t>
      </w:r>
      <w:r>
        <w:rPr>
          <w:rFonts w:ascii="Arial"/>
          <w:i/>
          <w:sz w:val="20"/>
        </w:rPr>
        <w:t>Bishop</w:t>
      </w:r>
      <w:r>
        <w:rPr>
          <w:rFonts w:ascii="Arial"/>
          <w:i/>
          <w:spacing w:val="33"/>
          <w:sz w:val="20"/>
        </w:rPr>
        <w:t> </w:t>
      </w:r>
      <w:r>
        <w:rPr>
          <w:rFonts w:ascii="Arial"/>
          <w:i/>
          <w:sz w:val="20"/>
        </w:rPr>
        <w:t>[1909]</w:t>
      </w:r>
      <w:r>
        <w:rPr>
          <w:rFonts w:ascii="Arial"/>
          <w:i/>
          <w:spacing w:val="33"/>
          <w:sz w:val="20"/>
        </w:rPr>
        <w:t> </w:t>
      </w:r>
      <w:r>
        <w:rPr>
          <w:rFonts w:ascii="Arial"/>
          <w:i/>
          <w:sz w:val="20"/>
        </w:rPr>
        <w:t>2</w:t>
      </w:r>
      <w:r>
        <w:rPr>
          <w:rFonts w:ascii="Arial"/>
          <w:i/>
          <w:spacing w:val="33"/>
          <w:sz w:val="20"/>
        </w:rPr>
        <w:t> </w:t>
      </w:r>
      <w:r>
        <w:rPr>
          <w:rFonts w:ascii="Arial"/>
          <w:i/>
          <w:sz w:val="20"/>
        </w:rPr>
        <w:t>K.B.</w:t>
      </w:r>
      <w:r>
        <w:rPr>
          <w:rFonts w:ascii="Arial"/>
          <w:i/>
          <w:spacing w:val="32"/>
          <w:sz w:val="20"/>
        </w:rPr>
        <w:t> </w:t>
      </w:r>
      <w:r>
        <w:rPr>
          <w:rFonts w:ascii="Arial"/>
          <w:i/>
          <w:sz w:val="20"/>
        </w:rPr>
        <w:t>390</w:t>
      </w:r>
      <w:r>
        <w:rPr>
          <w:sz w:val="20"/>
        </w:rPr>
        <w:t>.</w:t>
      </w:r>
      <w:r>
        <w:rPr>
          <w:spacing w:val="33"/>
          <w:sz w:val="20"/>
        </w:rPr>
        <w:t> </w:t>
      </w:r>
      <w:r>
        <w:rPr>
          <w:sz w:val="20"/>
        </w:rPr>
        <w:t>See</w:t>
      </w:r>
      <w:r>
        <w:rPr>
          <w:spacing w:val="33"/>
          <w:sz w:val="20"/>
        </w:rPr>
        <w:t> </w:t>
      </w:r>
      <w:r>
        <w:rPr>
          <w:sz w:val="20"/>
        </w:rPr>
        <w:t>also</w:t>
      </w:r>
      <w:r>
        <w:rPr>
          <w:spacing w:val="33"/>
          <w:sz w:val="20"/>
        </w:rPr>
        <w:t> </w:t>
      </w:r>
      <w:r>
        <w:rPr>
          <w:rFonts w:ascii="Arial"/>
          <w:i/>
          <w:sz w:val="20"/>
        </w:rPr>
        <w:t>Grigby</w:t>
      </w:r>
      <w:r>
        <w:rPr>
          <w:rFonts w:ascii="Arial"/>
          <w:i/>
          <w:spacing w:val="33"/>
          <w:sz w:val="20"/>
        </w:rPr>
        <w:t> </w:t>
      </w:r>
      <w:r>
        <w:rPr>
          <w:rFonts w:ascii="Arial"/>
          <w:i/>
          <w:sz w:val="20"/>
        </w:rPr>
        <w:t>v</w:t>
      </w:r>
      <w:r>
        <w:rPr>
          <w:rFonts w:ascii="Arial"/>
          <w:i/>
          <w:spacing w:val="33"/>
          <w:sz w:val="20"/>
        </w:rPr>
        <w:t> </w:t>
      </w:r>
      <w:r>
        <w:rPr>
          <w:rFonts w:ascii="Arial"/>
          <w:i/>
          <w:sz w:val="20"/>
        </w:rPr>
        <w:t>Cox</w:t>
      </w:r>
      <w:r>
        <w:rPr>
          <w:rFonts w:ascii="Arial"/>
          <w:i/>
          <w:spacing w:val="32"/>
          <w:sz w:val="20"/>
        </w:rPr>
        <w:t> </w:t>
      </w:r>
      <w:r>
        <w:rPr>
          <w:rFonts w:ascii="Arial"/>
          <w:i/>
          <w:sz w:val="20"/>
        </w:rPr>
        <w:t>(1750)</w:t>
      </w:r>
      <w:r>
        <w:rPr>
          <w:rFonts w:ascii="Arial"/>
          <w:i/>
          <w:spacing w:val="33"/>
          <w:sz w:val="20"/>
        </w:rPr>
        <w:t> </w:t>
      </w:r>
      <w:r>
        <w:rPr>
          <w:rFonts w:ascii="Arial"/>
          <w:i/>
          <w:sz w:val="20"/>
        </w:rPr>
        <w:t>1</w:t>
      </w:r>
      <w:r>
        <w:rPr>
          <w:rFonts w:ascii="Arial"/>
          <w:i/>
          <w:spacing w:val="33"/>
          <w:sz w:val="20"/>
        </w:rPr>
        <w:t> </w:t>
      </w:r>
      <w:r>
        <w:rPr>
          <w:rFonts w:ascii="Arial"/>
          <w:i/>
          <w:sz w:val="20"/>
        </w:rPr>
        <w:t>Ves.Sen.</w:t>
      </w:r>
      <w:r>
        <w:rPr>
          <w:rFonts w:ascii="Arial"/>
          <w:i/>
          <w:spacing w:val="33"/>
          <w:sz w:val="20"/>
        </w:rPr>
        <w:t> </w:t>
      </w:r>
      <w:r>
        <w:rPr>
          <w:rFonts w:ascii="Arial"/>
          <w:i/>
          <w:sz w:val="20"/>
        </w:rPr>
        <w:t>517</w:t>
      </w:r>
      <w:r>
        <w:rPr>
          <w:sz w:val="20"/>
        </w:rPr>
        <w:t>;</w:t>
      </w:r>
      <w:r>
        <w:rPr>
          <w:spacing w:val="33"/>
          <w:sz w:val="20"/>
        </w:rPr>
        <w:t> </w:t>
      </w:r>
      <w:r>
        <w:rPr>
          <w:rFonts w:ascii="Arial"/>
          <w:i/>
          <w:sz w:val="20"/>
        </w:rPr>
        <w:t>Nedby</w:t>
      </w:r>
      <w:r>
        <w:rPr>
          <w:rFonts w:ascii="Arial"/>
          <w:i/>
          <w:spacing w:val="33"/>
          <w:sz w:val="20"/>
        </w:rPr>
        <w:t> </w:t>
      </w:r>
      <w:r>
        <w:rPr>
          <w:rFonts w:ascii="Arial"/>
          <w:i/>
          <w:spacing w:val="-10"/>
          <w:sz w:val="20"/>
        </w:rPr>
        <w:t>v</w:t>
      </w:r>
    </w:p>
    <w:p>
      <w:pPr>
        <w:spacing w:line="235" w:lineRule="auto" w:before="1"/>
        <w:ind w:left="705" w:right="168" w:firstLine="0"/>
        <w:jc w:val="both"/>
        <w:rPr>
          <w:sz w:val="20"/>
        </w:rPr>
      </w:pPr>
      <w:r>
        <w:rPr>
          <w:rFonts w:ascii="Arial"/>
          <w:i/>
          <w:sz w:val="20"/>
        </w:rPr>
        <w:t>Nedby (1852) 5 De G. &amp; Sm. 377</w:t>
      </w:r>
      <w:r>
        <w:rPr>
          <w:sz w:val="20"/>
        </w:rPr>
        <w:t>; </w:t>
      </w:r>
      <w:r>
        <w:rPr>
          <w:rFonts w:ascii="Arial"/>
          <w:i/>
          <w:sz w:val="20"/>
        </w:rPr>
        <w:t>Barron v Willis [1899] 2 Ch. 578, 585</w:t>
      </w:r>
      <w:r>
        <w:rPr>
          <w:sz w:val="20"/>
        </w:rPr>
        <w:t>; </w:t>
      </w:r>
      <w:r>
        <w:rPr>
          <w:rFonts w:ascii="Arial"/>
          <w:i/>
          <w:sz w:val="20"/>
        </w:rPr>
        <w:t>Mackenzie v Royal Bank of Canada [1934] A.C. 468</w:t>
      </w:r>
      <w:r>
        <w:rPr>
          <w:sz w:val="20"/>
        </w:rPr>
        <w:t>; </w:t>
      </w:r>
      <w:r>
        <w:rPr>
          <w:rFonts w:ascii="Arial"/>
          <w:i/>
          <w:sz w:val="20"/>
        </w:rPr>
        <w:t>Midland Bank Plc v Shephard [1988] 3 All E.R. 17</w:t>
      </w:r>
      <w:r>
        <w:rPr>
          <w:sz w:val="20"/>
        </w:rPr>
        <w:t>. But cf. </w:t>
      </w:r>
      <w:r>
        <w:rPr>
          <w:rFonts w:ascii="Arial"/>
          <w:i/>
          <w:sz w:val="20"/>
        </w:rPr>
        <w:t>Cresswell v Potter [1978] 1 W.L.R. 255n </w:t>
      </w:r>
      <w:r>
        <w:rPr>
          <w:sz w:val="20"/>
        </w:rPr>
        <w:t>and </w:t>
      </w:r>
      <w:r>
        <w:rPr>
          <w:rFonts w:ascii="Arial"/>
          <w:i/>
          <w:sz w:val="20"/>
        </w:rPr>
        <w:t>Backhouse v Backhouse [1978] 1 W.L.R. 243</w:t>
      </w:r>
      <w:r>
        <w:rPr>
          <w:sz w:val="20"/>
        </w:rPr>
        <w:t>, below, para.8-132.</w:t>
      </w:r>
    </w:p>
    <w:p>
      <w:pPr>
        <w:pStyle w:val="BodyText"/>
        <w:spacing w:before="4"/>
      </w:pPr>
    </w:p>
    <w:p>
      <w:pPr>
        <w:tabs>
          <w:tab w:pos="705" w:val="left" w:leader="none"/>
        </w:tabs>
        <w:spacing w:before="1"/>
        <w:ind w:left="165" w:right="0" w:firstLine="0"/>
        <w:jc w:val="left"/>
        <w:rPr>
          <w:sz w:val="20"/>
        </w:rPr>
      </w:pPr>
      <w:bookmarkStart w:name="_bookmark890" w:id="892"/>
      <w:bookmarkEnd w:id="892"/>
      <w:r>
        <w:rPr/>
      </w:r>
      <w:hyperlink w:history="true" w:anchor="_bookmark858">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180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1" w:id="893"/>
      <w:bookmarkEnd w:id="893"/>
      <w:r>
        <w:rPr/>
      </w:r>
      <w:hyperlink w:history="true" w:anchor="_bookmark859">
        <w:r>
          <w:rPr>
            <w:color w:val="005DA1"/>
            <w:spacing w:val="-4"/>
            <w:position w:val="5"/>
            <w:sz w:val="14"/>
            <w:u w:val="single" w:color="005DA1"/>
          </w:rPr>
          <w:t>466</w:t>
        </w:r>
      </w:hyperlink>
      <w:r>
        <w:rPr>
          <w:spacing w:val="-4"/>
          <w:position w:val="5"/>
          <w:sz w:val="14"/>
        </w:rPr>
        <w:t>.</w:t>
      </w:r>
      <w:r>
        <w:rPr>
          <w:position w:val="5"/>
          <w:sz w:val="14"/>
        </w:rPr>
        <w:tab/>
      </w:r>
      <w:r>
        <w:rPr>
          <w:sz w:val="20"/>
        </w:rPr>
        <w:t>Compare</w:t>
      </w:r>
      <w:r>
        <w:rPr>
          <w:spacing w:val="-1"/>
          <w:sz w:val="20"/>
        </w:rPr>
        <w:t> </w:t>
      </w:r>
      <w:r>
        <w:rPr>
          <w:rFonts w:ascii="Arial" w:hAnsi="Arial"/>
          <w:i/>
          <w:sz w:val="20"/>
        </w:rPr>
        <w:t>Society of Lloyd’s v Khan [1998] 3 F.C.R. </w:t>
      </w:r>
      <w:r>
        <w:rPr>
          <w:rFonts w:ascii="Arial" w:hAnsi="Arial"/>
          <w:i/>
          <w:spacing w:val="-5"/>
          <w:sz w:val="20"/>
        </w:rPr>
        <w:t>93</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92" w:id="894"/>
      <w:bookmarkEnd w:id="894"/>
      <w:r>
        <w:rPr/>
      </w:r>
      <w:hyperlink w:history="true" w:anchor="_bookmark860">
        <w:r>
          <w:rPr>
            <w:color w:val="005DA1"/>
            <w:spacing w:val="-4"/>
            <w:position w:val="5"/>
            <w:sz w:val="14"/>
            <w:u w:val="single" w:color="005DA1"/>
          </w:rPr>
          <w:t>467</w:t>
        </w:r>
      </w:hyperlink>
      <w:r>
        <w:rPr>
          <w:spacing w:val="-4"/>
          <w:position w:val="5"/>
          <w:sz w:val="14"/>
        </w:rPr>
        <w:t>.</w:t>
      </w:r>
      <w:r>
        <w:rPr>
          <w:position w:val="5"/>
          <w:sz w:val="14"/>
        </w:rPr>
        <w:tab/>
      </w:r>
      <w:r>
        <w:rPr>
          <w:rFonts w:ascii="Arial" w:hAnsi="Arial"/>
          <w:i/>
          <w:sz w:val="20"/>
        </w:rPr>
        <w:t>Barclays</w:t>
      </w:r>
      <w:r>
        <w:rPr>
          <w:rFonts w:ascii="Arial" w:hAnsi="Arial"/>
          <w:i/>
          <w:spacing w:val="19"/>
          <w:sz w:val="20"/>
        </w:rPr>
        <w:t> </w:t>
      </w:r>
      <w:r>
        <w:rPr>
          <w:rFonts w:ascii="Arial" w:hAnsi="Arial"/>
          <w:i/>
          <w:sz w:val="20"/>
        </w:rPr>
        <w:t>Bank</w:t>
      </w:r>
      <w:r>
        <w:rPr>
          <w:rFonts w:ascii="Arial" w:hAnsi="Arial"/>
          <w:i/>
          <w:spacing w:val="20"/>
          <w:sz w:val="20"/>
        </w:rPr>
        <w:t> </w:t>
      </w:r>
      <w:r>
        <w:rPr>
          <w:rFonts w:ascii="Arial" w:hAnsi="Arial"/>
          <w:i/>
          <w:sz w:val="20"/>
        </w:rPr>
        <w:t>Plc</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O’Brien</w:t>
      </w:r>
      <w:r>
        <w:rPr>
          <w:rFonts w:ascii="Arial" w:hAnsi="Arial"/>
          <w:i/>
          <w:spacing w:val="20"/>
          <w:sz w:val="20"/>
        </w:rPr>
        <w:t> </w:t>
      </w:r>
      <w:r>
        <w:rPr>
          <w:rFonts w:ascii="Arial" w:hAnsi="Arial"/>
          <w:i/>
          <w:sz w:val="20"/>
        </w:rPr>
        <w:t>[1994]</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180,</w:t>
      </w:r>
      <w:r>
        <w:rPr>
          <w:rFonts w:ascii="Arial" w:hAnsi="Arial"/>
          <w:i/>
          <w:spacing w:val="20"/>
          <w:sz w:val="20"/>
        </w:rPr>
        <w:t> </w:t>
      </w:r>
      <w:r>
        <w:rPr>
          <w:rFonts w:ascii="Arial" w:hAnsi="Arial"/>
          <w:i/>
          <w:sz w:val="20"/>
        </w:rPr>
        <w:t>190</w:t>
      </w:r>
      <w:r>
        <w:rPr>
          <w:sz w:val="20"/>
        </w:rPr>
        <w:t>.</w:t>
      </w:r>
      <w:r>
        <w:rPr>
          <w:spacing w:val="20"/>
          <w:sz w:val="20"/>
        </w:rPr>
        <w:t> </w:t>
      </w:r>
      <w:r>
        <w:rPr>
          <w:sz w:val="20"/>
        </w:rPr>
        <w:t>In</w:t>
      </w:r>
      <w:r>
        <w:rPr>
          <w:spacing w:val="20"/>
          <w:sz w:val="20"/>
        </w:rPr>
        <w:t> </w:t>
      </w:r>
      <w:r>
        <w:rPr>
          <w:rFonts w:ascii="Arial" w:hAnsi="Arial"/>
          <w:i/>
          <w:sz w:val="20"/>
        </w:rPr>
        <w:t>Barclays</w:t>
      </w:r>
      <w:r>
        <w:rPr>
          <w:rFonts w:ascii="Arial" w:hAnsi="Arial"/>
          <w:i/>
          <w:spacing w:val="20"/>
          <w:sz w:val="20"/>
        </w:rPr>
        <w:t> </w:t>
      </w:r>
      <w:r>
        <w:rPr>
          <w:rFonts w:ascii="Arial" w:hAnsi="Arial"/>
          <w:i/>
          <w:sz w:val="20"/>
        </w:rPr>
        <w:t>Bank</w:t>
      </w:r>
      <w:r>
        <w:rPr>
          <w:rFonts w:ascii="Arial" w:hAnsi="Arial"/>
          <w:i/>
          <w:spacing w:val="20"/>
          <w:sz w:val="20"/>
        </w:rPr>
        <w:t> </w:t>
      </w:r>
      <w:r>
        <w:rPr>
          <w:rFonts w:ascii="Arial" w:hAnsi="Arial"/>
          <w:i/>
          <w:sz w:val="20"/>
        </w:rPr>
        <w:t>Plc</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Rivett</w:t>
      </w:r>
      <w:r>
        <w:rPr>
          <w:rFonts w:ascii="Arial" w:hAnsi="Arial"/>
          <w:i/>
          <w:spacing w:val="20"/>
          <w:sz w:val="20"/>
        </w:rPr>
        <w:t> </w:t>
      </w:r>
      <w:r>
        <w:rPr>
          <w:rFonts w:ascii="Arial" w:hAnsi="Arial"/>
          <w:i/>
          <w:sz w:val="20"/>
        </w:rPr>
        <w:t>(1997)</w:t>
      </w:r>
      <w:r>
        <w:rPr>
          <w:rFonts w:ascii="Arial" w:hAnsi="Arial"/>
          <w:i/>
          <w:spacing w:val="20"/>
          <w:sz w:val="20"/>
        </w:rPr>
        <w:t> </w:t>
      </w:r>
      <w:r>
        <w:rPr>
          <w:rFonts w:ascii="Arial" w:hAnsi="Arial"/>
          <w:i/>
          <w:spacing w:val="-5"/>
          <w:sz w:val="20"/>
        </w:rPr>
        <w:t>29</w:t>
      </w:r>
    </w:p>
    <w:p>
      <w:pPr>
        <w:pStyle w:val="BodyText"/>
        <w:spacing w:line="227" w:lineRule="exact"/>
        <w:ind w:left="705"/>
      </w:pPr>
      <w:r>
        <w:rPr>
          <w:rFonts w:ascii="Arial"/>
          <w:i/>
        </w:rPr>
        <w:t>H.L.R. 893</w:t>
      </w:r>
      <w:r>
        <w:rPr>
          <w:rFonts w:ascii="Arial"/>
          <w:i/>
          <w:spacing w:val="-1"/>
        </w:rPr>
        <w:t> </w:t>
      </w:r>
      <w:r>
        <w:rPr/>
        <w:t>it was the wife who had influence over the </w:t>
      </w:r>
      <w:r>
        <w:rPr>
          <w:spacing w:val="-2"/>
        </w:rPr>
        <w:t>husband.</w:t>
      </w:r>
    </w:p>
    <w:p>
      <w:pPr>
        <w:pStyle w:val="BodyText"/>
        <w:spacing w:before="5"/>
      </w:pPr>
    </w:p>
    <w:p>
      <w:pPr>
        <w:tabs>
          <w:tab w:pos="705" w:val="left" w:leader="none"/>
        </w:tabs>
        <w:spacing w:before="0"/>
        <w:ind w:left="165" w:right="0" w:firstLine="0"/>
        <w:jc w:val="left"/>
        <w:rPr>
          <w:sz w:val="20"/>
        </w:rPr>
      </w:pPr>
      <w:bookmarkStart w:name="_bookmark893" w:id="895"/>
      <w:bookmarkEnd w:id="895"/>
      <w:r>
        <w:rPr/>
      </w:r>
      <w:hyperlink w:history="true" w:anchor="_bookmark861">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894" w:id="896"/>
      <w:bookmarkEnd w:id="896"/>
      <w:r>
        <w:rPr/>
      </w:r>
      <w:hyperlink w:history="true" w:anchor="_bookmark862">
        <w:r>
          <w:rPr>
            <w:color w:val="005DA1"/>
            <w:spacing w:val="-4"/>
            <w:position w:val="5"/>
            <w:sz w:val="14"/>
            <w:u w:val="single" w:color="005DA1"/>
          </w:rPr>
          <w:t>469</w:t>
        </w:r>
      </w:hyperlink>
      <w:r>
        <w:rPr>
          <w:spacing w:val="-4"/>
          <w:position w:val="5"/>
          <w:sz w:val="14"/>
        </w:rPr>
        <w:t>.</w:t>
      </w:r>
      <w:r>
        <w:rPr>
          <w:position w:val="5"/>
          <w:sz w:val="14"/>
        </w:rPr>
        <w:tab/>
      </w:r>
      <w:r>
        <w:rPr>
          <w:rFonts w:ascii="Arial" w:hAnsi="Arial"/>
          <w:i/>
          <w:sz w:val="20"/>
        </w:rPr>
        <w:t>[2001] UKHL 44</w:t>
      </w:r>
      <w:r>
        <w:rPr>
          <w:rFonts w:ascii="Arial" w:hAnsi="Arial"/>
          <w:i/>
          <w:spacing w:val="-1"/>
          <w:sz w:val="20"/>
        </w:rPr>
        <w:t> </w:t>
      </w:r>
      <w:r>
        <w:rPr>
          <w:sz w:val="20"/>
        </w:rPr>
        <w:t>at </w:t>
      </w:r>
      <w:r>
        <w:rPr>
          <w:spacing w:val="-2"/>
          <w:sz w:val="20"/>
        </w:rPr>
        <w:t>[160]–[162].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22144">
                <wp:simplePos x="0" y="0"/>
                <wp:positionH relativeFrom="page">
                  <wp:posOffset>5224576</wp:posOffset>
                </wp:positionH>
                <wp:positionV relativeFrom="paragraph">
                  <wp:posOffset>377436</wp:posOffset>
                </wp:positionV>
                <wp:extent cx="4254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4336"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871" w:right="0" w:firstLine="0"/>
        <w:jc w:val="left"/>
        <w:rPr>
          <w:rFonts w:ascii="Arial"/>
          <w:b/>
          <w:sz w:val="24"/>
        </w:rPr>
      </w:pPr>
      <w:r>
        <w:rPr>
          <w:rFonts w:ascii="Arial"/>
          <w:b/>
          <w:sz w:val="24"/>
        </w:rPr>
        <w:t>(c) - Presumed Undue </w:t>
      </w:r>
      <w:r>
        <w:rPr>
          <w:rFonts w:ascii="Arial"/>
          <w:b/>
          <w:spacing w:val="-2"/>
          <w:sz w:val="24"/>
        </w:rPr>
        <w:t>Influence</w:t>
      </w:r>
    </w:p>
    <w:p>
      <w:pPr>
        <w:pStyle w:val="ListParagraph"/>
        <w:numPr>
          <w:ilvl w:val="0"/>
          <w:numId w:val="4"/>
        </w:numPr>
        <w:tabs>
          <w:tab w:pos="1977" w:val="left" w:leader="none"/>
        </w:tabs>
        <w:spacing w:line="240" w:lineRule="auto" w:before="194" w:after="0"/>
        <w:ind w:left="1977" w:right="0" w:hanging="426"/>
        <w:jc w:val="left"/>
        <w:rPr>
          <w:b/>
          <w:sz w:val="24"/>
        </w:rPr>
      </w:pPr>
      <w:r>
        <w:rPr>
          <w:b/>
          <w:sz w:val="24"/>
        </w:rPr>
        <w:t>- A Transaction not Explicable by Ordinary </w:t>
      </w:r>
      <w:r>
        <w:rPr>
          <w:b/>
          <w:spacing w:val="-2"/>
          <w:sz w:val="24"/>
        </w:rPr>
        <w:t>Motives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Transaction not explicable by ordinary </w:t>
      </w:r>
      <w:r>
        <w:rPr>
          <w:rFonts w:ascii="Arial"/>
          <w:b/>
          <w:spacing w:val="-2"/>
          <w:sz w:val="18"/>
        </w:rPr>
        <w:t>motives</w:t>
      </w:r>
    </w:p>
    <w:p>
      <w:pPr>
        <w:pStyle w:val="BodyText"/>
        <w:spacing w:before="41"/>
        <w:rPr>
          <w:rFonts w:ascii="Arial"/>
          <w:b/>
          <w:sz w:val="18"/>
        </w:rPr>
      </w:pPr>
    </w:p>
    <w:p>
      <w:pPr>
        <w:pStyle w:val="Heading2"/>
        <w:ind w:left="164"/>
      </w:pPr>
      <w:r>
        <w:rPr/>
        <w:t>8-</w:t>
      </w:r>
      <w:r>
        <w:rPr>
          <w:spacing w:val="-5"/>
        </w:rPr>
        <w:t>090</w:t>
      </w:r>
    </w:p>
    <w:p>
      <w:pPr>
        <w:pStyle w:val="BodyText"/>
        <w:spacing w:line="235" w:lineRule="auto" w:before="203"/>
        <w:ind w:left="164" w:right="167"/>
        <w:jc w:val="both"/>
      </w:pPr>
      <w:r>
        <w:rPr/>
        <w:t>As explained earlier, it is not sufficient in order to raise or inference that undue influence has </w:t>
      </w:r>
      <w:r>
        <w:rPr/>
        <w:t>been used that the parties were in the type of relationship in which influence of one over the other is presumed. It must also be shown that the transaction in question was, in the words of Lindley L.J. in </w:t>
      </w:r>
      <w:r>
        <w:rPr>
          <w:rFonts w:ascii="Arial"/>
          <w:i/>
        </w:rPr>
        <w:t>Allcard v Skinner</w:t>
      </w:r>
      <w:r>
        <w:rPr/>
        <w:t>:</w:t>
      </w:r>
    </w:p>
    <w:p>
      <w:pPr>
        <w:pStyle w:val="BodyText"/>
      </w:pPr>
    </w:p>
    <w:p>
      <w:pPr>
        <w:pStyle w:val="BodyText"/>
        <w:spacing w:before="125"/>
      </w:pPr>
    </w:p>
    <w:p>
      <w:pPr>
        <w:pStyle w:val="BodyText"/>
        <w:spacing w:line="235" w:lineRule="auto"/>
        <w:ind w:left="1245" w:right="168"/>
      </w:pPr>
      <w:bookmarkStart w:name="_bookmark895" w:id="897"/>
      <w:bookmarkEnd w:id="897"/>
      <w:r>
        <w:rPr/>
      </w:r>
      <w:r>
        <w:rPr/>
        <w:t>“… not reasonably to be accounted for on the grounds of friendship, relationship, charity or other ordinary motives on which ordinary men act.” </w:t>
      </w:r>
      <w:r>
        <w:rPr>
          <w:color w:val="005DA1"/>
          <w:u w:val="single" w:color="005DA1"/>
          <w:vertAlign w:val="superscript"/>
        </w:rPr>
        <w:t>470</w:t>
      </w:r>
    </w:p>
    <w:p>
      <w:pPr>
        <w:pStyle w:val="BodyText"/>
        <w:spacing w:before="116"/>
      </w:pPr>
    </w:p>
    <w:p>
      <w:pPr>
        <w:pStyle w:val="BodyText"/>
        <w:spacing w:line="235" w:lineRule="auto"/>
        <w:ind w:left="165" w:right="167"/>
        <w:jc w:val="both"/>
      </w:pPr>
      <w:bookmarkStart w:name="_bookmark896" w:id="898"/>
      <w:bookmarkEnd w:id="898"/>
      <w:r>
        <w:rPr/>
      </w:r>
      <w:r>
        <w:rPr/>
        <w:t>This need not be shown if undue influence may be proved in other ways, </w:t>
      </w:r>
      <w:r>
        <w:rPr>
          <w:color w:val="005DA1"/>
          <w:u w:val="single" w:color="005DA1"/>
          <w:vertAlign w:val="superscript"/>
        </w:rPr>
        <w:t>471</w:t>
      </w:r>
      <w:r>
        <w:rPr>
          <w:color w:val="005DA1"/>
          <w:vertAlign w:val="baseline"/>
        </w:rPr>
        <w:t> </w:t>
      </w:r>
      <w:r>
        <w:rPr>
          <w:vertAlign w:val="baseline"/>
        </w:rPr>
        <w:t>but in all cases in which </w:t>
      </w:r>
      <w:bookmarkStart w:name="_bookmark897" w:id="899"/>
      <w:bookmarkEnd w:id="899"/>
      <w:r>
        <w:rPr>
          <w:vertAlign w:val="baseline"/>
        </w:rPr>
        <w:t>there</w:t>
      </w:r>
      <w:r>
        <w:rPr>
          <w:vertAlign w:val="baseline"/>
        </w:rPr>
        <w:t> is no direct proof, the combination of a relationship in which influence exists and a </w:t>
      </w:r>
      <w:r>
        <w:rPr>
          <w:vertAlign w:val="baseline"/>
        </w:rPr>
        <w:t>transaction that</w:t>
      </w:r>
      <w:r>
        <w:rPr>
          <w:spacing w:val="-2"/>
          <w:vertAlign w:val="baseline"/>
        </w:rPr>
        <w:t> </w:t>
      </w:r>
      <w:r>
        <w:rPr>
          <w:vertAlign w:val="baseline"/>
        </w:rPr>
        <w:t>“that</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explained</w:t>
      </w:r>
      <w:r>
        <w:rPr>
          <w:spacing w:val="-2"/>
          <w:vertAlign w:val="baseline"/>
        </w:rPr>
        <w:t> </w:t>
      </w:r>
      <w:r>
        <w:rPr>
          <w:vertAlign w:val="baseline"/>
        </w:rPr>
        <w:t>by</w:t>
      </w:r>
      <w:r>
        <w:rPr>
          <w:spacing w:val="-2"/>
          <w:vertAlign w:val="baseline"/>
        </w:rPr>
        <w:t> </w:t>
      </w:r>
      <w:r>
        <w:rPr>
          <w:vertAlign w:val="baseline"/>
        </w:rPr>
        <w:t>ordinary</w:t>
      </w:r>
      <w:r>
        <w:rPr>
          <w:spacing w:val="-2"/>
          <w:vertAlign w:val="baseline"/>
        </w:rPr>
        <w:t> </w:t>
      </w:r>
      <w:r>
        <w:rPr>
          <w:vertAlign w:val="baseline"/>
        </w:rPr>
        <w:t>motives”</w:t>
      </w:r>
      <w:r>
        <w:rPr>
          <w:spacing w:val="-2"/>
          <w:vertAlign w:val="baseline"/>
        </w:rPr>
        <w:t> </w:t>
      </w:r>
      <w:r>
        <w:rPr>
          <w:color w:val="005DA1"/>
          <w:u w:val="single" w:color="005DA1"/>
          <w:vertAlign w:val="superscript"/>
        </w:rPr>
        <w:t>472</w:t>
      </w:r>
      <w:r>
        <w:rPr>
          <w:color w:val="005DA1"/>
          <w:spacing w:val="-2"/>
          <w:vertAlign w:val="baseline"/>
        </w:rPr>
        <w:t> </w:t>
      </w:r>
      <w:r>
        <w:rPr>
          <w:vertAlign w:val="baseline"/>
        </w:rPr>
        <w:t>seems</w:t>
      </w:r>
      <w:r>
        <w:rPr>
          <w:spacing w:val="-2"/>
          <w:vertAlign w:val="baseline"/>
        </w:rPr>
        <w:t> </w:t>
      </w:r>
      <w:r>
        <w:rPr>
          <w:vertAlign w:val="baseline"/>
        </w:rPr>
        <w:t>now</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taken</w:t>
      </w:r>
      <w:r>
        <w:rPr>
          <w:spacing w:val="-2"/>
          <w:vertAlign w:val="baseline"/>
        </w:rPr>
        <w:t> </w:t>
      </w:r>
      <w:r>
        <w:rPr>
          <w:vertAlign w:val="baseline"/>
        </w:rPr>
        <w:t>as</w:t>
      </w:r>
      <w:r>
        <w:rPr>
          <w:spacing w:val="-2"/>
          <w:vertAlign w:val="baseline"/>
        </w:rPr>
        <w:t> </w:t>
      </w:r>
      <w:r>
        <w:rPr>
          <w:vertAlign w:val="baseline"/>
        </w:rPr>
        <w:t>evidence</w:t>
      </w:r>
      <w:r>
        <w:rPr>
          <w:spacing w:val="-2"/>
          <w:vertAlign w:val="baseline"/>
        </w:rPr>
        <w:t> </w:t>
      </w:r>
      <w:r>
        <w:rPr>
          <w:vertAlign w:val="baseline"/>
        </w:rPr>
        <w:t>that</w:t>
      </w:r>
      <w:r>
        <w:rPr>
          <w:spacing w:val="-2"/>
          <w:vertAlign w:val="baseline"/>
        </w:rPr>
        <w:t> </w:t>
      </w:r>
      <w:r>
        <w:rPr>
          <w:vertAlign w:val="baseline"/>
        </w:rPr>
        <w:t>undue influence was used, and it will be sufficient to move the evidential burden of disproving undue influence to the other party.</w:t>
      </w:r>
    </w:p>
    <w:p>
      <w:pPr>
        <w:pStyle w:val="BodyText"/>
      </w:pPr>
    </w:p>
    <w:p>
      <w:pPr>
        <w:pStyle w:val="BodyText"/>
        <w:spacing w:before="37"/>
      </w:pPr>
    </w:p>
    <w:p>
      <w:pPr>
        <w:spacing w:before="0"/>
        <w:ind w:left="165" w:right="0" w:firstLine="0"/>
        <w:jc w:val="both"/>
        <w:rPr>
          <w:rFonts w:ascii="Arial"/>
          <w:b/>
          <w:sz w:val="18"/>
        </w:rPr>
      </w:pPr>
      <w:r>
        <w:rPr>
          <w:rFonts w:ascii="Arial"/>
          <w:b/>
          <w:sz w:val="18"/>
        </w:rPr>
        <w:t>Manifest disadvantage not the </w:t>
      </w:r>
      <w:r>
        <w:rPr>
          <w:rFonts w:ascii="Arial"/>
          <w:b/>
          <w:spacing w:val="-4"/>
          <w:sz w:val="18"/>
        </w:rPr>
        <w:t>test</w:t>
      </w:r>
    </w:p>
    <w:p>
      <w:pPr>
        <w:pStyle w:val="BodyText"/>
        <w:spacing w:before="41"/>
        <w:rPr>
          <w:rFonts w:ascii="Arial"/>
          <w:b/>
          <w:sz w:val="18"/>
        </w:rPr>
      </w:pPr>
    </w:p>
    <w:p>
      <w:pPr>
        <w:pStyle w:val="Heading2"/>
      </w:pPr>
      <w:r>
        <w:rPr/>
        <w:t>8-</w:t>
      </w:r>
      <w:r>
        <w:rPr>
          <w:spacing w:val="-5"/>
        </w:rPr>
        <w:t>091</w:t>
      </w:r>
    </w:p>
    <w:p>
      <w:pPr>
        <w:pStyle w:val="BodyText"/>
        <w:spacing w:line="235" w:lineRule="auto" w:before="203"/>
        <w:ind w:left="164" w:right="167"/>
        <w:jc w:val="both"/>
      </w:pPr>
      <w:bookmarkStart w:name="_bookmark898" w:id="900"/>
      <w:bookmarkEnd w:id="900"/>
      <w:r>
        <w:rPr/>
      </w:r>
      <w:r>
        <w:rPr/>
        <w:t>In </w:t>
      </w:r>
      <w:r>
        <w:rPr>
          <w:rFonts w:ascii="Arial" w:hAnsi="Arial"/>
          <w:i/>
        </w:rPr>
        <w:t>Etridge </w:t>
      </w:r>
      <w:r>
        <w:rPr>
          <w:color w:val="005DA1"/>
          <w:u w:val="single" w:color="005DA1"/>
          <w:vertAlign w:val="superscript"/>
        </w:rPr>
        <w:t>473</w:t>
      </w:r>
      <w:r>
        <w:rPr>
          <w:color w:val="005DA1"/>
          <w:vertAlign w:val="baseline"/>
        </w:rPr>
        <w:t> </w:t>
      </w:r>
      <w:r>
        <w:rPr>
          <w:vertAlign w:val="baseline"/>
        </w:rPr>
        <w:t>the House of Lords said that the “manifest disadvantage” test should be abandoned in favour of the test stated in the previous paragraph. The point seems to be that a transaction that is clearly disadvantageous to the complainant may not “call for an explanation”. Thus even if the parties </w:t>
      </w:r>
      <w:bookmarkStart w:name="_bookmark899" w:id="901"/>
      <w:bookmarkEnd w:id="901"/>
      <w:r>
        <w:rPr>
          <w:vertAlign w:val="baseline"/>
        </w:rPr>
        <w:t>are</w:t>
      </w:r>
      <w:r>
        <w:rPr>
          <w:vertAlign w:val="baseline"/>
        </w:rPr>
        <w:t> in a confidential relationship, the fact that the weaker party has made a gift of moderate size to</w:t>
      </w:r>
      <w:r>
        <w:rPr>
          <w:spacing w:val="80"/>
          <w:vertAlign w:val="baseline"/>
        </w:rPr>
        <w:t> </w:t>
      </w:r>
      <w:r>
        <w:rPr>
          <w:vertAlign w:val="baseline"/>
        </w:rPr>
        <w:t>the other will not raise any presumption that undue influence was used. </w:t>
      </w:r>
      <w:r>
        <w:rPr>
          <w:color w:val="005DA1"/>
          <w:u w:val="single" w:color="005DA1"/>
          <w:vertAlign w:val="superscript"/>
        </w:rPr>
        <w:t>474</w:t>
      </w:r>
      <w:r>
        <w:rPr>
          <w:color w:val="005DA1"/>
          <w:vertAlign w:val="baseline"/>
        </w:rPr>
        <w:t> </w:t>
      </w:r>
      <w:r>
        <w:rPr>
          <w:vertAlign w:val="baseline"/>
        </w:rPr>
        <w:t>More importantly, as between husband and wife, even a transaction that is in a narrow sense disadvantageous to the wife, such as a guarantee of her husband’s business debts, will not necessarily raise the presumption: it may be explicable in terms of their relationship. In other words the question is not simply, was the </w:t>
      </w:r>
      <w:bookmarkStart w:name="_bookmark900" w:id="902"/>
      <w:bookmarkEnd w:id="902"/>
      <w:r>
        <w:rPr>
          <w:vertAlign w:val="baseline"/>
        </w:rPr>
        <w:t>transaction</w:t>
      </w:r>
      <w:r>
        <w:rPr>
          <w:vertAlign w:val="baseline"/>
        </w:rPr>
        <w:t> disadvantageous to the complainant but was it one that, given their relationship, “calls for explanation”. </w:t>
      </w:r>
      <w:r>
        <w:rPr>
          <w:color w:val="005DA1"/>
          <w:u w:val="single" w:color="005DA1"/>
          <w:vertAlign w:val="superscript"/>
        </w:rPr>
        <w:t>475</w:t>
      </w:r>
      <w:r>
        <w:rPr>
          <w:color w:val="005DA1"/>
          <w:vertAlign w:val="baseline"/>
        </w:rPr>
        <w:t> </w:t>
      </w:r>
      <w:r>
        <w:rPr>
          <w:vertAlign w:val="baseline"/>
        </w:rPr>
        <w:t>Moreover:</w:t>
      </w:r>
    </w:p>
    <w:p>
      <w:pPr>
        <w:pStyle w:val="BodyText"/>
      </w:pPr>
    </w:p>
    <w:p>
      <w:pPr>
        <w:pStyle w:val="BodyText"/>
        <w:spacing w:before="123"/>
      </w:pPr>
    </w:p>
    <w:p>
      <w:pPr>
        <w:pStyle w:val="BodyText"/>
        <w:spacing w:line="235" w:lineRule="auto"/>
        <w:ind w:left="1245"/>
      </w:pPr>
      <w:bookmarkStart w:name="_bookmark901" w:id="903"/>
      <w:bookmarkEnd w:id="903"/>
      <w:r>
        <w:rPr/>
      </w:r>
      <w:r>
        <w:rPr/>
        <w:t>“… the weight of the presumption will vary from case to case and will depend both on </w:t>
      </w:r>
      <w:r>
        <w:rPr/>
        <w:t>the nature of the relationship and on the particular nature of the impugned transaction.” </w:t>
      </w:r>
      <w:r>
        <w:rPr>
          <w:color w:val="005DA1"/>
          <w:u w:val="single" w:color="005DA1"/>
          <w:vertAlign w:val="superscript"/>
        </w:rPr>
        <w:t>476</w:t>
      </w:r>
    </w:p>
    <w:p>
      <w:pPr>
        <w:pStyle w:val="BodyText"/>
        <w:spacing w:after="0" w:line="235" w:lineRule="auto"/>
        <w:sectPr>
          <w:headerReference w:type="default" r:id="rId23"/>
          <w:pgSz w:w="11900" w:h="16840"/>
          <w:pgMar w:header="971" w:footer="0" w:top="1160" w:bottom="280" w:left="1275" w:right="1275"/>
          <w:pgNumType w:start="1"/>
        </w:sectPr>
      </w:pPr>
    </w:p>
    <w:p>
      <w:pPr>
        <w:pStyle w:val="BodyText"/>
        <w:rPr>
          <w:sz w:val="18"/>
        </w:rPr>
      </w:pPr>
    </w:p>
    <w:p>
      <w:pPr>
        <w:pStyle w:val="BodyText"/>
        <w:spacing w:before="179"/>
        <w:rPr>
          <w:sz w:val="18"/>
        </w:rPr>
      </w:pPr>
    </w:p>
    <w:p>
      <w:pPr>
        <w:spacing w:before="0"/>
        <w:ind w:left="165" w:right="0" w:firstLine="0"/>
        <w:jc w:val="left"/>
        <w:rPr>
          <w:rFonts w:ascii="Arial" w:hAnsi="Arial"/>
          <w:b/>
          <w:sz w:val="18"/>
        </w:rPr>
      </w:pPr>
      <w:r>
        <w:rPr>
          <w:rFonts w:ascii="Arial" w:hAnsi="Arial"/>
          <w:b/>
          <w:sz w:val="18"/>
        </w:rPr>
        <w:t>“A transaction calling for an explanation, which is not </w:t>
      </w:r>
      <w:r>
        <w:rPr>
          <w:rFonts w:ascii="Arial" w:hAnsi="Arial"/>
          <w:b/>
          <w:spacing w:val="-2"/>
          <w:sz w:val="18"/>
        </w:rPr>
        <w:t>forthcoming”</w:t>
      </w:r>
    </w:p>
    <w:p>
      <w:pPr>
        <w:pStyle w:val="BodyText"/>
        <w:spacing w:before="41"/>
        <w:rPr>
          <w:rFonts w:ascii="Arial"/>
          <w:b/>
          <w:sz w:val="18"/>
        </w:rPr>
      </w:pPr>
    </w:p>
    <w:p>
      <w:pPr>
        <w:pStyle w:val="Heading2"/>
        <w:spacing w:before="1"/>
      </w:pPr>
      <w:r>
        <w:rPr/>
        <w:t>8-</w:t>
      </w:r>
      <w:r>
        <w:rPr>
          <w:spacing w:val="-5"/>
        </w:rPr>
        <w:t>092</w:t>
      </w:r>
    </w:p>
    <w:p>
      <w:pPr>
        <w:spacing w:before="199"/>
        <w:ind w:left="165" w:right="0" w:firstLine="0"/>
        <w:jc w:val="left"/>
        <w:rPr>
          <w:sz w:val="20"/>
        </w:rPr>
      </w:pPr>
      <w:r>
        <w:rPr>
          <w:sz w:val="20"/>
        </w:rPr>
        <w:t>In </w:t>
      </w:r>
      <w:r>
        <w:rPr>
          <w:rFonts w:ascii="Arial"/>
          <w:i/>
          <w:sz w:val="20"/>
        </w:rPr>
        <w:t>Mortgage Agency Services Number Two Ltd v Chater</w:t>
      </w:r>
      <w:r>
        <w:rPr>
          <w:rFonts w:ascii="Arial"/>
          <w:i/>
          <w:spacing w:val="-1"/>
          <w:sz w:val="20"/>
        </w:rPr>
        <w:t> </w:t>
      </w:r>
      <w:r>
        <w:rPr>
          <w:sz w:val="20"/>
        </w:rPr>
        <w:t>the court </w:t>
      </w:r>
      <w:r>
        <w:rPr>
          <w:spacing w:val="-2"/>
          <w:sz w:val="20"/>
        </w:rPr>
        <w:t>said:</w:t>
      </w:r>
    </w:p>
    <w:p>
      <w:pPr>
        <w:pStyle w:val="BodyText"/>
      </w:pPr>
    </w:p>
    <w:p>
      <w:pPr>
        <w:pStyle w:val="BodyText"/>
        <w:spacing w:before="125"/>
      </w:pPr>
    </w:p>
    <w:p>
      <w:pPr>
        <w:pStyle w:val="BodyText"/>
        <w:spacing w:line="235" w:lineRule="auto"/>
        <w:ind w:left="1244" w:right="167"/>
        <w:jc w:val="both"/>
      </w:pPr>
      <w:r>
        <w:rPr/>
        <w:t>“In our judgment the correct legal test is that set out by Lord Nicholls at paragraph [14] in </w:t>
      </w:r>
      <w:r>
        <w:rPr>
          <w:rFonts w:ascii="Arial" w:hAnsi="Arial"/>
          <w:i/>
        </w:rPr>
        <w:t>Etridge </w:t>
      </w:r>
      <w:r>
        <w:rPr/>
        <w:t>… In so far as the passage cited from Lord Scarman’s speech in </w:t>
      </w:r>
      <w:r>
        <w:rPr>
          <w:rFonts w:ascii="Arial" w:hAnsi="Arial"/>
          <w:i/>
        </w:rPr>
        <w:t>Morgan</w:t>
      </w:r>
      <w:r>
        <w:rPr>
          <w:rFonts w:ascii="Arial" w:hAnsi="Arial"/>
          <w:i/>
          <w:spacing w:val="40"/>
        </w:rPr>
        <w:t> </w:t>
      </w:r>
      <w:r>
        <w:rPr/>
        <w:t>suggests a higher test, we prefer the reformulated test given by Lord Nicholls. We detect a possible distinction between a transaction explicable </w:t>
      </w:r>
      <w:r>
        <w:rPr>
          <w:rFonts w:ascii="Arial" w:hAnsi="Arial"/>
          <w:i/>
        </w:rPr>
        <w:t>only </w:t>
      </w:r>
      <w:r>
        <w:rPr/>
        <w:t>on the basis that undue influence had been exercised to procure it (Lord Scarman) and one which called for an </w:t>
      </w:r>
      <w:bookmarkStart w:name="_bookmark902" w:id="904"/>
      <w:bookmarkEnd w:id="904"/>
      <w:r>
        <w:rPr/>
        <w:t>explanation,</w:t>
      </w:r>
      <w:r>
        <w:rPr/>
        <w:t> which if not given would enable the court to infer that it could only have been procured by undue influence (Lord Nicholls).” </w:t>
      </w:r>
      <w:r>
        <w:rPr>
          <w:color w:val="005DA1"/>
          <w:u w:val="single" w:color="005DA1"/>
          <w:vertAlign w:val="superscript"/>
        </w:rPr>
        <w:t>477</w:t>
      </w:r>
    </w:p>
    <w:p>
      <w:pPr>
        <w:pStyle w:val="BodyText"/>
        <w:spacing w:before="114"/>
      </w:pPr>
    </w:p>
    <w:p>
      <w:pPr>
        <w:pStyle w:val="BodyText"/>
        <w:spacing w:line="235" w:lineRule="auto"/>
        <w:ind w:left="165" w:right="167"/>
        <w:jc w:val="both"/>
      </w:pPr>
      <w:bookmarkStart w:name="_bookmark903" w:id="905"/>
      <w:bookmarkEnd w:id="905"/>
      <w:r>
        <w:rPr/>
      </w:r>
      <w:r>
        <w:rPr/>
        <w:t>In </w:t>
      </w:r>
      <w:r>
        <w:rPr>
          <w:rFonts w:ascii="Arial" w:hAnsi="Arial"/>
          <w:i/>
        </w:rPr>
        <w:t>Turkey v Awadh</w:t>
      </w:r>
      <w:r>
        <w:rPr/>
        <w:t>, </w:t>
      </w:r>
      <w:r>
        <w:rPr>
          <w:color w:val="005DA1"/>
          <w:u w:val="single" w:color="005DA1"/>
          <w:vertAlign w:val="superscript"/>
        </w:rPr>
        <w:t>478</w:t>
      </w:r>
      <w:r>
        <w:rPr>
          <w:color w:val="005DA1"/>
          <w:vertAlign w:val="baseline"/>
        </w:rPr>
        <w:t> </w:t>
      </w:r>
      <w:r>
        <w:rPr>
          <w:vertAlign w:val="baseline"/>
        </w:rPr>
        <w:t>in which </w:t>
      </w:r>
      <w:r>
        <w:rPr>
          <w:rFonts w:ascii="Arial" w:hAnsi="Arial"/>
          <w:i/>
          <w:vertAlign w:val="baseline"/>
        </w:rPr>
        <w:t>Mortgage Agency Services Number Two Ltd v Chater </w:t>
      </w:r>
      <w:r>
        <w:rPr>
          <w:vertAlign w:val="baseline"/>
        </w:rPr>
        <w:t>does not</w:t>
      </w:r>
      <w:r>
        <w:rPr>
          <w:spacing w:val="40"/>
          <w:vertAlign w:val="baseline"/>
        </w:rPr>
        <w:t> </w:t>
      </w:r>
      <w:r>
        <w:rPr>
          <w:vertAlign w:val="baseline"/>
        </w:rPr>
        <w:t>appear to have been cited, the Court of Appeal held that a presumption of undue influence does </w:t>
      </w:r>
      <w:r>
        <w:rPr>
          <w:vertAlign w:val="baseline"/>
        </w:rPr>
        <w:t>not </w:t>
      </w:r>
      <w:bookmarkStart w:name="_bookmark904" w:id="906"/>
      <w:bookmarkEnd w:id="906"/>
      <w:r>
        <w:rPr>
          <w:vertAlign w:val="baseline"/>
        </w:rPr>
        <w:t>arise</w:t>
      </w:r>
      <w:r>
        <w:rPr>
          <w:vertAlign w:val="baseline"/>
        </w:rPr>
        <w:t> merely because the transaction called for an explanation. It must be one that cannot be explained by ordinary motives (as had been said by Lord Scott in </w:t>
      </w:r>
      <w:r>
        <w:rPr>
          <w:rFonts w:ascii="Arial" w:hAnsi="Arial"/>
          <w:i/>
          <w:vertAlign w:val="baseline"/>
        </w:rPr>
        <w:t>Etridge</w:t>
      </w:r>
      <w:r>
        <w:rPr>
          <w:vertAlign w:val="baseline"/>
        </w:rPr>
        <w:t>’s case </w:t>
      </w:r>
      <w:r>
        <w:rPr>
          <w:color w:val="005DA1"/>
          <w:u w:val="single" w:color="005DA1"/>
          <w:vertAlign w:val="superscript"/>
        </w:rPr>
        <w:t>479</w:t>
      </w:r>
      <w:r>
        <w:rPr>
          <w:vertAlign w:val="baseline"/>
        </w:rPr>
        <w:t>); or, as the trial judge (Judge Cooke Q.C.) had put it:</w:t>
      </w:r>
    </w:p>
    <w:p>
      <w:pPr>
        <w:pStyle w:val="BodyText"/>
      </w:pPr>
    </w:p>
    <w:p>
      <w:pPr>
        <w:pStyle w:val="BodyText"/>
        <w:spacing w:before="125"/>
      </w:pPr>
    </w:p>
    <w:p>
      <w:pPr>
        <w:pStyle w:val="BodyText"/>
        <w:spacing w:line="235" w:lineRule="auto"/>
        <w:ind w:left="1245" w:right="167"/>
        <w:jc w:val="both"/>
      </w:pPr>
      <w:r>
        <w:rPr/>
        <w:t>“… whether, given the circumstances and the nature of the transaction, it says to </w:t>
      </w:r>
      <w:r>
        <w:rPr/>
        <w:t>the </w:t>
      </w:r>
      <w:bookmarkStart w:name="_bookmark905" w:id="907"/>
      <w:bookmarkEnd w:id="907"/>
      <w:r>
        <w:rPr/>
        <w:t>unbiased</w:t>
      </w:r>
      <w:r>
        <w:rPr/>
        <w:t> observer that absent explanation it must represent the beneficiary taking advantage of his position.” </w:t>
      </w:r>
      <w:r>
        <w:rPr>
          <w:color w:val="005DA1"/>
          <w:u w:val="single" w:color="005DA1"/>
          <w:vertAlign w:val="superscript"/>
        </w:rPr>
        <w:t>480</w:t>
      </w:r>
    </w:p>
    <w:p>
      <w:pPr>
        <w:pStyle w:val="BodyText"/>
        <w:spacing w:before="112"/>
      </w:pPr>
    </w:p>
    <w:p>
      <w:pPr>
        <w:pStyle w:val="BodyText"/>
        <w:ind w:left="165"/>
        <w:jc w:val="both"/>
      </w:pPr>
      <w:r>
        <w:rPr/>
        <w:t>As Buxton L.J. put </w:t>
      </w:r>
      <w:r>
        <w:rPr>
          <w:spacing w:val="-5"/>
        </w:rPr>
        <w:t>it:</w:t>
      </w:r>
    </w:p>
    <w:p>
      <w:pPr>
        <w:pStyle w:val="BodyText"/>
      </w:pPr>
    </w:p>
    <w:p>
      <w:pPr>
        <w:pStyle w:val="BodyText"/>
        <w:spacing w:before="125"/>
      </w:pPr>
    </w:p>
    <w:p>
      <w:pPr>
        <w:pStyle w:val="BodyText"/>
        <w:spacing w:line="235" w:lineRule="auto" w:before="1"/>
        <w:ind w:left="1245" w:right="167"/>
        <w:jc w:val="both"/>
      </w:pPr>
      <w:r>
        <w:rPr/>
        <w:t>“If on the evidence the transaction cannot so be explained — that is to say, </w:t>
      </w:r>
      <w:r>
        <w:rPr/>
        <w:t>the transaction calls for an explanation and that explanation is not forthcoming — the burden </w:t>
      </w:r>
      <w:bookmarkStart w:name="_bookmark906" w:id="908"/>
      <w:bookmarkEnd w:id="908"/>
      <w:r>
        <w:rPr/>
        <w:t>then</w:t>
      </w:r>
      <w:r>
        <w:rPr/>
        <w:t> shifts to the claimant to show that in fact, and despite the terms and nature of the agreement, he did not in truth abuse the position that he held.” </w:t>
      </w:r>
      <w:r>
        <w:rPr>
          <w:color w:val="005DA1"/>
          <w:u w:val="single" w:color="005DA1"/>
          <w:vertAlign w:val="superscript"/>
        </w:rPr>
        <w:t>481</w:t>
      </w:r>
    </w:p>
    <w:p>
      <w:pPr>
        <w:pStyle w:val="BodyText"/>
        <w:spacing w:before="115"/>
      </w:pPr>
    </w:p>
    <w:p>
      <w:pPr>
        <w:pStyle w:val="BodyText"/>
        <w:spacing w:line="235" w:lineRule="auto"/>
        <w:ind w:left="164" w:right="167"/>
        <w:jc w:val="both"/>
      </w:pPr>
      <w:bookmarkStart w:name="_bookmark907" w:id="909"/>
      <w:bookmarkEnd w:id="909"/>
      <w:r>
        <w:rPr/>
      </w:r>
      <w:r>
        <w:rPr/>
        <w:t>The transaction must be looked at in its context and to see what its general nature was and what it was trying to achieve for the parties. </w:t>
      </w:r>
      <w:r>
        <w:rPr>
          <w:color w:val="005DA1"/>
          <w:u w:val="single" w:color="005DA1"/>
          <w:vertAlign w:val="superscript"/>
        </w:rPr>
        <w:t>482</w:t>
      </w:r>
      <w:r>
        <w:rPr>
          <w:color w:val="005DA1"/>
          <w:vertAlign w:val="baseline"/>
        </w:rPr>
        <w:t> </w:t>
      </w:r>
      <w:r>
        <w:rPr>
          <w:vertAlign w:val="baseline"/>
        </w:rPr>
        <w:t>The judge’s decision that, although neither party had </w:t>
      </w:r>
      <w:r>
        <w:rPr>
          <w:vertAlign w:val="baseline"/>
        </w:rPr>
        <w:t>given thought to the value of the property, the transaction was otherwise explicable by the circumstances (the transaction had family elements) was upheld. Thus, if there is an explanation, no presumption arises in the first place. This would mean that the complainant, in order to show that there is a “transaction</w:t>
      </w:r>
      <w:r>
        <w:rPr>
          <w:spacing w:val="-1"/>
          <w:vertAlign w:val="baseline"/>
        </w:rPr>
        <w:t> </w:t>
      </w:r>
      <w:r>
        <w:rPr>
          <w:vertAlign w:val="baseline"/>
        </w:rPr>
        <w:t>not</w:t>
      </w:r>
      <w:r>
        <w:rPr>
          <w:spacing w:val="-1"/>
          <w:vertAlign w:val="baseline"/>
        </w:rPr>
        <w:t> </w:t>
      </w:r>
      <w:r>
        <w:rPr>
          <w:vertAlign w:val="baseline"/>
        </w:rPr>
        <w:t>explicable</w:t>
      </w:r>
      <w:r>
        <w:rPr>
          <w:spacing w:val="-1"/>
          <w:vertAlign w:val="baseline"/>
        </w:rPr>
        <w:t> </w:t>
      </w:r>
      <w:r>
        <w:rPr>
          <w:vertAlign w:val="baseline"/>
        </w:rPr>
        <w:t>by</w:t>
      </w:r>
      <w:r>
        <w:rPr>
          <w:spacing w:val="-1"/>
          <w:vertAlign w:val="baseline"/>
        </w:rPr>
        <w:t> </w:t>
      </w:r>
      <w:r>
        <w:rPr>
          <w:vertAlign w:val="baseline"/>
        </w:rPr>
        <w:t>ordinary</w:t>
      </w:r>
      <w:r>
        <w:rPr>
          <w:spacing w:val="-1"/>
          <w:vertAlign w:val="baseline"/>
        </w:rPr>
        <w:t> </w:t>
      </w:r>
      <w:r>
        <w:rPr>
          <w:vertAlign w:val="baseline"/>
        </w:rPr>
        <w:t>motives”</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so</w:t>
      </w:r>
      <w:r>
        <w:rPr>
          <w:spacing w:val="-1"/>
          <w:vertAlign w:val="baseline"/>
        </w:rPr>
        <w:t> </w:t>
      </w:r>
      <w:r>
        <w:rPr>
          <w:vertAlign w:val="baseline"/>
        </w:rPr>
        <w:t>explicable</w:t>
      </w:r>
      <w:r>
        <w:rPr>
          <w:spacing w:val="-1"/>
          <w:vertAlign w:val="baseline"/>
        </w:rPr>
        <w:t> </w:t>
      </w:r>
      <w:r>
        <w:rPr>
          <w:vertAlign w:val="baseline"/>
        </w:rPr>
        <w:t>even in the circumstances of the case, for example, even though the complainant might be expected to </w:t>
      </w:r>
      <w:bookmarkStart w:name="_bookmark908" w:id="910"/>
      <w:bookmarkEnd w:id="910"/>
      <w:r>
        <w:rPr>
          <w:vertAlign w:val="baseline"/>
        </w:rPr>
        <w:t>want</w:t>
      </w:r>
      <w:r>
        <w:rPr>
          <w:vertAlign w:val="baseline"/>
        </w:rPr>
        <w:t> to provide for his family. This appears to be what Lord Nicholls intended, for in discussing the position as between husband and wife </w:t>
      </w:r>
      <w:r>
        <w:rPr>
          <w:color w:val="005DA1"/>
          <w:u w:val="single" w:color="005DA1"/>
          <w:vertAlign w:val="superscript"/>
        </w:rPr>
        <w:t>483</w:t>
      </w:r>
      <w:r>
        <w:rPr>
          <w:color w:val="005DA1"/>
          <w:vertAlign w:val="baseline"/>
        </w:rPr>
        <w:t> </w:t>
      </w:r>
      <w:r>
        <w:rPr>
          <w:vertAlign w:val="baseline"/>
        </w:rPr>
        <w:t>he says that a guarantee of the husband’s business debts</w:t>
      </w:r>
      <w:r>
        <w:rPr>
          <w:spacing w:val="40"/>
          <w:vertAlign w:val="baseline"/>
        </w:rPr>
        <w:t> </w:t>
      </w:r>
      <w:r>
        <w:rPr>
          <w:vertAlign w:val="baseline"/>
        </w:rPr>
        <w:t>is not:</w:t>
      </w:r>
    </w:p>
    <w:p>
      <w:pPr>
        <w:pStyle w:val="BodyText"/>
      </w:pPr>
    </w:p>
    <w:p>
      <w:pPr>
        <w:pStyle w:val="BodyText"/>
        <w:spacing w:before="123"/>
      </w:pPr>
    </w:p>
    <w:p>
      <w:pPr>
        <w:pStyle w:val="BodyText"/>
        <w:spacing w:line="235" w:lineRule="auto"/>
        <w:ind w:left="1244" w:right="167"/>
        <w:jc w:val="both"/>
      </w:pPr>
      <w:r>
        <w:rPr/>
        <w:t>“… in the ordinary course … to be regarded as a transaction which, failing proof to the </w:t>
      </w:r>
      <w:bookmarkStart w:name="_bookmark909" w:id="911"/>
      <w:bookmarkEnd w:id="911"/>
      <w:r>
        <w:rPr/>
        <w:t>contrary,</w:t>
      </w:r>
      <w:r>
        <w:rPr/>
        <w:t> is explicable only on the basis that it has been procured by the exercise </w:t>
      </w:r>
      <w:r>
        <w:rPr/>
        <w:t>of undue influence by the husband.” </w:t>
      </w:r>
      <w:r>
        <w:rPr>
          <w:color w:val="005DA1"/>
          <w:u w:val="single" w:color="005DA1"/>
          <w:vertAlign w:val="superscript"/>
        </w:rPr>
        <w:t>484</w:t>
      </w:r>
    </w:p>
    <w:p>
      <w:pPr>
        <w:pStyle w:val="BodyText"/>
      </w:pPr>
    </w:p>
    <w:p>
      <w:pPr>
        <w:pStyle w:val="BodyText"/>
      </w:pPr>
    </w:p>
    <w:p>
      <w:pPr>
        <w:pStyle w:val="BodyText"/>
        <w:spacing w:before="154"/>
      </w:pPr>
    </w:p>
    <w:p>
      <w:pPr>
        <w:spacing w:before="0"/>
        <w:ind w:left="164" w:right="0" w:firstLine="0"/>
        <w:jc w:val="left"/>
        <w:rPr>
          <w:rFonts w:ascii="Arial"/>
          <w:b/>
          <w:sz w:val="18"/>
        </w:rPr>
      </w:pPr>
      <w:r>
        <w:rPr>
          <w:rFonts w:ascii="Arial"/>
          <w:b/>
          <w:sz w:val="18"/>
        </w:rPr>
        <w:t>What may be expected as between husband and </w:t>
      </w:r>
      <w:r>
        <w:rPr>
          <w:rFonts w:ascii="Arial"/>
          <w:b/>
          <w:spacing w:val="-4"/>
          <w:sz w:val="18"/>
        </w:rPr>
        <w:t>wife</w:t>
      </w:r>
    </w:p>
    <w:p>
      <w:pPr>
        <w:pStyle w:val="BodyText"/>
        <w:spacing w:before="41"/>
        <w:rPr>
          <w:rFonts w:ascii="Arial"/>
          <w:b/>
          <w:sz w:val="18"/>
        </w:rPr>
      </w:pPr>
    </w:p>
    <w:p>
      <w:pPr>
        <w:pStyle w:val="Heading2"/>
        <w:ind w:left="164"/>
      </w:pPr>
      <w:r>
        <w:rPr/>
        <w:t>8-</w:t>
      </w:r>
      <w:r>
        <w:rPr>
          <w:spacing w:val="-5"/>
        </w:rPr>
        <w:t>093</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5" w:right="167"/>
        <w:jc w:val="both"/>
      </w:pPr>
      <w:r>
        <w:rPr/>
        <w:t>As between husband and wife, it seems that with the change from requiring “manifest disadvantage” to that treating a transaction that is “not readily explicable by their relationship” as evidence that, combined with a relationship of trust and confidence, may suffice to raise an evidentiary presumption, may have been accompanied by a change of attitude towards what will satisfy this criterion. Earlier </w:t>
      </w:r>
      <w:bookmarkStart w:name="_bookmark910" w:id="912"/>
      <w:bookmarkEnd w:id="912"/>
      <w:r>
        <w:rPr/>
        <w:t>cases</w:t>
      </w:r>
      <w:r>
        <w:rPr>
          <w:spacing w:val="-1"/>
        </w:rPr>
        <w:t> </w:t>
      </w:r>
      <w:r>
        <w:rPr/>
        <w:t>had</w:t>
      </w:r>
      <w:r>
        <w:rPr>
          <w:spacing w:val="-1"/>
        </w:rPr>
        <w:t> </w:t>
      </w:r>
      <w:r>
        <w:rPr/>
        <w:t>suggested</w:t>
      </w:r>
      <w:r>
        <w:rPr>
          <w:spacing w:val="-1"/>
        </w:rPr>
        <w:t> </w:t>
      </w:r>
      <w:r>
        <w:rPr/>
        <w:t>that</w:t>
      </w:r>
      <w:r>
        <w:rPr>
          <w:spacing w:val="-1"/>
        </w:rPr>
        <w:t> </w:t>
      </w:r>
      <w:r>
        <w:rPr/>
        <w:t>a</w:t>
      </w:r>
      <w:r>
        <w:rPr>
          <w:spacing w:val="-1"/>
        </w:rPr>
        <w:t> </w:t>
      </w:r>
      <w:r>
        <w:rPr/>
        <w:t>charge</w:t>
      </w:r>
      <w:r>
        <w:rPr>
          <w:spacing w:val="-1"/>
        </w:rPr>
        <w:t> </w:t>
      </w:r>
      <w:r>
        <w:rPr/>
        <w:t>executed</w:t>
      </w:r>
      <w:r>
        <w:rPr>
          <w:spacing w:val="-1"/>
        </w:rPr>
        <w:t> </w:t>
      </w:r>
      <w:r>
        <w:rPr/>
        <w:t>by</w:t>
      </w:r>
      <w:r>
        <w:rPr>
          <w:spacing w:val="-1"/>
        </w:rPr>
        <w:t> </w:t>
      </w:r>
      <w:r>
        <w:rPr/>
        <w:t>a</w:t>
      </w:r>
      <w:r>
        <w:rPr>
          <w:spacing w:val="-1"/>
        </w:rPr>
        <w:t> </w:t>
      </w:r>
      <w:r>
        <w:rPr/>
        <w:t>wife</w:t>
      </w:r>
      <w:r>
        <w:rPr>
          <w:spacing w:val="-1"/>
        </w:rPr>
        <w:t> </w:t>
      </w:r>
      <w:r>
        <w:rPr/>
        <w:t>to</w:t>
      </w:r>
      <w:r>
        <w:rPr>
          <w:spacing w:val="-1"/>
        </w:rPr>
        <w:t> </w:t>
      </w:r>
      <w:r>
        <w:rPr/>
        <w:t>secure</w:t>
      </w:r>
      <w:r>
        <w:rPr>
          <w:spacing w:val="-1"/>
        </w:rPr>
        <w:t> </w:t>
      </w:r>
      <w:r>
        <w:rPr/>
        <w:t>her</w:t>
      </w:r>
      <w:r>
        <w:rPr>
          <w:spacing w:val="-1"/>
        </w:rPr>
        <w:t> </w:t>
      </w:r>
      <w:r>
        <w:rPr/>
        <w:t>husband’s</w:t>
      </w:r>
      <w:r>
        <w:rPr>
          <w:spacing w:val="-1"/>
        </w:rPr>
        <w:t> </w:t>
      </w:r>
      <w:r>
        <w:rPr/>
        <w:t>business</w:t>
      </w:r>
      <w:r>
        <w:rPr>
          <w:spacing w:val="-1"/>
        </w:rPr>
        <w:t> </w:t>
      </w:r>
      <w:r>
        <w:rPr/>
        <w:t>debts</w:t>
      </w:r>
      <w:r>
        <w:rPr>
          <w:spacing w:val="-1"/>
        </w:rPr>
        <w:t> </w:t>
      </w:r>
      <w:r>
        <w:rPr/>
        <w:t>would </w:t>
      </w:r>
      <w:bookmarkStart w:name="_bookmark911" w:id="913"/>
      <w:bookmarkEnd w:id="913"/>
      <w:r>
        <w:rPr/>
        <w:t>be</w:t>
      </w:r>
      <w:r>
        <w:rPr/>
        <w:t> manifestly disadvantageous, even though she would benefit if the business were to thrive. </w:t>
      </w:r>
      <w:r>
        <w:rPr>
          <w:color w:val="005DA1"/>
          <w:u w:val="single" w:color="005DA1"/>
          <w:vertAlign w:val="superscript"/>
        </w:rPr>
        <w:t>485</w:t>
      </w:r>
      <w:r>
        <w:rPr>
          <w:color w:val="005DA1"/>
          <w:vertAlign w:val="baseline"/>
        </w:rPr>
        <w:t> </w:t>
      </w:r>
      <w:r>
        <w:rPr>
          <w:vertAlign w:val="baseline"/>
        </w:rPr>
        <w:t>In </w:t>
      </w:r>
      <w:r>
        <w:rPr>
          <w:rFonts w:ascii="Arial" w:hAnsi="Arial"/>
          <w:i/>
          <w:vertAlign w:val="baseline"/>
        </w:rPr>
        <w:t>Etridge</w:t>
      </w:r>
      <w:r>
        <w:rPr>
          <w:vertAlign w:val="baseline"/>
        </w:rPr>
        <w:t>’s case Lord Nicholls discussed at some length the “husband and wife” cases. </w:t>
      </w:r>
      <w:r>
        <w:rPr>
          <w:color w:val="005DA1"/>
          <w:u w:val="single" w:color="005DA1"/>
          <w:vertAlign w:val="superscript"/>
        </w:rPr>
        <w:t>486</w:t>
      </w:r>
      <w:r>
        <w:rPr>
          <w:color w:val="005DA1"/>
          <w:vertAlign w:val="baseline"/>
        </w:rPr>
        <w:t> </w:t>
      </w:r>
      <w:r>
        <w:rPr>
          <w:vertAlign w:val="baseline"/>
        </w:rPr>
        <w:t>He said that</w:t>
      </w:r>
      <w:r>
        <w:rPr>
          <w:spacing w:val="40"/>
          <w:vertAlign w:val="baseline"/>
        </w:rPr>
        <w:t> </w:t>
      </w:r>
      <w:r>
        <w:rPr>
          <w:vertAlign w:val="baseline"/>
        </w:rPr>
        <w:t>it is not correct to take the narrow approach of saying that every guarantee of a husband’s bank overdraft by the wife is manifestly disadvantageous to her:</w:t>
      </w:r>
    </w:p>
    <w:p>
      <w:pPr>
        <w:pStyle w:val="BodyText"/>
      </w:pPr>
    </w:p>
    <w:p>
      <w:pPr>
        <w:pStyle w:val="BodyText"/>
        <w:spacing w:before="123"/>
      </w:pPr>
    </w:p>
    <w:p>
      <w:pPr>
        <w:pStyle w:val="BodyText"/>
        <w:spacing w:line="235" w:lineRule="auto"/>
        <w:ind w:left="1245" w:right="167"/>
        <w:jc w:val="both"/>
      </w:pPr>
      <w:r>
        <w:rPr/>
        <w:t>“Ordinarily, the fortunes of husband and wife are bound up together. If the </w:t>
      </w:r>
      <w:r>
        <w:rPr/>
        <w:t>husband’s </w:t>
      </w:r>
      <w:bookmarkStart w:name="_bookmark912" w:id="914"/>
      <w:bookmarkEnd w:id="914"/>
      <w:r>
        <w:rPr/>
        <w:t>business</w:t>
      </w:r>
      <w:r>
        <w:rPr/>
        <w:t> is the source of the family income, the wife has a lively interest in doing what she can to support the business.” </w:t>
      </w:r>
      <w:r>
        <w:rPr>
          <w:color w:val="005DA1"/>
          <w:u w:val="single" w:color="005DA1"/>
          <w:vertAlign w:val="superscript"/>
        </w:rPr>
        <w:t>487</w:t>
      </w:r>
    </w:p>
    <w:p>
      <w:pPr>
        <w:pStyle w:val="BodyText"/>
        <w:spacing w:before="116"/>
      </w:pPr>
    </w:p>
    <w:p>
      <w:pPr>
        <w:pStyle w:val="BodyText"/>
        <w:spacing w:line="235" w:lineRule="auto"/>
        <w:ind w:left="165" w:right="167"/>
        <w:jc w:val="both"/>
      </w:pPr>
      <w:r>
        <w:rPr/>
        <w:t>In Lord Nicholl’s view, </w:t>
      </w:r>
      <w:r>
        <w:rPr>
          <w:rFonts w:ascii="Arial" w:hAnsi="Arial"/>
          <w:i/>
        </w:rPr>
        <w:t>in the ordinary course </w:t>
      </w:r>
      <w:r>
        <w:rPr/>
        <w:t>[emphasis in the original], a guarantee of this kind is </w:t>
      </w:r>
      <w:r>
        <w:rPr/>
        <w:t>not to be regarded as explicable only on the basis of undue influence by the husband and thus prima</w:t>
      </w:r>
      <w:r>
        <w:rPr>
          <w:spacing w:val="40"/>
        </w:rPr>
        <w:t> </w:t>
      </w:r>
      <w:r>
        <w:rPr/>
        <w:t>facie evidence of undue influence. However, that applies only “in the ordinary course”:</w:t>
      </w:r>
    </w:p>
    <w:p>
      <w:pPr>
        <w:pStyle w:val="BodyText"/>
      </w:pPr>
    </w:p>
    <w:p>
      <w:pPr>
        <w:pStyle w:val="BodyText"/>
        <w:spacing w:before="125"/>
      </w:pPr>
    </w:p>
    <w:p>
      <w:pPr>
        <w:pStyle w:val="BodyText"/>
        <w:spacing w:line="235" w:lineRule="auto"/>
        <w:ind w:left="1245" w:right="167"/>
        <w:jc w:val="both"/>
      </w:pPr>
      <w:bookmarkStart w:name="_bookmark913" w:id="915"/>
      <w:bookmarkEnd w:id="915"/>
      <w:r>
        <w:rPr/>
      </w:r>
      <w:r>
        <w:rPr/>
        <w:t>“There will be cases where a wife’s signature of a guarantee or charge of her share in the matrimonial home does call for explanation.” </w:t>
      </w:r>
      <w:r>
        <w:rPr>
          <w:color w:val="005DA1"/>
          <w:u w:val="single" w:color="005DA1"/>
          <w:vertAlign w:val="superscript"/>
        </w:rPr>
        <w:t>488</w:t>
      </w:r>
    </w:p>
    <w:p>
      <w:pPr>
        <w:pStyle w:val="BodyText"/>
      </w:pPr>
    </w:p>
    <w:p>
      <w:pPr>
        <w:pStyle w:val="BodyText"/>
        <w:spacing w:before="198"/>
      </w:pPr>
    </w:p>
    <w:p>
      <w:pPr>
        <w:pStyle w:val="Heading2"/>
        <w:ind w:left="164"/>
      </w:pPr>
      <w:r>
        <w:rPr/>
        <w:t>8-</w:t>
      </w:r>
      <w:r>
        <w:rPr>
          <w:spacing w:val="-5"/>
        </w:rPr>
        <w:t>094</w:t>
      </w:r>
    </w:p>
    <w:p>
      <w:pPr>
        <w:pStyle w:val="BodyText"/>
        <w:spacing w:line="235" w:lineRule="auto" w:before="202"/>
        <w:ind w:left="164" w:right="167"/>
        <w:jc w:val="both"/>
      </w:pPr>
      <w:r>
        <w:rPr/>
        <w:t>On one view of the previous law, wives who have signed guarantees of their spouses’ </w:t>
      </w:r>
      <w:r>
        <w:rPr/>
        <w:t>business</w:t>
      </w:r>
      <w:r>
        <w:rPr>
          <w:spacing w:val="80"/>
        </w:rPr>
        <w:t> </w:t>
      </w:r>
      <w:r>
        <w:rPr/>
        <w:t>debts, and others in a similar position, will in future find it less easy to rely on the presumption of undue influence. However, it must be remembered that Lord Nicholls was discussing the facts necessary to give rise to an evidential presumption of undue influence. If the wife proves that the husband used undue influence (for example by showing that she left all such decisions to him and signed whatever he put in front of her), she does not need to rely on the presumption. Even though in practice questions are unlikely to arise if the transaction is innocuous, she may avoid the transaction without having to show that it was disadvantageous “either in financial terms or in any other way. However, in the nature of things, questions of undue influence will not usually arise, and the exercise of undue influence is unlikely to occur, where the transaction is innocuous. The issue is likely to arise </w:t>
      </w:r>
      <w:bookmarkStart w:name="_bookmark914" w:id="916"/>
      <w:bookmarkEnd w:id="916"/>
      <w:r>
        <w:rPr/>
        <w:t>only</w:t>
      </w:r>
      <w:r>
        <w:rPr>
          <w:spacing w:val="-1"/>
        </w:rPr>
        <w:t> </w:t>
      </w:r>
      <w:r>
        <w:rPr/>
        <w:t>when,</w:t>
      </w:r>
      <w:r>
        <w:rPr>
          <w:spacing w:val="-1"/>
        </w:rPr>
        <w:t> </w:t>
      </w:r>
      <w:r>
        <w:rPr/>
        <w:t>in</w:t>
      </w:r>
      <w:r>
        <w:rPr>
          <w:spacing w:val="-1"/>
        </w:rPr>
        <w:t> </w:t>
      </w:r>
      <w:r>
        <w:rPr/>
        <w:t>some</w:t>
      </w:r>
      <w:r>
        <w:rPr>
          <w:spacing w:val="-1"/>
        </w:rPr>
        <w:t> </w:t>
      </w:r>
      <w:r>
        <w:rPr/>
        <w:t>respect,</w:t>
      </w:r>
      <w:r>
        <w:rPr>
          <w:spacing w:val="-1"/>
        </w:rPr>
        <w:t> </w:t>
      </w:r>
      <w:r>
        <w:rPr/>
        <w:t>the</w:t>
      </w:r>
      <w:r>
        <w:rPr>
          <w:spacing w:val="-1"/>
        </w:rPr>
        <w:t> </w:t>
      </w:r>
      <w:r>
        <w:rPr/>
        <w:t>transaction</w:t>
      </w:r>
      <w:r>
        <w:rPr>
          <w:spacing w:val="-1"/>
        </w:rPr>
        <w:t> </w:t>
      </w:r>
      <w:r>
        <w:rPr/>
        <w:t>was</w:t>
      </w:r>
      <w:r>
        <w:rPr>
          <w:spacing w:val="-1"/>
        </w:rPr>
        <w:t> </w:t>
      </w:r>
      <w:r>
        <w:rPr/>
        <w:t>disadvantageous</w:t>
      </w:r>
      <w:r>
        <w:rPr>
          <w:spacing w:val="-1"/>
        </w:rPr>
        <w:t> </w:t>
      </w:r>
      <w:r>
        <w:rPr/>
        <w:t>either</w:t>
      </w:r>
      <w:r>
        <w:rPr>
          <w:spacing w:val="-1"/>
        </w:rPr>
        <w:t> </w:t>
      </w:r>
      <w:r>
        <w:rPr/>
        <w:t>from</w:t>
      </w:r>
      <w:r>
        <w:rPr>
          <w:spacing w:val="-1"/>
        </w:rPr>
        <w:t> </w:t>
      </w:r>
      <w:r>
        <w:rPr/>
        <w:t>the</w:t>
      </w:r>
      <w:r>
        <w:rPr>
          <w:spacing w:val="-1"/>
        </w:rPr>
        <w:t> </w:t>
      </w:r>
      <w:r>
        <w:rPr/>
        <w:t>outset</w:t>
      </w:r>
      <w:r>
        <w:rPr>
          <w:spacing w:val="-1"/>
        </w:rPr>
        <w:t> </w:t>
      </w:r>
      <w:r>
        <w:rPr/>
        <w:t>or</w:t>
      </w:r>
      <w:r>
        <w:rPr>
          <w:spacing w:val="-1"/>
        </w:rPr>
        <w:t> </w:t>
      </w:r>
      <w:r>
        <w:rPr/>
        <w:t>as</w:t>
      </w:r>
      <w:r>
        <w:rPr>
          <w:spacing w:val="-1"/>
        </w:rPr>
        <w:t> </w:t>
      </w:r>
      <w:r>
        <w:rPr/>
        <w:t>matters turned out”. </w:t>
      </w:r>
      <w:r>
        <w:rPr>
          <w:color w:val="005DA1"/>
          <w:u w:val="single" w:color="005DA1"/>
          <w:vertAlign w:val="superscript"/>
        </w:rPr>
        <w:t>489</w:t>
      </w:r>
    </w:p>
    <w:p>
      <w:pPr>
        <w:pStyle w:val="BodyText"/>
      </w:pPr>
    </w:p>
    <w:p>
      <w:pPr>
        <w:pStyle w:val="BodyText"/>
        <w:spacing w:before="34"/>
      </w:pPr>
    </w:p>
    <w:p>
      <w:pPr>
        <w:spacing w:before="1"/>
        <w:ind w:left="165" w:right="0" w:firstLine="0"/>
        <w:jc w:val="left"/>
        <w:rPr>
          <w:rFonts w:ascii="Arial"/>
          <w:b/>
          <w:sz w:val="18"/>
        </w:rPr>
      </w:pPr>
      <w:r>
        <w:rPr>
          <w:rFonts w:ascii="Arial"/>
          <w:b/>
          <w:sz w:val="18"/>
        </w:rPr>
        <w:t>Surety cases that call for </w:t>
      </w:r>
      <w:r>
        <w:rPr>
          <w:rFonts w:ascii="Arial"/>
          <w:b/>
          <w:spacing w:val="-2"/>
          <w:sz w:val="18"/>
        </w:rPr>
        <w:t>explanation</w:t>
      </w:r>
    </w:p>
    <w:p>
      <w:pPr>
        <w:pStyle w:val="BodyText"/>
        <w:spacing w:before="41"/>
        <w:rPr>
          <w:rFonts w:ascii="Arial"/>
          <w:b/>
          <w:sz w:val="18"/>
        </w:rPr>
      </w:pPr>
    </w:p>
    <w:p>
      <w:pPr>
        <w:pStyle w:val="Heading2"/>
      </w:pPr>
      <w:r>
        <w:rPr/>
        <w:t>8-</w:t>
      </w:r>
      <w:r>
        <w:rPr>
          <w:spacing w:val="-5"/>
        </w:rPr>
        <w:t>095</w:t>
      </w:r>
    </w:p>
    <w:p>
      <w:pPr>
        <w:spacing w:line="235" w:lineRule="auto" w:before="202"/>
        <w:ind w:left="165" w:right="168" w:firstLine="0"/>
        <w:jc w:val="both"/>
        <w:rPr>
          <w:sz w:val="20"/>
        </w:rPr>
      </w:pPr>
      <w:r>
        <w:rPr>
          <w:sz w:val="20"/>
        </w:rPr>
        <w:t>In </w:t>
      </w:r>
      <w:r>
        <w:rPr>
          <w:rFonts w:ascii="Arial"/>
          <w:i/>
          <w:sz w:val="20"/>
        </w:rPr>
        <w:t>Bank of Credit and Commerce International SA v Aboody </w:t>
      </w:r>
      <w:r>
        <w:rPr>
          <w:sz w:val="20"/>
        </w:rPr>
        <w:t>the Court of Appeal held that </w:t>
      </w:r>
      <w:r>
        <w:rPr>
          <w:sz w:val="20"/>
        </w:rPr>
        <w:t>the</w:t>
      </w:r>
      <w:r>
        <w:rPr>
          <w:spacing w:val="40"/>
          <w:sz w:val="20"/>
        </w:rPr>
        <w:t> </w:t>
      </w:r>
      <w:r>
        <w:rPr>
          <w:sz w:val="20"/>
        </w:rPr>
        <w:t>question whether there was what was then termed manifest disadvantage:</w:t>
      </w:r>
    </w:p>
    <w:p>
      <w:pPr>
        <w:pStyle w:val="BodyText"/>
      </w:pPr>
    </w:p>
    <w:p>
      <w:pPr>
        <w:pStyle w:val="BodyText"/>
        <w:spacing w:before="126"/>
      </w:pPr>
    </w:p>
    <w:p>
      <w:pPr>
        <w:pStyle w:val="BodyText"/>
        <w:spacing w:line="235" w:lineRule="auto"/>
        <w:ind w:left="1245" w:right="167"/>
        <w:jc w:val="both"/>
      </w:pPr>
      <w:bookmarkStart w:name="_bookmark915" w:id="917"/>
      <w:bookmarkEnd w:id="917"/>
      <w:r>
        <w:rPr/>
      </w:r>
      <w:r>
        <w:rPr/>
        <w:t>“… must depend on two factors, namely (a) the seriousness of the risk of enforcement </w:t>
      </w:r>
      <w:r>
        <w:rPr/>
        <w:t>to the</w:t>
      </w:r>
      <w:r>
        <w:rPr>
          <w:spacing w:val="1"/>
        </w:rPr>
        <w:t> </w:t>
      </w:r>
      <w:r>
        <w:rPr/>
        <w:t>giver,</w:t>
      </w:r>
      <w:r>
        <w:rPr>
          <w:spacing w:val="1"/>
        </w:rPr>
        <w:t> </w:t>
      </w:r>
      <w:r>
        <w:rPr/>
        <w:t>in</w:t>
      </w:r>
      <w:r>
        <w:rPr>
          <w:spacing w:val="1"/>
        </w:rPr>
        <w:t> </w:t>
      </w:r>
      <w:r>
        <w:rPr/>
        <w:t>practical</w:t>
      </w:r>
      <w:r>
        <w:rPr>
          <w:spacing w:val="1"/>
        </w:rPr>
        <w:t> </w:t>
      </w:r>
      <w:r>
        <w:rPr/>
        <w:t>terms,</w:t>
      </w:r>
      <w:r>
        <w:rPr>
          <w:spacing w:val="1"/>
        </w:rPr>
        <w:t> </w:t>
      </w:r>
      <w:r>
        <w:rPr/>
        <w:t>and</w:t>
      </w:r>
      <w:r>
        <w:rPr>
          <w:spacing w:val="1"/>
        </w:rPr>
        <w:t> </w:t>
      </w:r>
      <w:r>
        <w:rPr/>
        <w:t>(b)</w:t>
      </w:r>
      <w:r>
        <w:rPr>
          <w:spacing w:val="1"/>
        </w:rPr>
        <w:t> </w:t>
      </w:r>
      <w:r>
        <w:rPr/>
        <w:t>the</w:t>
      </w:r>
      <w:r>
        <w:rPr>
          <w:spacing w:val="1"/>
        </w:rPr>
        <w:t> </w:t>
      </w:r>
      <w:r>
        <w:rPr/>
        <w:t>benefits</w:t>
      </w:r>
      <w:r>
        <w:rPr>
          <w:spacing w:val="1"/>
        </w:rPr>
        <w:t> </w:t>
      </w:r>
      <w:r>
        <w:rPr/>
        <w:t>gained</w:t>
      </w:r>
      <w:r>
        <w:rPr>
          <w:spacing w:val="1"/>
        </w:rPr>
        <w:t> </w:t>
      </w:r>
      <w:r>
        <w:rPr/>
        <w:t>by</w:t>
      </w:r>
      <w:r>
        <w:rPr>
          <w:spacing w:val="1"/>
        </w:rPr>
        <w:t> </w:t>
      </w:r>
      <w:r>
        <w:rPr/>
        <w:t>the</w:t>
      </w:r>
      <w:r>
        <w:rPr>
          <w:spacing w:val="1"/>
        </w:rPr>
        <w:t> </w:t>
      </w:r>
      <w:r>
        <w:rPr/>
        <w:t>giver</w:t>
      </w:r>
      <w:r>
        <w:rPr>
          <w:spacing w:val="1"/>
        </w:rPr>
        <w:t> </w:t>
      </w:r>
      <w:r>
        <w:rPr/>
        <w:t>in</w:t>
      </w:r>
      <w:r>
        <w:rPr>
          <w:spacing w:val="1"/>
        </w:rPr>
        <w:t> </w:t>
      </w:r>
      <w:r>
        <w:rPr/>
        <w:t>accepting</w:t>
      </w:r>
      <w:r>
        <w:rPr>
          <w:spacing w:val="1"/>
        </w:rPr>
        <w:t> </w:t>
      </w:r>
      <w:r>
        <w:rPr/>
        <w:t>the</w:t>
      </w:r>
      <w:r>
        <w:rPr>
          <w:spacing w:val="1"/>
        </w:rPr>
        <w:t> </w:t>
      </w:r>
      <w:r>
        <w:rPr>
          <w:spacing w:val="-2"/>
        </w:rPr>
        <w:t>risk.”</w:t>
      </w:r>
    </w:p>
    <w:p>
      <w:pPr>
        <w:spacing w:line="113" w:lineRule="exact" w:before="0"/>
        <w:ind w:left="1245" w:right="0" w:firstLine="0"/>
        <w:jc w:val="left"/>
        <w:rPr>
          <w:sz w:val="12"/>
        </w:rPr>
      </w:pPr>
      <w:r>
        <w:rPr>
          <w:color w:val="005DA1"/>
          <w:spacing w:val="-5"/>
          <w:sz w:val="12"/>
          <w:u w:val="single" w:color="005DA1"/>
        </w:rPr>
        <w:t>490</w:t>
      </w:r>
    </w:p>
    <w:p>
      <w:pPr>
        <w:pStyle w:val="BodyText"/>
        <w:rPr>
          <w:sz w:val="12"/>
        </w:rPr>
      </w:pPr>
    </w:p>
    <w:p>
      <w:pPr>
        <w:pStyle w:val="BodyText"/>
        <w:rPr>
          <w:sz w:val="12"/>
        </w:rPr>
      </w:pPr>
    </w:p>
    <w:p>
      <w:pPr>
        <w:pStyle w:val="BodyText"/>
        <w:spacing w:before="45"/>
        <w:rPr>
          <w:sz w:val="12"/>
        </w:rPr>
      </w:pPr>
    </w:p>
    <w:p>
      <w:pPr>
        <w:pStyle w:val="BodyText"/>
        <w:spacing w:line="235" w:lineRule="auto"/>
        <w:ind w:left="165" w:right="167"/>
        <w:jc w:val="both"/>
      </w:pPr>
      <w:r>
        <w:rPr/>
        <w:t>The Court of Appeal refused to interfere with the trial judge’s findings that, as the wife would receive substantial benefits if the business survived, and at the relevant times it had “more than an </w:t>
      </w:r>
      <w:r>
        <w:rPr/>
        <w:t>equal chance” or “at least a reasonably good chance of surviving”, the transactions were not manifestly disadvantageous to the wife. Conversely, if the chances of the business surviving are not good or if the</w:t>
      </w:r>
      <w:r>
        <w:rPr>
          <w:spacing w:val="25"/>
        </w:rPr>
        <w:t> </w:t>
      </w:r>
      <w:r>
        <w:rPr/>
        <w:t>marriage</w:t>
      </w:r>
      <w:r>
        <w:rPr>
          <w:spacing w:val="25"/>
        </w:rPr>
        <w:t> </w:t>
      </w:r>
      <w:r>
        <w:rPr/>
        <w:t>is</w:t>
      </w:r>
      <w:r>
        <w:rPr>
          <w:spacing w:val="25"/>
        </w:rPr>
        <w:t> </w:t>
      </w:r>
      <w:r>
        <w:rPr/>
        <w:t>already</w:t>
      </w:r>
      <w:r>
        <w:rPr>
          <w:spacing w:val="25"/>
        </w:rPr>
        <w:t> </w:t>
      </w:r>
      <w:r>
        <w:rPr/>
        <w:t>in</w:t>
      </w:r>
      <w:r>
        <w:rPr>
          <w:spacing w:val="25"/>
        </w:rPr>
        <w:t> </w:t>
      </w:r>
      <w:r>
        <w:rPr/>
        <w:t>difficulties</w:t>
      </w:r>
      <w:r>
        <w:rPr>
          <w:spacing w:val="25"/>
        </w:rPr>
        <w:t> </w:t>
      </w:r>
      <w:r>
        <w:rPr/>
        <w:t>and</w:t>
      </w:r>
      <w:r>
        <w:rPr>
          <w:spacing w:val="25"/>
        </w:rPr>
        <w:t> </w:t>
      </w:r>
      <w:r>
        <w:rPr/>
        <w:t>were</w:t>
      </w:r>
      <w:r>
        <w:rPr>
          <w:spacing w:val="25"/>
        </w:rPr>
        <w:t> </w:t>
      </w:r>
      <w:r>
        <w:rPr/>
        <w:t>it</w:t>
      </w:r>
      <w:r>
        <w:rPr>
          <w:spacing w:val="25"/>
        </w:rPr>
        <w:t> </w:t>
      </w:r>
      <w:r>
        <w:rPr/>
        <w:t>to</w:t>
      </w:r>
      <w:r>
        <w:rPr>
          <w:spacing w:val="25"/>
        </w:rPr>
        <w:t> </w:t>
      </w:r>
      <w:r>
        <w:rPr/>
        <w:t>founder</w:t>
      </w:r>
      <w:r>
        <w:rPr>
          <w:spacing w:val="25"/>
        </w:rPr>
        <w:t> </w:t>
      </w:r>
      <w:r>
        <w:rPr/>
        <w:t>the</w:t>
      </w:r>
      <w:r>
        <w:rPr>
          <w:spacing w:val="25"/>
        </w:rPr>
        <w:t> </w:t>
      </w:r>
      <w:r>
        <w:rPr/>
        <w:t>wife</w:t>
      </w:r>
      <w:r>
        <w:rPr>
          <w:spacing w:val="25"/>
        </w:rPr>
        <w:t> </w:t>
      </w:r>
      <w:r>
        <w:rPr/>
        <w:t>would</w:t>
      </w:r>
      <w:r>
        <w:rPr>
          <w:spacing w:val="25"/>
        </w:rPr>
        <w:t> </w:t>
      </w:r>
      <w:r>
        <w:rPr/>
        <w:t>be</w:t>
      </w:r>
      <w:r>
        <w:rPr>
          <w:spacing w:val="25"/>
        </w:rPr>
        <w:t> </w:t>
      </w:r>
      <w:r>
        <w:rPr/>
        <w:t>left</w:t>
      </w:r>
      <w:r>
        <w:rPr>
          <w:spacing w:val="25"/>
        </w:rPr>
        <w:t> </w:t>
      </w:r>
      <w:r>
        <w:rPr/>
        <w:t>without</w:t>
      </w:r>
      <w:r>
        <w:rPr>
          <w:spacing w:val="25"/>
        </w:rPr>
        <w:t> </w:t>
      </w:r>
      <w:r>
        <w:rPr/>
        <w:t>her</w:t>
      </w:r>
      <w:r>
        <w:rPr>
          <w:spacing w:val="25"/>
        </w:rPr>
        <w:t> </w:t>
      </w:r>
      <w:r>
        <w:rPr>
          <w:spacing w:val="-4"/>
        </w:rPr>
        <w:t>only</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bookmarkStart w:name="_bookmark916" w:id="918"/>
      <w:bookmarkEnd w:id="918"/>
      <w:r>
        <w:rPr/>
      </w:r>
      <w:r>
        <w:rPr/>
        <w:t>substantial</w:t>
      </w:r>
      <w:r>
        <w:rPr>
          <w:spacing w:val="-2"/>
        </w:rPr>
        <w:t> </w:t>
      </w:r>
      <w:r>
        <w:rPr/>
        <w:t>asset,</w:t>
      </w:r>
      <w:r>
        <w:rPr>
          <w:spacing w:val="-1"/>
        </w:rPr>
        <w:t> </w:t>
      </w:r>
      <w:r>
        <w:rPr/>
        <w:t>the</w:t>
      </w:r>
      <w:r>
        <w:rPr>
          <w:spacing w:val="-2"/>
        </w:rPr>
        <w:t> </w:t>
      </w:r>
      <w:r>
        <w:rPr/>
        <w:t>transaction</w:t>
      </w:r>
      <w:r>
        <w:rPr>
          <w:spacing w:val="-1"/>
        </w:rPr>
        <w:t> </w:t>
      </w:r>
      <w:r>
        <w:rPr/>
        <w:t>may</w:t>
      </w:r>
      <w:r>
        <w:rPr>
          <w:spacing w:val="-2"/>
        </w:rPr>
        <w:t> </w:t>
      </w:r>
      <w:r>
        <w:rPr/>
        <w:t>be</w:t>
      </w:r>
      <w:r>
        <w:rPr>
          <w:spacing w:val="-1"/>
        </w:rPr>
        <w:t> </w:t>
      </w:r>
      <w:r>
        <w:rPr/>
        <w:t>manifestly</w:t>
      </w:r>
      <w:r>
        <w:rPr>
          <w:spacing w:val="-2"/>
        </w:rPr>
        <w:t> </w:t>
      </w:r>
      <w:r>
        <w:rPr/>
        <w:t>disadvantageous.</w:t>
      </w:r>
      <w:r>
        <w:rPr>
          <w:spacing w:val="-2"/>
        </w:rPr>
        <w:t> </w:t>
      </w:r>
      <w:r>
        <w:rPr>
          <w:color w:val="005DA1"/>
          <w:u w:val="single" w:color="005DA1"/>
          <w:vertAlign w:val="superscript"/>
        </w:rPr>
        <w:t>491</w:t>
      </w:r>
      <w:r>
        <w:rPr>
          <w:color w:val="005DA1"/>
          <w:spacing w:val="-2"/>
          <w:vertAlign w:val="baseline"/>
        </w:rPr>
        <w:t> </w:t>
      </w:r>
      <w:r>
        <w:rPr>
          <w:vertAlign w:val="baseline"/>
        </w:rPr>
        <w:t>But</w:t>
      </w:r>
      <w:r>
        <w:rPr>
          <w:spacing w:val="-2"/>
          <w:vertAlign w:val="baseline"/>
        </w:rPr>
        <w:t> </w:t>
      </w:r>
      <w:r>
        <w:rPr>
          <w:vertAlign w:val="baseline"/>
        </w:rPr>
        <w:t>the</w:t>
      </w:r>
      <w:r>
        <w:rPr>
          <w:spacing w:val="-1"/>
          <w:vertAlign w:val="baseline"/>
        </w:rPr>
        <w:t> </w:t>
      </w:r>
      <w:r>
        <w:rPr>
          <w:vertAlign w:val="baseline"/>
        </w:rPr>
        <w:t>disadvantage</w:t>
      </w:r>
      <w:r>
        <w:rPr>
          <w:spacing w:val="-2"/>
          <w:vertAlign w:val="baseline"/>
        </w:rPr>
        <w:t> must:</w:t>
      </w:r>
    </w:p>
    <w:p>
      <w:pPr>
        <w:pStyle w:val="BodyText"/>
      </w:pPr>
    </w:p>
    <w:p>
      <w:pPr>
        <w:pStyle w:val="BodyText"/>
        <w:spacing w:before="125"/>
      </w:pPr>
    </w:p>
    <w:p>
      <w:pPr>
        <w:pStyle w:val="BodyText"/>
        <w:spacing w:line="235" w:lineRule="auto" w:before="1"/>
        <w:ind w:left="1245"/>
      </w:pPr>
      <w:bookmarkStart w:name="_bookmark917" w:id="919"/>
      <w:bookmarkEnd w:id="919"/>
      <w:r>
        <w:rPr/>
      </w:r>
      <w:r>
        <w:rPr/>
        <w:t>“… be obvious as such to any independent and reasonable persons who considered the transactions at the time with knowledge of all the relevant facts.” </w:t>
      </w:r>
      <w:r>
        <w:rPr>
          <w:color w:val="005DA1"/>
          <w:u w:val="single" w:color="005DA1"/>
          <w:vertAlign w:val="superscript"/>
        </w:rPr>
        <w:t>492</w:t>
      </w:r>
    </w:p>
    <w:p>
      <w:pPr>
        <w:pStyle w:val="BodyText"/>
        <w:spacing w:before="115"/>
      </w:pPr>
    </w:p>
    <w:p>
      <w:pPr>
        <w:pStyle w:val="BodyText"/>
        <w:spacing w:line="235" w:lineRule="auto" w:before="1"/>
        <w:ind w:left="165" w:right="167"/>
        <w:jc w:val="both"/>
      </w:pPr>
      <w:r>
        <w:rPr/>
        <w:t>This approach seems compatible with that of the House of Lords in </w:t>
      </w:r>
      <w:r>
        <w:rPr>
          <w:rFonts w:ascii="Arial" w:hAnsi="Arial"/>
          <w:i/>
        </w:rPr>
        <w:t>Etridge</w:t>
      </w:r>
      <w:r>
        <w:rPr/>
        <w:t>’s case. If a wife gives a </w:t>
      </w:r>
      <w:bookmarkStart w:name="_bookmark918" w:id="920"/>
      <w:bookmarkEnd w:id="920"/>
      <w:r>
        <w:rPr/>
        <w:t>guarantee</w:t>
      </w:r>
      <w:r>
        <w:rPr/>
        <w:t> for a business that seems to be thriving, the transaction will be explicable by </w:t>
      </w:r>
      <w:r>
        <w:rPr/>
        <w:t>ordinary motives. </w:t>
      </w:r>
      <w:r>
        <w:rPr>
          <w:color w:val="005DA1"/>
          <w:u w:val="single" w:color="005DA1"/>
          <w:vertAlign w:val="superscript"/>
        </w:rPr>
        <w:t>493</w:t>
      </w:r>
      <w:r>
        <w:rPr>
          <w:color w:val="005DA1"/>
          <w:vertAlign w:val="baseline"/>
        </w:rPr>
        <w:t> </w:t>
      </w:r>
      <w:r>
        <w:rPr>
          <w:vertAlign w:val="baseline"/>
        </w:rPr>
        <w:t>But a presumption will arise if the complainant who was induced to guarantee or execute </w:t>
      </w:r>
      <w:bookmarkStart w:name="_bookmark919" w:id="921"/>
      <w:bookmarkEnd w:id="921"/>
      <w:r>
        <w:rPr>
          <w:vertAlign w:val="baseline"/>
        </w:rPr>
        <w:t>a</w:t>
      </w:r>
      <w:r>
        <w:rPr>
          <w:vertAlign w:val="baseline"/>
        </w:rPr>
        <w:t> charge to secure the other party’s business debts is merely an employee with no stake in the </w:t>
      </w:r>
      <w:bookmarkStart w:name="_bookmark920" w:id="922"/>
      <w:bookmarkEnd w:id="922"/>
      <w:r>
        <w:rPr>
          <w:vertAlign w:val="baseline"/>
        </w:rPr>
        <w:t>business</w:t>
      </w:r>
      <w:r>
        <w:rPr>
          <w:vertAlign w:val="baseline"/>
        </w:rPr>
        <w:t> </w:t>
      </w:r>
      <w:r>
        <w:rPr>
          <w:color w:val="005DA1"/>
          <w:u w:val="single" w:color="005DA1"/>
          <w:vertAlign w:val="superscript"/>
        </w:rPr>
        <w:t>494</w:t>
      </w:r>
      <w:r>
        <w:rPr>
          <w:vertAlign w:val="baseline"/>
        </w:rPr>
        <w:t>; indeed some such transactions have been so one-sided that they “shock the conscience of the court” and may be set aside as unconscionable bargains. </w:t>
      </w:r>
      <w:r>
        <w:rPr>
          <w:color w:val="005DA1"/>
          <w:u w:val="single" w:color="005DA1"/>
          <w:vertAlign w:val="superscript"/>
        </w:rPr>
        <w:t>495</w:t>
      </w:r>
    </w:p>
    <w:p>
      <w:pPr>
        <w:pStyle w:val="BodyText"/>
      </w:pPr>
    </w:p>
    <w:p>
      <w:pPr>
        <w:pStyle w:val="BodyText"/>
        <w:spacing w:before="36"/>
      </w:pPr>
    </w:p>
    <w:p>
      <w:pPr>
        <w:spacing w:before="0"/>
        <w:ind w:left="165" w:right="0" w:firstLine="0"/>
        <w:jc w:val="both"/>
        <w:rPr>
          <w:rFonts w:ascii="Arial"/>
          <w:b/>
          <w:sz w:val="18"/>
        </w:rPr>
      </w:pPr>
      <w:r>
        <w:rPr>
          <w:rFonts w:ascii="Arial"/>
          <w:b/>
          <w:sz w:val="18"/>
        </w:rPr>
        <w:t>Examples from other </w:t>
      </w:r>
      <w:r>
        <w:rPr>
          <w:rFonts w:ascii="Arial"/>
          <w:b/>
          <w:spacing w:val="-2"/>
          <w:sz w:val="18"/>
        </w:rPr>
        <w:t>contracts</w:t>
      </w:r>
    </w:p>
    <w:p>
      <w:pPr>
        <w:pStyle w:val="BodyText"/>
        <w:spacing w:before="41"/>
        <w:rPr>
          <w:rFonts w:ascii="Arial"/>
          <w:b/>
          <w:sz w:val="18"/>
        </w:rPr>
      </w:pPr>
    </w:p>
    <w:p>
      <w:pPr>
        <w:pStyle w:val="Heading2"/>
      </w:pPr>
      <w:r>
        <w:rPr/>
        <w:t>8-</w:t>
      </w:r>
      <w:r>
        <w:rPr>
          <w:spacing w:val="-5"/>
        </w:rPr>
        <w:t>096</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the context of contracts generally, as opposed to guarantees, it is not easy to say what will </w:t>
      </w:r>
      <w:r>
        <w:rPr/>
        <w:t>be treated as “not reasonably to be accounted for on … ordinary motives” for the purposes of</w:t>
      </w:r>
      <w:r>
        <w:rPr>
          <w:spacing w:val="40"/>
        </w:rPr>
        <w:t> </w:t>
      </w:r>
      <w:bookmarkStart w:name="_bookmark921" w:id="923"/>
      <w:bookmarkEnd w:id="923"/>
      <w:r>
        <w:rPr/>
        <w:t>establishing</w:t>
      </w:r>
      <w:r>
        <w:rPr>
          <w:spacing w:val="30"/>
        </w:rPr>
        <w:t> </w:t>
      </w:r>
      <w:r>
        <w:rPr/>
        <w:t>an</w:t>
      </w:r>
      <w:r>
        <w:rPr>
          <w:spacing w:val="30"/>
        </w:rPr>
        <w:t> </w:t>
      </w:r>
      <w:r>
        <w:rPr/>
        <w:t>inference</w:t>
      </w:r>
      <w:r>
        <w:rPr>
          <w:spacing w:val="30"/>
        </w:rPr>
        <w:t> </w:t>
      </w:r>
      <w:r>
        <w:rPr/>
        <w:t>that</w:t>
      </w:r>
      <w:r>
        <w:rPr>
          <w:spacing w:val="30"/>
        </w:rPr>
        <w:t> </w:t>
      </w:r>
      <w:r>
        <w:rPr/>
        <w:t>undue</w:t>
      </w:r>
      <w:r>
        <w:rPr>
          <w:spacing w:val="30"/>
        </w:rPr>
        <w:t> </w:t>
      </w:r>
      <w:r>
        <w:rPr/>
        <w:t>influence</w:t>
      </w:r>
      <w:r>
        <w:rPr>
          <w:spacing w:val="30"/>
        </w:rPr>
        <w:t> </w:t>
      </w:r>
      <w:r>
        <w:rPr/>
        <w:t>has</w:t>
      </w:r>
      <w:r>
        <w:rPr>
          <w:spacing w:val="30"/>
        </w:rPr>
        <w:t> </w:t>
      </w:r>
      <w:r>
        <w:rPr/>
        <w:t>been</w:t>
      </w:r>
      <w:r>
        <w:rPr>
          <w:spacing w:val="30"/>
        </w:rPr>
        <w:t> </w:t>
      </w:r>
      <w:r>
        <w:rPr/>
        <w:t>used.</w:t>
      </w:r>
      <w:r>
        <w:rPr>
          <w:spacing w:val="30"/>
        </w:rPr>
        <w:t> </w:t>
      </w:r>
      <w:r>
        <w:rPr/>
        <w:t>Certainly,</w:t>
      </w:r>
      <w:r>
        <w:rPr>
          <w:spacing w:val="30"/>
        </w:rPr>
        <w:t> </w:t>
      </w:r>
      <w:r>
        <w:rPr/>
        <w:t>a</w:t>
      </w:r>
      <w:r>
        <w:rPr>
          <w:spacing w:val="30"/>
        </w:rPr>
        <w:t> </w:t>
      </w:r>
      <w:r>
        <w:rPr/>
        <w:t>sale</w:t>
      </w:r>
      <w:r>
        <w:rPr>
          <w:spacing w:val="30"/>
        </w:rPr>
        <w:t> </w:t>
      </w:r>
      <w:r>
        <w:rPr/>
        <w:t>at</w:t>
      </w:r>
      <w:r>
        <w:rPr>
          <w:spacing w:val="30"/>
        </w:rPr>
        <w:t> </w:t>
      </w:r>
      <w:r>
        <w:rPr/>
        <w:t>undervalue</w:t>
      </w:r>
      <w:r>
        <w:rPr>
          <w:spacing w:val="30"/>
        </w:rPr>
        <w:t> </w:t>
      </w:r>
      <w:r>
        <w:rPr>
          <w:spacing w:val="-4"/>
        </w:rPr>
        <w:t>will</w:t>
      </w:r>
    </w:p>
    <w:p>
      <w:pPr>
        <w:pStyle w:val="BodyText"/>
        <w:spacing w:line="235" w:lineRule="auto" w:before="119"/>
        <w:ind w:left="164" w:right="167"/>
        <w:jc w:val="both"/>
      </w:pPr>
      <w:bookmarkStart w:name="_bookmark922" w:id="924"/>
      <w:bookmarkEnd w:id="924"/>
      <w:r>
        <w:rPr/>
      </w:r>
      <w:r>
        <w:rPr/>
        <w:t>suffice</w:t>
      </w:r>
      <w:r>
        <w:rPr>
          <w:spacing w:val="-1"/>
        </w:rPr>
        <w:t> </w:t>
      </w:r>
      <w:r>
        <w:rPr>
          <w:color w:val="005DA1"/>
          <w:u w:val="single" w:color="005DA1"/>
          <w:vertAlign w:val="superscript"/>
        </w:rPr>
        <w:t>496</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w:t>
      </w:r>
      <w:r>
        <w:rPr>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will</w:t>
      </w:r>
      <w:r>
        <w:rPr>
          <w:spacing w:val="-1"/>
          <w:vertAlign w:val="baseline"/>
        </w:rPr>
        <w:t> </w:t>
      </w:r>
      <w:r>
        <w:rPr>
          <w:vertAlign w:val="baseline"/>
        </w:rPr>
        <w:t>a</w:t>
      </w:r>
      <w:r>
        <w:rPr>
          <w:spacing w:val="-1"/>
          <w:vertAlign w:val="baseline"/>
        </w:rPr>
        <w:t> </w:t>
      </w:r>
      <w:r>
        <w:rPr>
          <w:vertAlign w:val="baseline"/>
        </w:rPr>
        <w:t>transaction</w:t>
      </w:r>
      <w:r>
        <w:rPr>
          <w:spacing w:val="-1"/>
          <w:vertAlign w:val="baseline"/>
        </w:rPr>
        <w:t> </w:t>
      </w:r>
      <w:r>
        <w:rPr>
          <w:vertAlign w:val="baseline"/>
        </w:rPr>
        <w:t>which</w:t>
      </w:r>
      <w:r>
        <w:rPr>
          <w:spacing w:val="-1"/>
          <w:vertAlign w:val="baseline"/>
        </w:rPr>
        <w:t> </w:t>
      </w:r>
      <w:r>
        <w:rPr>
          <w:vertAlign w:val="baseline"/>
        </w:rPr>
        <w:t>brings</w:t>
      </w:r>
      <w:r>
        <w:rPr>
          <w:spacing w:val="-1"/>
          <w:vertAlign w:val="baseline"/>
        </w:rPr>
        <w:t> </w:t>
      </w:r>
      <w:r>
        <w:rPr>
          <w:vertAlign w:val="baseline"/>
        </w:rPr>
        <w:t>the</w:t>
      </w:r>
      <w:r>
        <w:rPr>
          <w:spacing w:val="-1"/>
          <w:vertAlign w:val="baseline"/>
        </w:rPr>
        <w:t> </w:t>
      </w:r>
      <w:r>
        <w:rPr>
          <w:vertAlign w:val="baseline"/>
        </w:rPr>
        <w:t>weaker</w:t>
      </w:r>
      <w:r>
        <w:rPr>
          <w:spacing w:val="-1"/>
          <w:vertAlign w:val="baseline"/>
        </w:rPr>
        <w:t> </w:t>
      </w:r>
      <w:r>
        <w:rPr>
          <w:vertAlign w:val="baseline"/>
        </w:rPr>
        <w:t>party</w:t>
      </w:r>
      <w:r>
        <w:rPr>
          <w:spacing w:val="-1"/>
          <w:vertAlign w:val="baseline"/>
        </w:rPr>
        <w:t> </w:t>
      </w:r>
      <w:r>
        <w:rPr>
          <w:vertAlign w:val="baseline"/>
        </w:rPr>
        <w:t>significant</w:t>
      </w:r>
      <w:r>
        <w:rPr>
          <w:spacing w:val="-1"/>
          <w:vertAlign w:val="baseline"/>
        </w:rPr>
        <w:t> </w:t>
      </w:r>
      <w:r>
        <w:rPr>
          <w:vertAlign w:val="baseline"/>
        </w:rPr>
        <w:t>benefits</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benefit is obviously outweighed by the risks involved. </w:t>
      </w:r>
      <w:r>
        <w:rPr>
          <w:color w:val="005DA1"/>
          <w:u w:val="single" w:color="005DA1"/>
          <w:vertAlign w:val="superscript"/>
        </w:rPr>
        <w:t>497</w:t>
      </w:r>
      <w:r>
        <w:rPr>
          <w:color w:val="005DA1"/>
          <w:vertAlign w:val="baseline"/>
        </w:rPr>
        <w:t> </w:t>
      </w:r>
      <w:r>
        <w:rPr>
          <w:vertAlign w:val="baseline"/>
        </w:rPr>
        <w:t>It has been held that vesting a large sum of </w:t>
      </w:r>
      <w:r>
        <w:rPr>
          <w:vertAlign w:val="baseline"/>
        </w:rPr>
        <w:t>money</w:t>
      </w:r>
      <w:r>
        <w:rPr>
          <w:spacing w:val="40"/>
          <w:vertAlign w:val="baseline"/>
        </w:rPr>
        <w:t> </w:t>
      </w:r>
      <w:r>
        <w:rPr>
          <w:vertAlign w:val="baseline"/>
        </w:rPr>
        <w:t>to which a successful personal injury claimant has recently become absolutely entitled in the settlor’s </w:t>
      </w:r>
      <w:bookmarkStart w:name="_bookmark923" w:id="925"/>
      <w:bookmarkEnd w:id="925"/>
      <w:r>
        <w:rPr>
          <w:vertAlign w:val="baseline"/>
        </w:rPr>
        <w:t>solicitor</w:t>
      </w:r>
      <w:r>
        <w:rPr>
          <w:spacing w:val="36"/>
          <w:vertAlign w:val="baseline"/>
        </w:rPr>
        <w:t> </w:t>
      </w:r>
      <w:r>
        <w:rPr>
          <w:vertAlign w:val="baseline"/>
        </w:rPr>
        <w:t>upon</w:t>
      </w:r>
      <w:r>
        <w:rPr>
          <w:spacing w:val="36"/>
          <w:vertAlign w:val="baseline"/>
        </w:rPr>
        <w:t> </w:t>
      </w:r>
      <w:r>
        <w:rPr>
          <w:vertAlign w:val="baseline"/>
        </w:rPr>
        <w:t>a</w:t>
      </w:r>
      <w:r>
        <w:rPr>
          <w:spacing w:val="36"/>
          <w:vertAlign w:val="baseline"/>
        </w:rPr>
        <w:t> </w:t>
      </w:r>
      <w:r>
        <w:rPr>
          <w:vertAlign w:val="baseline"/>
        </w:rPr>
        <w:t>bare</w:t>
      </w:r>
      <w:r>
        <w:rPr>
          <w:spacing w:val="36"/>
          <w:vertAlign w:val="baseline"/>
        </w:rPr>
        <w:t> </w:t>
      </w:r>
      <w:r>
        <w:rPr>
          <w:vertAlign w:val="baseline"/>
        </w:rPr>
        <w:t>trust</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settlor</w:t>
      </w:r>
      <w:r>
        <w:rPr>
          <w:spacing w:val="36"/>
          <w:vertAlign w:val="baseline"/>
        </w:rPr>
        <w:t> </w:t>
      </w:r>
      <w:r>
        <w:rPr>
          <w:vertAlign w:val="baseline"/>
        </w:rPr>
        <w:t>(but</w:t>
      </w:r>
      <w:r>
        <w:rPr>
          <w:spacing w:val="36"/>
          <w:vertAlign w:val="baseline"/>
        </w:rPr>
        <w:t> </w:t>
      </w:r>
      <w:r>
        <w:rPr>
          <w:vertAlign w:val="baseline"/>
        </w:rPr>
        <w:t>subject</w:t>
      </w:r>
      <w:r>
        <w:rPr>
          <w:spacing w:val="36"/>
          <w:vertAlign w:val="baseline"/>
        </w:rPr>
        <w:t> </w:t>
      </w:r>
      <w:r>
        <w:rPr>
          <w:vertAlign w:val="baseline"/>
        </w:rPr>
        <w:t>to</w:t>
      </w:r>
      <w:r>
        <w:rPr>
          <w:spacing w:val="36"/>
          <w:vertAlign w:val="baseline"/>
        </w:rPr>
        <w:t> </w:t>
      </w:r>
      <w:r>
        <w:rPr>
          <w:vertAlign w:val="baseline"/>
        </w:rPr>
        <w:t>charging</w:t>
      </w:r>
      <w:r>
        <w:rPr>
          <w:spacing w:val="36"/>
          <w:vertAlign w:val="baseline"/>
        </w:rPr>
        <w:t> </w:t>
      </w:r>
      <w:r>
        <w:rPr>
          <w:vertAlign w:val="baseline"/>
        </w:rPr>
        <w:t>and</w:t>
      </w:r>
      <w:r>
        <w:rPr>
          <w:spacing w:val="36"/>
          <w:vertAlign w:val="baseline"/>
        </w:rPr>
        <w:t> </w:t>
      </w:r>
      <w:r>
        <w:rPr>
          <w:vertAlign w:val="baseline"/>
        </w:rPr>
        <w:t>other</w:t>
      </w:r>
      <w:r>
        <w:rPr>
          <w:spacing w:val="36"/>
          <w:vertAlign w:val="baseline"/>
        </w:rPr>
        <w:t> </w:t>
      </w:r>
      <w:r>
        <w:rPr>
          <w:vertAlign w:val="baseline"/>
        </w:rPr>
        <w:t>powers</w:t>
      </w:r>
      <w:r>
        <w:rPr>
          <w:spacing w:val="36"/>
          <w:vertAlign w:val="baseline"/>
        </w:rPr>
        <w:t> </w:t>
      </w:r>
      <w:r>
        <w:rPr>
          <w:vertAlign w:val="baseline"/>
        </w:rPr>
        <w:t>vested</w:t>
      </w:r>
      <w:r>
        <w:rPr>
          <w:spacing w:val="36"/>
          <w:vertAlign w:val="baseline"/>
        </w:rPr>
        <w:t> </w:t>
      </w:r>
      <w:r>
        <w:rPr>
          <w:vertAlign w:val="baseline"/>
        </w:rPr>
        <w:t>in</w:t>
      </w:r>
      <w:r>
        <w:rPr>
          <w:spacing w:val="36"/>
          <w:vertAlign w:val="baseline"/>
        </w:rPr>
        <w:t> </w:t>
      </w:r>
      <w:r>
        <w:rPr>
          <w:spacing w:val="-5"/>
          <w:vertAlign w:val="baseline"/>
        </w:rPr>
        <w:t>the</w:t>
      </w:r>
    </w:p>
    <w:p>
      <w:pPr>
        <w:pStyle w:val="BodyText"/>
        <w:spacing w:before="114"/>
        <w:ind w:left="164"/>
        <w:jc w:val="both"/>
        <w:rPr>
          <w:position w:val="-2"/>
        </w:rPr>
      </w:pPr>
      <w:r>
        <w:rPr/>
        <w:t>solicitor) cannot readily be accounted for by ordinary motives. </w:t>
      </w:r>
      <w:r>
        <w:rPr>
          <w:color w:val="005DA1"/>
          <w:u w:val="single" w:color="005DA1"/>
          <w:vertAlign w:val="superscript"/>
        </w:rPr>
        <w:t>498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186292</wp:posOffset>
                </wp:positionV>
                <wp:extent cx="572452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8738pt;width:450.75pt;height:.1pt;mso-position-horizontal-relative:page;mso-position-vertical-relative:paragraph;z-index:-15681536;mso-wrap-distance-left:0;mso-wrap-distance-right:0" id="docshape39"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4423168">
                      <wp:simplePos x="0" y="0"/>
                      <wp:positionH relativeFrom="column">
                        <wp:posOffset>31750</wp:posOffset>
                      </wp:positionH>
                      <wp:positionV relativeFrom="paragraph">
                        <wp:posOffset>89102</wp:posOffset>
                      </wp:positionV>
                      <wp:extent cx="49530" cy="635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9530" cy="6350"/>
                                <a:chExt cx="49530" cy="6350"/>
                              </a:xfrm>
                            </wpg:grpSpPr>
                            <wps:wsp>
                              <wps:cNvPr id="168" name="Graphic 168"/>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33pt;width:3.9pt;height:.5pt;mso-position-horizontal-relative:column;mso-position-vertical-relative:paragraph;z-index:-18893312" id="docshapegroup40" coordorigin="50,140" coordsize="78,10">
                      <v:line style="position:absolute" from="50,145" to="128,145" stroked="true" strokeweight=".5pt" strokecolor="#005da1">
                        <v:stroke dashstyle="solid"/>
                      </v:line>
                      <w10:wrap type="none"/>
                    </v:group>
                  </w:pict>
                </mc:Fallback>
              </mc:AlternateContent>
            </w:r>
            <w:hyperlink w:history="true" w:anchor="_bookmark1163">
              <w:r>
                <w:rPr>
                  <w:color w:val="005DA1"/>
                  <w:spacing w:val="-5"/>
                  <w:sz w:val="14"/>
                </w:rPr>
                <w:t>1</w:t>
              </w:r>
            </w:hyperlink>
            <w:r>
              <w:rPr>
                <w:spacing w:val="-5"/>
                <w:sz w:val="14"/>
              </w:rPr>
              <w:t>.</w:t>
            </w:r>
          </w:p>
        </w:tc>
        <w:tc>
          <w:tcPr>
            <w:tcW w:w="8659" w:type="dxa"/>
          </w:tcPr>
          <w:p>
            <w:pPr>
              <w:pStyle w:val="TableParagraph"/>
              <w:spacing w:line="235" w:lineRule="auto" w:before="0"/>
              <w:rPr>
                <w:sz w:val="20"/>
              </w:rPr>
            </w:pP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tc>
      </w:tr>
      <w:tr>
        <w:trPr>
          <w:trHeight w:val="690" w:hRule="atLeast"/>
        </w:trPr>
        <w:tc>
          <w:tcPr>
            <w:tcW w:w="457" w:type="dxa"/>
          </w:tcPr>
          <w:p>
            <w:pPr>
              <w:pStyle w:val="TableParagraph"/>
              <w:ind w:left="50"/>
              <w:rPr>
                <w:sz w:val="14"/>
              </w:rPr>
            </w:pPr>
            <w:hyperlink w:history="true" w:anchor="_bookmark1034">
              <w:r>
                <w:rPr>
                  <w:color w:val="005DA1"/>
                  <w:spacing w:val="-4"/>
                  <w:sz w:val="14"/>
                  <w:u w:val="single" w:color="005DA1"/>
                </w:rPr>
                <w:t>254</w:t>
              </w:r>
            </w:hyperlink>
            <w:r>
              <w:rPr>
                <w:spacing w:val="-4"/>
                <w:sz w:val="14"/>
              </w:rPr>
              <w:t>.</w:t>
            </w:r>
          </w:p>
        </w:tc>
        <w:tc>
          <w:tcPr>
            <w:tcW w:w="8659" w:type="dxa"/>
          </w:tcPr>
          <w:p>
            <w:pPr>
              <w:pStyle w:val="TableParagraph"/>
              <w:spacing w:line="235" w:lineRule="auto" w:before="118"/>
              <w:ind w:right="65"/>
              <w:rPr>
                <w:sz w:val="20"/>
              </w:rPr>
            </w:pPr>
            <w:r>
              <w:rPr>
                <w:sz w:val="20"/>
              </w:rPr>
              <w:t>See N. Enonchong, </w:t>
            </w:r>
            <w:r>
              <w:rPr>
                <w:rFonts w:ascii="Arial"/>
                <w:i/>
                <w:sz w:val="20"/>
              </w:rPr>
              <w:t>Duress, Undue Influence and Unconscionable Dealing</w:t>
            </w:r>
            <w:r>
              <w:rPr>
                <w:sz w:val="20"/>
              </w:rPr>
              <w:t>, 2nd edn (2012), </w:t>
            </w:r>
            <w:r>
              <w:rPr>
                <w:sz w:val="20"/>
              </w:rPr>
              <w:t>Pt II; Chen-Wishart (2006) 59 C.L.P. 231.</w:t>
            </w:r>
          </w:p>
        </w:tc>
      </w:tr>
      <w:tr>
        <w:trPr>
          <w:trHeight w:val="465" w:hRule="atLeast"/>
        </w:trPr>
        <w:tc>
          <w:tcPr>
            <w:tcW w:w="457" w:type="dxa"/>
          </w:tcPr>
          <w:p>
            <w:pPr>
              <w:pStyle w:val="TableParagraph"/>
              <w:ind w:left="50"/>
              <w:rPr>
                <w:sz w:val="14"/>
              </w:rPr>
            </w:pPr>
            <w:bookmarkStart w:name="_bookmark924" w:id="926"/>
            <w:bookmarkEnd w:id="926"/>
            <w:r>
              <w:rPr/>
            </w:r>
            <w:hyperlink w:history="true" w:anchor="_bookmark895">
              <w:r>
                <w:rPr>
                  <w:color w:val="005DA1"/>
                  <w:spacing w:val="-4"/>
                  <w:sz w:val="14"/>
                  <w:u w:val="single" w:color="005DA1"/>
                </w:rPr>
                <w:t>470</w:t>
              </w:r>
            </w:hyperlink>
            <w:r>
              <w:rPr>
                <w:spacing w:val="-4"/>
                <w:sz w:val="14"/>
              </w:rPr>
              <w:t>.</w:t>
            </w:r>
          </w:p>
        </w:tc>
        <w:tc>
          <w:tcPr>
            <w:tcW w:w="8659" w:type="dxa"/>
          </w:tcPr>
          <w:p>
            <w:pPr>
              <w:pStyle w:val="TableParagraph"/>
              <w:spacing w:before="114"/>
              <w:rPr>
                <w:sz w:val="20"/>
              </w:rPr>
            </w:pPr>
            <w:r>
              <w:rPr>
                <w:rFonts w:ascii="Arial"/>
                <w:i/>
                <w:sz w:val="20"/>
              </w:rPr>
              <w:t>(1887) L.R. 36 Ch. D. 145, </w:t>
            </w:r>
            <w:r>
              <w:rPr>
                <w:rFonts w:ascii="Arial"/>
                <w:i/>
                <w:spacing w:val="-4"/>
                <w:sz w:val="20"/>
              </w:rPr>
              <w:t>185</w:t>
            </w:r>
            <w:r>
              <w:rPr>
                <w:spacing w:val="-4"/>
                <w:sz w:val="20"/>
              </w:rPr>
              <w:t>.</w:t>
            </w:r>
          </w:p>
        </w:tc>
      </w:tr>
      <w:tr>
        <w:trPr>
          <w:trHeight w:val="465" w:hRule="atLeast"/>
        </w:trPr>
        <w:tc>
          <w:tcPr>
            <w:tcW w:w="457" w:type="dxa"/>
          </w:tcPr>
          <w:p>
            <w:pPr>
              <w:pStyle w:val="TableParagraph"/>
              <w:ind w:left="50"/>
              <w:rPr>
                <w:sz w:val="14"/>
              </w:rPr>
            </w:pPr>
            <w:bookmarkStart w:name="_bookmark925" w:id="927"/>
            <w:bookmarkEnd w:id="927"/>
            <w:r>
              <w:rPr/>
            </w:r>
            <w:hyperlink w:history="true" w:anchor="_bookmark896">
              <w:r>
                <w:rPr>
                  <w:color w:val="005DA1"/>
                  <w:spacing w:val="-4"/>
                  <w:sz w:val="14"/>
                  <w:u w:val="single" w:color="005DA1"/>
                </w:rPr>
                <w:t>471</w:t>
              </w:r>
            </w:hyperlink>
            <w:r>
              <w:rPr>
                <w:spacing w:val="-4"/>
                <w:sz w:val="14"/>
              </w:rPr>
              <w:t>.</w:t>
            </w:r>
          </w:p>
        </w:tc>
        <w:tc>
          <w:tcPr>
            <w:tcW w:w="8659" w:type="dxa"/>
          </w:tcPr>
          <w:p>
            <w:pPr>
              <w:pStyle w:val="TableParagraph"/>
              <w:spacing w:before="114"/>
              <w:rPr>
                <w:sz w:val="20"/>
              </w:rPr>
            </w:pPr>
            <w:r>
              <w:rPr>
                <w:rFonts w:ascii="Arial" w:hAnsi="Arial"/>
                <w:i/>
                <w:sz w:val="20"/>
              </w:rPr>
              <w:t>Etridge’s</w:t>
            </w:r>
            <w:r>
              <w:rPr>
                <w:rFonts w:ascii="Arial" w:hAnsi="Arial"/>
                <w:i/>
                <w:spacing w:val="-1"/>
                <w:sz w:val="20"/>
              </w:rPr>
              <w:t> </w:t>
            </w:r>
            <w:r>
              <w:rPr>
                <w:rFonts w:ascii="Arial" w:hAnsi="Arial"/>
                <w:i/>
                <w:sz w:val="20"/>
              </w:rPr>
              <w:t>case [2001] UKHL 44</w:t>
            </w:r>
            <w:r>
              <w:rPr>
                <w:sz w:val="20"/>
              </w:rPr>
              <w:t>, Lord Nicholls at [17]; above, para.8-</w:t>
            </w:r>
            <w:r>
              <w:rPr>
                <w:spacing w:val="-4"/>
                <w:sz w:val="20"/>
              </w:rPr>
              <w:t>061.</w:t>
            </w:r>
          </w:p>
        </w:tc>
      </w:tr>
      <w:tr>
        <w:trPr>
          <w:trHeight w:val="465" w:hRule="atLeast"/>
        </w:trPr>
        <w:tc>
          <w:tcPr>
            <w:tcW w:w="457" w:type="dxa"/>
          </w:tcPr>
          <w:p>
            <w:pPr>
              <w:pStyle w:val="TableParagraph"/>
              <w:ind w:left="50"/>
              <w:rPr>
                <w:sz w:val="14"/>
              </w:rPr>
            </w:pPr>
            <w:bookmarkStart w:name="_bookmark926" w:id="928"/>
            <w:bookmarkEnd w:id="928"/>
            <w:r>
              <w:rPr/>
            </w:r>
            <w:hyperlink w:history="true" w:anchor="_bookmark897">
              <w:r>
                <w:rPr>
                  <w:color w:val="005DA1"/>
                  <w:spacing w:val="-4"/>
                  <w:sz w:val="14"/>
                  <w:u w:val="single" w:color="005DA1"/>
                </w:rPr>
                <w:t>472</w:t>
              </w:r>
            </w:hyperlink>
            <w:r>
              <w:rPr>
                <w:spacing w:val="-4"/>
                <w:sz w:val="14"/>
              </w:rPr>
              <w:t>.</w:t>
            </w:r>
          </w:p>
        </w:tc>
        <w:tc>
          <w:tcPr>
            <w:tcW w:w="8659" w:type="dxa"/>
          </w:tcPr>
          <w:p>
            <w:pPr>
              <w:pStyle w:val="TableParagraph"/>
              <w:spacing w:before="114"/>
              <w:rPr>
                <w:sz w:val="20"/>
              </w:rPr>
            </w:pPr>
            <w:r>
              <w:rPr>
                <w:sz w:val="20"/>
              </w:rPr>
              <w:t>See below, paras 8-091—8-</w:t>
            </w:r>
            <w:r>
              <w:rPr>
                <w:spacing w:val="-4"/>
                <w:sz w:val="20"/>
              </w:rPr>
              <w:t>092.</w:t>
            </w:r>
          </w:p>
        </w:tc>
      </w:tr>
      <w:tr>
        <w:trPr>
          <w:trHeight w:val="464" w:hRule="atLeast"/>
        </w:trPr>
        <w:tc>
          <w:tcPr>
            <w:tcW w:w="457" w:type="dxa"/>
          </w:tcPr>
          <w:p>
            <w:pPr>
              <w:pStyle w:val="TableParagraph"/>
              <w:ind w:left="50"/>
              <w:rPr>
                <w:sz w:val="14"/>
              </w:rPr>
            </w:pPr>
            <w:bookmarkStart w:name="_bookmark927" w:id="929"/>
            <w:bookmarkEnd w:id="929"/>
            <w:r>
              <w:rPr/>
            </w:r>
            <w:hyperlink w:history="true" w:anchor="_bookmark898">
              <w:r>
                <w:rPr>
                  <w:color w:val="005DA1"/>
                  <w:spacing w:val="-4"/>
                  <w:sz w:val="14"/>
                  <w:u w:val="single" w:color="005DA1"/>
                </w:rPr>
                <w:t>473</w:t>
              </w:r>
            </w:hyperlink>
            <w:r>
              <w:rPr>
                <w:spacing w:val="-4"/>
                <w:sz w:val="14"/>
              </w:rPr>
              <w:t>.</w:t>
            </w:r>
          </w:p>
        </w:tc>
        <w:tc>
          <w:tcPr>
            <w:tcW w:w="8659" w:type="dxa"/>
          </w:tcPr>
          <w:p>
            <w:pPr>
              <w:pStyle w:val="TableParagraph"/>
              <w:spacing w:before="114"/>
              <w:rPr>
                <w:sz w:val="20"/>
              </w:rPr>
            </w:pPr>
            <w:r>
              <w:rPr>
                <w:rFonts w:ascii="Arial"/>
                <w:i/>
                <w:sz w:val="20"/>
              </w:rPr>
              <w:t>[2001] UKHL 44, [2002] 2 A.C. 773</w:t>
            </w:r>
            <w:r>
              <w:rPr>
                <w:rFonts w:ascii="Arial"/>
                <w:i/>
                <w:spacing w:val="-1"/>
                <w:sz w:val="20"/>
              </w:rPr>
              <w:t> </w:t>
            </w:r>
            <w:r>
              <w:rPr>
                <w:sz w:val="20"/>
              </w:rPr>
              <w:t>at [29], </w:t>
            </w:r>
            <w:r>
              <w:rPr>
                <w:spacing w:val="-2"/>
                <w:sz w:val="20"/>
              </w:rPr>
              <w:t>[156].</w:t>
            </w:r>
          </w:p>
        </w:tc>
      </w:tr>
      <w:tr>
        <w:trPr>
          <w:trHeight w:val="1140" w:hRule="atLeast"/>
        </w:trPr>
        <w:tc>
          <w:tcPr>
            <w:tcW w:w="457" w:type="dxa"/>
          </w:tcPr>
          <w:p>
            <w:pPr>
              <w:pStyle w:val="TableParagraph"/>
              <w:ind w:left="50"/>
              <w:rPr>
                <w:sz w:val="14"/>
              </w:rPr>
            </w:pPr>
            <w:bookmarkStart w:name="_bookmark928" w:id="930"/>
            <w:bookmarkEnd w:id="930"/>
            <w:r>
              <w:rPr/>
            </w:r>
            <w:hyperlink w:history="true" w:anchor="_bookmark899">
              <w:r>
                <w:rPr>
                  <w:color w:val="005DA1"/>
                  <w:spacing w:val="-4"/>
                  <w:sz w:val="14"/>
                  <w:u w:val="single" w:color="005DA1"/>
                </w:rPr>
                <w:t>474</w:t>
              </w:r>
            </w:hyperlink>
            <w:r>
              <w:rPr>
                <w:spacing w:val="-4"/>
                <w:sz w:val="14"/>
              </w:rPr>
              <w:t>.</w:t>
            </w:r>
          </w:p>
        </w:tc>
        <w:tc>
          <w:tcPr>
            <w:tcW w:w="8659" w:type="dxa"/>
          </w:tcPr>
          <w:p>
            <w:pPr>
              <w:pStyle w:val="TableParagraph"/>
              <w:spacing w:line="235" w:lineRule="auto" w:before="118"/>
              <w:ind w:right="48"/>
              <w:jc w:val="both"/>
              <w:rPr>
                <w:sz w:val="20"/>
              </w:rPr>
            </w:pPr>
            <w:r>
              <w:rPr>
                <w:sz w:val="20"/>
              </w:rPr>
              <w:t>See </w:t>
            </w:r>
            <w:r>
              <w:rPr>
                <w:rFonts w:ascii="Arial" w:hAnsi="Arial"/>
                <w:i/>
                <w:sz w:val="20"/>
              </w:rPr>
              <w:t>Etridge’s case [2001] UKHL 44, [2002] 2 A.C. 773 </w:t>
            </w:r>
            <w:r>
              <w:rPr>
                <w:sz w:val="20"/>
              </w:rPr>
              <w:t>at [24], [104], [156]. In </w:t>
            </w:r>
            <w:r>
              <w:rPr>
                <w:rFonts w:ascii="Arial" w:hAnsi="Arial"/>
                <w:i/>
                <w:sz w:val="20"/>
              </w:rPr>
              <w:t>R. v Att-Gen for England and Wales [2003] UKPC 22 </w:t>
            </w:r>
            <w:r>
              <w:rPr>
                <w:sz w:val="20"/>
              </w:rPr>
              <w:t>the majority held that the confidentiality agreement </w:t>
            </w:r>
            <w:r>
              <w:rPr>
                <w:sz w:val="20"/>
              </w:rPr>
              <w:t>signed by the service man did not require explanation because it was an agreement that anyone wishing to service in the special forces could reasonably be asked to sign (at [24]).</w:t>
            </w:r>
          </w:p>
        </w:tc>
      </w:tr>
      <w:tr>
        <w:trPr>
          <w:trHeight w:val="464" w:hRule="atLeast"/>
        </w:trPr>
        <w:tc>
          <w:tcPr>
            <w:tcW w:w="457" w:type="dxa"/>
          </w:tcPr>
          <w:p>
            <w:pPr>
              <w:pStyle w:val="TableParagraph"/>
              <w:ind w:left="50"/>
              <w:rPr>
                <w:sz w:val="14"/>
              </w:rPr>
            </w:pPr>
            <w:bookmarkStart w:name="_bookmark929" w:id="931"/>
            <w:bookmarkEnd w:id="931"/>
            <w:r>
              <w:rPr/>
            </w:r>
            <w:hyperlink w:history="true" w:anchor="_bookmark900">
              <w:r>
                <w:rPr>
                  <w:color w:val="005DA1"/>
                  <w:spacing w:val="-4"/>
                  <w:sz w:val="14"/>
                  <w:u w:val="single" w:color="005DA1"/>
                </w:rPr>
                <w:t>475</w:t>
              </w:r>
            </w:hyperlink>
            <w:r>
              <w:rPr>
                <w:spacing w:val="-4"/>
                <w:sz w:val="14"/>
              </w:rPr>
              <w:t>.</w:t>
            </w:r>
          </w:p>
        </w:tc>
        <w:tc>
          <w:tcPr>
            <w:tcW w:w="8659" w:type="dxa"/>
          </w:tcPr>
          <w:p>
            <w:pPr>
              <w:pStyle w:val="TableParagraph"/>
              <w:spacing w:before="114"/>
              <w:rPr>
                <w:sz w:val="20"/>
              </w:rPr>
            </w:pPr>
            <w:r>
              <w:rPr>
                <w:rFonts w:ascii="Arial"/>
                <w:i/>
                <w:sz w:val="20"/>
              </w:rPr>
              <w:t>[2001] UKHL 44</w:t>
            </w:r>
            <w:r>
              <w:rPr>
                <w:rFonts w:ascii="Arial"/>
                <w:i/>
                <w:spacing w:val="-1"/>
                <w:sz w:val="20"/>
              </w:rPr>
              <w:t> </w:t>
            </w:r>
            <w:r>
              <w:rPr>
                <w:sz w:val="20"/>
              </w:rPr>
              <w:t>at [30], [158]. See further below, para.8-</w:t>
            </w:r>
            <w:r>
              <w:rPr>
                <w:spacing w:val="-4"/>
                <w:sz w:val="20"/>
              </w:rPr>
              <w:t>093.</w:t>
            </w:r>
          </w:p>
        </w:tc>
      </w:tr>
      <w:tr>
        <w:trPr>
          <w:trHeight w:val="915" w:hRule="atLeast"/>
        </w:trPr>
        <w:tc>
          <w:tcPr>
            <w:tcW w:w="457" w:type="dxa"/>
          </w:tcPr>
          <w:p>
            <w:pPr>
              <w:pStyle w:val="TableParagraph"/>
              <w:ind w:left="50"/>
              <w:rPr>
                <w:sz w:val="14"/>
              </w:rPr>
            </w:pPr>
            <w:bookmarkStart w:name="_bookmark930" w:id="932"/>
            <w:bookmarkEnd w:id="932"/>
            <w:r>
              <w:rPr/>
            </w:r>
            <w:hyperlink w:history="true" w:anchor="_bookmark901">
              <w:r>
                <w:rPr>
                  <w:color w:val="005DA1"/>
                  <w:spacing w:val="-4"/>
                  <w:sz w:val="14"/>
                  <w:u w:val="single" w:color="005DA1"/>
                </w:rPr>
                <w:t>476</w:t>
              </w:r>
            </w:hyperlink>
            <w:r>
              <w:rPr>
                <w:spacing w:val="-4"/>
                <w:sz w:val="14"/>
              </w:rPr>
              <w:t>.</w:t>
            </w:r>
          </w:p>
        </w:tc>
        <w:tc>
          <w:tcPr>
            <w:tcW w:w="8659" w:type="dxa"/>
          </w:tcPr>
          <w:p>
            <w:pPr>
              <w:pStyle w:val="TableParagraph"/>
              <w:spacing w:line="235" w:lineRule="auto" w:before="118"/>
              <w:ind w:right="48"/>
              <w:jc w:val="both"/>
              <w:rPr>
                <w:sz w:val="20"/>
              </w:rPr>
            </w:pPr>
            <w:r>
              <w:rPr>
                <w:rFonts w:ascii="Arial"/>
                <w:i/>
                <w:sz w:val="20"/>
              </w:rPr>
              <w:t>[2001] UKHL 44</w:t>
            </w:r>
            <w:r>
              <w:rPr>
                <w:sz w:val="20"/>
              </w:rPr>
              <w:t>, per Lord Scott at [153]. On what is required to rebut the presumption see further below, para.8-093. A confidentiality clause signed by a soldier does not call for explanation: </w:t>
            </w:r>
            <w:r>
              <w:rPr>
                <w:rFonts w:ascii="Arial"/>
                <w:i/>
                <w:sz w:val="20"/>
              </w:rPr>
              <w:t>R. v Att-Gen for England and Wales [2003] UKPC 22</w:t>
            </w:r>
            <w:r>
              <w:rPr>
                <w:sz w:val="20"/>
              </w:rPr>
              <w:t>.</w:t>
            </w:r>
          </w:p>
        </w:tc>
      </w:tr>
      <w:tr>
        <w:trPr>
          <w:trHeight w:val="465" w:hRule="atLeast"/>
        </w:trPr>
        <w:tc>
          <w:tcPr>
            <w:tcW w:w="457" w:type="dxa"/>
          </w:tcPr>
          <w:p>
            <w:pPr>
              <w:pStyle w:val="TableParagraph"/>
              <w:ind w:left="50"/>
              <w:rPr>
                <w:sz w:val="14"/>
              </w:rPr>
            </w:pPr>
            <w:bookmarkStart w:name="_bookmark931" w:id="933"/>
            <w:bookmarkEnd w:id="933"/>
            <w:r>
              <w:rPr/>
            </w:r>
            <w:hyperlink w:history="true" w:anchor="_bookmark902">
              <w:r>
                <w:rPr>
                  <w:color w:val="005DA1"/>
                  <w:spacing w:val="-4"/>
                  <w:sz w:val="14"/>
                  <w:u w:val="single" w:color="005DA1"/>
                </w:rPr>
                <w:t>477</w:t>
              </w:r>
            </w:hyperlink>
            <w:r>
              <w:rPr>
                <w:spacing w:val="-4"/>
                <w:sz w:val="14"/>
              </w:rPr>
              <w:t>.</w:t>
            </w:r>
          </w:p>
        </w:tc>
        <w:tc>
          <w:tcPr>
            <w:tcW w:w="8659" w:type="dxa"/>
          </w:tcPr>
          <w:p>
            <w:pPr>
              <w:pStyle w:val="TableParagraph"/>
              <w:spacing w:before="114"/>
              <w:rPr>
                <w:sz w:val="20"/>
              </w:rPr>
            </w:pPr>
            <w:r>
              <w:rPr>
                <w:rFonts w:ascii="Arial"/>
                <w:i/>
                <w:sz w:val="20"/>
              </w:rPr>
              <w:t>[2003] EWCA Civ 490</w:t>
            </w:r>
            <w:r>
              <w:rPr>
                <w:rFonts w:ascii="Arial"/>
                <w:i/>
                <w:spacing w:val="-1"/>
                <w:sz w:val="20"/>
              </w:rPr>
              <w:t> </w:t>
            </w:r>
            <w:r>
              <w:rPr>
                <w:sz w:val="20"/>
              </w:rPr>
              <w:t>at </w:t>
            </w:r>
            <w:r>
              <w:rPr>
                <w:spacing w:val="-2"/>
                <w:sz w:val="20"/>
              </w:rPr>
              <w:t>[30].</w:t>
            </w:r>
          </w:p>
        </w:tc>
      </w:tr>
      <w:tr>
        <w:trPr>
          <w:trHeight w:val="344" w:hRule="atLeast"/>
        </w:trPr>
        <w:tc>
          <w:tcPr>
            <w:tcW w:w="457" w:type="dxa"/>
          </w:tcPr>
          <w:p>
            <w:pPr>
              <w:pStyle w:val="TableParagraph"/>
              <w:ind w:left="50"/>
              <w:rPr>
                <w:sz w:val="14"/>
              </w:rPr>
            </w:pPr>
            <w:bookmarkStart w:name="_bookmark932" w:id="934"/>
            <w:bookmarkEnd w:id="934"/>
            <w:r>
              <w:rPr/>
            </w:r>
            <w:hyperlink w:history="true" w:anchor="_bookmark903">
              <w:r>
                <w:rPr>
                  <w:color w:val="005DA1"/>
                  <w:spacing w:val="-4"/>
                  <w:sz w:val="14"/>
                  <w:u w:val="single" w:color="005DA1"/>
                </w:rPr>
                <w:t>478</w:t>
              </w:r>
            </w:hyperlink>
            <w:r>
              <w:rPr>
                <w:spacing w:val="-4"/>
                <w:sz w:val="14"/>
              </w:rPr>
              <w:t>.</w:t>
            </w:r>
          </w:p>
        </w:tc>
        <w:tc>
          <w:tcPr>
            <w:tcW w:w="8659" w:type="dxa"/>
          </w:tcPr>
          <w:p>
            <w:pPr>
              <w:pStyle w:val="TableParagraph"/>
              <w:spacing w:line="210" w:lineRule="exact" w:before="114"/>
              <w:rPr>
                <w:sz w:val="20"/>
              </w:rPr>
            </w:pPr>
            <w:r>
              <w:rPr>
                <w:rFonts w:ascii="Arial"/>
                <w:i/>
                <w:sz w:val="20"/>
              </w:rPr>
              <w:t>[2005] EWCA Civ 382, [2005] 2 F.C.R. </w:t>
            </w:r>
            <w:r>
              <w:rPr>
                <w:rFonts w:ascii="Arial"/>
                <w:i/>
                <w:spacing w:val="-5"/>
                <w:sz w:val="20"/>
              </w:rPr>
              <w:t>7</w:t>
            </w:r>
            <w:r>
              <w:rPr>
                <w:spacing w:val="-5"/>
                <w:sz w:val="20"/>
              </w:rPr>
              <w:t>.</w:t>
            </w:r>
          </w:p>
        </w:tc>
      </w:tr>
    </w:tbl>
    <w:p>
      <w:pPr>
        <w:pStyle w:val="TableParagraph"/>
        <w:spacing w:after="0" w:line="210" w:lineRule="exac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904">
        <w:r>
          <w:rPr>
            <w:color w:val="005DA1"/>
            <w:spacing w:val="-4"/>
            <w:position w:val="5"/>
            <w:sz w:val="14"/>
            <w:u w:val="single" w:color="005DA1"/>
          </w:rPr>
          <w:t>479</w:t>
        </w:r>
      </w:hyperlink>
      <w:r>
        <w:rPr>
          <w:spacing w:val="-4"/>
          <w:position w:val="5"/>
          <w:sz w:val="14"/>
        </w:rPr>
        <w:t>.</w:t>
      </w:r>
      <w:r>
        <w:rPr>
          <w:position w:val="5"/>
          <w:sz w:val="14"/>
        </w:rPr>
        <w:tab/>
      </w:r>
      <w:r>
        <w:rPr>
          <w:rFonts w:ascii="Arial"/>
          <w:i/>
          <w:sz w:val="20"/>
        </w:rPr>
        <w:t>[2001] UKHL 44</w:t>
      </w:r>
      <w:r>
        <w:rPr>
          <w:rFonts w:ascii="Arial"/>
          <w:i/>
          <w:spacing w:val="-1"/>
          <w:sz w:val="20"/>
        </w:rPr>
        <w:t> </w:t>
      </w:r>
      <w:r>
        <w:rPr>
          <w:sz w:val="20"/>
        </w:rPr>
        <w:t>at </w:t>
      </w:r>
      <w:r>
        <w:rPr>
          <w:spacing w:val="-2"/>
          <w:sz w:val="20"/>
        </w:rPr>
        <w:t>[220].</w:t>
      </w:r>
    </w:p>
    <w:p>
      <w:pPr>
        <w:pStyle w:val="BodyText"/>
        <w:spacing w:before="5"/>
      </w:pPr>
    </w:p>
    <w:p>
      <w:pPr>
        <w:tabs>
          <w:tab w:pos="705" w:val="left" w:leader="none"/>
        </w:tabs>
        <w:spacing w:before="0"/>
        <w:ind w:left="165" w:right="0" w:firstLine="0"/>
        <w:jc w:val="left"/>
        <w:rPr>
          <w:sz w:val="20"/>
        </w:rPr>
      </w:pPr>
      <w:bookmarkStart w:name="_bookmark933" w:id="935"/>
      <w:bookmarkEnd w:id="935"/>
      <w:r>
        <w:rPr/>
      </w:r>
      <w:hyperlink w:history="true" w:anchor="_bookmark905">
        <w:r>
          <w:rPr>
            <w:color w:val="005DA1"/>
            <w:spacing w:val="-4"/>
            <w:position w:val="5"/>
            <w:sz w:val="14"/>
            <w:u w:val="single" w:color="005DA1"/>
          </w:rPr>
          <w:t>480</w:t>
        </w:r>
      </w:hyperlink>
      <w:r>
        <w:rPr>
          <w:spacing w:val="-4"/>
          <w:position w:val="5"/>
          <w:sz w:val="14"/>
        </w:rPr>
        <w:t>.</w:t>
      </w:r>
      <w:r>
        <w:rPr>
          <w:position w:val="5"/>
          <w:sz w:val="14"/>
        </w:rPr>
        <w:tab/>
      </w:r>
      <w:r>
        <w:rPr>
          <w:rFonts w:ascii="Arial" w:hAnsi="Arial"/>
          <w:i/>
          <w:sz w:val="20"/>
        </w:rPr>
        <w:t>[2005] EWCA Civ 382</w:t>
      </w:r>
      <w:r>
        <w:rPr>
          <w:rFonts w:ascii="Arial" w:hAnsi="Arial"/>
          <w:i/>
          <w:spacing w:val="-1"/>
          <w:sz w:val="20"/>
        </w:rPr>
        <w:t> </w:t>
      </w:r>
      <w:r>
        <w:rPr>
          <w:sz w:val="20"/>
        </w:rPr>
        <w:t>at </w:t>
      </w:r>
      <w:r>
        <w:rPr>
          <w:spacing w:val="-2"/>
          <w:sz w:val="20"/>
        </w:rPr>
        <w:t>[20]–[22].</w:t>
      </w:r>
    </w:p>
    <w:p>
      <w:pPr>
        <w:pStyle w:val="BodyText"/>
        <w:spacing w:before="9"/>
      </w:pPr>
    </w:p>
    <w:p>
      <w:pPr>
        <w:tabs>
          <w:tab w:pos="705" w:val="left" w:leader="none"/>
        </w:tabs>
        <w:spacing w:line="235" w:lineRule="auto" w:before="0"/>
        <w:ind w:left="705" w:right="168" w:hanging="541"/>
        <w:jc w:val="left"/>
        <w:rPr>
          <w:sz w:val="20"/>
        </w:rPr>
      </w:pPr>
      <w:bookmarkStart w:name="_bookmark934" w:id="936"/>
      <w:bookmarkEnd w:id="936"/>
      <w:r>
        <w:rPr/>
      </w:r>
      <w:hyperlink w:history="true" w:anchor="_bookmark906">
        <w:r>
          <w:rPr>
            <w:color w:val="005DA1"/>
            <w:spacing w:val="-4"/>
            <w:position w:val="5"/>
            <w:sz w:val="14"/>
            <w:u w:val="single" w:color="005DA1"/>
          </w:rPr>
          <w:t>481</w:t>
        </w:r>
      </w:hyperlink>
      <w:r>
        <w:rPr>
          <w:spacing w:val="-4"/>
          <w:position w:val="5"/>
          <w:sz w:val="14"/>
        </w:rPr>
        <w:t>.</w:t>
      </w:r>
      <w:r>
        <w:rPr>
          <w:position w:val="5"/>
          <w:sz w:val="14"/>
        </w:rPr>
        <w:tab/>
      </w:r>
      <w:r>
        <w:rPr>
          <w:rFonts w:ascii="Arial"/>
          <w:i/>
          <w:sz w:val="20"/>
        </w:rPr>
        <w:t>[2005] EWCA Civ 382 </w:t>
      </w:r>
      <w:r>
        <w:rPr>
          <w:sz w:val="20"/>
        </w:rPr>
        <w:t>at [15]; applied in </w:t>
      </w:r>
      <w:r>
        <w:rPr>
          <w:rFonts w:ascii="Arial"/>
          <w:i/>
          <w:sz w:val="20"/>
        </w:rPr>
        <w:t>Hart v Burbidge [2014] EWCA Civ 992 </w:t>
      </w:r>
      <w:r>
        <w:rPr>
          <w:sz w:val="20"/>
        </w:rPr>
        <w:t>(a gift case) </w:t>
      </w:r>
      <w:r>
        <w:rPr>
          <w:sz w:val="20"/>
        </w:rPr>
        <w:t>at </w:t>
      </w:r>
      <w:r>
        <w:rPr>
          <w:spacing w:val="-2"/>
          <w:sz w:val="20"/>
        </w:rPr>
        <w:t>[35].</w:t>
      </w:r>
    </w:p>
    <w:p>
      <w:pPr>
        <w:pStyle w:val="BodyText"/>
        <w:spacing w:before="5"/>
      </w:pPr>
    </w:p>
    <w:p>
      <w:pPr>
        <w:tabs>
          <w:tab w:pos="705" w:val="left" w:leader="none"/>
        </w:tabs>
        <w:spacing w:before="0"/>
        <w:ind w:left="165" w:right="0" w:firstLine="0"/>
        <w:jc w:val="left"/>
        <w:rPr>
          <w:sz w:val="20"/>
        </w:rPr>
      </w:pPr>
      <w:bookmarkStart w:name="_bookmark935" w:id="937"/>
      <w:bookmarkEnd w:id="937"/>
      <w:r>
        <w:rPr/>
      </w:r>
      <w:hyperlink w:history="true" w:anchor="_bookmark907">
        <w:r>
          <w:rPr>
            <w:color w:val="005DA1"/>
            <w:spacing w:val="-4"/>
            <w:position w:val="5"/>
            <w:sz w:val="14"/>
            <w:u w:val="single" w:color="005DA1"/>
          </w:rPr>
          <w:t>482</w:t>
        </w:r>
      </w:hyperlink>
      <w:r>
        <w:rPr>
          <w:spacing w:val="-4"/>
          <w:position w:val="5"/>
          <w:sz w:val="14"/>
        </w:rPr>
        <w:t>.</w:t>
      </w:r>
      <w:r>
        <w:rPr>
          <w:position w:val="5"/>
          <w:sz w:val="14"/>
        </w:rPr>
        <w:tab/>
      </w:r>
      <w:r>
        <w:rPr>
          <w:rFonts w:ascii="Arial"/>
          <w:i/>
          <w:sz w:val="20"/>
        </w:rPr>
        <w:t>[2005] EWCA Civ 382</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936" w:id="938"/>
      <w:bookmarkEnd w:id="938"/>
      <w:r>
        <w:rPr/>
      </w:r>
      <w:hyperlink w:history="true" w:anchor="_bookmark908">
        <w:r>
          <w:rPr>
            <w:color w:val="005DA1"/>
            <w:spacing w:val="-4"/>
            <w:position w:val="5"/>
            <w:sz w:val="14"/>
            <w:u w:val="single" w:color="005DA1"/>
          </w:rPr>
          <w:t>483</w:t>
        </w:r>
      </w:hyperlink>
      <w:r>
        <w:rPr>
          <w:spacing w:val="-4"/>
          <w:position w:val="5"/>
          <w:sz w:val="14"/>
        </w:rPr>
        <w:t>.</w:t>
      </w:r>
      <w:r>
        <w:rPr>
          <w:position w:val="5"/>
          <w:sz w:val="14"/>
        </w:rPr>
        <w:tab/>
      </w:r>
      <w:r>
        <w:rPr>
          <w:sz w:val="20"/>
        </w:rPr>
        <w:t>See next </w:t>
      </w:r>
      <w:r>
        <w:rPr>
          <w:spacing w:val="-2"/>
          <w:sz w:val="20"/>
        </w:rPr>
        <w:t>paragraph.</w:t>
      </w:r>
    </w:p>
    <w:p>
      <w:pPr>
        <w:pStyle w:val="BodyText"/>
        <w:spacing w:before="5"/>
      </w:pPr>
    </w:p>
    <w:p>
      <w:pPr>
        <w:tabs>
          <w:tab w:pos="705" w:val="left" w:leader="none"/>
        </w:tabs>
        <w:spacing w:before="0"/>
        <w:ind w:left="165" w:right="0" w:firstLine="0"/>
        <w:jc w:val="left"/>
        <w:rPr>
          <w:sz w:val="20"/>
        </w:rPr>
      </w:pPr>
      <w:bookmarkStart w:name="_bookmark937" w:id="939"/>
      <w:bookmarkEnd w:id="939"/>
      <w:r>
        <w:rPr/>
      </w:r>
      <w:hyperlink w:history="true" w:anchor="_bookmark909">
        <w:r>
          <w:rPr>
            <w:color w:val="005DA1"/>
            <w:spacing w:val="-4"/>
            <w:position w:val="5"/>
            <w:sz w:val="14"/>
            <w:u w:val="single" w:color="005DA1"/>
          </w:rPr>
          <w:t>484</w:t>
        </w:r>
      </w:hyperlink>
      <w:r>
        <w:rPr>
          <w:spacing w:val="-4"/>
          <w:position w:val="5"/>
          <w:sz w:val="14"/>
        </w:rPr>
        <w:t>.</w:t>
      </w:r>
      <w:r>
        <w:rPr>
          <w:position w:val="5"/>
          <w:sz w:val="14"/>
        </w:rPr>
        <w:tab/>
      </w:r>
      <w:r>
        <w:rPr>
          <w:rFonts w:ascii="Arial" w:hAnsi="Arial"/>
          <w:i/>
          <w:sz w:val="20"/>
        </w:rPr>
        <w:t>Etridge ’s case [2001] UKHL 44</w:t>
      </w:r>
      <w:r>
        <w:rPr>
          <w:rFonts w:ascii="Arial" w:hAnsi="Arial"/>
          <w:i/>
          <w:spacing w:val="-1"/>
          <w:sz w:val="20"/>
        </w:rPr>
        <w:t> </w:t>
      </w:r>
      <w:r>
        <w:rPr>
          <w:sz w:val="20"/>
        </w:rPr>
        <w:t>at </w:t>
      </w:r>
      <w:r>
        <w:rPr>
          <w:spacing w:val="-2"/>
          <w:sz w:val="20"/>
        </w:rPr>
        <w:t>[30].</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938" w:id="940"/>
      <w:bookmarkEnd w:id="940"/>
      <w:r>
        <w:rPr/>
      </w:r>
      <w:hyperlink w:history="true" w:anchor="_bookmark910">
        <w:r>
          <w:rPr>
            <w:color w:val="005DA1"/>
            <w:spacing w:val="-4"/>
            <w:position w:val="5"/>
            <w:sz w:val="14"/>
            <w:u w:val="single" w:color="005DA1"/>
          </w:rPr>
          <w:t>485</w:t>
        </w:r>
      </w:hyperlink>
      <w:r>
        <w:rPr>
          <w:spacing w:val="-4"/>
          <w:position w:val="5"/>
          <w:sz w:val="14"/>
        </w:rPr>
        <w:t>.</w:t>
      </w:r>
      <w:r>
        <w:rPr>
          <w:position w:val="5"/>
          <w:sz w:val="14"/>
        </w:rPr>
        <w:tab/>
      </w:r>
      <w:r>
        <w:rPr>
          <w:rFonts w:ascii="Arial" w:hAnsi="Arial"/>
          <w:i/>
          <w:sz w:val="20"/>
        </w:rPr>
        <w:t>Turner</w:t>
      </w:r>
      <w:r>
        <w:rPr>
          <w:rFonts w:ascii="Arial" w:hAnsi="Arial"/>
          <w:i/>
          <w:spacing w:val="11"/>
          <w:sz w:val="20"/>
        </w:rPr>
        <w:t> </w:t>
      </w:r>
      <w:r>
        <w:rPr>
          <w:rFonts w:ascii="Arial" w:hAnsi="Arial"/>
          <w:i/>
          <w:sz w:val="20"/>
        </w:rPr>
        <w:t>v</w:t>
      </w:r>
      <w:r>
        <w:rPr>
          <w:rFonts w:ascii="Arial" w:hAnsi="Arial"/>
          <w:i/>
          <w:spacing w:val="12"/>
          <w:sz w:val="20"/>
        </w:rPr>
        <w:t> </w:t>
      </w:r>
      <w:r>
        <w:rPr>
          <w:rFonts w:ascii="Arial" w:hAnsi="Arial"/>
          <w:i/>
          <w:sz w:val="20"/>
        </w:rPr>
        <w:t>Barclays</w:t>
      </w:r>
      <w:r>
        <w:rPr>
          <w:rFonts w:ascii="Arial" w:hAnsi="Arial"/>
          <w:i/>
          <w:spacing w:val="12"/>
          <w:sz w:val="20"/>
        </w:rPr>
        <w:t> </w:t>
      </w:r>
      <w:r>
        <w:rPr>
          <w:rFonts w:ascii="Arial" w:hAnsi="Arial"/>
          <w:i/>
          <w:sz w:val="20"/>
        </w:rPr>
        <w:t>Bank</w:t>
      </w:r>
      <w:r>
        <w:rPr>
          <w:rFonts w:ascii="Arial" w:hAnsi="Arial"/>
          <w:i/>
          <w:spacing w:val="12"/>
          <w:sz w:val="20"/>
        </w:rPr>
        <w:t> </w:t>
      </w:r>
      <w:r>
        <w:rPr>
          <w:rFonts w:ascii="Arial" w:hAnsi="Arial"/>
          <w:i/>
          <w:sz w:val="20"/>
        </w:rPr>
        <w:t>Plc</w:t>
      </w:r>
      <w:r>
        <w:rPr>
          <w:rFonts w:ascii="Arial" w:hAnsi="Arial"/>
          <w:i/>
          <w:spacing w:val="12"/>
          <w:sz w:val="20"/>
        </w:rPr>
        <w:t> </w:t>
      </w:r>
      <w:r>
        <w:rPr>
          <w:rFonts w:ascii="Arial" w:hAnsi="Arial"/>
          <w:i/>
          <w:sz w:val="20"/>
        </w:rPr>
        <w:t>[1997]</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F.C.R.</w:t>
      </w:r>
      <w:r>
        <w:rPr>
          <w:rFonts w:ascii="Arial" w:hAnsi="Arial"/>
          <w:i/>
          <w:spacing w:val="12"/>
          <w:sz w:val="20"/>
        </w:rPr>
        <w:t> </w:t>
      </w:r>
      <w:r>
        <w:rPr>
          <w:rFonts w:ascii="Arial" w:hAnsi="Arial"/>
          <w:i/>
          <w:sz w:val="20"/>
        </w:rPr>
        <w:t>151,</w:t>
      </w:r>
      <w:r>
        <w:rPr>
          <w:rFonts w:ascii="Arial" w:hAnsi="Arial"/>
          <w:i/>
          <w:spacing w:val="12"/>
          <w:sz w:val="20"/>
        </w:rPr>
        <w:t> </w:t>
      </w:r>
      <w:r>
        <w:rPr>
          <w:rFonts w:ascii="Arial" w:hAnsi="Arial"/>
          <w:i/>
          <w:sz w:val="20"/>
        </w:rPr>
        <w:t>165</w:t>
      </w:r>
      <w:r>
        <w:rPr>
          <w:sz w:val="20"/>
        </w:rPr>
        <w:t>.</w:t>
      </w:r>
      <w:r>
        <w:rPr>
          <w:spacing w:val="12"/>
          <w:sz w:val="20"/>
        </w:rPr>
        <w:t> </w:t>
      </w:r>
      <w:r>
        <w:rPr>
          <w:sz w:val="20"/>
        </w:rPr>
        <w:t>In</w:t>
      </w:r>
      <w:r>
        <w:rPr>
          <w:spacing w:val="12"/>
          <w:sz w:val="20"/>
        </w:rPr>
        <w:t> </w:t>
      </w:r>
      <w:r>
        <w:rPr>
          <w:rFonts w:ascii="Arial" w:hAnsi="Arial"/>
          <w:i/>
          <w:sz w:val="20"/>
        </w:rPr>
        <w:t>Barclays</w:t>
      </w:r>
      <w:r>
        <w:rPr>
          <w:rFonts w:ascii="Arial" w:hAnsi="Arial"/>
          <w:i/>
          <w:spacing w:val="12"/>
          <w:sz w:val="20"/>
        </w:rPr>
        <w:t> </w:t>
      </w:r>
      <w:r>
        <w:rPr>
          <w:rFonts w:ascii="Arial" w:hAnsi="Arial"/>
          <w:i/>
          <w:sz w:val="20"/>
        </w:rPr>
        <w:t>Bank</w:t>
      </w:r>
      <w:r>
        <w:rPr>
          <w:rFonts w:ascii="Arial" w:hAnsi="Arial"/>
          <w:i/>
          <w:spacing w:val="12"/>
          <w:sz w:val="20"/>
        </w:rPr>
        <w:t> </w:t>
      </w:r>
      <w:r>
        <w:rPr>
          <w:rFonts w:ascii="Arial" w:hAnsi="Arial"/>
          <w:i/>
          <w:sz w:val="20"/>
        </w:rPr>
        <w:t>Plc</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O’Brien</w:t>
      </w:r>
      <w:r>
        <w:rPr>
          <w:rFonts w:ascii="Arial" w:hAnsi="Arial"/>
          <w:i/>
          <w:spacing w:val="12"/>
          <w:sz w:val="20"/>
        </w:rPr>
        <w:t> </w:t>
      </w:r>
      <w:r>
        <w:rPr>
          <w:rFonts w:ascii="Arial" w:hAnsi="Arial"/>
          <w:i/>
          <w:sz w:val="20"/>
        </w:rPr>
        <w:t>[1994]</w:t>
      </w:r>
      <w:r>
        <w:rPr>
          <w:rFonts w:ascii="Arial" w:hAnsi="Arial"/>
          <w:i/>
          <w:spacing w:val="12"/>
          <w:sz w:val="20"/>
        </w:rPr>
        <w:t> </w:t>
      </w:r>
      <w:r>
        <w:rPr>
          <w:rFonts w:ascii="Arial" w:hAnsi="Arial"/>
          <w:i/>
          <w:spacing w:val="-10"/>
          <w:sz w:val="20"/>
        </w:rPr>
        <w:t>1</w:t>
      </w:r>
    </w:p>
    <w:p>
      <w:pPr>
        <w:pStyle w:val="BodyText"/>
        <w:spacing w:line="235" w:lineRule="auto" w:before="2"/>
        <w:ind w:left="705" w:right="167"/>
        <w:jc w:val="both"/>
      </w:pPr>
      <w:r>
        <w:rPr>
          <w:rFonts w:ascii="Arial" w:hAnsi="Arial"/>
          <w:i/>
        </w:rPr>
        <w:t>A.C.</w:t>
      </w:r>
      <w:r>
        <w:rPr>
          <w:rFonts w:ascii="Arial" w:hAnsi="Arial"/>
          <w:i/>
          <w:spacing w:val="-1"/>
        </w:rPr>
        <w:t> </w:t>
      </w:r>
      <w:r>
        <w:rPr>
          <w:rFonts w:ascii="Arial" w:hAnsi="Arial"/>
          <w:i/>
        </w:rPr>
        <w:t>180,</w:t>
      </w:r>
      <w:r>
        <w:rPr>
          <w:rFonts w:ascii="Arial" w:hAnsi="Arial"/>
          <w:i/>
          <w:spacing w:val="-1"/>
        </w:rPr>
        <w:t> </w:t>
      </w:r>
      <w:r>
        <w:rPr>
          <w:rFonts w:ascii="Arial" w:hAnsi="Arial"/>
          <w:i/>
        </w:rPr>
        <w:t>199</w:t>
      </w:r>
      <w:r>
        <w:rPr>
          <w:rFonts w:ascii="Arial" w:hAnsi="Arial"/>
          <w:i/>
          <w:spacing w:val="-1"/>
        </w:rPr>
        <w:t> </w:t>
      </w:r>
      <w:r>
        <w:rPr/>
        <w:t>Lord</w:t>
      </w:r>
      <w:r>
        <w:rPr>
          <w:spacing w:val="-1"/>
        </w:rPr>
        <w:t> </w:t>
      </w:r>
      <w:r>
        <w:rPr/>
        <w:t>Browne-Wilkinson</w:t>
      </w:r>
      <w:r>
        <w:rPr>
          <w:spacing w:val="-1"/>
        </w:rPr>
        <w:t> </w:t>
      </w:r>
      <w:r>
        <w:rPr/>
        <w:t>said</w:t>
      </w:r>
      <w:r>
        <w:rPr>
          <w:spacing w:val="-1"/>
        </w:rPr>
        <w:t> </w:t>
      </w:r>
      <w:r>
        <w:rPr/>
        <w:t>quite</w:t>
      </w:r>
      <w:r>
        <w:rPr>
          <w:spacing w:val="-1"/>
        </w:rPr>
        <w:t> </w:t>
      </w:r>
      <w:r>
        <w:rPr/>
        <w:t>simply</w:t>
      </w:r>
      <w:r>
        <w:rPr>
          <w:spacing w:val="-1"/>
        </w:rPr>
        <w:t> </w:t>
      </w:r>
      <w:r>
        <w:rPr/>
        <w:t>that</w:t>
      </w:r>
      <w:r>
        <w:rPr>
          <w:spacing w:val="-1"/>
        </w:rPr>
        <w:t> </w:t>
      </w:r>
      <w:r>
        <w:rPr/>
        <w:t>the</w:t>
      </w:r>
      <w:r>
        <w:rPr>
          <w:spacing w:val="-1"/>
        </w:rPr>
        <w:t> </w:t>
      </w:r>
      <w:r>
        <w:rPr/>
        <w:t>charge</w:t>
      </w:r>
      <w:r>
        <w:rPr>
          <w:spacing w:val="-1"/>
        </w:rPr>
        <w:t> </w:t>
      </w:r>
      <w:r>
        <w:rPr/>
        <w:t>to</w:t>
      </w:r>
      <w:r>
        <w:rPr>
          <w:spacing w:val="-1"/>
        </w:rPr>
        <w:t> </w:t>
      </w:r>
      <w:r>
        <w:rPr/>
        <w:t>secure</w:t>
      </w:r>
      <w:r>
        <w:rPr>
          <w:spacing w:val="-1"/>
        </w:rPr>
        <w:t> </w:t>
      </w:r>
      <w:r>
        <w:rPr/>
        <w:t>the</w:t>
      </w:r>
      <w:r>
        <w:rPr>
          <w:spacing w:val="-1"/>
        </w:rPr>
        <w:t> </w:t>
      </w:r>
      <w:r>
        <w:rPr/>
        <w:t>husband’s business debts was on the face of it “not to her financial advantage” because she had no </w:t>
      </w:r>
      <w:r>
        <w:rPr/>
        <w:t>direct pecuniary interest in the business, but there the question was whether the creditor was put on constructive notice of possible misrepresentation or undue influence and it seems that, </w:t>
      </w:r>
      <w:r>
        <w:rPr/>
        <w:t>as between the stronger and weaker party, more must be shown in order to raise the presumption of undue influence. See above, para.8-091 and compare below, para.8-117.</w:t>
      </w:r>
    </w:p>
    <w:p>
      <w:pPr>
        <w:pStyle w:val="BodyText"/>
        <w:spacing w:before="3"/>
      </w:pPr>
    </w:p>
    <w:p>
      <w:pPr>
        <w:tabs>
          <w:tab w:pos="705" w:val="left" w:leader="none"/>
        </w:tabs>
        <w:spacing w:before="1"/>
        <w:ind w:left="165" w:right="0" w:firstLine="0"/>
        <w:jc w:val="left"/>
        <w:rPr>
          <w:sz w:val="20"/>
        </w:rPr>
      </w:pPr>
      <w:bookmarkStart w:name="_bookmark939" w:id="941"/>
      <w:bookmarkEnd w:id="941"/>
      <w:r>
        <w:rPr/>
      </w:r>
      <w:hyperlink w:history="true" w:anchor="_bookmark911">
        <w:r>
          <w:rPr>
            <w:color w:val="005DA1"/>
            <w:spacing w:val="-4"/>
            <w:position w:val="5"/>
            <w:sz w:val="14"/>
            <w:u w:val="single" w:color="005DA1"/>
          </w:rPr>
          <w:t>486</w:t>
        </w:r>
      </w:hyperlink>
      <w:r>
        <w:rPr>
          <w:spacing w:val="-4"/>
          <w:position w:val="5"/>
          <w:sz w:val="14"/>
        </w:rPr>
        <w:t>.</w:t>
      </w:r>
      <w:r>
        <w:rPr>
          <w:position w:val="5"/>
          <w:sz w:val="14"/>
        </w:rPr>
        <w:tab/>
      </w:r>
      <w:r>
        <w:rPr>
          <w:rFonts w:ascii="Arial" w:hAnsi="Arial"/>
          <w:i/>
          <w:sz w:val="20"/>
        </w:rPr>
        <w:t>[2001] UKHL 44</w:t>
      </w:r>
      <w:r>
        <w:rPr>
          <w:rFonts w:ascii="Arial" w:hAnsi="Arial"/>
          <w:i/>
          <w:spacing w:val="-1"/>
          <w:sz w:val="20"/>
        </w:rPr>
        <w:t> </w:t>
      </w:r>
      <w:r>
        <w:rPr>
          <w:sz w:val="20"/>
        </w:rPr>
        <w:t>at </w:t>
      </w:r>
      <w:r>
        <w:rPr>
          <w:spacing w:val="-2"/>
          <w:sz w:val="20"/>
        </w:rPr>
        <w:t>[28]–[31].</w:t>
      </w:r>
    </w:p>
    <w:p>
      <w:pPr>
        <w:pStyle w:val="BodyText"/>
        <w:spacing w:before="4"/>
      </w:pPr>
    </w:p>
    <w:p>
      <w:pPr>
        <w:tabs>
          <w:tab w:pos="705" w:val="left" w:leader="none"/>
        </w:tabs>
        <w:spacing w:before="1"/>
        <w:ind w:left="165" w:right="0" w:firstLine="0"/>
        <w:jc w:val="left"/>
        <w:rPr>
          <w:sz w:val="20"/>
        </w:rPr>
      </w:pPr>
      <w:bookmarkStart w:name="_bookmark940" w:id="942"/>
      <w:bookmarkEnd w:id="942"/>
      <w:r>
        <w:rPr/>
      </w:r>
      <w:hyperlink w:history="true" w:anchor="_bookmark912">
        <w:r>
          <w:rPr>
            <w:color w:val="005DA1"/>
            <w:spacing w:val="-4"/>
            <w:position w:val="5"/>
            <w:sz w:val="14"/>
            <w:u w:val="single" w:color="005DA1"/>
          </w:rPr>
          <w:t>487</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[28].</w:t>
      </w:r>
    </w:p>
    <w:p>
      <w:pPr>
        <w:pStyle w:val="BodyText"/>
        <w:spacing w:before="5"/>
      </w:pPr>
    </w:p>
    <w:p>
      <w:pPr>
        <w:tabs>
          <w:tab w:pos="705" w:val="left" w:leader="none"/>
        </w:tabs>
        <w:spacing w:before="0"/>
        <w:ind w:left="165" w:right="0" w:firstLine="0"/>
        <w:jc w:val="left"/>
        <w:rPr>
          <w:sz w:val="20"/>
        </w:rPr>
      </w:pPr>
      <w:bookmarkStart w:name="_bookmark941" w:id="943"/>
      <w:bookmarkEnd w:id="943"/>
      <w:r>
        <w:rPr/>
      </w:r>
      <w:hyperlink w:history="true" w:anchor="_bookmark913">
        <w:r>
          <w:rPr>
            <w:color w:val="005DA1"/>
            <w:spacing w:val="-4"/>
            <w:position w:val="5"/>
            <w:sz w:val="14"/>
            <w:u w:val="single" w:color="005DA1"/>
          </w:rPr>
          <w:t>488</w:t>
        </w:r>
      </w:hyperlink>
      <w:r>
        <w:rPr>
          <w:spacing w:val="-4"/>
          <w:position w:val="5"/>
          <w:sz w:val="14"/>
        </w:rPr>
        <w:t>.</w:t>
      </w:r>
      <w:r>
        <w:rPr>
          <w:position w:val="5"/>
          <w:sz w:val="14"/>
        </w:rPr>
        <w:tab/>
      </w:r>
      <w:r>
        <w:rPr>
          <w:rFonts w:ascii="Arial" w:hAnsi="Arial"/>
          <w:i/>
          <w:sz w:val="20"/>
        </w:rPr>
        <w:t>[2001] UKHL 44</w:t>
      </w:r>
      <w:r>
        <w:rPr>
          <w:rFonts w:ascii="Arial" w:hAnsi="Arial"/>
          <w:i/>
          <w:spacing w:val="-1"/>
          <w:sz w:val="20"/>
        </w:rPr>
        <w:t> </w:t>
      </w:r>
      <w:r>
        <w:rPr>
          <w:sz w:val="20"/>
        </w:rPr>
        <w:t>at </w:t>
      </w:r>
      <w:r>
        <w:rPr>
          <w:spacing w:val="-2"/>
          <w:sz w:val="20"/>
        </w:rPr>
        <w:t>[30]–[31].</w:t>
      </w:r>
    </w:p>
    <w:p>
      <w:pPr>
        <w:pStyle w:val="BodyText"/>
        <w:spacing w:before="8"/>
      </w:pPr>
    </w:p>
    <w:p>
      <w:pPr>
        <w:pStyle w:val="BodyText"/>
        <w:spacing w:line="235" w:lineRule="auto" w:before="1"/>
        <w:ind w:left="705" w:right="167" w:hanging="541"/>
        <w:jc w:val="both"/>
      </w:pPr>
      <w:bookmarkStart w:name="_bookmark942" w:id="944"/>
      <w:bookmarkEnd w:id="944"/>
      <w:r>
        <w:rPr/>
      </w:r>
      <w:hyperlink w:history="true" w:anchor="_bookmark914">
        <w:r>
          <w:rPr>
            <w:color w:val="005DA1"/>
            <w:position w:val="5"/>
            <w:sz w:val="14"/>
            <w:u w:val="single" w:color="005DA1"/>
          </w:rPr>
          <w:t>489</w:t>
        </w:r>
      </w:hyperlink>
      <w:r>
        <w:rPr>
          <w:position w:val="5"/>
          <w:sz w:val="14"/>
        </w:rPr>
        <w:t>.</w:t>
      </w:r>
      <w:r>
        <w:rPr>
          <w:spacing w:val="80"/>
          <w:position w:val="5"/>
          <w:sz w:val="14"/>
        </w:rPr>
        <w:t>  </w:t>
      </w:r>
      <w:r>
        <w:rPr>
          <w:rFonts w:ascii="Arial" w:hAnsi="Arial"/>
          <w:i/>
        </w:rPr>
        <w:t>[2001] UKHL 44 </w:t>
      </w:r>
      <w:r>
        <w:rPr/>
        <w:t>at [12]. See above, para.8-062. It should also be noted that Lord Nicholls, </w:t>
      </w:r>
      <w:r>
        <w:rPr/>
        <w:t>at [44], pointed out that a much lower threshold is required in order to put a third party, such as a bank, to whom the wife has given a guarantee or charge, “on inquiry”: see below, para.8-115.</w:t>
      </w:r>
    </w:p>
    <w:p>
      <w:pPr>
        <w:pStyle w:val="BodyText"/>
        <w:spacing w:before="8"/>
      </w:pPr>
    </w:p>
    <w:p>
      <w:pPr>
        <w:spacing w:line="235" w:lineRule="auto" w:before="0"/>
        <w:ind w:left="705" w:right="167" w:hanging="541"/>
        <w:jc w:val="both"/>
        <w:rPr>
          <w:sz w:val="20"/>
        </w:rPr>
      </w:pPr>
      <w:bookmarkStart w:name="_bookmark943" w:id="945"/>
      <w:bookmarkEnd w:id="945"/>
      <w:r>
        <w:rPr/>
      </w:r>
      <w:hyperlink w:history="true" w:anchor="_bookmark915">
        <w:r>
          <w:rPr>
            <w:color w:val="005DA1"/>
            <w:position w:val="5"/>
            <w:sz w:val="14"/>
            <w:u w:val="single" w:color="005DA1"/>
          </w:rPr>
          <w:t>490</w:t>
        </w:r>
      </w:hyperlink>
      <w:r>
        <w:rPr>
          <w:position w:val="5"/>
          <w:sz w:val="14"/>
        </w:rPr>
        <w:t>.</w:t>
      </w:r>
      <w:r>
        <w:rPr>
          <w:spacing w:val="80"/>
          <w:position w:val="5"/>
          <w:sz w:val="14"/>
        </w:rPr>
        <w:t>  </w:t>
      </w:r>
      <w:r>
        <w:rPr>
          <w:rFonts w:ascii="Arial"/>
          <w:i/>
          <w:sz w:val="20"/>
        </w:rPr>
        <w:t>[1990] 1 Q.B. 923, 965</w:t>
      </w:r>
      <w:r>
        <w:rPr>
          <w:sz w:val="20"/>
        </w:rPr>
        <w:t>. In </w:t>
      </w:r>
      <w:r>
        <w:rPr>
          <w:rFonts w:ascii="Arial"/>
          <w:i/>
          <w:sz w:val="20"/>
        </w:rPr>
        <w:t>National Westminster Bank Plc v Morgan [1985] A.C. 686 </w:t>
      </w:r>
      <w:r>
        <w:rPr>
          <w:sz w:val="20"/>
        </w:rPr>
        <w:t>the charge was not manifestly disadvantageous as it was the only way to save the matrimonial home </w:t>
      </w:r>
      <w:r>
        <w:rPr>
          <w:sz w:val="20"/>
        </w:rPr>
        <w:t>from repossession by another creditor.</w:t>
      </w:r>
    </w:p>
    <w:p>
      <w:pPr>
        <w:pStyle w:val="BodyText"/>
        <w:spacing w:before="5"/>
      </w:pPr>
    </w:p>
    <w:p>
      <w:pPr>
        <w:tabs>
          <w:tab w:pos="705" w:val="left" w:leader="none"/>
        </w:tabs>
        <w:spacing w:before="1"/>
        <w:ind w:left="165" w:right="0" w:firstLine="0"/>
        <w:jc w:val="left"/>
        <w:rPr>
          <w:sz w:val="20"/>
        </w:rPr>
      </w:pPr>
      <w:bookmarkStart w:name="_bookmark944" w:id="946"/>
      <w:bookmarkEnd w:id="946"/>
      <w:r>
        <w:rPr/>
      </w:r>
      <w:hyperlink w:history="true" w:anchor="_bookmark916">
        <w:r>
          <w:rPr>
            <w:color w:val="005DA1"/>
            <w:spacing w:val="-4"/>
            <w:position w:val="5"/>
            <w:sz w:val="14"/>
            <w:u w:val="single" w:color="005DA1"/>
          </w:rPr>
          <w:t>491</w:t>
        </w:r>
      </w:hyperlink>
      <w:r>
        <w:rPr>
          <w:spacing w:val="-4"/>
          <w:position w:val="5"/>
          <w:sz w:val="14"/>
        </w:rPr>
        <w:t>.</w:t>
      </w:r>
      <w:r>
        <w:rPr>
          <w:position w:val="5"/>
          <w:sz w:val="14"/>
        </w:rPr>
        <w:tab/>
      </w:r>
      <w:r>
        <w:rPr>
          <w:sz w:val="20"/>
        </w:rPr>
        <w:t>See the Court of Appeal decision in</w:t>
      </w:r>
      <w:r>
        <w:rPr>
          <w:spacing w:val="-1"/>
          <w:sz w:val="20"/>
        </w:rPr>
        <w:t> </w:t>
      </w:r>
      <w:r>
        <w:rPr>
          <w:rFonts w:ascii="Arial" w:hAnsi="Arial"/>
          <w:i/>
          <w:sz w:val="20"/>
        </w:rPr>
        <w:t>Etridge ’s case [1998] 4 All E.R. 705</w:t>
      </w:r>
      <w:r>
        <w:rPr>
          <w:rFonts w:ascii="Arial" w:hAnsi="Arial"/>
          <w:i/>
          <w:spacing w:val="-1"/>
          <w:sz w:val="20"/>
        </w:rPr>
        <w:t> </w:t>
      </w:r>
      <w:r>
        <w:rPr>
          <w:sz w:val="20"/>
        </w:rPr>
        <w:t>at </w:t>
      </w:r>
      <w:r>
        <w:rPr>
          <w:spacing w:val="-4"/>
          <w:sz w:val="20"/>
        </w:rPr>
        <w:t>716.</w:t>
      </w:r>
    </w:p>
    <w:p>
      <w:pPr>
        <w:pStyle w:val="BodyText"/>
        <w:spacing w:before="4"/>
      </w:pPr>
    </w:p>
    <w:p>
      <w:pPr>
        <w:tabs>
          <w:tab w:pos="705" w:val="left" w:leader="none"/>
        </w:tabs>
        <w:spacing w:before="1"/>
        <w:ind w:left="165" w:right="0" w:firstLine="0"/>
        <w:jc w:val="left"/>
        <w:rPr>
          <w:sz w:val="20"/>
        </w:rPr>
      </w:pPr>
      <w:bookmarkStart w:name="_bookmark945" w:id="947"/>
      <w:bookmarkEnd w:id="947"/>
      <w:r>
        <w:rPr/>
      </w:r>
      <w:hyperlink w:history="true" w:anchor="_bookmark917">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Bank of Credit and Commerce International SA v Aboody [1990] 1 Q.B. 923, </w:t>
      </w:r>
      <w:r>
        <w:rPr>
          <w:rFonts w:ascii="Arial"/>
          <w:i/>
          <w:spacing w:val="-4"/>
          <w:sz w:val="20"/>
        </w:rPr>
        <w:t>965</w:t>
      </w:r>
      <w:r>
        <w:rPr>
          <w:spacing w:val="-4"/>
          <w:sz w:val="20"/>
        </w:rPr>
        <w:t>.</w:t>
      </w:r>
    </w:p>
    <w:p>
      <w:pPr>
        <w:pStyle w:val="BodyText"/>
        <w:spacing w:before="4"/>
      </w:pPr>
    </w:p>
    <w:p>
      <w:pPr>
        <w:pStyle w:val="BodyText"/>
        <w:tabs>
          <w:tab w:pos="705" w:val="left" w:leader="none"/>
        </w:tabs>
        <w:spacing w:before="1"/>
        <w:ind w:left="165"/>
      </w:pPr>
      <w:bookmarkStart w:name="_bookmark946" w:id="948"/>
      <w:bookmarkEnd w:id="948"/>
      <w:r>
        <w:rPr/>
      </w:r>
      <w:hyperlink w:history="true" w:anchor="_bookmark918">
        <w:r>
          <w:rPr>
            <w:color w:val="005DA1"/>
            <w:spacing w:val="-4"/>
            <w:position w:val="5"/>
            <w:sz w:val="14"/>
            <w:u w:val="single" w:color="005DA1"/>
          </w:rPr>
          <w:t>493</w:t>
        </w:r>
      </w:hyperlink>
      <w:r>
        <w:rPr>
          <w:spacing w:val="-4"/>
          <w:position w:val="5"/>
          <w:sz w:val="14"/>
        </w:rPr>
        <w:t>.</w:t>
      </w:r>
      <w:r>
        <w:rPr>
          <w:position w:val="5"/>
          <w:sz w:val="14"/>
        </w:rPr>
        <w:tab/>
      </w:r>
      <w:r>
        <w:rPr/>
        <w:t>See</w:t>
      </w:r>
      <w:r>
        <w:rPr>
          <w:spacing w:val="-2"/>
        </w:rPr>
        <w:t> </w:t>
      </w:r>
      <w:r>
        <w:rPr/>
        <w:t>above, para.8-</w:t>
      </w:r>
      <w:r>
        <w:rPr>
          <w:spacing w:val="-4"/>
        </w:rPr>
        <w:t>093.</w:t>
      </w:r>
    </w:p>
    <w:p>
      <w:pPr>
        <w:pStyle w:val="BodyText"/>
        <w:spacing w:before="4"/>
      </w:pPr>
    </w:p>
    <w:p>
      <w:pPr>
        <w:tabs>
          <w:tab w:pos="705" w:val="left" w:leader="none"/>
        </w:tabs>
        <w:spacing w:before="1"/>
        <w:ind w:left="165" w:right="0" w:firstLine="0"/>
        <w:jc w:val="left"/>
        <w:rPr>
          <w:sz w:val="20"/>
        </w:rPr>
      </w:pPr>
      <w:bookmarkStart w:name="_bookmark947" w:id="949"/>
      <w:bookmarkEnd w:id="949"/>
      <w:r>
        <w:rPr/>
      </w:r>
      <w:hyperlink w:history="true" w:anchor="_bookmark919">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Steeples v Lea [1998] 1 F.L.R. </w:t>
      </w:r>
      <w:r>
        <w:rPr>
          <w:rFonts w:ascii="Arial"/>
          <w:i/>
          <w:spacing w:val="-4"/>
          <w:sz w:val="20"/>
        </w:rPr>
        <w:t>138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948" w:id="950"/>
      <w:bookmarkEnd w:id="950"/>
      <w:r>
        <w:rPr/>
      </w:r>
      <w:hyperlink w:history="true" w:anchor="_bookmark920">
        <w:r>
          <w:rPr>
            <w:color w:val="005DA1"/>
            <w:spacing w:val="-4"/>
            <w:position w:val="5"/>
            <w:sz w:val="14"/>
            <w:u w:val="single" w:color="005DA1"/>
          </w:rPr>
          <w:t>495</w:t>
        </w:r>
      </w:hyperlink>
      <w:r>
        <w:rPr>
          <w:spacing w:val="-4"/>
          <w:position w:val="5"/>
          <w:sz w:val="14"/>
        </w:rPr>
        <w:t>.</w:t>
      </w:r>
      <w:r>
        <w:rPr>
          <w:position w:val="5"/>
          <w:sz w:val="14"/>
        </w:rPr>
        <w:tab/>
      </w:r>
      <w:r>
        <w:rPr>
          <w:rFonts w:ascii="Arial" w:hAnsi="Arial"/>
          <w:i/>
          <w:sz w:val="20"/>
        </w:rPr>
        <w:t>Crédit</w:t>
      </w:r>
      <w:r>
        <w:rPr>
          <w:rFonts w:ascii="Arial" w:hAnsi="Arial"/>
          <w:i/>
          <w:spacing w:val="24"/>
          <w:sz w:val="20"/>
        </w:rPr>
        <w:t> </w:t>
      </w:r>
      <w:r>
        <w:rPr>
          <w:rFonts w:ascii="Arial" w:hAnsi="Arial"/>
          <w:i/>
          <w:sz w:val="20"/>
        </w:rPr>
        <w:t>Lyonnais</w:t>
      </w:r>
      <w:r>
        <w:rPr>
          <w:rFonts w:ascii="Arial" w:hAnsi="Arial"/>
          <w:i/>
          <w:spacing w:val="24"/>
          <w:sz w:val="20"/>
        </w:rPr>
        <w:t> </w:t>
      </w:r>
      <w:r>
        <w:rPr>
          <w:rFonts w:ascii="Arial" w:hAnsi="Arial"/>
          <w:i/>
          <w:sz w:val="20"/>
        </w:rPr>
        <w:t>Bank</w:t>
      </w:r>
      <w:r>
        <w:rPr>
          <w:rFonts w:ascii="Arial" w:hAnsi="Arial"/>
          <w:i/>
          <w:spacing w:val="24"/>
          <w:sz w:val="20"/>
        </w:rPr>
        <w:t> </w:t>
      </w:r>
      <w:r>
        <w:rPr>
          <w:rFonts w:ascii="Arial" w:hAnsi="Arial"/>
          <w:i/>
          <w:sz w:val="20"/>
        </w:rPr>
        <w:t>Nederland</w:t>
      </w:r>
      <w:r>
        <w:rPr>
          <w:rFonts w:ascii="Arial" w:hAnsi="Arial"/>
          <w:i/>
          <w:spacing w:val="24"/>
          <w:sz w:val="20"/>
        </w:rPr>
        <w:t> </w:t>
      </w:r>
      <w:r>
        <w:rPr>
          <w:rFonts w:ascii="Arial" w:hAnsi="Arial"/>
          <w:i/>
          <w:sz w:val="20"/>
        </w:rPr>
        <w:t>NV</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Burch</w:t>
      </w:r>
      <w:r>
        <w:rPr>
          <w:rFonts w:ascii="Arial" w:hAnsi="Arial"/>
          <w:i/>
          <w:spacing w:val="24"/>
          <w:sz w:val="20"/>
        </w:rPr>
        <w:t> </w:t>
      </w:r>
      <w:r>
        <w:rPr>
          <w:rFonts w:ascii="Arial" w:hAnsi="Arial"/>
          <w:i/>
          <w:sz w:val="20"/>
        </w:rPr>
        <w:t>[1997]</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All</w:t>
      </w:r>
      <w:r>
        <w:rPr>
          <w:rFonts w:ascii="Arial" w:hAnsi="Arial"/>
          <w:i/>
          <w:spacing w:val="24"/>
          <w:sz w:val="20"/>
        </w:rPr>
        <w:t> </w:t>
      </w:r>
      <w:r>
        <w:rPr>
          <w:rFonts w:ascii="Arial" w:hAnsi="Arial"/>
          <w:i/>
          <w:sz w:val="20"/>
        </w:rPr>
        <w:t>E.R.</w:t>
      </w:r>
      <w:r>
        <w:rPr>
          <w:rFonts w:ascii="Arial" w:hAnsi="Arial"/>
          <w:i/>
          <w:spacing w:val="24"/>
          <w:sz w:val="20"/>
        </w:rPr>
        <w:t> </w:t>
      </w:r>
      <w:r>
        <w:rPr>
          <w:rFonts w:ascii="Arial" w:hAnsi="Arial"/>
          <w:i/>
          <w:sz w:val="20"/>
        </w:rPr>
        <w:t>144,</w:t>
      </w:r>
      <w:r>
        <w:rPr>
          <w:rFonts w:ascii="Arial" w:hAnsi="Arial"/>
          <w:i/>
          <w:spacing w:val="24"/>
          <w:sz w:val="20"/>
        </w:rPr>
        <w:t> </w:t>
      </w:r>
      <w:r>
        <w:rPr>
          <w:rFonts w:ascii="Arial" w:hAnsi="Arial"/>
          <w:i/>
          <w:sz w:val="20"/>
        </w:rPr>
        <w:t>152</w:t>
      </w:r>
      <w:r>
        <w:rPr>
          <w:sz w:val="20"/>
        </w:rPr>
        <w:t>.</w:t>
      </w:r>
      <w:r>
        <w:rPr>
          <w:spacing w:val="24"/>
          <w:sz w:val="20"/>
        </w:rPr>
        <w:t> </w:t>
      </w:r>
      <w:r>
        <w:rPr>
          <w:sz w:val="20"/>
        </w:rPr>
        <w:t>See</w:t>
      </w:r>
      <w:r>
        <w:rPr>
          <w:spacing w:val="24"/>
          <w:sz w:val="20"/>
        </w:rPr>
        <w:t> </w:t>
      </w:r>
      <w:r>
        <w:rPr>
          <w:sz w:val="20"/>
        </w:rPr>
        <w:t>further,</w:t>
      </w:r>
      <w:r>
        <w:rPr>
          <w:spacing w:val="24"/>
          <w:sz w:val="20"/>
        </w:rPr>
        <w:t> </w:t>
      </w:r>
      <w:r>
        <w:rPr>
          <w:sz w:val="20"/>
        </w:rPr>
        <w:t>below, </w:t>
      </w:r>
      <w:r>
        <w:rPr>
          <w:spacing w:val="-2"/>
          <w:sz w:val="20"/>
        </w:rPr>
        <w:t>para.8-132.</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160787</wp:posOffset>
            </wp:positionV>
            <wp:extent cx="107988" cy="107988"/>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949" w:id="951"/>
      <w:bookmarkEnd w:id="951"/>
      <w:r>
        <w:rPr/>
      </w:r>
      <w:hyperlink w:history="true" w:anchor="_bookmark921">
        <w:r>
          <w:rPr>
            <w:color w:val="005DA1"/>
            <w:spacing w:val="-4"/>
            <w:sz w:val="14"/>
            <w:u w:val="single" w:color="005DA1"/>
          </w:rPr>
          <w:t>496</w:t>
        </w:r>
      </w:hyperlink>
      <w:r>
        <w:rPr>
          <w:spacing w:val="-4"/>
          <w:sz w:val="14"/>
        </w:rPr>
        <w:t>.</w:t>
      </w:r>
    </w:p>
    <w:p>
      <w:pPr>
        <w:spacing w:line="235" w:lineRule="auto" w:before="213"/>
        <w:ind w:left="165" w:right="167" w:firstLine="170"/>
        <w:jc w:val="both"/>
        <w:rPr>
          <w:sz w:val="20"/>
        </w:rPr>
      </w:pPr>
      <w:r>
        <w:rPr/>
        <w:br w:type="column"/>
      </w:r>
      <w:r>
        <w:rPr>
          <w:rFonts w:ascii="Arial"/>
          <w:i/>
          <w:sz w:val="20"/>
        </w:rPr>
        <w:t>Mahoney</w:t>
      </w:r>
      <w:r>
        <w:rPr>
          <w:rFonts w:ascii="Arial"/>
          <w:i/>
          <w:spacing w:val="-2"/>
          <w:sz w:val="20"/>
        </w:rPr>
        <w:t> </w:t>
      </w:r>
      <w:r>
        <w:rPr>
          <w:rFonts w:ascii="Arial"/>
          <w:i/>
          <w:sz w:val="20"/>
        </w:rPr>
        <w:t>v</w:t>
      </w:r>
      <w:r>
        <w:rPr>
          <w:rFonts w:ascii="Arial"/>
          <w:i/>
          <w:spacing w:val="-2"/>
          <w:sz w:val="20"/>
        </w:rPr>
        <w:t> </w:t>
      </w:r>
      <w:r>
        <w:rPr>
          <w:rFonts w:ascii="Arial"/>
          <w:i/>
          <w:sz w:val="20"/>
        </w:rPr>
        <w:t>Purnell</w:t>
      </w:r>
      <w:r>
        <w:rPr>
          <w:rFonts w:ascii="Arial"/>
          <w:i/>
          <w:spacing w:val="-2"/>
          <w:sz w:val="20"/>
        </w:rPr>
        <w:t> </w:t>
      </w:r>
      <w:r>
        <w:rPr>
          <w:rFonts w:ascii="Arial"/>
          <w:i/>
          <w:sz w:val="20"/>
        </w:rPr>
        <w:t>[1996]</w:t>
      </w:r>
      <w:r>
        <w:rPr>
          <w:rFonts w:ascii="Arial"/>
          <w:i/>
          <w:spacing w:val="-2"/>
          <w:sz w:val="20"/>
        </w:rPr>
        <w:t> </w:t>
      </w:r>
      <w:r>
        <w:rPr>
          <w:rFonts w:ascii="Arial"/>
          <w:i/>
          <w:sz w:val="20"/>
        </w:rPr>
        <w:t>3</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61</w:t>
      </w:r>
      <w:r>
        <w:rPr>
          <w:sz w:val="20"/>
        </w:rPr>
        <w:t>.</w:t>
      </w:r>
      <w:r>
        <w:rPr>
          <w:spacing w:val="-2"/>
          <w:sz w:val="20"/>
        </w:rPr>
        <w:t> </w:t>
      </w:r>
      <w:r>
        <w:rPr>
          <w:sz w:val="20"/>
        </w:rPr>
        <w:t>In</w:t>
      </w:r>
      <w:r>
        <w:rPr>
          <w:spacing w:val="-2"/>
          <w:sz w:val="20"/>
        </w:rPr>
        <w:t> </w:t>
      </w:r>
      <w:r>
        <w:rPr>
          <w:sz w:val="20"/>
        </w:rPr>
        <w:t>contrast,</w:t>
      </w:r>
      <w:r>
        <w:rPr>
          <w:spacing w:val="-2"/>
          <w:sz w:val="20"/>
        </w:rPr>
        <w:t> </w:t>
      </w:r>
      <w:r>
        <w:rPr>
          <w:sz w:val="20"/>
        </w:rPr>
        <w:t>in</w:t>
      </w:r>
      <w:r>
        <w:rPr>
          <w:spacing w:val="-2"/>
          <w:sz w:val="20"/>
        </w:rPr>
        <w:t> </w:t>
      </w:r>
      <w:r>
        <w:rPr>
          <w:rFonts w:ascii="Arial"/>
          <w:i/>
          <w:sz w:val="20"/>
        </w:rPr>
        <w:t>Libyan</w:t>
      </w:r>
      <w:r>
        <w:rPr>
          <w:rFonts w:ascii="Arial"/>
          <w:i/>
          <w:spacing w:val="-2"/>
          <w:sz w:val="20"/>
        </w:rPr>
        <w:t> </w:t>
      </w:r>
      <w:r>
        <w:rPr>
          <w:rFonts w:ascii="Arial"/>
          <w:i/>
          <w:sz w:val="20"/>
        </w:rPr>
        <w:t>Investment</w:t>
      </w:r>
      <w:r>
        <w:rPr>
          <w:rFonts w:ascii="Arial"/>
          <w:i/>
          <w:spacing w:val="-2"/>
          <w:sz w:val="20"/>
        </w:rPr>
        <w:t> </w:t>
      </w:r>
      <w:r>
        <w:rPr>
          <w:rFonts w:ascii="Arial"/>
          <w:i/>
          <w:sz w:val="20"/>
        </w:rPr>
        <w:t>Authority</w:t>
      </w:r>
      <w:r>
        <w:rPr>
          <w:rFonts w:ascii="Arial"/>
          <w:i/>
          <w:spacing w:val="-2"/>
          <w:sz w:val="20"/>
        </w:rPr>
        <w:t> </w:t>
      </w:r>
      <w:r>
        <w:rPr>
          <w:rFonts w:ascii="Arial"/>
          <w:i/>
          <w:sz w:val="20"/>
        </w:rPr>
        <w:t>v</w:t>
      </w:r>
      <w:r>
        <w:rPr>
          <w:rFonts w:ascii="Arial"/>
          <w:i/>
          <w:spacing w:val="-2"/>
          <w:sz w:val="20"/>
        </w:rPr>
        <w:t> </w:t>
      </w:r>
      <w:r>
        <w:rPr>
          <w:rFonts w:ascii="Arial"/>
          <w:i/>
          <w:sz w:val="20"/>
        </w:rPr>
        <w:t>Goldman Sachs International [2016] EWHC 2530 (Ch) </w:t>
      </w:r>
      <w:r>
        <w:rPr>
          <w:sz w:val="20"/>
        </w:rPr>
        <w:t>the profits made by Goldman Sachs were </w:t>
      </w:r>
      <w:r>
        <w:rPr>
          <w:sz w:val="20"/>
        </w:rPr>
        <w:t>not excessive given the nature of the trades and the work that had gone in to winning them, and so no presumption was raised (at [427]).</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pStyle w:val="BodyText"/>
        <w:spacing w:line="235" w:lineRule="auto"/>
        <w:ind w:left="705" w:right="167" w:hanging="541"/>
        <w:jc w:val="both"/>
      </w:pPr>
      <w:bookmarkStart w:name="_bookmark950" w:id="952"/>
      <w:bookmarkEnd w:id="952"/>
      <w:r>
        <w:rPr/>
      </w:r>
      <w:hyperlink w:history="true" w:anchor="_bookmark922">
        <w:r>
          <w:rPr>
            <w:color w:val="005DA1"/>
            <w:position w:val="5"/>
            <w:sz w:val="14"/>
            <w:u w:val="single" w:color="005DA1"/>
          </w:rPr>
          <w:t>497</w:t>
        </w:r>
      </w:hyperlink>
      <w:r>
        <w:rPr>
          <w:position w:val="5"/>
          <w:sz w:val="14"/>
        </w:rPr>
        <w:t>.</w:t>
      </w:r>
      <w:r>
        <w:rPr>
          <w:spacing w:val="40"/>
          <w:position w:val="5"/>
          <w:sz w:val="14"/>
        </w:rPr>
        <w:t>  </w:t>
      </w:r>
      <w:r>
        <w:rPr>
          <w:rFonts w:ascii="Arial" w:hAnsi="Arial"/>
          <w:i/>
        </w:rPr>
        <w:t>Cheese v Thomas [1994] 1 W.L.R. 129</w:t>
      </w:r>
      <w:r>
        <w:rPr/>
        <w:t>. It has been argued that a transaction under which the complainant parted with property at full market value may still be manifestly disadvantageous </w:t>
      </w:r>
      <w:r>
        <w:rPr/>
        <w:t>if it was not one that a party in similar situation would ordinarily be expected to have made, such as to sell the family land: Birks and Chin, </w:t>
      </w:r>
      <w:r>
        <w:rPr>
          <w:rFonts w:ascii="Arial" w:hAnsi="Arial"/>
          <w:i/>
        </w:rPr>
        <w:t>Good Faith and Fault in Contract Law </w:t>
      </w:r>
      <w:r>
        <w:rPr/>
        <w:t>(1995), pp.57–97, at 83; but cf. para.8-062 above.</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160535</wp:posOffset>
            </wp:positionV>
            <wp:extent cx="107988" cy="107988"/>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951" w:id="953"/>
      <w:bookmarkEnd w:id="953"/>
      <w:r>
        <w:rPr/>
      </w:r>
      <w:hyperlink w:history="true" w:anchor="_bookmark923">
        <w:r>
          <w:rPr>
            <w:color w:val="005DA1"/>
            <w:spacing w:val="-4"/>
            <w:sz w:val="14"/>
            <w:u w:val="single" w:color="005DA1"/>
          </w:rPr>
          <w:t>498</w:t>
        </w:r>
      </w:hyperlink>
      <w:r>
        <w:rPr>
          <w:spacing w:val="-4"/>
          <w:sz w:val="14"/>
        </w:rPr>
        <w:t>.</w:t>
      </w:r>
    </w:p>
    <w:p>
      <w:pPr>
        <w:spacing w:line="235" w:lineRule="auto" w:before="212"/>
        <w:ind w:left="165" w:right="1" w:firstLine="170"/>
        <w:jc w:val="left"/>
        <w:rPr>
          <w:sz w:val="20"/>
        </w:rPr>
      </w:pPr>
      <w:r>
        <w:rPr/>
        <w:br w:type="column"/>
      </w:r>
      <w:r>
        <w:rPr>
          <w:rFonts w:ascii="Arial"/>
          <w:i/>
          <w:sz w:val="20"/>
        </w:rPr>
        <w:t>AKB v Willerton, OH v Craven [2016] EWHC 3146 (QB), [2017] 4 W.L.R. 25 </w:t>
      </w:r>
      <w:r>
        <w:rPr>
          <w:sz w:val="20"/>
        </w:rPr>
        <w:t>at [30]. On </w:t>
      </w:r>
      <w:r>
        <w:rPr>
          <w:sz w:val="20"/>
        </w:rPr>
        <w:t>the</w:t>
      </w:r>
      <w:r>
        <w:rPr>
          <w:spacing w:val="80"/>
          <w:sz w:val="20"/>
        </w:rPr>
        <w:t> </w:t>
      </w:r>
      <w:r>
        <w:rPr>
          <w:sz w:val="20"/>
        </w:rPr>
        <w:t>steps that should be taken to show the settlor was not unduly influenced, see below, para.8-</w:t>
      </w:r>
      <w:r>
        <w:rPr>
          <w:spacing w:val="-5"/>
          <w:sz w:val="20"/>
        </w:rPr>
        <w:t>100</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21"/>
      </w:pPr>
    </w:p>
    <w:p>
      <w:pPr>
        <w:pStyle w:val="BodyText"/>
        <w:ind w:left="705"/>
      </w:pPr>
      <w:r>
        <w:rPr>
          <w:spacing w:val="-2"/>
        </w:rPr>
        <w:t>n.504.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24704">
                <wp:simplePos x="0" y="0"/>
                <wp:positionH relativeFrom="page">
                  <wp:posOffset>5224576</wp:posOffset>
                </wp:positionH>
                <wp:positionV relativeFrom="paragraph">
                  <wp:posOffset>377436</wp:posOffset>
                </wp:positionV>
                <wp:extent cx="4254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1776"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spacing w:before="194"/>
        <w:ind w:left="2872" w:right="0" w:firstLine="0"/>
        <w:jc w:val="left"/>
        <w:rPr>
          <w:rFonts w:ascii="Arial"/>
          <w:b/>
          <w:sz w:val="24"/>
        </w:rPr>
      </w:pPr>
      <w:r>
        <w:rPr>
          <w:rFonts w:ascii="Arial"/>
          <w:b/>
          <w:sz w:val="24"/>
        </w:rPr>
        <w:t>(d) - Rebutting the </w:t>
      </w:r>
      <w:r>
        <w:rPr>
          <w:rFonts w:ascii="Arial"/>
          <w:b/>
          <w:spacing w:val="-2"/>
          <w:sz w:val="24"/>
        </w:rPr>
        <w:t>Presumption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Rebutting the </w:t>
      </w:r>
      <w:r>
        <w:rPr>
          <w:rFonts w:ascii="Arial"/>
          <w:b/>
          <w:spacing w:val="-2"/>
          <w:sz w:val="18"/>
        </w:rPr>
        <w:t>presumption</w:t>
      </w:r>
    </w:p>
    <w:p>
      <w:pPr>
        <w:pStyle w:val="BodyText"/>
        <w:spacing w:before="41"/>
        <w:rPr>
          <w:rFonts w:ascii="Arial"/>
          <w:b/>
          <w:sz w:val="18"/>
        </w:rPr>
      </w:pPr>
    </w:p>
    <w:p>
      <w:pPr>
        <w:pStyle w:val="Heading2"/>
        <w:ind w:left="164"/>
      </w:pPr>
      <w:r>
        <w:rPr/>
        <w:t>8-</w:t>
      </w:r>
      <w:r>
        <w:rPr>
          <w:spacing w:val="-5"/>
        </w:rPr>
        <w:t>097</w:t>
      </w:r>
    </w:p>
    <w:p>
      <w:pPr>
        <w:pStyle w:val="BodyText"/>
        <w:spacing w:line="235" w:lineRule="auto" w:before="203"/>
        <w:ind w:left="164" w:right="167"/>
        <w:jc w:val="both"/>
      </w:pPr>
      <w:r>
        <w:rPr/>
        <w:t>In order to rebut the presumption of undue influence, evidence must be adduced to satisfy the court </w:t>
      </w:r>
      <w:bookmarkStart w:name="_bookmark952" w:id="954"/>
      <w:bookmarkEnd w:id="954"/>
      <w:r>
        <w:rPr/>
        <w:t>“that</w:t>
      </w:r>
      <w:r>
        <w:rPr/>
        <w:t> the donor was acting independently of any influence from the donee and with the full</w:t>
      </w:r>
      <w:r>
        <w:rPr>
          <w:spacing w:val="40"/>
        </w:rPr>
        <w:t> </w:t>
      </w:r>
      <w:bookmarkStart w:name="_bookmark953" w:id="955"/>
      <w:bookmarkEnd w:id="955"/>
      <w:r>
        <w:rPr/>
        <w:t>appreciation</w:t>
      </w:r>
      <w:r>
        <w:rPr/>
        <w:t> of what he was doing”. </w:t>
      </w:r>
      <w:r>
        <w:rPr>
          <w:color w:val="005DA1"/>
          <w:u w:val="single" w:color="005DA1"/>
          <w:vertAlign w:val="superscript"/>
        </w:rPr>
        <w:t>499</w:t>
      </w:r>
      <w:r>
        <w:rPr>
          <w:color w:val="005DA1"/>
          <w:vertAlign w:val="baseline"/>
        </w:rPr>
        <w:t> </w:t>
      </w:r>
      <w:r>
        <w:rPr>
          <w:vertAlign w:val="baseline"/>
        </w:rPr>
        <w:t>The most usual, though not the only, way of rebutting </w:t>
      </w:r>
      <w:r>
        <w:rPr>
          <w:vertAlign w:val="baseline"/>
        </w:rPr>
        <w:t>the presumption is to prove that the claimant had competent and independent advice, </w:t>
      </w:r>
      <w:r>
        <w:rPr>
          <w:color w:val="005DA1"/>
          <w:u w:val="single" w:color="005DA1"/>
          <w:vertAlign w:val="superscript"/>
        </w:rPr>
        <w:t>500</w:t>
      </w:r>
      <w:r>
        <w:rPr>
          <w:color w:val="005DA1"/>
          <w:vertAlign w:val="baseline"/>
        </w:rPr>
        <w:t> </w:t>
      </w:r>
      <w:r>
        <w:rPr>
          <w:vertAlign w:val="baseline"/>
        </w:rPr>
        <w:t>and the position of the defendant is stronger if the claimant’s action was taken in accordance with, than if it was taken </w:t>
      </w:r>
      <w:bookmarkStart w:name="_bookmark954" w:id="956"/>
      <w:bookmarkEnd w:id="956"/>
      <w:r>
        <w:rPr>
          <w:vertAlign w:val="baseline"/>
        </w:rPr>
        <w:t>in</w:t>
      </w:r>
      <w:r>
        <w:rPr>
          <w:vertAlign w:val="baseline"/>
        </w:rPr>
        <w:t> spite of, such advice. Sometimes to show that the complainant had independent advice will be the only way of rebutting the inference of undue influence, </w:t>
      </w:r>
      <w:r>
        <w:rPr>
          <w:color w:val="005DA1"/>
          <w:u w:val="single" w:color="005DA1"/>
          <w:vertAlign w:val="superscript"/>
        </w:rPr>
        <w:t>501</w:t>
      </w:r>
      <w:r>
        <w:rPr>
          <w:color w:val="005DA1"/>
          <w:vertAlign w:val="baseline"/>
        </w:rPr>
        <w:t> </w:t>
      </w:r>
      <w:r>
        <w:rPr>
          <w:vertAlign w:val="baseline"/>
        </w:rPr>
        <w:t>but circumstances may establish the fact </w:t>
      </w:r>
      <w:bookmarkStart w:name="_bookmark955" w:id="957"/>
      <w:bookmarkEnd w:id="957"/>
      <w:r>
        <w:rPr>
          <w:vertAlign w:val="baseline"/>
        </w:rPr>
        <w:t>that</w:t>
      </w:r>
      <w:r>
        <w:rPr>
          <w:vertAlign w:val="baseline"/>
        </w:rPr>
        <w:t> the claimant’s will was freely exercised although no independent advice was given or although </w:t>
      </w:r>
      <w:bookmarkStart w:name="_bookmark956" w:id="958"/>
      <w:bookmarkEnd w:id="958"/>
      <w:r>
        <w:rPr>
          <w:vertAlign w:val="baseline"/>
        </w:rPr>
        <w:t>such</w:t>
      </w:r>
      <w:r>
        <w:rPr>
          <w:vertAlign w:val="baseline"/>
        </w:rPr>
        <w:t> advice was disregarded. </w:t>
      </w:r>
      <w:r>
        <w:rPr>
          <w:color w:val="005DA1"/>
          <w:u w:val="single" w:color="005DA1"/>
          <w:vertAlign w:val="superscript"/>
        </w:rPr>
        <w:t>502</w:t>
      </w:r>
      <w:r>
        <w:rPr>
          <w:color w:val="005DA1"/>
          <w:vertAlign w:val="baseline"/>
        </w:rPr>
        <w:t> </w:t>
      </w:r>
      <w:r>
        <w:rPr>
          <w:vertAlign w:val="baseline"/>
        </w:rPr>
        <w:t>Conversely, proof of outside advice does not necessarily show that there was no undue influence: it is a question of fact to be decided on the evidence. </w:t>
      </w:r>
      <w:r>
        <w:rPr>
          <w:color w:val="005DA1"/>
          <w:u w:val="single" w:color="005DA1"/>
          <w:vertAlign w:val="superscript"/>
        </w:rPr>
        <w:t>503</w:t>
      </w:r>
    </w:p>
    <w:p>
      <w:pPr>
        <w:pStyle w:val="BodyText"/>
      </w:pPr>
    </w:p>
    <w:p>
      <w:pPr>
        <w:pStyle w:val="BodyText"/>
        <w:spacing w:before="34"/>
      </w:pPr>
    </w:p>
    <w:p>
      <w:pPr>
        <w:spacing w:before="1"/>
        <w:ind w:left="165" w:right="0" w:firstLine="0"/>
        <w:jc w:val="left"/>
        <w:rPr>
          <w:rFonts w:ascii="Arial"/>
          <w:b/>
          <w:sz w:val="18"/>
        </w:rPr>
      </w:pPr>
      <w:r>
        <w:rPr>
          <w:rFonts w:ascii="Arial"/>
          <w:b/>
          <w:sz w:val="18"/>
        </w:rPr>
        <w:t>Duty of </w:t>
      </w:r>
      <w:r>
        <w:rPr>
          <w:rFonts w:ascii="Arial"/>
          <w:b/>
          <w:spacing w:val="-2"/>
          <w:sz w:val="18"/>
        </w:rPr>
        <w:t>confidence</w:t>
      </w:r>
    </w:p>
    <w:p>
      <w:pPr>
        <w:pStyle w:val="BodyText"/>
        <w:spacing w:before="41"/>
        <w:rPr>
          <w:rFonts w:ascii="Arial"/>
          <w:b/>
          <w:sz w:val="18"/>
        </w:rPr>
      </w:pPr>
    </w:p>
    <w:p>
      <w:pPr>
        <w:pStyle w:val="Heading2"/>
      </w:pPr>
      <w:r>
        <w:rPr/>
        <w:t>8-</w:t>
      </w:r>
      <w:r>
        <w:rPr>
          <w:spacing w:val="-5"/>
        </w:rPr>
        <w:t>098</w:t>
      </w:r>
    </w:p>
    <w:p>
      <w:pPr>
        <w:pStyle w:val="BodyText"/>
        <w:spacing w:line="235" w:lineRule="auto" w:before="203"/>
        <w:ind w:left="164" w:right="167"/>
        <w:jc w:val="both"/>
      </w:pPr>
      <w:bookmarkStart w:name="_bookmark957" w:id="959"/>
      <w:bookmarkEnd w:id="959"/>
      <w:r>
        <w:rPr/>
      </w:r>
      <w:r>
        <w:rPr/>
        <w:t>In cases falling within the second of the two categories referred to in </w:t>
      </w:r>
      <w:r>
        <w:rPr>
          <w:rFonts w:ascii="Arial" w:hAnsi="Arial"/>
          <w:i/>
        </w:rPr>
        <w:t>Allcard v Skinner </w:t>
      </w:r>
      <w:r>
        <w:rPr>
          <w:color w:val="005DA1"/>
          <w:u w:val="single" w:color="005DA1"/>
          <w:vertAlign w:val="superscript"/>
        </w:rPr>
        <w:t>504</w:t>
      </w:r>
      <w:r>
        <w:rPr>
          <w:color w:val="005DA1"/>
          <w:vertAlign w:val="baseline"/>
        </w:rPr>
        <w:t> </w:t>
      </w:r>
      <w:r>
        <w:rPr>
          <w:vertAlign w:val="baseline"/>
        </w:rPr>
        <w:t>it is not to the point to attempt to “rebut the presumption” of undue influence by evidence that the donor’s will was exercised free of domination. In cases of this kind what needs to be established is that the </w:t>
      </w:r>
      <w:r>
        <w:rPr>
          <w:vertAlign w:val="baseline"/>
        </w:rPr>
        <w:t>duty</w:t>
      </w:r>
      <w:r>
        <w:rPr>
          <w:spacing w:val="80"/>
          <w:vertAlign w:val="baseline"/>
        </w:rPr>
        <w:t> </w:t>
      </w:r>
      <w:r>
        <w:rPr>
          <w:vertAlign w:val="baseline"/>
        </w:rPr>
        <w:t>of confidence has been fulfilled. What constitutes fulfilment of that duty depends on the facts of the </w:t>
      </w:r>
      <w:bookmarkStart w:name="_bookmark958" w:id="960"/>
      <w:bookmarkEnd w:id="960"/>
      <w:r>
        <w:rPr>
          <w:vertAlign w:val="baseline"/>
        </w:rPr>
        <w:t>particular</w:t>
      </w:r>
      <w:r>
        <w:rPr>
          <w:vertAlign w:val="baseline"/>
        </w:rPr>
        <w:t> case, but in general the duty requires that the person liable to be influenced should be enabled to form an independent and informed judgment. </w:t>
      </w:r>
      <w:r>
        <w:rPr>
          <w:color w:val="005DA1"/>
          <w:u w:val="single" w:color="005DA1"/>
          <w:vertAlign w:val="superscript"/>
        </w:rPr>
        <w:t>505</w:t>
      </w:r>
      <w:r>
        <w:rPr>
          <w:color w:val="005DA1"/>
          <w:vertAlign w:val="baseline"/>
        </w:rPr>
        <w:t> </w:t>
      </w:r>
      <w:r>
        <w:rPr>
          <w:vertAlign w:val="baseline"/>
        </w:rPr>
        <w:t>Where the case involves the giving of advice by a legal or other confidential adviser this no doubt means that the advice must be fairly and disinterestedly offered, and must also be reasonable and adequate advice in the circumstances. In </w:t>
      </w:r>
      <w:bookmarkStart w:name="_bookmark959" w:id="961"/>
      <w:bookmarkEnd w:id="961"/>
      <w:r>
        <w:rPr>
          <w:vertAlign w:val="baseline"/>
        </w:rPr>
        <w:t>other</w:t>
      </w:r>
      <w:r>
        <w:rPr>
          <w:vertAlign w:val="baseline"/>
        </w:rPr>
        <w:t> cases the question may not be so much as to any advice given by the defendant, but as to the </w:t>
      </w:r>
      <w:bookmarkStart w:name="_bookmark960" w:id="962"/>
      <w:bookmarkEnd w:id="962"/>
      <w:r>
        <w:rPr>
          <w:vertAlign w:val="baseline"/>
        </w:rPr>
        <w:t>availability</w:t>
      </w:r>
      <w:r>
        <w:rPr>
          <w:vertAlign w:val="baseline"/>
        </w:rPr>
        <w:t> of advice from other sources. </w:t>
      </w:r>
      <w:r>
        <w:rPr>
          <w:color w:val="005DA1"/>
          <w:u w:val="single" w:color="005DA1"/>
          <w:vertAlign w:val="superscript"/>
        </w:rPr>
        <w:t>506</w:t>
      </w:r>
      <w:r>
        <w:rPr>
          <w:color w:val="005DA1"/>
          <w:vertAlign w:val="baseline"/>
        </w:rPr>
        <w:t> </w:t>
      </w:r>
      <w:r>
        <w:rPr>
          <w:vertAlign w:val="baseline"/>
        </w:rPr>
        <w:t>In some cases, such a duty may be held to require disclosure of material facts, and no real question arises of undue influence in the literal sense. </w:t>
      </w:r>
      <w:r>
        <w:rPr>
          <w:color w:val="005DA1"/>
          <w:u w:val="single" w:color="005DA1"/>
          <w:vertAlign w:val="superscript"/>
        </w:rPr>
        <w:t>507</w:t>
      </w:r>
    </w:p>
    <w:p>
      <w:pPr>
        <w:pStyle w:val="BodyText"/>
      </w:pPr>
    </w:p>
    <w:p>
      <w:pPr>
        <w:pStyle w:val="BodyText"/>
        <w:spacing w:before="34"/>
      </w:pPr>
    </w:p>
    <w:p>
      <w:pPr>
        <w:spacing w:before="0"/>
        <w:ind w:left="165" w:right="0" w:firstLine="0"/>
        <w:jc w:val="left"/>
        <w:rPr>
          <w:rFonts w:ascii="Arial"/>
          <w:b/>
          <w:sz w:val="18"/>
        </w:rPr>
      </w:pPr>
      <w:r>
        <w:rPr>
          <w:rFonts w:ascii="Arial"/>
          <w:b/>
          <w:sz w:val="18"/>
        </w:rPr>
        <w:t>Independent </w:t>
      </w:r>
      <w:r>
        <w:rPr>
          <w:rFonts w:ascii="Arial"/>
          <w:b/>
          <w:spacing w:val="-2"/>
          <w:sz w:val="18"/>
        </w:rPr>
        <w:t>advice</w:t>
      </w:r>
    </w:p>
    <w:p>
      <w:pPr>
        <w:pStyle w:val="BodyText"/>
        <w:spacing w:before="41"/>
        <w:rPr>
          <w:rFonts w:ascii="Arial"/>
          <w:b/>
          <w:sz w:val="18"/>
        </w:rPr>
      </w:pPr>
    </w:p>
    <w:p>
      <w:pPr>
        <w:pStyle w:val="Heading2"/>
      </w:pPr>
      <w:r>
        <w:rPr/>
        <w:t>8-</w:t>
      </w:r>
      <w:r>
        <w:rPr>
          <w:spacing w:val="-5"/>
        </w:rPr>
        <w:t>099</w:t>
      </w:r>
    </w:p>
    <w:p>
      <w:pPr>
        <w:pStyle w:val="BodyText"/>
        <w:spacing w:line="235" w:lineRule="auto" w:before="203"/>
        <w:ind w:left="165" w:right="167"/>
        <w:jc w:val="both"/>
      </w:pPr>
      <w:bookmarkStart w:name="_bookmark961" w:id="963"/>
      <w:bookmarkEnd w:id="963"/>
      <w:r>
        <w:rPr/>
      </w:r>
      <w:r>
        <w:rPr/>
        <w:t>On the subject of independent advice there have been varying statements of judicial opinion. In </w:t>
      </w:r>
      <w:r>
        <w:rPr>
          <w:rFonts w:ascii="Arial"/>
          <w:i/>
        </w:rPr>
        <w:t>Re Coomber</w:t>
      </w:r>
      <w:r>
        <w:rPr/>
        <w:t>, </w:t>
      </w:r>
      <w:r>
        <w:rPr>
          <w:color w:val="005DA1"/>
          <w:u w:val="single" w:color="005DA1"/>
          <w:vertAlign w:val="superscript"/>
        </w:rPr>
        <w:t>508</w:t>
      </w:r>
      <w:r>
        <w:rPr>
          <w:color w:val="005DA1"/>
          <w:vertAlign w:val="baseline"/>
        </w:rPr>
        <w:t> </w:t>
      </w:r>
      <w:r>
        <w:rPr>
          <w:vertAlign w:val="baseline"/>
        </w:rPr>
        <w:t>it was said that it is sufficient if an independent adviser sees that the donor </w:t>
      </w:r>
      <w:r>
        <w:rPr>
          <w:vertAlign w:val="baseline"/>
        </w:rPr>
        <w:t>understands </w:t>
      </w:r>
      <w:bookmarkStart w:name="_bookmark962" w:id="964"/>
      <w:bookmarkEnd w:id="964"/>
      <w:r>
        <w:rPr>
          <w:vertAlign w:val="baseline"/>
        </w:rPr>
        <w:t>what</w:t>
      </w:r>
      <w:r>
        <w:rPr>
          <w:vertAlign w:val="baseline"/>
        </w:rPr>
        <w:t> he is doing and intends to do it; he need not advise him to do it or not to do it. On the other</w:t>
      </w:r>
      <w:r>
        <w:rPr>
          <w:spacing w:val="40"/>
          <w:vertAlign w:val="baseline"/>
        </w:rPr>
        <w:t> </w:t>
      </w:r>
      <w:r>
        <w:rPr>
          <w:vertAlign w:val="baseline"/>
        </w:rPr>
        <w:t>hand, in </w:t>
      </w:r>
      <w:r>
        <w:rPr>
          <w:rFonts w:ascii="Arial"/>
          <w:i/>
          <w:vertAlign w:val="baseline"/>
        </w:rPr>
        <w:t>Powell v Powell</w:t>
      </w:r>
      <w:r>
        <w:rPr>
          <w:vertAlign w:val="baseline"/>
        </w:rPr>
        <w:t>, </w:t>
      </w:r>
      <w:r>
        <w:rPr>
          <w:color w:val="005DA1"/>
          <w:u w:val="single" w:color="005DA1"/>
          <w:vertAlign w:val="superscript"/>
        </w:rPr>
        <w:t>509</w:t>
      </w:r>
      <w:r>
        <w:rPr>
          <w:color w:val="005DA1"/>
          <w:vertAlign w:val="baseline"/>
        </w:rPr>
        <w:t> </w:t>
      </w:r>
      <w:r>
        <w:rPr>
          <w:vertAlign w:val="baseline"/>
        </w:rPr>
        <w:t>it was said:</w:t>
      </w:r>
    </w:p>
    <w:p>
      <w:pPr>
        <w:pStyle w:val="BodyText"/>
        <w:spacing w:after="0" w:line="235" w:lineRule="auto"/>
        <w:jc w:val="both"/>
        <w:sectPr>
          <w:headerReference w:type="default" r:id="rId24"/>
          <w:pgSz w:w="11900" w:h="16840"/>
          <w:pgMar w:header="971" w:footer="0" w:top="1160" w:bottom="280" w:left="1275" w:right="1275"/>
          <w:pgNumType w:start="1"/>
        </w:sectPr>
      </w:pPr>
    </w:p>
    <w:p>
      <w:pPr>
        <w:pStyle w:val="BodyText"/>
      </w:pPr>
    </w:p>
    <w:p>
      <w:pPr>
        <w:pStyle w:val="BodyText"/>
        <w:spacing w:before="81"/>
      </w:pPr>
    </w:p>
    <w:p>
      <w:pPr>
        <w:pStyle w:val="BodyText"/>
        <w:spacing w:line="235" w:lineRule="auto"/>
        <w:ind w:left="1245" w:right="167"/>
        <w:jc w:val="both"/>
      </w:pPr>
      <w:r>
        <w:rPr/>
        <w:t>“The solicitor does not discharge his duty by satisfying himself simply that the </w:t>
      </w:r>
      <w:r>
        <w:rPr/>
        <w:t>donor understands and wishes to carry out the particular transaction. He must also satisfy himself that the gift is one which it is right and proper for the donor to make under all the circumstances, and if he is not so satisfied, his duty is to advise his client not to go on</w:t>
      </w:r>
      <w:r>
        <w:rPr>
          <w:spacing w:val="40"/>
        </w:rPr>
        <w:t> </w:t>
      </w:r>
      <w:r>
        <w:rPr/>
        <w:t>with the transaction, and to refuse to act further for him if he persists.”</w:t>
      </w:r>
    </w:p>
    <w:p>
      <w:pPr>
        <w:pStyle w:val="BodyText"/>
        <w:spacing w:before="115"/>
      </w:pPr>
    </w:p>
    <w:p>
      <w:pPr>
        <w:pStyle w:val="BodyText"/>
        <w:spacing w:line="235" w:lineRule="auto"/>
        <w:ind w:left="165" w:right="168"/>
        <w:jc w:val="both"/>
      </w:pPr>
      <w:bookmarkStart w:name="_bookmark963" w:id="965"/>
      <w:bookmarkEnd w:id="965"/>
      <w:r>
        <w:rPr/>
      </w:r>
      <w:bookmarkStart w:name="_bookmark964" w:id="966"/>
      <w:bookmarkEnd w:id="966"/>
      <w:r>
        <w:rPr/>
      </w:r>
      <w:r>
        <w:rPr/>
        <w:t>In </w:t>
      </w:r>
      <w:r>
        <w:rPr>
          <w:rFonts w:ascii="Arial"/>
          <w:i/>
        </w:rPr>
        <w:t>Royal Bank of Scotland v Etridge (No.2) </w:t>
      </w:r>
      <w:r>
        <w:rPr/>
        <w:t>the Court of Appeal took a similar view, </w:t>
      </w:r>
      <w:r>
        <w:rPr>
          <w:color w:val="005DA1"/>
          <w:u w:val="single" w:color="005DA1"/>
          <w:vertAlign w:val="superscript"/>
        </w:rPr>
        <w:t>510</w:t>
      </w:r>
      <w:r>
        <w:rPr>
          <w:color w:val="005DA1"/>
          <w:vertAlign w:val="baseline"/>
        </w:rPr>
        <w:t> </w:t>
      </w:r>
      <w:r>
        <w:rPr>
          <w:vertAlign w:val="baseline"/>
        </w:rPr>
        <w:t>but in </w:t>
      </w:r>
      <w:r>
        <w:rPr>
          <w:vertAlign w:val="baseline"/>
        </w:rPr>
        <w:t>the House of Lords, Lord Nicholls expressly disagreed. </w:t>
      </w:r>
      <w:r>
        <w:rPr>
          <w:color w:val="005DA1"/>
          <w:u w:val="single" w:color="005DA1"/>
          <w:vertAlign w:val="superscript"/>
        </w:rPr>
        <w:t>511</w:t>
      </w:r>
      <w:r>
        <w:rPr>
          <w:color w:val="005DA1"/>
          <w:vertAlign w:val="baseline"/>
        </w:rPr>
        <w:t> </w:t>
      </w:r>
      <w:r>
        <w:rPr>
          <w:vertAlign w:val="baseline"/>
        </w:rPr>
        <w:t>It is not for the solicitor to veto the transaction. </w:t>
      </w:r>
      <w:r>
        <w:rPr>
          <w:color w:val="005DA1"/>
          <w:u w:val="single" w:color="005DA1"/>
          <w:vertAlign w:val="superscript"/>
        </w:rPr>
        <w:t>512</w:t>
      </w:r>
      <w:r>
        <w:rPr>
          <w:color w:val="005DA1"/>
          <w:vertAlign w:val="baseline"/>
        </w:rPr>
        <w:t> </w:t>
      </w:r>
      <w:r>
        <w:rPr>
          <w:vertAlign w:val="baseline"/>
        </w:rPr>
        <w:t>The decision whether to proceed is the</w:t>
      </w:r>
    </w:p>
    <w:p>
      <w:pPr>
        <w:pStyle w:val="BodyText"/>
        <w:spacing w:before="89"/>
      </w:pPr>
    </w:p>
    <w:p>
      <w:pPr>
        <w:pStyle w:val="BodyText"/>
        <w:spacing w:line="235" w:lineRule="auto"/>
        <w:ind w:left="165" w:right="167"/>
        <w:jc w:val="both"/>
      </w:pPr>
      <w:r>
        <w:rPr/>
        <w:t>decision of the client, not the solicitor. Only in exceptional cases where it is glaringly obvious that the complainant is being grievously wronged is the solicitor to be expected to decline to act further.</w:t>
      </w:r>
    </w:p>
    <w:p>
      <w:pPr>
        <w:pStyle w:val="BodyText"/>
      </w:pPr>
    </w:p>
    <w:p>
      <w:pPr>
        <w:pStyle w:val="BodyText"/>
        <w:spacing w:before="38"/>
      </w:pPr>
    </w:p>
    <w:p>
      <w:pPr>
        <w:spacing w:before="0"/>
        <w:ind w:left="165" w:right="0" w:firstLine="0"/>
        <w:jc w:val="both"/>
        <w:rPr>
          <w:rFonts w:ascii="Arial"/>
          <w:b/>
          <w:sz w:val="18"/>
        </w:rPr>
      </w:pPr>
      <w:r>
        <w:rPr>
          <w:rFonts w:ascii="Arial"/>
          <w:b/>
          <w:sz w:val="18"/>
        </w:rPr>
        <w:t>Adequacy of </w:t>
      </w:r>
      <w:r>
        <w:rPr>
          <w:rFonts w:ascii="Arial"/>
          <w:b/>
          <w:spacing w:val="-2"/>
          <w:sz w:val="18"/>
        </w:rPr>
        <w:t>advice</w:t>
      </w:r>
    </w:p>
    <w:p>
      <w:pPr>
        <w:pStyle w:val="BodyText"/>
        <w:spacing w:before="41"/>
        <w:rPr>
          <w:rFonts w:ascii="Arial"/>
          <w:b/>
          <w:sz w:val="18"/>
        </w:rPr>
      </w:pPr>
    </w:p>
    <w:p>
      <w:pPr>
        <w:pStyle w:val="Heading2"/>
      </w:pPr>
      <w:r>
        <w:rPr/>
        <w:t>8-</w:t>
      </w:r>
      <w:r>
        <w:rPr>
          <w:spacing w:val="-5"/>
        </w:rPr>
        <w:t>100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has been said that the independent adviser should ensure that the party entering the </w:t>
      </w:r>
      <w:r>
        <w:rPr/>
        <w:t>transaction understands it even where there has been no misrepresentation by the other party. It appears that if the solicitor does not have the relevant information or ask the relevant questions, the advice may be </w:t>
      </w:r>
      <w:bookmarkStart w:name="_bookmark965" w:id="967"/>
      <w:bookmarkEnd w:id="967"/>
      <w:r>
        <w:rPr/>
        <w:t>treated</w:t>
      </w:r>
      <w:r>
        <w:rPr/>
        <w:t> as inadequate and the presumption will not be rebutted. The Judicial Committee of the Privy Council considered this question in </w:t>
      </w:r>
      <w:r>
        <w:rPr>
          <w:rFonts w:ascii="Arial"/>
          <w:i/>
        </w:rPr>
        <w:t>Inche Noriah v Shaik Allie Bin Omar</w:t>
      </w:r>
      <w:r>
        <w:rPr/>
        <w:t>, </w:t>
      </w:r>
      <w:r>
        <w:rPr>
          <w:color w:val="005DA1"/>
          <w:u w:val="single" w:color="005DA1"/>
          <w:vertAlign w:val="superscript"/>
        </w:rPr>
        <w:t>513</w:t>
      </w:r>
      <w:r>
        <w:rPr>
          <w:color w:val="005DA1"/>
          <w:vertAlign w:val="baseline"/>
        </w:rPr>
        <w:t> </w:t>
      </w:r>
      <w:r>
        <w:rPr>
          <w:vertAlign w:val="baseline"/>
        </w:rPr>
        <w:t>where there was a gift of almost the whole of her property by an aged Malay widow to her nephew. The Board was of the opinion that independent advice might be effective even though it was not shown that the advice was taken; but then it must be given:</w:t>
      </w:r>
    </w:p>
    <w:p>
      <w:pPr>
        <w:pStyle w:val="BodyText"/>
      </w:pPr>
    </w:p>
    <w:p>
      <w:pPr>
        <w:pStyle w:val="BodyText"/>
        <w:spacing w:before="124"/>
      </w:pPr>
    </w:p>
    <w:p>
      <w:pPr>
        <w:pStyle w:val="BodyText"/>
        <w:spacing w:line="235" w:lineRule="auto"/>
        <w:ind w:left="1244"/>
      </w:pPr>
      <w:bookmarkStart w:name="_bookmark966" w:id="968"/>
      <w:bookmarkEnd w:id="968"/>
      <w:r>
        <w:rPr/>
      </w:r>
      <w:r>
        <w:rPr/>
        <w:t>“… with a knowledge of all relevant circumstances and must be such as a competent and honest adviser would give if acting solely in the interests of the donor.” </w:t>
      </w:r>
      <w:r>
        <w:rPr>
          <w:color w:val="005DA1"/>
          <w:u w:val="single" w:color="005DA1"/>
          <w:vertAlign w:val="superscript"/>
        </w:rPr>
        <w:t>514</w:t>
      </w:r>
    </w:p>
    <w:p>
      <w:pPr>
        <w:pStyle w:val="BodyText"/>
        <w:spacing w:before="116"/>
      </w:pPr>
    </w:p>
    <w:p>
      <w:pPr>
        <w:pStyle w:val="BodyText"/>
        <w:spacing w:line="235" w:lineRule="auto"/>
        <w:ind w:left="165" w:right="167"/>
        <w:jc w:val="both"/>
      </w:pPr>
      <w:r>
        <w:rPr/>
        <w:t>In the instant case, the gift was set aside, for although the widow had received independent </w:t>
      </w:r>
      <w:r>
        <w:rPr/>
        <w:t>advice </w:t>
      </w:r>
      <w:bookmarkStart w:name="_bookmark967" w:id="969"/>
      <w:bookmarkEnd w:id="969"/>
      <w:r>
        <w:rPr/>
        <w:t>from</w:t>
      </w:r>
      <w:r>
        <w:rPr>
          <w:spacing w:val="10"/>
        </w:rPr>
        <w:t> </w:t>
      </w:r>
      <w:r>
        <w:rPr/>
        <w:t>a</w:t>
      </w:r>
      <w:r>
        <w:rPr>
          <w:spacing w:val="10"/>
        </w:rPr>
        <w:t> </w:t>
      </w:r>
      <w:r>
        <w:rPr/>
        <w:t>solicitor,</w:t>
      </w:r>
      <w:r>
        <w:rPr>
          <w:spacing w:val="10"/>
        </w:rPr>
        <w:t> </w:t>
      </w:r>
      <w:r>
        <w:rPr/>
        <w:t>he</w:t>
      </w:r>
      <w:r>
        <w:rPr>
          <w:spacing w:val="10"/>
        </w:rPr>
        <w:t> </w:t>
      </w:r>
      <w:r>
        <w:rPr/>
        <w:t>did</w:t>
      </w:r>
      <w:r>
        <w:rPr>
          <w:spacing w:val="10"/>
        </w:rPr>
        <w:t> </w:t>
      </w:r>
      <w:r>
        <w:rPr/>
        <w:t>not</w:t>
      </w:r>
      <w:r>
        <w:rPr>
          <w:spacing w:val="10"/>
        </w:rPr>
        <w:t> </w:t>
      </w:r>
      <w:r>
        <w:rPr/>
        <w:t>know</w:t>
      </w:r>
      <w:r>
        <w:rPr>
          <w:spacing w:val="10"/>
        </w:rPr>
        <w:t> </w:t>
      </w:r>
      <w:r>
        <w:rPr/>
        <w:t>at</w:t>
      </w:r>
      <w:r>
        <w:rPr>
          <w:spacing w:val="10"/>
        </w:rPr>
        <w:t> </w:t>
      </w:r>
      <w:r>
        <w:rPr/>
        <w:t>the</w:t>
      </w:r>
      <w:r>
        <w:rPr>
          <w:spacing w:val="10"/>
        </w:rPr>
        <w:t> </w:t>
      </w:r>
      <w:r>
        <w:rPr/>
        <w:t>time</w:t>
      </w:r>
      <w:r>
        <w:rPr>
          <w:spacing w:val="10"/>
        </w:rPr>
        <w:t> </w:t>
      </w:r>
      <w:r>
        <w:rPr/>
        <w:t>that</w:t>
      </w:r>
      <w:r>
        <w:rPr>
          <w:spacing w:val="10"/>
        </w:rPr>
        <w:t> </w:t>
      </w:r>
      <w:r>
        <w:rPr/>
        <w:t>the</w:t>
      </w:r>
      <w:r>
        <w:rPr>
          <w:spacing w:val="10"/>
        </w:rPr>
        <w:t> </w:t>
      </w:r>
      <w:r>
        <w:rPr/>
        <w:t>gift</w:t>
      </w:r>
      <w:r>
        <w:rPr>
          <w:spacing w:val="10"/>
        </w:rPr>
        <w:t> </w:t>
      </w:r>
      <w:r>
        <w:rPr/>
        <w:t>comprised</w:t>
      </w:r>
      <w:r>
        <w:rPr>
          <w:spacing w:val="10"/>
        </w:rPr>
        <w:t> </w:t>
      </w:r>
      <w:r>
        <w:rPr/>
        <w:t>almost</w:t>
      </w:r>
      <w:r>
        <w:rPr>
          <w:spacing w:val="10"/>
        </w:rPr>
        <w:t> </w:t>
      </w:r>
      <w:r>
        <w:rPr/>
        <w:t>all</w:t>
      </w:r>
      <w:r>
        <w:rPr>
          <w:spacing w:val="10"/>
        </w:rPr>
        <w:t> </w:t>
      </w:r>
      <w:r>
        <w:rPr/>
        <w:t>of</w:t>
      </w:r>
      <w:r>
        <w:rPr>
          <w:spacing w:val="10"/>
        </w:rPr>
        <w:t> </w:t>
      </w:r>
      <w:r>
        <w:rPr/>
        <w:t>her</w:t>
      </w:r>
      <w:r>
        <w:rPr>
          <w:spacing w:val="10"/>
        </w:rPr>
        <w:t> </w:t>
      </w:r>
      <w:r>
        <w:rPr/>
        <w:t>property,</w:t>
      </w:r>
      <w:r>
        <w:rPr>
          <w:spacing w:val="10"/>
        </w:rPr>
        <w:t> </w:t>
      </w:r>
      <w:r>
        <w:rPr/>
        <w:t>nor</w:t>
      </w:r>
      <w:r>
        <w:rPr>
          <w:spacing w:val="10"/>
        </w:rPr>
        <w:t> </w:t>
      </w:r>
      <w:r>
        <w:rPr>
          <w:spacing w:val="-5"/>
        </w:rPr>
        <w:t>did</w:t>
      </w:r>
    </w:p>
    <w:p>
      <w:pPr>
        <w:pStyle w:val="BodyText"/>
        <w:spacing w:before="115"/>
        <w:ind w:left="165"/>
        <w:jc w:val="both"/>
        <w:rPr>
          <w:position w:val="-2"/>
        </w:rPr>
      </w:pPr>
      <w:r>
        <w:rPr/>
        <w:t>he advise her that she could equally well have benefited her nephew by will. </w:t>
      </w:r>
      <w:r>
        <w:rPr>
          <w:color w:val="005DA1"/>
          <w:u w:val="single" w:color="005DA1"/>
          <w:vertAlign w:val="superscript"/>
        </w:rPr>
        <w:t>515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37504">
                <wp:simplePos x="0" y="0"/>
                <wp:positionH relativeFrom="page">
                  <wp:posOffset>914400</wp:posOffset>
                </wp:positionH>
                <wp:positionV relativeFrom="paragraph">
                  <wp:posOffset>186225</wp:posOffset>
                </wp:positionV>
                <wp:extent cx="572452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339pt;width:450.75pt;height:.1pt;mso-position-horizontal-relative:page;mso-position-vertical-relative:paragraph;z-index:-15678976;mso-wrap-distance-left:0;mso-wrap-distance-right:0" id="docshape4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25728">
                <wp:simplePos x="0" y="0"/>
                <wp:positionH relativeFrom="page">
                  <wp:posOffset>914400</wp:posOffset>
                </wp:positionH>
                <wp:positionV relativeFrom="paragraph">
                  <wp:posOffset>94576</wp:posOffset>
                </wp:positionV>
                <wp:extent cx="4953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90752"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9"/>
      </w:pPr>
    </w:p>
    <w:p>
      <w:pPr>
        <w:spacing w:line="235" w:lineRule="auto" w:before="0"/>
        <w:ind w:left="705" w:right="168" w:hanging="541"/>
        <w:jc w:val="both"/>
        <w:rPr>
          <w:sz w:val="20"/>
        </w:rPr>
      </w:pPr>
      <w:bookmarkStart w:name="_bookmark968" w:id="970"/>
      <w:bookmarkEnd w:id="970"/>
      <w:r>
        <w:rPr/>
      </w:r>
      <w:hyperlink w:history="true" w:anchor="_bookmark952">
        <w:r>
          <w:rPr>
            <w:color w:val="005DA1"/>
            <w:position w:val="5"/>
            <w:sz w:val="14"/>
            <w:u w:val="single" w:color="005DA1"/>
          </w:rPr>
          <w:t>499</w:t>
        </w:r>
      </w:hyperlink>
      <w:r>
        <w:rPr>
          <w:position w:val="5"/>
          <w:sz w:val="14"/>
        </w:rPr>
        <w:t>.</w:t>
      </w:r>
      <w:r>
        <w:rPr>
          <w:spacing w:val="80"/>
          <w:position w:val="5"/>
          <w:sz w:val="14"/>
        </w:rPr>
        <w:t>  </w:t>
      </w:r>
      <w:r>
        <w:rPr>
          <w:rFonts w:ascii="Arial" w:hAnsi="Arial"/>
          <w:i/>
          <w:sz w:val="20"/>
        </w:rPr>
        <w:t>Inche</w:t>
      </w:r>
      <w:r>
        <w:rPr>
          <w:rFonts w:ascii="Arial" w:hAnsi="Arial"/>
          <w:i/>
          <w:spacing w:val="-1"/>
          <w:sz w:val="20"/>
        </w:rPr>
        <w:t> </w:t>
      </w:r>
      <w:r>
        <w:rPr>
          <w:rFonts w:ascii="Arial" w:hAnsi="Arial"/>
          <w:i/>
          <w:sz w:val="20"/>
        </w:rPr>
        <w:t>Noriah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Shaik</w:t>
      </w:r>
      <w:r>
        <w:rPr>
          <w:rFonts w:ascii="Arial" w:hAnsi="Arial"/>
          <w:i/>
          <w:spacing w:val="-1"/>
          <w:sz w:val="20"/>
        </w:rPr>
        <w:t> </w:t>
      </w:r>
      <w:r>
        <w:rPr>
          <w:rFonts w:ascii="Arial" w:hAnsi="Arial"/>
          <w:i/>
          <w:sz w:val="20"/>
        </w:rPr>
        <w:t>Allie</w:t>
      </w:r>
      <w:r>
        <w:rPr>
          <w:rFonts w:ascii="Arial" w:hAnsi="Arial"/>
          <w:i/>
          <w:spacing w:val="-1"/>
          <w:sz w:val="20"/>
        </w:rPr>
        <w:t> </w:t>
      </w:r>
      <w:r>
        <w:rPr>
          <w:rFonts w:ascii="Arial" w:hAnsi="Arial"/>
          <w:i/>
          <w:sz w:val="20"/>
        </w:rPr>
        <w:t>Bin</w:t>
      </w:r>
      <w:r>
        <w:rPr>
          <w:rFonts w:ascii="Arial" w:hAnsi="Arial"/>
          <w:i/>
          <w:spacing w:val="-1"/>
          <w:sz w:val="20"/>
        </w:rPr>
        <w:t> </w:t>
      </w:r>
      <w:r>
        <w:rPr>
          <w:rFonts w:ascii="Arial" w:hAnsi="Arial"/>
          <w:i/>
          <w:sz w:val="20"/>
        </w:rPr>
        <w:t>Omar</w:t>
      </w:r>
      <w:r>
        <w:rPr>
          <w:rFonts w:ascii="Arial" w:hAnsi="Arial"/>
          <w:i/>
          <w:spacing w:val="-1"/>
          <w:sz w:val="20"/>
        </w:rPr>
        <w:t> </w:t>
      </w:r>
      <w:r>
        <w:rPr>
          <w:rFonts w:ascii="Arial" w:hAnsi="Arial"/>
          <w:i/>
          <w:sz w:val="20"/>
        </w:rPr>
        <w:t>[1929]</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127,</w:t>
      </w:r>
      <w:r>
        <w:rPr>
          <w:rFonts w:ascii="Arial" w:hAnsi="Arial"/>
          <w:i/>
          <w:spacing w:val="-1"/>
          <w:sz w:val="20"/>
        </w:rPr>
        <w:t> </w:t>
      </w:r>
      <w:r>
        <w:rPr>
          <w:rFonts w:ascii="Arial" w:hAnsi="Arial"/>
          <w:i/>
          <w:sz w:val="20"/>
        </w:rPr>
        <w:t>135</w:t>
      </w:r>
      <w:r>
        <w:rPr>
          <w:sz w:val="20"/>
        </w:rPr>
        <w:t>.</w:t>
      </w:r>
      <w:r>
        <w:rPr>
          <w:spacing w:val="-1"/>
          <w:sz w:val="20"/>
        </w:rPr>
        <w:t> </w:t>
      </w:r>
      <w:r>
        <w:rPr>
          <w:sz w:val="20"/>
        </w:rPr>
        <w:t>In</w:t>
      </w:r>
      <w:r>
        <w:rPr>
          <w:spacing w:val="-1"/>
          <w:sz w:val="20"/>
        </w:rPr>
        <w:t> </w:t>
      </w:r>
      <w:r>
        <w:rPr>
          <w:sz w:val="20"/>
        </w:rPr>
        <w:t>order</w:t>
      </w:r>
      <w:r>
        <w:rPr>
          <w:spacing w:val="-1"/>
          <w:sz w:val="20"/>
        </w:rPr>
        <w:t> </w:t>
      </w:r>
      <w:r>
        <w:rPr>
          <w:sz w:val="20"/>
        </w:rPr>
        <w:t>to</w:t>
      </w:r>
      <w:r>
        <w:rPr>
          <w:spacing w:val="-1"/>
          <w:sz w:val="20"/>
        </w:rPr>
        <w:t> </w:t>
      </w:r>
      <w:r>
        <w:rPr>
          <w:sz w:val="20"/>
        </w:rPr>
        <w:t>rebut</w:t>
      </w:r>
      <w:r>
        <w:rPr>
          <w:spacing w:val="-1"/>
          <w:sz w:val="20"/>
        </w:rPr>
        <w:t> </w:t>
      </w:r>
      <w:r>
        <w:rPr>
          <w:sz w:val="20"/>
        </w:rPr>
        <w:t>the</w:t>
      </w:r>
      <w:r>
        <w:rPr>
          <w:spacing w:val="-1"/>
          <w:sz w:val="20"/>
        </w:rPr>
        <w:t> </w:t>
      </w:r>
      <w:r>
        <w:rPr>
          <w:sz w:val="20"/>
        </w:rPr>
        <w:t>presumption</w:t>
      </w:r>
      <w:r>
        <w:rPr>
          <w:spacing w:val="-1"/>
          <w:sz w:val="20"/>
        </w:rPr>
        <w:t> </w:t>
      </w:r>
      <w:r>
        <w:rPr>
          <w:sz w:val="20"/>
        </w:rPr>
        <w:t>it</w:t>
      </w:r>
      <w:r>
        <w:rPr>
          <w:spacing w:val="-1"/>
          <w:sz w:val="20"/>
        </w:rPr>
        <w:t> </w:t>
      </w:r>
      <w:r>
        <w:rPr>
          <w:sz w:val="20"/>
        </w:rPr>
        <w:t>is not sufficient to show that C understood what he or she was doing and intended to do it: </w:t>
      </w:r>
      <w:r>
        <w:rPr>
          <w:rFonts w:ascii="Arial" w:hAnsi="Arial"/>
          <w:i/>
          <w:sz w:val="20"/>
        </w:rPr>
        <w:t>Curtis</w:t>
      </w:r>
      <w:r>
        <w:rPr>
          <w:rFonts w:ascii="Arial" w:hAnsi="Arial"/>
          <w:i/>
          <w:spacing w:val="40"/>
          <w:sz w:val="20"/>
        </w:rPr>
        <w:t> </w:t>
      </w:r>
      <w:r>
        <w:rPr>
          <w:rFonts w:ascii="Arial" w:hAnsi="Arial"/>
          <w:i/>
          <w:sz w:val="20"/>
        </w:rPr>
        <w:t>v Pulbrook [2009] EWHC 782 (Ch) </w:t>
      </w:r>
      <w:r>
        <w:rPr>
          <w:sz w:val="20"/>
        </w:rPr>
        <w:t>at [143], citing Snell’s Equity, 31st edn (2005), para.8-30. </w:t>
      </w:r>
      <w:r>
        <w:rPr>
          <w:sz w:val="20"/>
        </w:rPr>
        <w:t>At this stage, whether or not there was manifest disadvantage is irrelevant: </w:t>
      </w:r>
      <w:r>
        <w:rPr>
          <w:rFonts w:ascii="Arial" w:hAnsi="Arial"/>
          <w:i/>
          <w:sz w:val="20"/>
        </w:rPr>
        <w:t>Smith v Cooper [2010] EWCA Civ 722, [2010] 2 F.C.R. 551 </w:t>
      </w:r>
      <w:r>
        <w:rPr>
          <w:sz w:val="20"/>
        </w:rPr>
        <w:t>at [65].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69" w:id="971"/>
      <w:bookmarkEnd w:id="971"/>
      <w:r>
        <w:rPr/>
      </w:r>
      <w:hyperlink w:history="true" w:anchor="_bookmark953">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Morley</w:t>
      </w:r>
      <w:r>
        <w:rPr>
          <w:rFonts w:ascii="Arial"/>
          <w:i/>
          <w:spacing w:val="2"/>
          <w:sz w:val="20"/>
        </w:rPr>
        <w:t> </w:t>
      </w:r>
      <w:r>
        <w:rPr>
          <w:rFonts w:ascii="Arial"/>
          <w:i/>
          <w:sz w:val="20"/>
        </w:rPr>
        <w:t>v</w:t>
      </w:r>
      <w:r>
        <w:rPr>
          <w:rFonts w:ascii="Arial"/>
          <w:i/>
          <w:spacing w:val="3"/>
          <w:sz w:val="20"/>
        </w:rPr>
        <w:t> </w:t>
      </w:r>
      <w:r>
        <w:rPr>
          <w:rFonts w:ascii="Arial"/>
          <w:i/>
          <w:sz w:val="20"/>
        </w:rPr>
        <w:t>Loughnan</w:t>
      </w:r>
      <w:r>
        <w:rPr>
          <w:rFonts w:ascii="Arial"/>
          <w:i/>
          <w:spacing w:val="3"/>
          <w:sz w:val="20"/>
        </w:rPr>
        <w:t> </w:t>
      </w:r>
      <w:r>
        <w:rPr>
          <w:rFonts w:ascii="Arial"/>
          <w:i/>
          <w:sz w:val="20"/>
        </w:rPr>
        <w:t>[1893]</w:t>
      </w:r>
      <w:r>
        <w:rPr>
          <w:rFonts w:ascii="Arial"/>
          <w:i/>
          <w:spacing w:val="3"/>
          <w:sz w:val="20"/>
        </w:rPr>
        <w:t> </w:t>
      </w:r>
      <w:r>
        <w:rPr>
          <w:rFonts w:ascii="Arial"/>
          <w:i/>
          <w:sz w:val="20"/>
        </w:rPr>
        <w:t>1</w:t>
      </w:r>
      <w:r>
        <w:rPr>
          <w:rFonts w:ascii="Arial"/>
          <w:i/>
          <w:spacing w:val="3"/>
          <w:sz w:val="20"/>
        </w:rPr>
        <w:t> </w:t>
      </w:r>
      <w:r>
        <w:rPr>
          <w:rFonts w:ascii="Arial"/>
          <w:i/>
          <w:sz w:val="20"/>
        </w:rPr>
        <w:t>Ch.</w:t>
      </w:r>
      <w:r>
        <w:rPr>
          <w:rFonts w:ascii="Arial"/>
          <w:i/>
          <w:spacing w:val="3"/>
          <w:sz w:val="20"/>
        </w:rPr>
        <w:t> </w:t>
      </w:r>
      <w:r>
        <w:rPr>
          <w:rFonts w:ascii="Arial"/>
          <w:i/>
          <w:sz w:val="20"/>
        </w:rPr>
        <w:t>736,</w:t>
      </w:r>
      <w:r>
        <w:rPr>
          <w:rFonts w:ascii="Arial"/>
          <w:i/>
          <w:spacing w:val="3"/>
          <w:sz w:val="20"/>
        </w:rPr>
        <w:t> </w:t>
      </w:r>
      <w:r>
        <w:rPr>
          <w:rFonts w:ascii="Arial"/>
          <w:i/>
          <w:sz w:val="20"/>
        </w:rPr>
        <w:t>752</w:t>
      </w:r>
      <w:r>
        <w:rPr>
          <w:sz w:val="20"/>
        </w:rPr>
        <w:t>;</w:t>
      </w:r>
      <w:r>
        <w:rPr>
          <w:spacing w:val="3"/>
          <w:sz w:val="20"/>
        </w:rPr>
        <w:t> </w:t>
      </w:r>
      <w:r>
        <w:rPr>
          <w:rFonts w:ascii="Arial"/>
          <w:i/>
          <w:sz w:val="20"/>
        </w:rPr>
        <w:t>Re</w:t>
      </w:r>
      <w:r>
        <w:rPr>
          <w:rFonts w:ascii="Arial"/>
          <w:i/>
          <w:spacing w:val="2"/>
          <w:sz w:val="20"/>
        </w:rPr>
        <w:t> </w:t>
      </w:r>
      <w:r>
        <w:rPr>
          <w:rFonts w:ascii="Arial"/>
          <w:i/>
          <w:sz w:val="20"/>
        </w:rPr>
        <w:t>Coomber</w:t>
      </w:r>
      <w:r>
        <w:rPr>
          <w:rFonts w:ascii="Arial"/>
          <w:i/>
          <w:spacing w:val="3"/>
          <w:sz w:val="20"/>
        </w:rPr>
        <w:t> </w:t>
      </w:r>
      <w:r>
        <w:rPr>
          <w:rFonts w:ascii="Arial"/>
          <w:i/>
          <w:sz w:val="20"/>
        </w:rPr>
        <w:t>[1911]</w:t>
      </w:r>
      <w:r>
        <w:rPr>
          <w:rFonts w:ascii="Arial"/>
          <w:i/>
          <w:spacing w:val="3"/>
          <w:sz w:val="20"/>
        </w:rPr>
        <w:t> </w:t>
      </w:r>
      <w:r>
        <w:rPr>
          <w:rFonts w:ascii="Arial"/>
          <w:i/>
          <w:sz w:val="20"/>
        </w:rPr>
        <w:t>1</w:t>
      </w:r>
      <w:r>
        <w:rPr>
          <w:rFonts w:ascii="Arial"/>
          <w:i/>
          <w:spacing w:val="3"/>
          <w:sz w:val="20"/>
        </w:rPr>
        <w:t> </w:t>
      </w:r>
      <w:r>
        <w:rPr>
          <w:rFonts w:ascii="Arial"/>
          <w:i/>
          <w:sz w:val="20"/>
        </w:rPr>
        <w:t>Ch.</w:t>
      </w:r>
      <w:r>
        <w:rPr>
          <w:rFonts w:ascii="Arial"/>
          <w:i/>
          <w:spacing w:val="3"/>
          <w:sz w:val="20"/>
        </w:rPr>
        <w:t> </w:t>
      </w:r>
      <w:r>
        <w:rPr>
          <w:rFonts w:ascii="Arial"/>
          <w:i/>
          <w:sz w:val="20"/>
        </w:rPr>
        <w:t>723</w:t>
      </w:r>
      <w:r>
        <w:rPr>
          <w:sz w:val="20"/>
        </w:rPr>
        <w:t>;</w:t>
      </w:r>
      <w:r>
        <w:rPr>
          <w:spacing w:val="3"/>
          <w:sz w:val="20"/>
        </w:rPr>
        <w:t> </w:t>
      </w:r>
      <w:r>
        <w:rPr>
          <w:rFonts w:ascii="Arial"/>
          <w:i/>
          <w:sz w:val="20"/>
        </w:rPr>
        <w:t>Inche</w:t>
      </w:r>
      <w:r>
        <w:rPr>
          <w:rFonts w:ascii="Arial"/>
          <w:i/>
          <w:spacing w:val="3"/>
          <w:sz w:val="20"/>
        </w:rPr>
        <w:t> </w:t>
      </w:r>
      <w:r>
        <w:rPr>
          <w:rFonts w:ascii="Arial"/>
          <w:i/>
          <w:sz w:val="20"/>
        </w:rPr>
        <w:t>Noriah</w:t>
      </w:r>
      <w:r>
        <w:rPr>
          <w:rFonts w:ascii="Arial"/>
          <w:i/>
          <w:spacing w:val="3"/>
          <w:sz w:val="20"/>
        </w:rPr>
        <w:t> </w:t>
      </w:r>
      <w:r>
        <w:rPr>
          <w:rFonts w:ascii="Arial"/>
          <w:i/>
          <w:sz w:val="20"/>
        </w:rPr>
        <w:t>v</w:t>
      </w:r>
      <w:r>
        <w:rPr>
          <w:rFonts w:ascii="Arial"/>
          <w:i/>
          <w:spacing w:val="3"/>
          <w:sz w:val="20"/>
        </w:rPr>
        <w:t> </w:t>
      </w:r>
      <w:r>
        <w:rPr>
          <w:rFonts w:ascii="Arial"/>
          <w:i/>
          <w:spacing w:val="-2"/>
          <w:sz w:val="20"/>
        </w:rPr>
        <w:t>Shaik</w:t>
      </w:r>
    </w:p>
    <w:p>
      <w:pPr>
        <w:spacing w:line="227" w:lineRule="exact" w:before="0"/>
        <w:ind w:left="705" w:right="0" w:firstLine="0"/>
        <w:jc w:val="left"/>
        <w:rPr>
          <w:sz w:val="20"/>
        </w:rPr>
      </w:pPr>
      <w:r>
        <w:rPr>
          <w:rFonts w:ascii="Arial"/>
          <w:i/>
          <w:sz w:val="20"/>
        </w:rPr>
        <w:t>Allie Bin Omar [1929] A.C. </w:t>
      </w:r>
      <w:r>
        <w:rPr>
          <w:rFonts w:ascii="Arial"/>
          <w:i/>
          <w:spacing w:val="-4"/>
          <w:sz w:val="20"/>
        </w:rPr>
        <w:t>127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0" w:id="972"/>
      <w:bookmarkEnd w:id="972"/>
      <w:r>
        <w:rPr/>
      </w:r>
      <w:hyperlink w:history="true" w:anchor="_bookmark954">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Inche Noriah v Shaik Allie Bin Omar [1929] A.C. 127 </w:t>
      </w:r>
      <w:r>
        <w:rPr>
          <w:rFonts w:ascii="Arial"/>
          <w:i/>
          <w:spacing w:val="-5"/>
          <w:sz w:val="20"/>
        </w:rPr>
        <w:t>PC</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71" w:id="973"/>
      <w:bookmarkEnd w:id="973"/>
      <w:r>
        <w:rPr/>
      </w:r>
      <w:hyperlink w:history="true" w:anchor="_bookmark955">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[1929]</w:t>
      </w:r>
      <w:r>
        <w:rPr>
          <w:rFonts w:ascii="Arial"/>
          <w:i/>
          <w:spacing w:val="-1"/>
          <w:sz w:val="20"/>
        </w:rPr>
        <w:t> </w:t>
      </w:r>
      <w:r>
        <w:rPr>
          <w:rFonts w:ascii="Arial"/>
          <w:i/>
          <w:sz w:val="20"/>
        </w:rPr>
        <w:t>A.C. 127, 135</w:t>
      </w:r>
      <w:r>
        <w:rPr>
          <w:sz w:val="20"/>
        </w:rPr>
        <w:t>; </w:t>
      </w:r>
      <w:r>
        <w:rPr>
          <w:rFonts w:ascii="Arial"/>
          <w:i/>
          <w:sz w:val="20"/>
        </w:rPr>
        <w:t>Re Estate of Brocklehurst [1978] Ch. </w:t>
      </w:r>
      <w:r>
        <w:rPr>
          <w:rFonts w:ascii="Arial"/>
          <w:i/>
          <w:spacing w:val="-4"/>
          <w:sz w:val="20"/>
        </w:rPr>
        <w:t>141</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956">
        <w:r>
          <w:rPr>
            <w:color w:val="005DA1"/>
            <w:position w:val="5"/>
            <w:sz w:val="14"/>
            <w:u w:val="single" w:color="005DA1"/>
          </w:rPr>
          <w:t>503</w:t>
        </w:r>
      </w:hyperlink>
      <w:r>
        <w:rPr>
          <w:position w:val="5"/>
          <w:sz w:val="14"/>
        </w:rPr>
        <w:t>.</w:t>
      </w:r>
      <w:r>
        <w:rPr>
          <w:spacing w:val="80"/>
          <w:position w:val="5"/>
          <w:sz w:val="14"/>
        </w:rPr>
        <w:t>  </w:t>
      </w:r>
      <w:r>
        <w:rPr>
          <w:rFonts w:ascii="Arial" w:hAnsi="Arial"/>
          <w:i/>
          <w:sz w:val="20"/>
        </w:rPr>
        <w:t>Royal Bank of Scotland v Etridge (No.2) [2001] UKHL 44, [2002] 2 A.C. 773 </w:t>
      </w:r>
      <w:r>
        <w:rPr>
          <w:sz w:val="20"/>
        </w:rPr>
        <w:t>at [20]. The Court</w:t>
      </w:r>
      <w:r>
        <w:rPr>
          <w:spacing w:val="40"/>
          <w:sz w:val="20"/>
        </w:rPr>
        <w:t> </w:t>
      </w:r>
      <w:r>
        <w:rPr>
          <w:sz w:val="20"/>
        </w:rPr>
        <w:t>of Appeal should interfere with the trial judge’s findings on this point only if the judge </w:t>
      </w:r>
      <w:r>
        <w:rPr>
          <w:sz w:val="20"/>
        </w:rPr>
        <w:t>went</w:t>
      </w:r>
      <w:r>
        <w:rPr>
          <w:spacing w:val="40"/>
          <w:sz w:val="20"/>
        </w:rPr>
        <w:t> </w:t>
      </w:r>
      <w:r>
        <w:rPr>
          <w:sz w:val="20"/>
        </w:rPr>
        <w:t>wrong in principle: </w:t>
      </w:r>
      <w:r>
        <w:rPr>
          <w:rFonts w:ascii="Arial" w:hAnsi="Arial"/>
          <w:i/>
          <w:sz w:val="20"/>
        </w:rPr>
        <w:t>Curtis v Curtis [2011] EWCA Civ 1602 </w:t>
      </w:r>
      <w:r>
        <w:rPr>
          <w:sz w:val="20"/>
        </w:rPr>
        <w:t>at [14].</w:t>
      </w:r>
    </w:p>
    <w:p>
      <w:pPr>
        <w:pStyle w:val="BodyText"/>
        <w:spacing w:before="5"/>
      </w:pPr>
    </w:p>
    <w:p>
      <w:pPr>
        <w:pStyle w:val="BodyText"/>
        <w:tabs>
          <w:tab w:pos="705" w:val="left" w:leader="none"/>
        </w:tabs>
        <w:ind w:left="165"/>
      </w:pPr>
      <w:bookmarkStart w:name="_bookmark972" w:id="974"/>
      <w:bookmarkEnd w:id="974"/>
      <w:r>
        <w:rPr/>
      </w:r>
      <w:hyperlink w:history="true" w:anchor="_bookmark957">
        <w:r>
          <w:rPr>
            <w:color w:val="005DA1"/>
            <w:spacing w:val="-4"/>
            <w:position w:val="5"/>
            <w:sz w:val="14"/>
            <w:u w:val="single" w:color="005DA1"/>
          </w:rPr>
          <w:t>504</w:t>
        </w:r>
      </w:hyperlink>
      <w:r>
        <w:rPr>
          <w:spacing w:val="-4"/>
          <w:position w:val="5"/>
          <w:sz w:val="14"/>
        </w:rPr>
        <w:t>.</w:t>
      </w:r>
      <w:r>
        <w:rPr>
          <w:position w:val="5"/>
          <w:sz w:val="14"/>
        </w:rPr>
        <w:tab/>
      </w:r>
      <w:r>
        <w:rPr/>
        <w:t>See</w:t>
      </w:r>
      <w:r>
        <w:rPr>
          <w:spacing w:val="-2"/>
        </w:rPr>
        <w:t> </w:t>
      </w:r>
      <w:r>
        <w:rPr/>
        <w:t>above, para.8-</w:t>
      </w:r>
      <w:r>
        <w:rPr>
          <w:spacing w:val="-4"/>
        </w:rPr>
        <w:t>059.</w:t>
      </w:r>
    </w:p>
    <w:p>
      <w:pPr>
        <w:pStyle w:val="BodyText"/>
        <w:spacing w:before="5"/>
      </w:pPr>
    </w:p>
    <w:p>
      <w:pPr>
        <w:tabs>
          <w:tab w:pos="705" w:val="left" w:leader="none"/>
        </w:tabs>
        <w:spacing w:before="0"/>
        <w:ind w:left="165" w:right="0" w:firstLine="0"/>
        <w:jc w:val="left"/>
        <w:rPr>
          <w:sz w:val="20"/>
        </w:rPr>
      </w:pPr>
      <w:bookmarkStart w:name="_bookmark973" w:id="975"/>
      <w:bookmarkEnd w:id="975"/>
      <w:r>
        <w:rPr/>
      </w:r>
      <w:hyperlink w:history="true" w:anchor="_bookmark958">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Lloyds Bank Ltd v Bundy [1975] Q.B. 326, </w:t>
      </w:r>
      <w:r>
        <w:rPr>
          <w:rFonts w:ascii="Arial"/>
          <w:i/>
          <w:spacing w:val="-4"/>
          <w:sz w:val="20"/>
        </w:rPr>
        <w:t>342</w:t>
      </w:r>
      <w:r>
        <w:rPr>
          <w:spacing w:val="-4"/>
          <w:sz w:val="20"/>
        </w:rPr>
        <w:t>.</w:t>
      </w:r>
    </w:p>
    <w:p>
      <w:pPr>
        <w:pStyle w:val="BodyText"/>
        <w:spacing w:before="8"/>
      </w:pPr>
    </w:p>
    <w:p>
      <w:pPr>
        <w:pStyle w:val="BodyText"/>
        <w:spacing w:line="235" w:lineRule="auto" w:before="1"/>
        <w:ind w:left="705" w:right="167" w:hanging="541"/>
        <w:jc w:val="both"/>
      </w:pPr>
      <w:bookmarkStart w:name="_bookmark974" w:id="976"/>
      <w:bookmarkEnd w:id="976"/>
      <w:r>
        <w:rPr/>
      </w:r>
      <w:hyperlink w:history="true" w:anchor="_bookmark959">
        <w:r>
          <w:rPr>
            <w:color w:val="005DA1"/>
            <w:position w:val="5"/>
            <w:sz w:val="14"/>
            <w:u w:val="single" w:color="005DA1"/>
          </w:rPr>
          <w:t>506</w:t>
        </w:r>
      </w:hyperlink>
      <w:r>
        <w:rPr>
          <w:position w:val="5"/>
          <w:sz w:val="14"/>
        </w:rPr>
        <w:t>.</w:t>
      </w:r>
      <w:r>
        <w:rPr>
          <w:spacing w:val="80"/>
          <w:position w:val="5"/>
          <w:sz w:val="14"/>
        </w:rPr>
        <w:t>  </w:t>
      </w:r>
      <w:r>
        <w:rPr/>
        <w:t>cf. </w:t>
      </w:r>
      <w:r>
        <w:rPr>
          <w:rFonts w:ascii="Arial" w:hAnsi="Arial"/>
          <w:i/>
        </w:rPr>
        <w:t>Hammond v Osborn [2002] EWCA Civ 885, The Times, July 18, 2002</w:t>
      </w:r>
      <w:r>
        <w:rPr/>
        <w:t>, a case of gift in </w:t>
      </w:r>
      <w:r>
        <w:rPr/>
        <w:t>which it was held that the donor had not made an informed judgment. It was accepted that the recipient was not guilty of any reprehensible conduct. It appears that the exercise of undue influence consisted of failing to draw the donor’s attention to the size of the gift he was making and to ensure that he obtained independent advice.</w:t>
      </w:r>
    </w:p>
    <w:p>
      <w:pPr>
        <w:pStyle w:val="BodyText"/>
        <w:spacing w:before="4"/>
      </w:pPr>
    </w:p>
    <w:p>
      <w:pPr>
        <w:tabs>
          <w:tab w:pos="705" w:val="left" w:leader="none"/>
        </w:tabs>
        <w:spacing w:before="0"/>
        <w:ind w:left="165" w:right="0" w:firstLine="0"/>
        <w:jc w:val="left"/>
        <w:rPr>
          <w:sz w:val="20"/>
        </w:rPr>
      </w:pPr>
      <w:bookmarkStart w:name="_bookmark975" w:id="977"/>
      <w:bookmarkEnd w:id="977"/>
      <w:r>
        <w:rPr/>
      </w:r>
      <w:hyperlink w:history="true" w:anchor="_bookmark960">
        <w:r>
          <w:rPr>
            <w:color w:val="005DA1"/>
            <w:spacing w:val="-4"/>
            <w:position w:val="5"/>
            <w:sz w:val="14"/>
            <w:u w:val="single" w:color="005DA1"/>
          </w:rPr>
          <w:t>507</w:t>
        </w:r>
      </w:hyperlink>
      <w:r>
        <w:rPr>
          <w:spacing w:val="-4"/>
          <w:position w:val="5"/>
          <w:sz w:val="14"/>
        </w:rPr>
        <w:t>.</w:t>
      </w:r>
      <w:r>
        <w:rPr>
          <w:position w:val="5"/>
          <w:sz w:val="14"/>
        </w:rPr>
        <w:tab/>
      </w:r>
      <w:r>
        <w:rPr>
          <w:rFonts w:ascii="Arial"/>
          <w:i/>
          <w:sz w:val="20"/>
        </w:rPr>
        <w:t>English</w:t>
      </w:r>
      <w:r>
        <w:rPr>
          <w:rFonts w:ascii="Arial"/>
          <w:i/>
          <w:spacing w:val="-1"/>
          <w:sz w:val="20"/>
        </w:rPr>
        <w:t> </w:t>
      </w:r>
      <w:r>
        <w:rPr>
          <w:rFonts w:ascii="Arial"/>
          <w:i/>
          <w:sz w:val="20"/>
        </w:rPr>
        <w:t>v Dedham Vale Properties Ltd [1978] 1 W.L.R. 93</w:t>
      </w:r>
      <w:r>
        <w:rPr>
          <w:sz w:val="20"/>
        </w:rPr>
        <w:t>. See above, para.8-</w:t>
      </w:r>
      <w:r>
        <w:rPr>
          <w:spacing w:val="-4"/>
          <w:sz w:val="20"/>
        </w:rPr>
        <w:t>069.</w:t>
      </w:r>
    </w:p>
    <w:p>
      <w:pPr>
        <w:pStyle w:val="BodyText"/>
        <w:spacing w:before="5"/>
      </w:pPr>
    </w:p>
    <w:p>
      <w:pPr>
        <w:tabs>
          <w:tab w:pos="705" w:val="left" w:leader="none"/>
        </w:tabs>
        <w:spacing w:before="0"/>
        <w:ind w:left="165" w:right="0" w:firstLine="0"/>
        <w:jc w:val="left"/>
        <w:rPr>
          <w:sz w:val="20"/>
        </w:rPr>
      </w:pPr>
      <w:bookmarkStart w:name="_bookmark976" w:id="978"/>
      <w:bookmarkEnd w:id="978"/>
      <w:r>
        <w:rPr/>
      </w:r>
      <w:hyperlink w:history="true" w:anchor="_bookmark961">
        <w:r>
          <w:rPr>
            <w:color w:val="005DA1"/>
            <w:spacing w:val="-4"/>
            <w:position w:val="5"/>
            <w:sz w:val="14"/>
            <w:u w:val="single" w:color="005DA1"/>
          </w:rPr>
          <w:t>508</w:t>
        </w:r>
      </w:hyperlink>
      <w:r>
        <w:rPr>
          <w:spacing w:val="-4"/>
          <w:position w:val="5"/>
          <w:sz w:val="14"/>
        </w:rPr>
        <w:t>.</w:t>
      </w:r>
      <w:r>
        <w:rPr>
          <w:position w:val="5"/>
          <w:sz w:val="14"/>
        </w:rPr>
        <w:tab/>
      </w:r>
      <w:r>
        <w:rPr>
          <w:rFonts w:ascii="Arial"/>
          <w:i/>
          <w:sz w:val="20"/>
        </w:rPr>
        <w:t>[1911]</w:t>
      </w:r>
      <w:r>
        <w:rPr>
          <w:rFonts w:ascii="Arial"/>
          <w:i/>
          <w:spacing w:val="-2"/>
          <w:sz w:val="20"/>
        </w:rPr>
        <w:t> </w:t>
      </w:r>
      <w:r>
        <w:rPr>
          <w:rFonts w:ascii="Arial"/>
          <w:i/>
          <w:sz w:val="20"/>
        </w:rPr>
        <w:t>1 Ch. </w:t>
      </w:r>
      <w:r>
        <w:rPr>
          <w:rFonts w:ascii="Arial"/>
          <w:i/>
          <w:spacing w:val="-4"/>
          <w:sz w:val="20"/>
        </w:rPr>
        <w:t>723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77" w:id="979"/>
      <w:bookmarkEnd w:id="979"/>
      <w:r>
        <w:rPr/>
      </w:r>
      <w:hyperlink w:history="true" w:anchor="_bookmark962">
        <w:r>
          <w:rPr>
            <w:color w:val="005DA1"/>
            <w:spacing w:val="-4"/>
            <w:position w:val="5"/>
            <w:sz w:val="14"/>
            <w:u w:val="single" w:color="005DA1"/>
          </w:rPr>
          <w:t>509</w:t>
        </w:r>
      </w:hyperlink>
      <w:r>
        <w:rPr>
          <w:spacing w:val="-4"/>
          <w:position w:val="5"/>
          <w:sz w:val="14"/>
        </w:rPr>
        <w:t>.</w:t>
      </w:r>
      <w:r>
        <w:rPr>
          <w:position w:val="5"/>
          <w:sz w:val="14"/>
        </w:rPr>
        <w:tab/>
      </w:r>
      <w:r>
        <w:rPr>
          <w:rFonts w:ascii="Arial"/>
          <w:i/>
          <w:sz w:val="20"/>
        </w:rPr>
        <w:t>[1900]</w:t>
      </w:r>
      <w:r>
        <w:rPr>
          <w:rFonts w:ascii="Arial"/>
          <w:i/>
          <w:spacing w:val="-1"/>
          <w:sz w:val="20"/>
        </w:rPr>
        <w:t> </w:t>
      </w:r>
      <w:r>
        <w:rPr>
          <w:rFonts w:ascii="Arial"/>
          <w:i/>
          <w:sz w:val="20"/>
        </w:rPr>
        <w:t>1 Ch. 243, 247</w:t>
      </w:r>
      <w:r>
        <w:rPr>
          <w:sz w:val="20"/>
        </w:rPr>
        <w:t>. See also </w:t>
      </w:r>
      <w:r>
        <w:rPr>
          <w:rFonts w:ascii="Arial"/>
          <w:i/>
          <w:sz w:val="20"/>
        </w:rPr>
        <w:t>Barron v Willis</w:t>
      </w:r>
      <w:r>
        <w:rPr>
          <w:rFonts w:ascii="Arial"/>
          <w:i/>
          <w:spacing w:val="-1"/>
          <w:sz w:val="20"/>
        </w:rPr>
        <w:t> </w:t>
      </w:r>
      <w:r>
        <w:rPr>
          <w:rFonts w:ascii="Arial"/>
          <w:i/>
          <w:sz w:val="20"/>
        </w:rPr>
        <w:t>[1902] A.C. 271</w:t>
      </w:r>
      <w:r>
        <w:rPr>
          <w:sz w:val="20"/>
        </w:rPr>
        <w:t>; </w:t>
      </w:r>
      <w:r>
        <w:rPr>
          <w:rFonts w:ascii="Arial"/>
          <w:i/>
          <w:sz w:val="20"/>
        </w:rPr>
        <w:t>Wright v Carter [1903] 1 Ch. </w:t>
      </w:r>
      <w:r>
        <w:rPr>
          <w:rFonts w:ascii="Arial"/>
          <w:i/>
          <w:spacing w:val="-5"/>
          <w:sz w:val="20"/>
        </w:rPr>
        <w:t>27</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978" w:id="980"/>
      <w:bookmarkEnd w:id="980"/>
      <w:r>
        <w:rPr/>
      </w:r>
      <w:hyperlink w:history="true" w:anchor="_bookmark963">
        <w:r>
          <w:rPr>
            <w:color w:val="005DA1"/>
            <w:spacing w:val="-4"/>
            <w:position w:val="5"/>
            <w:sz w:val="14"/>
            <w:u w:val="single" w:color="005DA1"/>
          </w:rPr>
          <w:t>510</w:t>
        </w:r>
      </w:hyperlink>
      <w:r>
        <w:rPr>
          <w:spacing w:val="-4"/>
          <w:position w:val="5"/>
          <w:sz w:val="14"/>
        </w:rPr>
        <w:t>.</w:t>
      </w:r>
      <w:r>
        <w:rPr>
          <w:position w:val="5"/>
          <w:sz w:val="14"/>
        </w:rPr>
        <w:tab/>
      </w:r>
      <w:r>
        <w:rPr>
          <w:rFonts w:ascii="Arial"/>
          <w:i/>
          <w:sz w:val="20"/>
        </w:rPr>
        <w:t>Royal Bank of Scotland v Etridge (No.2) [1998] 4 All E.R. 705, </w:t>
      </w:r>
      <w:r>
        <w:rPr>
          <w:rFonts w:ascii="Arial"/>
          <w:i/>
          <w:spacing w:val="-4"/>
          <w:sz w:val="20"/>
        </w:rPr>
        <w:t>715</w:t>
      </w:r>
      <w:r>
        <w:rPr>
          <w:spacing w:val="-4"/>
          <w:sz w:val="20"/>
        </w:rPr>
        <w:t>.</w:t>
      </w:r>
    </w:p>
    <w:p>
      <w:pPr>
        <w:pStyle w:val="BodyText"/>
        <w:spacing w:before="9"/>
      </w:pPr>
    </w:p>
    <w:p>
      <w:pPr>
        <w:spacing w:line="235" w:lineRule="auto" w:before="0"/>
        <w:ind w:left="705" w:right="167" w:hanging="541"/>
        <w:jc w:val="both"/>
        <w:rPr>
          <w:sz w:val="20"/>
        </w:rPr>
      </w:pPr>
      <w:bookmarkStart w:name="_bookmark979" w:id="981"/>
      <w:bookmarkEnd w:id="981"/>
      <w:r>
        <w:rPr/>
      </w:r>
      <w:hyperlink w:history="true" w:anchor="_bookmark964">
        <w:r>
          <w:rPr>
            <w:color w:val="005DA1"/>
            <w:position w:val="5"/>
            <w:sz w:val="14"/>
            <w:u w:val="single" w:color="005DA1"/>
          </w:rPr>
          <w:t>511</w:t>
        </w:r>
      </w:hyperlink>
      <w:r>
        <w:rPr>
          <w:position w:val="5"/>
          <w:sz w:val="14"/>
        </w:rPr>
        <w:t>.</w:t>
      </w:r>
      <w:r>
        <w:rPr>
          <w:spacing w:val="80"/>
          <w:position w:val="5"/>
          <w:sz w:val="14"/>
        </w:rPr>
        <w:t>  </w:t>
      </w:r>
      <w:r>
        <w:rPr>
          <w:rFonts w:ascii="Arial" w:hAnsi="Arial"/>
          <w:i/>
          <w:sz w:val="20"/>
        </w:rPr>
        <w:t>[2001]</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44,</w:t>
      </w:r>
      <w:r>
        <w:rPr>
          <w:rFonts w:ascii="Arial" w:hAnsi="Arial"/>
          <w:i/>
          <w:spacing w:val="-1"/>
          <w:sz w:val="20"/>
        </w:rPr>
        <w:t> </w:t>
      </w:r>
      <w:r>
        <w:rPr>
          <w:rFonts w:ascii="Arial" w:hAnsi="Arial"/>
          <w:i/>
          <w:sz w:val="20"/>
        </w:rPr>
        <w:t>[2002]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773</w:t>
      </w:r>
      <w:r>
        <w:rPr>
          <w:rFonts w:ascii="Arial" w:hAnsi="Arial"/>
          <w:i/>
          <w:spacing w:val="-1"/>
          <w:sz w:val="20"/>
        </w:rPr>
        <w:t> </w:t>
      </w:r>
      <w:r>
        <w:rPr>
          <w:sz w:val="20"/>
        </w:rPr>
        <w:t>at</w:t>
      </w:r>
      <w:r>
        <w:rPr>
          <w:spacing w:val="-1"/>
          <w:sz w:val="20"/>
        </w:rPr>
        <w:t> </w:t>
      </w:r>
      <w:r>
        <w:rPr>
          <w:sz w:val="20"/>
        </w:rPr>
        <w:t>[59]–[63].</w:t>
      </w:r>
      <w:r>
        <w:rPr>
          <w:spacing w:val="-1"/>
          <w:sz w:val="20"/>
        </w:rPr>
        <w:t> </w:t>
      </w:r>
      <w:r>
        <w:rPr>
          <w:sz w:val="20"/>
        </w:rPr>
        <w:t>Lord</w:t>
      </w:r>
      <w:r>
        <w:rPr>
          <w:spacing w:val="-1"/>
          <w:sz w:val="20"/>
        </w:rPr>
        <w:t> </w:t>
      </w:r>
      <w:r>
        <w:rPr>
          <w:sz w:val="20"/>
        </w:rPr>
        <w:t>Nicholls</w:t>
      </w:r>
      <w:r>
        <w:rPr>
          <w:spacing w:val="-1"/>
          <w:sz w:val="20"/>
        </w:rPr>
        <w:t> </w:t>
      </w:r>
      <w:r>
        <w:rPr>
          <w:sz w:val="20"/>
        </w:rPr>
        <w:t>said</w:t>
      </w:r>
      <w:r>
        <w:rPr>
          <w:spacing w:val="-1"/>
          <w:sz w:val="20"/>
        </w:rPr>
        <w:t> </w:t>
      </w:r>
      <w:r>
        <w:rPr>
          <w:sz w:val="20"/>
        </w:rPr>
        <w:t>that</w:t>
      </w:r>
      <w:r>
        <w:rPr>
          <w:spacing w:val="-1"/>
          <w:sz w:val="20"/>
        </w:rPr>
        <w:t> </w:t>
      </w:r>
      <w:r>
        <w:rPr>
          <w:rFonts w:ascii="Arial" w:hAnsi="Arial"/>
          <w:i/>
          <w:sz w:val="20"/>
        </w:rPr>
        <w:t>Powell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Powell</w:t>
      </w:r>
      <w:r>
        <w:rPr>
          <w:rFonts w:ascii="Arial" w:hAnsi="Arial"/>
          <w:i/>
          <w:spacing w:val="-1"/>
          <w:sz w:val="20"/>
        </w:rPr>
        <w:t> </w:t>
      </w:r>
      <w:r>
        <w:rPr>
          <w:rFonts w:ascii="Arial" w:hAnsi="Arial"/>
          <w:i/>
          <w:sz w:val="20"/>
        </w:rPr>
        <w:t>[1900]</w:t>
      </w:r>
      <w:r>
        <w:rPr>
          <w:rFonts w:ascii="Arial" w:hAnsi="Arial"/>
          <w:i/>
          <w:spacing w:val="-1"/>
          <w:sz w:val="20"/>
        </w:rPr>
        <w:t> </w:t>
      </w:r>
      <w:r>
        <w:rPr>
          <w:rFonts w:ascii="Arial" w:hAnsi="Arial"/>
          <w:i/>
          <w:sz w:val="20"/>
        </w:rPr>
        <w:t>1 Ch. 243 </w:t>
      </w:r>
      <w:r>
        <w:rPr>
          <w:sz w:val="20"/>
        </w:rPr>
        <w:t>was an extreme case and Farwell J.’s statement “cannot be regarded as of </w:t>
      </w:r>
      <w:r>
        <w:rPr>
          <w:sz w:val="20"/>
        </w:rPr>
        <w:t>general </w:t>
      </w:r>
      <w:r>
        <w:rPr>
          <w:spacing w:val="-2"/>
          <w:sz w:val="20"/>
        </w:rPr>
        <w:t>application”.</w:t>
      </w:r>
    </w:p>
    <w:p>
      <w:pPr>
        <w:pStyle w:val="BodyText"/>
        <w:spacing w:before="9"/>
      </w:pPr>
    </w:p>
    <w:p>
      <w:pPr>
        <w:pStyle w:val="BodyText"/>
        <w:spacing w:line="235" w:lineRule="auto"/>
        <w:ind w:left="705" w:right="167" w:hanging="541"/>
        <w:jc w:val="both"/>
      </w:pPr>
      <w:bookmarkStart w:name="_bookmark980" w:id="982"/>
      <w:bookmarkEnd w:id="982"/>
      <w:r>
        <w:rPr/>
      </w:r>
      <w:hyperlink w:history="true" w:anchor="_bookmark964">
        <w:r>
          <w:rPr>
            <w:color w:val="005DA1"/>
            <w:position w:val="5"/>
            <w:sz w:val="14"/>
            <w:u w:val="single" w:color="005DA1"/>
          </w:rPr>
          <w:t>512</w:t>
        </w:r>
      </w:hyperlink>
      <w:r>
        <w:rPr>
          <w:position w:val="5"/>
          <w:sz w:val="14"/>
        </w:rPr>
        <w:t>.</w:t>
      </w:r>
      <w:r>
        <w:rPr>
          <w:spacing w:val="80"/>
          <w:position w:val="5"/>
          <w:sz w:val="14"/>
        </w:rPr>
        <w:t>  </w:t>
      </w:r>
      <w:r>
        <w:rPr/>
        <w:t>Or,</w:t>
      </w:r>
      <w:r>
        <w:rPr>
          <w:spacing w:val="40"/>
        </w:rPr>
        <w:t> </w:t>
      </w:r>
      <w:r>
        <w:rPr/>
        <w:t>in</w:t>
      </w:r>
      <w:r>
        <w:rPr>
          <w:spacing w:val="40"/>
        </w:rPr>
        <w:t> </w:t>
      </w:r>
      <w:r>
        <w:rPr/>
        <w:t>a</w:t>
      </w:r>
      <w:r>
        <w:rPr>
          <w:spacing w:val="40"/>
        </w:rPr>
        <w:t> </w:t>
      </w:r>
      <w:r>
        <w:rPr/>
        <w:t>case</w:t>
      </w:r>
      <w:r>
        <w:rPr>
          <w:spacing w:val="40"/>
        </w:rPr>
        <w:t> </w:t>
      </w:r>
      <w:r>
        <w:rPr/>
        <w:t>where</w:t>
      </w:r>
      <w:r>
        <w:rPr>
          <w:spacing w:val="40"/>
        </w:rPr>
        <w:t> </w:t>
      </w:r>
      <w:r>
        <w:rPr/>
        <w:t>the</w:t>
      </w:r>
      <w:r>
        <w:rPr>
          <w:spacing w:val="40"/>
        </w:rPr>
        <w:t> </w:t>
      </w:r>
      <w:r>
        <w:rPr/>
        <w:t>client</w:t>
      </w:r>
      <w:r>
        <w:rPr>
          <w:spacing w:val="40"/>
        </w:rPr>
        <w:t> </w:t>
      </w:r>
      <w:r>
        <w:rPr/>
        <w:t>is</w:t>
      </w:r>
      <w:r>
        <w:rPr>
          <w:spacing w:val="40"/>
        </w:rPr>
        <w:t> </w:t>
      </w:r>
      <w:r>
        <w:rPr/>
        <w:t>offering</w:t>
      </w:r>
      <w:r>
        <w:rPr>
          <w:spacing w:val="40"/>
        </w:rPr>
        <w:t> </w:t>
      </w:r>
      <w:r>
        <w:rPr/>
        <w:t>a</w:t>
      </w:r>
      <w:r>
        <w:rPr>
          <w:spacing w:val="40"/>
        </w:rPr>
        <w:t> </w:t>
      </w:r>
      <w:r>
        <w:rPr/>
        <w:t>guarantee</w:t>
      </w:r>
      <w:r>
        <w:rPr>
          <w:spacing w:val="40"/>
        </w:rPr>
        <w:t> </w:t>
      </w:r>
      <w:r>
        <w:rPr/>
        <w:t>to</w:t>
      </w:r>
      <w:r>
        <w:rPr>
          <w:spacing w:val="40"/>
        </w:rPr>
        <w:t> </w:t>
      </w:r>
      <w:r>
        <w:rPr/>
        <w:t>a</w:t>
      </w:r>
      <w:r>
        <w:rPr>
          <w:spacing w:val="40"/>
        </w:rPr>
        <w:t> </w:t>
      </w:r>
      <w:r>
        <w:rPr/>
        <w:t>third</w:t>
      </w:r>
      <w:r>
        <w:rPr>
          <w:spacing w:val="40"/>
        </w:rPr>
        <w:t> </w:t>
      </w:r>
      <w:r>
        <w:rPr/>
        <w:t>party</w:t>
      </w:r>
      <w:r>
        <w:rPr>
          <w:spacing w:val="40"/>
        </w:rPr>
        <w:t> </w:t>
      </w:r>
      <w:r>
        <w:rPr/>
        <w:t>bank</w:t>
      </w:r>
      <w:r>
        <w:rPr>
          <w:spacing w:val="40"/>
        </w:rPr>
        <w:t> </w:t>
      </w:r>
      <w:r>
        <w:rPr/>
        <w:t>(see</w:t>
      </w:r>
      <w:r>
        <w:rPr>
          <w:spacing w:val="40"/>
        </w:rPr>
        <w:t> </w:t>
      </w:r>
      <w:r>
        <w:rPr/>
        <w:t>below, para.8-109) by declining to confirm to the bank that he has explained the documents to the wife and the risks that she is taking upon herself. Lord Nicholls did not accept the view of the Court of Appeal that the availability of legal advice is insufficient to prevent the bank being fixed </w:t>
      </w:r>
      <w:r>
        <w:rPr/>
        <w:t>with constructive notice if the transaction is “one into which no competent solicitor could properly advise the wife to enter”. </w:t>
      </w:r>
      <w:r>
        <w:rPr>
          <w:rFonts w:ascii="Arial" w:hAnsi="Arial"/>
          <w:i/>
        </w:rPr>
        <w:t>Etridge </w:t>
      </w:r>
      <w:r>
        <w:rPr/>
        <w:t>was of course a “three-party” case but in this context, Lord Nicholls did not draw a distinction between two and three-party cases.</w:t>
      </w:r>
    </w:p>
    <w:p>
      <w:pPr>
        <w:pStyle w:val="BodyText"/>
        <w:spacing w:before="3"/>
      </w:pPr>
    </w:p>
    <w:p>
      <w:pPr>
        <w:tabs>
          <w:tab w:pos="705" w:val="left" w:leader="none"/>
        </w:tabs>
        <w:spacing w:before="0"/>
        <w:ind w:left="165" w:right="0" w:firstLine="0"/>
        <w:jc w:val="left"/>
        <w:rPr>
          <w:sz w:val="20"/>
        </w:rPr>
      </w:pPr>
      <w:bookmarkStart w:name="_bookmark981" w:id="983"/>
      <w:bookmarkEnd w:id="983"/>
      <w:r>
        <w:rPr/>
      </w:r>
      <w:hyperlink w:history="true" w:anchor="_bookmark965">
        <w:r>
          <w:rPr>
            <w:color w:val="005DA1"/>
            <w:spacing w:val="-4"/>
            <w:position w:val="5"/>
            <w:sz w:val="14"/>
            <w:u w:val="single" w:color="005DA1"/>
          </w:rPr>
          <w:t>513</w:t>
        </w:r>
      </w:hyperlink>
      <w:r>
        <w:rPr>
          <w:spacing w:val="-4"/>
          <w:position w:val="5"/>
          <w:sz w:val="14"/>
        </w:rPr>
        <w:t>.</w:t>
      </w:r>
      <w:r>
        <w:rPr>
          <w:position w:val="5"/>
          <w:sz w:val="14"/>
        </w:rPr>
        <w:tab/>
      </w:r>
      <w:r>
        <w:rPr>
          <w:rFonts w:ascii="Arial"/>
          <w:i/>
          <w:sz w:val="20"/>
        </w:rPr>
        <w:t>[1929]</w:t>
      </w:r>
      <w:r>
        <w:rPr>
          <w:rFonts w:ascii="Arial"/>
          <w:i/>
          <w:spacing w:val="-2"/>
          <w:sz w:val="20"/>
        </w:rPr>
        <w:t> </w:t>
      </w:r>
      <w:r>
        <w:rPr>
          <w:rFonts w:ascii="Arial"/>
          <w:i/>
          <w:sz w:val="20"/>
        </w:rPr>
        <w:t>A.C. </w:t>
      </w:r>
      <w:r>
        <w:rPr>
          <w:rFonts w:ascii="Arial"/>
          <w:i/>
          <w:spacing w:val="-4"/>
          <w:sz w:val="20"/>
        </w:rPr>
        <w:t>127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2" w:id="984"/>
      <w:bookmarkEnd w:id="984"/>
      <w:r>
        <w:rPr/>
      </w:r>
      <w:hyperlink w:history="true" w:anchor="_bookmark966">
        <w:r>
          <w:rPr>
            <w:color w:val="005DA1"/>
            <w:spacing w:val="-4"/>
            <w:position w:val="5"/>
            <w:sz w:val="14"/>
            <w:u w:val="single" w:color="005DA1"/>
          </w:rPr>
          <w:t>514</w:t>
        </w:r>
      </w:hyperlink>
      <w:r>
        <w:rPr>
          <w:spacing w:val="-4"/>
          <w:position w:val="5"/>
          <w:sz w:val="14"/>
        </w:rPr>
        <w:t>.</w:t>
      </w:r>
      <w:r>
        <w:rPr>
          <w:position w:val="5"/>
          <w:sz w:val="14"/>
        </w:rPr>
        <w:tab/>
      </w:r>
      <w:r>
        <w:rPr>
          <w:rFonts w:ascii="Arial"/>
          <w:i/>
          <w:sz w:val="20"/>
        </w:rPr>
        <w:t>[1929]</w:t>
      </w:r>
      <w:r>
        <w:rPr>
          <w:rFonts w:ascii="Arial"/>
          <w:i/>
          <w:spacing w:val="-2"/>
          <w:sz w:val="20"/>
        </w:rPr>
        <w:t> </w:t>
      </w:r>
      <w:r>
        <w:rPr>
          <w:rFonts w:ascii="Arial"/>
          <w:i/>
          <w:sz w:val="20"/>
        </w:rPr>
        <w:t>A.C. 127, </w:t>
      </w:r>
      <w:r>
        <w:rPr>
          <w:rFonts w:ascii="Arial"/>
          <w:i/>
          <w:spacing w:val="-4"/>
          <w:sz w:val="20"/>
        </w:rPr>
        <w:t>136</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983" w:id="985"/>
      <w:bookmarkEnd w:id="985"/>
      <w:r>
        <w:rPr/>
      </w:r>
      <w:hyperlink w:history="true" w:anchor="_bookmark967">
        <w:r>
          <w:rPr>
            <w:color w:val="005DA1"/>
            <w:spacing w:val="-4"/>
            <w:sz w:val="14"/>
            <w:u w:val="single" w:color="005DA1"/>
          </w:rPr>
          <w:t>515</w:t>
        </w:r>
      </w:hyperlink>
      <w:r>
        <w:rPr>
          <w:spacing w:val="-4"/>
          <w:sz w:val="14"/>
        </w:rPr>
        <w:t>.</w:t>
      </w:r>
    </w:p>
    <w:p>
      <w:pPr>
        <w:pStyle w:val="BodyText"/>
        <w:spacing w:line="235" w:lineRule="auto" w:before="212"/>
        <w:ind w:left="165" w:right="167" w:firstLine="170"/>
        <w:jc w:val="both"/>
      </w:pPr>
      <w:r>
        <w:rPr/>
        <w:br w:type="column"/>
      </w:r>
      <w:r>
        <w:rPr/>
        <w:t>In the context of a personal injury trust under which the claimant’s solicitor is to be </w:t>
      </w:r>
      <w:r>
        <w:rPr/>
        <w:t>trustee (see above, para.8-096 n.487a), it has been said that, with a settlement of £1 million or more where its in-house trust corporation is to be a trustee, to ensure that the claimant is not unduly influenced a separate partner in the firm should instruct Chancery Counsel of not less than five years’ standing to advise the claimant: </w:t>
      </w:r>
      <w:r>
        <w:rPr>
          <w:rFonts w:ascii="Arial" w:hAnsi="Arial"/>
          <w:i/>
        </w:rPr>
        <w:t>AKB v Willerton, OH v Craven [2016] EWHC 3146 (QB), [2017] 4 W.L.R. 25 </w:t>
      </w:r>
      <w:r>
        <w:rPr/>
        <w:t>at [31]. cf. below, para.8-120.</w:t>
      </w:r>
    </w:p>
    <w:p>
      <w:pPr>
        <w:pStyle w:val="BodyText"/>
        <w:spacing w:before="191"/>
      </w:pPr>
    </w:p>
    <w:p>
      <w:pPr>
        <w:spacing w:before="0"/>
        <w:ind w:left="0" w:right="544" w:firstLine="0"/>
        <w:jc w:val="center"/>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-1100140</wp:posOffset>
            </wp:positionV>
            <wp:extent cx="107988" cy="107988"/>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7"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cols w:num="2" w:equalWidth="0">
            <w:col w:w="478" w:space="63"/>
            <w:col w:w="8809"/>
          </w:cols>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26752">
                <wp:simplePos x="0" y="0"/>
                <wp:positionH relativeFrom="page">
                  <wp:posOffset>5224576</wp:posOffset>
                </wp:positionH>
                <wp:positionV relativeFrom="paragraph">
                  <wp:posOffset>377436</wp:posOffset>
                </wp:positionV>
                <wp:extent cx="4254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9728"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r>
        <w:rPr>
          <w:rFonts w:ascii="Arial"/>
          <w:b/>
          <w:sz w:val="24"/>
        </w:rPr>
        <w:t>Section 3. - Undue Influence </w:t>
      </w:r>
      <w:r>
        <w:rPr>
          <w:rFonts w:ascii="Arial"/>
          <w:b/>
          <w:color w:val="005DA1"/>
          <w:spacing w:val="-5"/>
          <w:position w:val="11"/>
          <w:sz w:val="12"/>
          <w:u w:val="single" w:color="005DA1"/>
        </w:rPr>
        <w:t>254</w:t>
      </w:r>
    </w:p>
    <w:p>
      <w:pPr>
        <w:pStyle w:val="ListParagraph"/>
        <w:numPr>
          <w:ilvl w:val="0"/>
          <w:numId w:val="6"/>
        </w:numPr>
        <w:tabs>
          <w:tab w:pos="3051" w:val="left" w:leader="none"/>
        </w:tabs>
        <w:spacing w:line="240" w:lineRule="auto" w:before="194" w:after="0"/>
        <w:ind w:left="3051" w:right="0" w:hanging="360"/>
        <w:jc w:val="left"/>
        <w:rPr>
          <w:b/>
          <w:sz w:val="24"/>
        </w:rPr>
      </w:pPr>
      <w:r>
        <w:rPr>
          <w:b/>
          <w:sz w:val="24"/>
        </w:rPr>
        <w:t>- Remedies for Undue </w:t>
      </w:r>
      <w:r>
        <w:rPr>
          <w:b/>
          <w:spacing w:val="-2"/>
          <w:sz w:val="24"/>
        </w:rPr>
        <w:t>Influence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984" w:id="986"/>
      <w:bookmarkEnd w:id="986"/>
      <w:r>
        <w:rPr/>
      </w:r>
      <w:r>
        <w:rPr>
          <w:rFonts w:ascii="Arial"/>
          <w:b/>
          <w:sz w:val="18"/>
        </w:rPr>
        <w:t>Affirmation. </w:t>
      </w:r>
      <w:r>
        <w:rPr>
          <w:rFonts w:ascii="Arial"/>
          <w:b/>
          <w:color w:val="005DA1"/>
          <w:spacing w:val="-5"/>
          <w:sz w:val="18"/>
          <w:u w:val="single" w:color="005DA1"/>
          <w:vertAlign w:val="superscript"/>
        </w:rPr>
        <w:t>516</w:t>
      </w:r>
    </w:p>
    <w:p>
      <w:pPr>
        <w:pStyle w:val="BodyText"/>
        <w:spacing w:before="41"/>
        <w:rPr>
          <w:rFonts w:ascii="Arial"/>
          <w:b/>
          <w:sz w:val="18"/>
        </w:rPr>
      </w:pPr>
    </w:p>
    <w:p>
      <w:pPr>
        <w:pStyle w:val="Heading2"/>
      </w:pPr>
      <w:r>
        <w:rPr/>
        <w:t>8-</w:t>
      </w:r>
      <w:r>
        <w:rPr>
          <w:spacing w:val="-5"/>
        </w:rPr>
        <w:t>101</w:t>
      </w:r>
    </w:p>
    <w:p>
      <w:pPr>
        <w:pStyle w:val="BodyText"/>
        <w:spacing w:line="235" w:lineRule="auto" w:before="203"/>
        <w:ind w:left="165" w:right="167"/>
        <w:jc w:val="both"/>
      </w:pPr>
      <w:r>
        <w:rPr/>
        <w:t>A transaction entered into as the result of undue influence is voidable and not void. The right to </w:t>
      </w:r>
      <w:bookmarkStart w:name="_bookmark985" w:id="987"/>
      <w:bookmarkEnd w:id="987"/>
      <w:r>
        <w:rPr/>
        <w:t>rescind</w:t>
      </w:r>
      <w:r>
        <w:rPr/>
        <w:t> on the ground of undue influence may be lost either by express affirmation of the transaction by the victim, </w:t>
      </w:r>
      <w:r>
        <w:rPr>
          <w:color w:val="005DA1"/>
          <w:u w:val="single" w:color="005DA1"/>
          <w:vertAlign w:val="superscript"/>
        </w:rPr>
        <w:t>517</w:t>
      </w:r>
      <w:r>
        <w:rPr>
          <w:color w:val="005DA1"/>
          <w:vertAlign w:val="baseline"/>
        </w:rPr>
        <w:t> </w:t>
      </w:r>
      <w:r>
        <w:rPr>
          <w:vertAlign w:val="baseline"/>
        </w:rPr>
        <w:t>by estoppel or by delay amounting to proof of acquiescence. </w:t>
      </w:r>
      <w:r>
        <w:rPr>
          <w:color w:val="005DA1"/>
          <w:u w:val="single" w:color="005DA1"/>
          <w:vertAlign w:val="superscript"/>
        </w:rPr>
        <w:t>518</w:t>
      </w:r>
      <w:r>
        <w:rPr>
          <w:color w:val="005DA1"/>
          <w:vertAlign w:val="baseline"/>
        </w:rPr>
        <w:t> </w:t>
      </w:r>
      <w:r>
        <w:rPr>
          <w:vertAlign w:val="baseline"/>
        </w:rPr>
        <w:t>Although there </w:t>
      </w:r>
      <w:r>
        <w:rPr>
          <w:vertAlign w:val="baseline"/>
        </w:rPr>
        <w:t>can normally be no affirmation until the party knows he has the right to rescind, it has been doubted </w:t>
      </w:r>
      <w:bookmarkStart w:name="_bookmark986" w:id="988"/>
      <w:bookmarkEnd w:id="988"/>
      <w:r>
        <w:rPr>
          <w:vertAlign w:val="baseline"/>
        </w:rPr>
        <w:t>whether</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hard</w:t>
      </w:r>
      <w:r>
        <w:rPr>
          <w:spacing w:val="-1"/>
          <w:vertAlign w:val="baseline"/>
        </w:rPr>
        <w:t> </w:t>
      </w:r>
      <w:r>
        <w:rPr>
          <w:vertAlign w:val="baseline"/>
        </w:rPr>
        <w:t>and</w:t>
      </w:r>
      <w:r>
        <w:rPr>
          <w:spacing w:val="-1"/>
          <w:vertAlign w:val="baseline"/>
        </w:rPr>
        <w:t> </w:t>
      </w:r>
      <w:r>
        <w:rPr>
          <w:vertAlign w:val="baseline"/>
        </w:rPr>
        <w:t>fast</w:t>
      </w:r>
      <w:r>
        <w:rPr>
          <w:spacing w:val="-1"/>
          <w:vertAlign w:val="baseline"/>
        </w:rPr>
        <w:t> </w:t>
      </w:r>
      <w:r>
        <w:rPr>
          <w:vertAlign w:val="baseline"/>
        </w:rPr>
        <w:t>rule:</w:t>
      </w:r>
      <w:r>
        <w:rPr>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looked</w:t>
      </w:r>
      <w:r>
        <w:rPr>
          <w:spacing w:val="-1"/>
          <w:vertAlign w:val="baseline"/>
        </w:rPr>
        <w:t> </w:t>
      </w:r>
      <w:r>
        <w:rPr>
          <w:vertAlign w:val="baseline"/>
        </w:rPr>
        <w:t>at</w:t>
      </w:r>
      <w:r>
        <w:rPr>
          <w:spacing w:val="-1"/>
          <w:vertAlign w:val="baseline"/>
        </w:rPr>
        <w:t> </w:t>
      </w:r>
      <w:r>
        <w:rPr>
          <w:vertAlign w:val="baseline"/>
        </w:rPr>
        <w:t>to</w:t>
      </w:r>
      <w:r>
        <w:rPr>
          <w:spacing w:val="-1"/>
          <w:vertAlign w:val="baseline"/>
        </w:rPr>
        <w:t> </w:t>
      </w:r>
      <w:r>
        <w:rPr>
          <w:vertAlign w:val="baseline"/>
        </w:rPr>
        <w:t>see</w:t>
      </w:r>
      <w:r>
        <w:rPr>
          <w:spacing w:val="-1"/>
          <w:vertAlign w:val="baseline"/>
        </w:rPr>
        <w:t> </w:t>
      </w:r>
      <w:r>
        <w:rPr>
          <w:vertAlign w:val="baseline"/>
        </w:rPr>
        <w:t>whether it is just that the complaining beneficiary should succeed”. </w:t>
      </w:r>
      <w:r>
        <w:rPr>
          <w:color w:val="005DA1"/>
          <w:u w:val="single" w:color="005DA1"/>
          <w:vertAlign w:val="superscript"/>
        </w:rPr>
        <w:t>519</w:t>
      </w:r>
      <w:r>
        <w:rPr>
          <w:color w:val="005DA1"/>
          <w:vertAlign w:val="baseline"/>
        </w:rPr>
        <w:t> </w:t>
      </w:r>
      <w:r>
        <w:rPr>
          <w:vertAlign w:val="baseline"/>
        </w:rPr>
        <w:t>Estoppel requires a clear and unequivocal representation that the claimant would not seek to set the agreement aside, intended to </w:t>
      </w:r>
      <w:bookmarkStart w:name="_bookmark987" w:id="989"/>
      <w:bookmarkEnd w:id="989"/>
      <w:r>
        <w:rPr>
          <w:vertAlign w:val="baseline"/>
        </w:rPr>
        <w:t>be</w:t>
      </w:r>
      <w:r>
        <w:rPr>
          <w:vertAlign w:val="baseline"/>
        </w:rPr>
        <w:t> acted on and in fact acted on by the other party to his detriment or in such a way that it would be inequitable to allow the claimant to go back on his representation. </w:t>
      </w:r>
      <w:r>
        <w:rPr>
          <w:color w:val="005DA1"/>
          <w:u w:val="single" w:color="005DA1"/>
          <w:vertAlign w:val="superscript"/>
        </w:rPr>
        <w:t>520</w:t>
      </w:r>
      <w:r>
        <w:rPr>
          <w:color w:val="005DA1"/>
          <w:vertAlign w:val="baseline"/>
        </w:rPr>
        <w:t> </w:t>
      </w:r>
      <w:r>
        <w:rPr>
          <w:vertAlign w:val="baseline"/>
        </w:rPr>
        <w:t>In either case, to be of any value, the affirmation must take place after the influence has ceased:</w:t>
      </w:r>
    </w:p>
    <w:p>
      <w:pPr>
        <w:pStyle w:val="BodyText"/>
      </w:pPr>
    </w:p>
    <w:p>
      <w:pPr>
        <w:pStyle w:val="BodyText"/>
        <w:spacing w:before="123"/>
      </w:pPr>
    </w:p>
    <w:p>
      <w:pPr>
        <w:pStyle w:val="BodyText"/>
        <w:spacing w:line="235" w:lineRule="auto"/>
        <w:ind w:left="1245" w:right="167"/>
        <w:jc w:val="both"/>
      </w:pPr>
      <w:r>
        <w:rPr/>
        <w:t>“The right to property acquired by such means cannot be confirmed in this court unless there be full knowledge of all the facts, full knowledge of the equitable rights arising out of </w:t>
      </w:r>
      <w:bookmarkStart w:name="_bookmark988" w:id="990"/>
      <w:bookmarkEnd w:id="990"/>
      <w:r>
        <w:rPr/>
        <w:t>those</w:t>
      </w:r>
      <w:r>
        <w:rPr/>
        <w:t> facts, and an absolute release from the undue influence by means of which </w:t>
      </w:r>
      <w:r>
        <w:rPr/>
        <w:t>the frauds were practised.” </w:t>
      </w:r>
      <w:r>
        <w:rPr>
          <w:color w:val="005DA1"/>
          <w:u w:val="single" w:color="005DA1"/>
          <w:vertAlign w:val="superscript"/>
        </w:rPr>
        <w:t>521</w:t>
      </w:r>
    </w:p>
    <w:p>
      <w:pPr>
        <w:pStyle w:val="BodyText"/>
        <w:spacing w:before="115"/>
      </w:pPr>
    </w:p>
    <w:p>
      <w:pPr>
        <w:pStyle w:val="BodyText"/>
        <w:spacing w:line="235" w:lineRule="auto"/>
        <w:ind w:left="164" w:right="167"/>
        <w:jc w:val="both"/>
      </w:pPr>
      <w:bookmarkStart w:name="_bookmark989" w:id="991"/>
      <w:bookmarkEnd w:id="991"/>
      <w:r>
        <w:rPr/>
      </w:r>
      <w:r>
        <w:rPr/>
        <w:t>Lapse of time in itself does not seem to constitute a bar to relief, </w:t>
      </w:r>
      <w:r>
        <w:rPr>
          <w:color w:val="005DA1"/>
          <w:u w:val="single" w:color="005DA1"/>
          <w:vertAlign w:val="superscript"/>
        </w:rPr>
        <w:t>522</w:t>
      </w:r>
      <w:r>
        <w:rPr>
          <w:color w:val="005DA1"/>
          <w:vertAlign w:val="baseline"/>
        </w:rPr>
        <w:t> </w:t>
      </w:r>
      <w:r>
        <w:rPr>
          <w:vertAlign w:val="baseline"/>
        </w:rPr>
        <w:t>but it will provide evidence of </w:t>
      </w:r>
      <w:bookmarkStart w:name="_bookmark990" w:id="992"/>
      <w:bookmarkEnd w:id="992"/>
      <w:r>
        <w:rPr>
          <w:vertAlign w:val="baseline"/>
        </w:rPr>
        <w:t>acquiescence</w:t>
      </w:r>
      <w:r>
        <w:rPr>
          <w:vertAlign w:val="baseline"/>
        </w:rPr>
        <w:t> if the victim fails to take any steps to set aside the transaction within a reasonable time </w:t>
      </w:r>
      <w:bookmarkStart w:name="_bookmark991" w:id="993"/>
      <w:bookmarkEnd w:id="993"/>
      <w:r>
        <w:rPr>
          <w:vertAlign w:val="baseline"/>
        </w:rPr>
        <w:t>after</w:t>
      </w:r>
      <w:r>
        <w:rPr>
          <w:vertAlign w:val="baseline"/>
        </w:rPr>
        <w:t> he is freed from the undue influence. </w:t>
      </w:r>
      <w:r>
        <w:rPr>
          <w:color w:val="005DA1"/>
          <w:u w:val="single" w:color="005DA1"/>
          <w:vertAlign w:val="superscript"/>
        </w:rPr>
        <w:t>523</w:t>
      </w:r>
      <w:r>
        <w:rPr>
          <w:color w:val="005DA1"/>
          <w:vertAlign w:val="baseline"/>
        </w:rPr>
        <w:t> </w:t>
      </w:r>
      <w:r>
        <w:rPr>
          <w:vertAlign w:val="baseline"/>
        </w:rPr>
        <w:t>And where he has himself failed to commence proceedings</w:t>
      </w:r>
      <w:r>
        <w:rPr>
          <w:spacing w:val="8"/>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way</w:t>
      </w:r>
      <w:r>
        <w:rPr>
          <w:spacing w:val="8"/>
          <w:vertAlign w:val="baseline"/>
        </w:rPr>
        <w:t> </w:t>
      </w:r>
      <w:r>
        <w:rPr>
          <w:vertAlign w:val="baseline"/>
        </w:rPr>
        <w:t>during</w:t>
      </w:r>
      <w:r>
        <w:rPr>
          <w:spacing w:val="8"/>
          <w:vertAlign w:val="baseline"/>
        </w:rPr>
        <w:t> </w:t>
      </w:r>
      <w:r>
        <w:rPr>
          <w:vertAlign w:val="baseline"/>
        </w:rPr>
        <w:t>his</w:t>
      </w:r>
      <w:r>
        <w:rPr>
          <w:spacing w:val="8"/>
          <w:vertAlign w:val="baseline"/>
        </w:rPr>
        <w:t> </w:t>
      </w:r>
      <w:r>
        <w:rPr>
          <w:vertAlign w:val="baseline"/>
        </w:rPr>
        <w:t>lifetime,</w:t>
      </w:r>
      <w:r>
        <w:rPr>
          <w:spacing w:val="8"/>
          <w:vertAlign w:val="baseline"/>
        </w:rPr>
        <w:t> </w:t>
      </w:r>
      <w:r>
        <w:rPr>
          <w:vertAlign w:val="baseline"/>
        </w:rPr>
        <w:t>his</w:t>
      </w:r>
      <w:r>
        <w:rPr>
          <w:spacing w:val="8"/>
          <w:vertAlign w:val="baseline"/>
        </w:rPr>
        <w:t> </w:t>
      </w:r>
      <w:r>
        <w:rPr>
          <w:vertAlign w:val="baseline"/>
        </w:rPr>
        <w:t>personal</w:t>
      </w:r>
      <w:r>
        <w:rPr>
          <w:spacing w:val="8"/>
          <w:vertAlign w:val="baseline"/>
        </w:rPr>
        <w:t> </w:t>
      </w:r>
      <w:r>
        <w:rPr>
          <w:vertAlign w:val="baseline"/>
        </w:rPr>
        <w:t>representatives</w:t>
      </w:r>
      <w:r>
        <w:rPr>
          <w:spacing w:val="8"/>
          <w:vertAlign w:val="baseline"/>
        </w:rPr>
        <w:t> </w:t>
      </w:r>
      <w:r>
        <w:rPr>
          <w:vertAlign w:val="baseline"/>
        </w:rPr>
        <w:t>cannot</w:t>
      </w:r>
      <w:r>
        <w:rPr>
          <w:spacing w:val="8"/>
          <w:vertAlign w:val="baseline"/>
        </w:rPr>
        <w:t> </w:t>
      </w:r>
      <w:r>
        <w:rPr>
          <w:vertAlign w:val="baseline"/>
        </w:rPr>
        <w:t>do</w:t>
      </w:r>
      <w:r>
        <w:rPr>
          <w:spacing w:val="8"/>
          <w:vertAlign w:val="baseline"/>
        </w:rPr>
        <w:t> </w:t>
      </w:r>
      <w:r>
        <w:rPr>
          <w:vertAlign w:val="baseline"/>
        </w:rPr>
        <w:t>so</w:t>
      </w:r>
      <w:r>
        <w:rPr>
          <w:spacing w:val="8"/>
          <w:vertAlign w:val="baseline"/>
        </w:rPr>
        <w:t> </w:t>
      </w:r>
      <w:r>
        <w:rPr>
          <w:vertAlign w:val="baseline"/>
        </w:rPr>
        <w:t>after</w:t>
      </w:r>
      <w:r>
        <w:rPr>
          <w:spacing w:val="8"/>
          <w:vertAlign w:val="baseline"/>
        </w:rPr>
        <w:t> </w:t>
      </w:r>
      <w:r>
        <w:rPr>
          <w:vertAlign w:val="baseline"/>
        </w:rPr>
        <w:t>his</w:t>
      </w:r>
      <w:r>
        <w:rPr>
          <w:spacing w:val="8"/>
          <w:vertAlign w:val="baseline"/>
        </w:rPr>
        <w:t> </w:t>
      </w:r>
      <w:r>
        <w:rPr>
          <w:spacing w:val="-2"/>
          <w:vertAlign w:val="baseline"/>
        </w:rPr>
        <w:t>death.</w:t>
      </w:r>
    </w:p>
    <w:p>
      <w:pPr>
        <w:spacing w:line="112" w:lineRule="exact" w:before="0"/>
        <w:ind w:left="165" w:right="0" w:firstLine="0"/>
        <w:jc w:val="left"/>
        <w:rPr>
          <w:sz w:val="12"/>
        </w:rPr>
      </w:pPr>
      <w:r>
        <w:rPr>
          <w:color w:val="005DA1"/>
          <w:spacing w:val="-5"/>
          <w:sz w:val="12"/>
          <w:u w:val="single" w:color="005DA1"/>
        </w:rPr>
        <w:t>524</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pacing w:val="-2"/>
          <w:sz w:val="18"/>
        </w:rPr>
        <w:t>Restitution</w:t>
      </w:r>
    </w:p>
    <w:p>
      <w:pPr>
        <w:pStyle w:val="BodyText"/>
        <w:spacing w:before="41"/>
        <w:rPr>
          <w:rFonts w:ascii="Arial"/>
          <w:b/>
          <w:sz w:val="18"/>
        </w:rPr>
      </w:pPr>
    </w:p>
    <w:p>
      <w:pPr>
        <w:pStyle w:val="Heading2"/>
      </w:pPr>
      <w:r>
        <w:rPr/>
        <w:t>8-</w:t>
      </w:r>
      <w:r>
        <w:rPr>
          <w:spacing w:val="-5"/>
        </w:rPr>
        <w:t>102</w:t>
      </w:r>
    </w:p>
    <w:p>
      <w:pPr>
        <w:pStyle w:val="BodyText"/>
        <w:spacing w:line="235" w:lineRule="auto" w:before="203"/>
        <w:ind w:left="165" w:right="168"/>
        <w:jc w:val="both"/>
      </w:pPr>
      <w:bookmarkStart w:name="_bookmark992" w:id="994"/>
      <w:bookmarkEnd w:id="994"/>
      <w:r>
        <w:rPr/>
      </w:r>
      <w:bookmarkStart w:name="_bookmark993" w:id="995"/>
      <w:bookmarkEnd w:id="995"/>
      <w:r>
        <w:rPr/>
      </w:r>
      <w:r>
        <w:rPr/>
        <w:t>A complainant who has received no benefit under the contract may simply have it set aside. </w:t>
      </w:r>
      <w:r>
        <w:rPr>
          <w:color w:val="005DA1"/>
          <w:u w:val="single" w:color="005DA1"/>
          <w:vertAlign w:val="superscript"/>
        </w:rPr>
        <w:t>525</w:t>
      </w:r>
      <w:r>
        <w:rPr>
          <w:color w:val="005DA1"/>
          <w:vertAlign w:val="baseline"/>
        </w:rPr>
        <w:t> </w:t>
      </w:r>
      <w:r>
        <w:rPr>
          <w:vertAlign w:val="baseline"/>
        </w:rPr>
        <w:t>If </w:t>
      </w:r>
      <w:r>
        <w:rPr>
          <w:vertAlign w:val="baseline"/>
        </w:rPr>
        <w:t>the </w:t>
      </w:r>
      <w:bookmarkStart w:name="_bookmark994" w:id="996"/>
      <w:bookmarkEnd w:id="996"/>
      <w:r>
        <w:rPr>
          <w:vertAlign w:val="baseline"/>
        </w:rPr>
        <w:t>complainant</w:t>
      </w:r>
      <w:r>
        <w:rPr>
          <w:vertAlign w:val="baseline"/>
        </w:rPr>
        <w:t> has received a benefit </w:t>
      </w:r>
      <w:r>
        <w:rPr>
          <w:color w:val="005DA1"/>
          <w:u w:val="single" w:color="005DA1"/>
          <w:vertAlign w:val="superscript"/>
        </w:rPr>
        <w:t>526</w:t>
      </w:r>
      <w:r>
        <w:rPr>
          <w:color w:val="005DA1"/>
          <w:vertAlign w:val="baseline"/>
        </w:rPr>
        <w:t> </w:t>
      </w:r>
      <w:r>
        <w:rPr>
          <w:vertAlign w:val="baseline"/>
        </w:rPr>
        <w:t>and rescinds, she must make restitution </w:t>
      </w:r>
      <w:r>
        <w:rPr>
          <w:color w:val="005DA1"/>
          <w:u w:val="single" w:color="005DA1"/>
          <w:vertAlign w:val="superscript"/>
        </w:rPr>
        <w:t>527</w:t>
      </w:r>
      <w:r>
        <w:rPr>
          <w:color w:val="005DA1"/>
          <w:vertAlign w:val="baseline"/>
        </w:rPr>
        <w:t> </w:t>
      </w:r>
      <w:r>
        <w:rPr>
          <w:vertAlign w:val="baseline"/>
        </w:rPr>
        <w:t>and it has been said that her right to rescission is “conditional on her making counter-restitution”. </w:t>
      </w:r>
      <w:r>
        <w:rPr>
          <w:color w:val="005DA1"/>
          <w:u w:val="single" w:color="005DA1"/>
          <w:vertAlign w:val="superscript"/>
        </w:rPr>
        <w:t>528</w:t>
      </w:r>
    </w:p>
    <w:p>
      <w:pPr>
        <w:pStyle w:val="BodyText"/>
      </w:pPr>
    </w:p>
    <w:p>
      <w:pPr>
        <w:pStyle w:val="BodyText"/>
        <w:spacing w:before="37"/>
      </w:pPr>
    </w:p>
    <w:p>
      <w:pPr>
        <w:spacing w:before="1"/>
        <w:ind w:left="165" w:right="0" w:firstLine="0"/>
        <w:jc w:val="left"/>
        <w:rPr>
          <w:rFonts w:ascii="Arial"/>
          <w:b/>
          <w:sz w:val="18"/>
        </w:rPr>
      </w:pPr>
      <w:r>
        <w:rPr>
          <w:rFonts w:ascii="Arial"/>
          <w:b/>
          <w:sz w:val="18"/>
        </w:rPr>
        <w:t>Impossibility of restitution not necessarily a </w:t>
      </w:r>
      <w:r>
        <w:rPr>
          <w:rFonts w:ascii="Arial"/>
          <w:b/>
          <w:spacing w:val="-5"/>
          <w:sz w:val="18"/>
        </w:rPr>
        <w:t>bar</w:t>
      </w:r>
    </w:p>
    <w:p>
      <w:pPr>
        <w:pStyle w:val="BodyText"/>
        <w:spacing w:before="41"/>
        <w:rPr>
          <w:rFonts w:ascii="Arial"/>
          <w:b/>
          <w:sz w:val="18"/>
        </w:rPr>
      </w:pPr>
    </w:p>
    <w:p>
      <w:pPr>
        <w:pStyle w:val="Heading2"/>
      </w:pPr>
      <w:r>
        <w:rPr/>
        <w:t>8-</w:t>
      </w:r>
      <w:r>
        <w:rPr>
          <w:spacing w:val="-5"/>
        </w:rPr>
        <w:t>103</w:t>
      </w:r>
    </w:p>
    <w:p>
      <w:pPr>
        <w:pStyle w:val="BodyText"/>
        <w:spacing w:before="199"/>
        <w:ind w:left="165"/>
        <w:jc w:val="both"/>
      </w:pPr>
      <w:r>
        <w:rPr/>
        <w:t>It</w:t>
      </w:r>
      <w:r>
        <w:rPr>
          <w:spacing w:val="9"/>
        </w:rPr>
        <w:t> </w:t>
      </w:r>
      <w:r>
        <w:rPr/>
        <w:t>is</w:t>
      </w:r>
      <w:r>
        <w:rPr>
          <w:spacing w:val="9"/>
        </w:rPr>
        <w:t> </w:t>
      </w:r>
      <w:r>
        <w:rPr/>
        <w:t>thought</w:t>
      </w:r>
      <w:r>
        <w:rPr>
          <w:spacing w:val="9"/>
        </w:rPr>
        <w:t> </w:t>
      </w:r>
      <w:r>
        <w:rPr/>
        <w:t>that,</w:t>
      </w:r>
      <w:r>
        <w:rPr>
          <w:spacing w:val="9"/>
        </w:rPr>
        <w:t> </w:t>
      </w:r>
      <w:r>
        <w:rPr/>
        <w:t>as</w:t>
      </w:r>
      <w:r>
        <w:rPr>
          <w:spacing w:val="9"/>
        </w:rPr>
        <w:t> </w:t>
      </w:r>
      <w:r>
        <w:rPr/>
        <w:t>between</w:t>
      </w:r>
      <w:r>
        <w:rPr>
          <w:spacing w:val="9"/>
        </w:rPr>
        <w:t> </w:t>
      </w:r>
      <w:r>
        <w:rPr/>
        <w:t>the</w:t>
      </w:r>
      <w:r>
        <w:rPr>
          <w:spacing w:val="9"/>
        </w:rPr>
        <w:t> </w:t>
      </w:r>
      <w:r>
        <w:rPr/>
        <w:t>parties,</w:t>
      </w:r>
      <w:r>
        <w:rPr>
          <w:spacing w:val="9"/>
        </w:rPr>
        <w:t> </w:t>
      </w:r>
      <w:r>
        <w:rPr/>
        <w:t>the</w:t>
      </w:r>
      <w:r>
        <w:rPr>
          <w:spacing w:val="9"/>
        </w:rPr>
        <w:t> </w:t>
      </w:r>
      <w:r>
        <w:rPr/>
        <w:t>fact</w:t>
      </w:r>
      <w:r>
        <w:rPr>
          <w:spacing w:val="9"/>
        </w:rPr>
        <w:t> </w:t>
      </w:r>
      <w:r>
        <w:rPr/>
        <w:t>that</w:t>
      </w:r>
      <w:r>
        <w:rPr>
          <w:spacing w:val="9"/>
        </w:rPr>
        <w:t> </w:t>
      </w:r>
      <w:r>
        <w:rPr/>
        <w:t>property</w:t>
      </w:r>
      <w:r>
        <w:rPr>
          <w:spacing w:val="9"/>
        </w:rPr>
        <w:t> </w:t>
      </w:r>
      <w:r>
        <w:rPr/>
        <w:t>transferred</w:t>
      </w:r>
      <w:r>
        <w:rPr>
          <w:spacing w:val="9"/>
        </w:rPr>
        <w:t> </w:t>
      </w:r>
      <w:r>
        <w:rPr/>
        <w:t>can</w:t>
      </w:r>
      <w:r>
        <w:rPr>
          <w:spacing w:val="9"/>
        </w:rPr>
        <w:t> </w:t>
      </w:r>
      <w:r>
        <w:rPr/>
        <w:t>no</w:t>
      </w:r>
      <w:r>
        <w:rPr>
          <w:spacing w:val="9"/>
        </w:rPr>
        <w:t> </w:t>
      </w:r>
      <w:r>
        <w:rPr/>
        <w:t>longer</w:t>
      </w:r>
      <w:r>
        <w:rPr>
          <w:spacing w:val="9"/>
        </w:rPr>
        <w:t> </w:t>
      </w:r>
      <w:r>
        <w:rPr/>
        <w:t>be</w:t>
      </w:r>
      <w:r>
        <w:rPr>
          <w:spacing w:val="9"/>
        </w:rPr>
        <w:t> </w:t>
      </w:r>
      <w:r>
        <w:rPr>
          <w:spacing w:val="-2"/>
        </w:rPr>
        <w:t>returned</w:t>
      </w:r>
    </w:p>
    <w:p>
      <w:pPr>
        <w:pStyle w:val="BodyText"/>
        <w:spacing w:after="0"/>
        <w:jc w:val="both"/>
        <w:sectPr>
          <w:headerReference w:type="default" r:id="rId25"/>
          <w:pgSz w:w="11900" w:h="16840"/>
          <w:pgMar w:header="971" w:footer="0" w:top="1160" w:bottom="280" w:left="1275" w:right="1275"/>
          <w:pgNumType w:start="1"/>
        </w:sectPr>
      </w:pPr>
    </w:p>
    <w:p>
      <w:pPr>
        <w:pStyle w:val="BodyText"/>
        <w:spacing w:before="124"/>
      </w:pPr>
    </w:p>
    <w:p>
      <w:pPr>
        <w:pStyle w:val="BodyText"/>
        <w:spacing w:line="235" w:lineRule="auto" w:before="1"/>
        <w:ind w:left="165" w:right="167"/>
        <w:jc w:val="both"/>
      </w:pPr>
      <w:r>
        <w:rPr/>
        <w:t>as such to the complainant (for example, because an innocent third party has acquired rights over it) </w:t>
      </w:r>
      <w:bookmarkStart w:name="_bookmark995" w:id="997"/>
      <w:bookmarkEnd w:id="997"/>
      <w:r>
        <w:rPr/>
        <w:t>is</w:t>
      </w:r>
      <w:r>
        <w:rPr/>
        <w:t> not necessarily a bar to rescission on the grounds of undue influence. Instead, the defendant may be required to make counterrestitution by a monetary equivalent. </w:t>
      </w:r>
      <w:r>
        <w:rPr>
          <w:color w:val="005DA1"/>
          <w:u w:val="single" w:color="005DA1"/>
          <w:vertAlign w:val="superscript"/>
        </w:rPr>
        <w:t>529</w:t>
      </w:r>
      <w:r>
        <w:rPr>
          <w:color w:val="005DA1"/>
          <w:vertAlign w:val="baseline"/>
        </w:rPr>
        <w:t> </w:t>
      </w:r>
      <w:r>
        <w:rPr>
          <w:vertAlign w:val="baseline"/>
        </w:rPr>
        <w:t>This is suggested by the </w:t>
      </w:r>
      <w:r>
        <w:rPr>
          <w:vertAlign w:val="baseline"/>
        </w:rPr>
        <w:t>cases discussed in the next two paragraphs.</w:t>
      </w:r>
    </w:p>
    <w:p>
      <w:pPr>
        <w:pStyle w:val="BodyText"/>
      </w:pPr>
    </w:p>
    <w:p>
      <w:pPr>
        <w:pStyle w:val="BodyText"/>
        <w:spacing w:before="37"/>
      </w:pPr>
    </w:p>
    <w:p>
      <w:pPr>
        <w:spacing w:before="0"/>
        <w:ind w:left="165" w:right="0" w:firstLine="0"/>
        <w:jc w:val="left"/>
        <w:rPr>
          <w:rFonts w:ascii="Arial"/>
          <w:b/>
          <w:sz w:val="18"/>
        </w:rPr>
      </w:pPr>
      <w:r>
        <w:rPr>
          <w:rFonts w:ascii="Arial"/>
          <w:b/>
          <w:sz w:val="18"/>
        </w:rPr>
        <w:t>Account of profits with </w:t>
      </w:r>
      <w:r>
        <w:rPr>
          <w:rFonts w:ascii="Arial"/>
          <w:b/>
          <w:spacing w:val="-2"/>
          <w:sz w:val="18"/>
        </w:rPr>
        <w:t>allowance</w:t>
      </w:r>
    </w:p>
    <w:p>
      <w:pPr>
        <w:pStyle w:val="BodyText"/>
        <w:spacing w:before="41"/>
        <w:rPr>
          <w:rFonts w:ascii="Arial"/>
          <w:b/>
          <w:sz w:val="18"/>
        </w:rPr>
      </w:pPr>
    </w:p>
    <w:p>
      <w:pPr>
        <w:pStyle w:val="Heading2"/>
      </w:pPr>
      <w:r>
        <w:rPr/>
        <w:t>8-</w:t>
      </w:r>
      <w:r>
        <w:rPr>
          <w:spacing w:val="-5"/>
        </w:rPr>
        <w:t>104</w:t>
      </w:r>
    </w:p>
    <w:p>
      <w:pPr>
        <w:pStyle w:val="BodyText"/>
        <w:spacing w:line="235" w:lineRule="auto" w:before="203"/>
        <w:ind w:left="165" w:right="166"/>
        <w:jc w:val="both"/>
      </w:pPr>
      <w:r>
        <w:rPr/>
        <w:t>Thus, a transaction entered into as a result of undue influence can be rescinded even though it has been fully executed, and even though restitutio in integrum is no longer fully possible, so long as </w:t>
      </w:r>
      <w:r>
        <w:rPr/>
        <w:t>the court can do substantial justice by ordering an account of profits with, if necessary, an allowance for work done by the defendant. Where a series of contracts between a young singer and his manager and agent was set aside after the singer had achieved worldwide success, it was held that the defendant could be made liable to account for all the profit made from the contracts, but subject to a reasonable allowance for his work under the transactions in question. This allowance could include a </w:t>
      </w:r>
      <w:bookmarkStart w:name="_bookmark996" w:id="998"/>
      <w:bookmarkEnd w:id="998"/>
      <w:r>
        <w:rPr/>
        <w:t>reasonable</w:t>
      </w:r>
      <w:r>
        <w:rPr/>
        <w:t> element of profit, but not so much as might have been obtained by the defendant if the plaintiff had been properly advised by independent advisers at the outset. </w:t>
      </w:r>
      <w:r>
        <w:rPr>
          <w:color w:val="005DA1"/>
          <w:u w:val="single" w:color="005DA1"/>
          <w:vertAlign w:val="superscript"/>
        </w:rPr>
        <w:t>530</w:t>
      </w:r>
    </w:p>
    <w:p>
      <w:pPr>
        <w:pStyle w:val="BodyText"/>
      </w:pPr>
    </w:p>
    <w:p>
      <w:pPr>
        <w:pStyle w:val="BodyText"/>
        <w:spacing w:before="35"/>
      </w:pPr>
    </w:p>
    <w:p>
      <w:pPr>
        <w:spacing w:before="0"/>
        <w:ind w:left="165" w:right="0" w:firstLine="0"/>
        <w:jc w:val="left"/>
        <w:rPr>
          <w:rFonts w:ascii="Arial"/>
          <w:b/>
          <w:sz w:val="18"/>
        </w:rPr>
      </w:pPr>
      <w:r>
        <w:rPr>
          <w:rFonts w:ascii="Arial"/>
          <w:b/>
          <w:sz w:val="18"/>
        </w:rPr>
        <w:t>Equitable </w:t>
      </w:r>
      <w:r>
        <w:rPr>
          <w:rFonts w:ascii="Arial"/>
          <w:b/>
          <w:spacing w:val="-2"/>
          <w:sz w:val="18"/>
        </w:rPr>
        <w:t>compensation</w:t>
      </w:r>
    </w:p>
    <w:p>
      <w:pPr>
        <w:pStyle w:val="BodyText"/>
        <w:spacing w:before="41"/>
        <w:rPr>
          <w:rFonts w:ascii="Arial"/>
          <w:b/>
          <w:sz w:val="18"/>
        </w:rPr>
      </w:pPr>
    </w:p>
    <w:p>
      <w:pPr>
        <w:pStyle w:val="Heading2"/>
      </w:pPr>
      <w:r>
        <w:rPr/>
        <w:t>8-</w:t>
      </w:r>
      <w:r>
        <w:rPr>
          <w:spacing w:val="-5"/>
        </w:rPr>
        <w:t>105</w:t>
      </w:r>
    </w:p>
    <w:p>
      <w:pPr>
        <w:pStyle w:val="BodyText"/>
        <w:spacing w:line="235" w:lineRule="auto" w:before="203"/>
        <w:ind w:left="164" w:right="167"/>
        <w:jc w:val="both"/>
      </w:pPr>
      <w:r>
        <w:rPr/>
        <w:t>It has been held that if restitutio in integrum is no longer possible, and the defendant does not retain </w:t>
      </w:r>
      <w:bookmarkStart w:name="_bookmark997" w:id="999"/>
      <w:bookmarkEnd w:id="999"/>
      <w:r>
        <w:rPr/>
        <w:t>any</w:t>
      </w:r>
      <w:r>
        <w:rPr/>
        <w:t> profits for which he may be made to account, the claimant may still be given “compensation in </w:t>
      </w:r>
      <w:bookmarkStart w:name="_bookmark998" w:id="1000"/>
      <w:bookmarkEnd w:id="1000"/>
      <w:r>
        <w:rPr/>
        <w:t>equity”.</w:t>
      </w:r>
      <w:r>
        <w:rPr/>
        <w:t> In </w:t>
      </w:r>
      <w:r>
        <w:rPr>
          <w:rFonts w:ascii="Arial" w:hAnsi="Arial"/>
          <w:i/>
        </w:rPr>
        <w:t>Mahoney v Purnell </w:t>
      </w:r>
      <w:r>
        <w:rPr>
          <w:color w:val="005DA1"/>
          <w:u w:val="single" w:color="005DA1"/>
          <w:vertAlign w:val="superscript"/>
        </w:rPr>
        <w:t>531</w:t>
      </w:r>
      <w:r>
        <w:rPr>
          <w:color w:val="005DA1"/>
          <w:vertAlign w:val="baseline"/>
        </w:rPr>
        <w:t> </w:t>
      </w:r>
      <w:r>
        <w:rPr>
          <w:vertAlign w:val="baseline"/>
        </w:rPr>
        <w:t>May J. held that equitable compensation under </w:t>
      </w:r>
      <w:r>
        <w:rPr>
          <w:rFonts w:ascii="Arial" w:hAnsi="Arial"/>
          <w:i/>
          <w:vertAlign w:val="baseline"/>
        </w:rPr>
        <w:t>Nocton v Lord Ashburton </w:t>
      </w:r>
      <w:r>
        <w:rPr>
          <w:color w:val="005DA1"/>
          <w:u w:val="single" w:color="005DA1"/>
          <w:vertAlign w:val="superscript"/>
        </w:rPr>
        <w:t>532</w:t>
      </w:r>
      <w:r>
        <w:rPr>
          <w:color w:val="005DA1"/>
          <w:vertAlign w:val="baseline"/>
        </w:rPr>
        <w:t> </w:t>
      </w:r>
      <w:r>
        <w:rPr>
          <w:vertAlign w:val="baseline"/>
        </w:rPr>
        <w:t>is also available in such circumstances and the plaintiff could recover the value of what he had transferred, giving credit for what he had received. The judge described this as the practical </w:t>
      </w:r>
      <w:bookmarkStart w:name="_bookmark999" w:id="1001"/>
      <w:bookmarkEnd w:id="1001"/>
      <w:r>
        <w:rPr>
          <w:vertAlign w:val="baseline"/>
        </w:rPr>
        <w:t>equivalent</w:t>
      </w:r>
      <w:r>
        <w:rPr>
          <w:vertAlign w:val="baseline"/>
        </w:rPr>
        <w:t> of awarding damages, though it should be noted that equitable compensation will </w:t>
      </w:r>
      <w:r>
        <w:rPr>
          <w:vertAlign w:val="baseline"/>
        </w:rPr>
        <w:t>not include compensation for consequential losses. </w:t>
      </w:r>
      <w:r>
        <w:rPr>
          <w:color w:val="005DA1"/>
          <w:u w:val="single" w:color="005DA1"/>
          <w:vertAlign w:val="superscript"/>
        </w:rPr>
        <w:t>533</w:t>
      </w:r>
      <w:r>
        <w:rPr>
          <w:color w:val="005DA1"/>
          <w:vertAlign w:val="baseline"/>
        </w:rPr>
        <w:t> </w:t>
      </w:r>
      <w:r>
        <w:rPr>
          <w:vertAlign w:val="baseline"/>
        </w:rPr>
        <w:t>Doubt has been expressed whether equitable </w:t>
      </w:r>
      <w:bookmarkStart w:name="_bookmark1000" w:id="1002"/>
      <w:bookmarkEnd w:id="1002"/>
      <w:r>
        <w:rPr>
          <w:vertAlign w:val="baseline"/>
        </w:rPr>
        <w:t>compensation</w:t>
      </w:r>
      <w:r>
        <w:rPr>
          <w:vertAlign w:val="baseline"/>
        </w:rPr>
        <w:t> is available in every case of undue influence, or only those in which there is a fiduciary </w:t>
      </w:r>
      <w:bookmarkStart w:name="_bookmark1001" w:id="1003"/>
      <w:bookmarkEnd w:id="1003"/>
      <w:r>
        <w:rPr>
          <w:vertAlign w:val="baseline"/>
        </w:rPr>
        <w:t>relationship</w:t>
      </w:r>
      <w:r>
        <w:rPr>
          <w:vertAlign w:val="baseline"/>
        </w:rPr>
        <w:t> of a narrower sort, such as between solicitor and client or beneficiary and trustee. </w:t>
      </w:r>
      <w:r>
        <w:rPr>
          <w:color w:val="005DA1"/>
          <w:u w:val="single" w:color="005DA1"/>
          <w:vertAlign w:val="superscript"/>
        </w:rPr>
        <w:t>534</w:t>
      </w:r>
      <w:r>
        <w:rPr>
          <w:color w:val="005DA1"/>
          <w:vertAlign w:val="baseline"/>
        </w:rPr>
        <w:t> </w:t>
      </w:r>
      <w:r>
        <w:rPr>
          <w:vertAlign w:val="baseline"/>
        </w:rPr>
        <w:t>In </w:t>
      </w:r>
      <w:bookmarkStart w:name="_bookmark1002" w:id="1004"/>
      <w:bookmarkEnd w:id="1004"/>
      <w:r>
        <w:rPr>
          <w:vertAlign w:val="baseline"/>
        </w:rPr>
      </w:r>
      <w:r>
        <w:rPr>
          <w:rFonts w:ascii="Arial" w:hAnsi="Arial"/>
          <w:i/>
          <w:vertAlign w:val="baseline"/>
        </w:rPr>
        <w:t>Bank of Credit and Commerce International SA v Aboody </w:t>
      </w:r>
      <w:r>
        <w:rPr>
          <w:color w:val="005DA1"/>
          <w:u w:val="single" w:color="005DA1"/>
          <w:vertAlign w:val="superscript"/>
        </w:rPr>
        <w:t>535</w:t>
      </w:r>
      <w:r>
        <w:rPr>
          <w:color w:val="005DA1"/>
          <w:vertAlign w:val="baseline"/>
        </w:rPr>
        <w:t> </w:t>
      </w:r>
      <w:r>
        <w:rPr>
          <w:vertAlign w:val="baseline"/>
        </w:rPr>
        <w:t>Slade L.J. treated such cases as</w:t>
      </w:r>
      <w:r>
        <w:rPr>
          <w:spacing w:val="40"/>
          <w:vertAlign w:val="baseline"/>
        </w:rPr>
        <w:t> </w:t>
      </w:r>
      <w:r>
        <w:rPr>
          <w:vertAlign w:val="baseline"/>
        </w:rPr>
        <w:t>different to normal cases of undue influence </w:t>
      </w:r>
      <w:r>
        <w:rPr>
          <w:color w:val="005DA1"/>
          <w:u w:val="single" w:color="005DA1"/>
          <w:vertAlign w:val="superscript"/>
        </w:rPr>
        <w:t>536</w:t>
      </w:r>
      <w:r>
        <w:rPr>
          <w:color w:val="005DA1"/>
          <w:vertAlign w:val="baseline"/>
        </w:rPr>
        <w:t> </w:t>
      </w:r>
      <w:r>
        <w:rPr>
          <w:vertAlign w:val="baseline"/>
        </w:rPr>
        <w:t>and said that cases such as </w:t>
      </w:r>
      <w:r>
        <w:rPr>
          <w:rFonts w:ascii="Arial" w:hAnsi="Arial"/>
          <w:i/>
          <w:vertAlign w:val="baseline"/>
        </w:rPr>
        <w:t>Tate v Williamson </w:t>
      </w:r>
      <w:r>
        <w:rPr>
          <w:color w:val="005DA1"/>
          <w:u w:val="single" w:color="005DA1"/>
          <w:vertAlign w:val="superscript"/>
        </w:rPr>
        <w:t>537</w:t>
      </w:r>
      <w:r>
        <w:rPr>
          <w:color w:val="005DA1"/>
          <w:vertAlign w:val="baseline"/>
        </w:rPr>
        <w:t> </w:t>
      </w:r>
      <w:r>
        <w:rPr>
          <w:vertAlign w:val="baseline"/>
        </w:rPr>
        <w:t>did not draw a sufficiently clear distinction between the two types of case; but there is no sign that May J. saw the case before him to be anything other than one of presumed undue influence. However, it has been argued persuasively that “equitable compensation” in this context should be understood as referring to pecuniary restitution of any unjust enrichment, which is appropriate in cases of undue influence. The case shows not that equitable compensation may be given when restitution is </w:t>
      </w:r>
      <w:bookmarkStart w:name="_bookmark1003" w:id="1005"/>
      <w:bookmarkEnd w:id="1005"/>
      <w:r>
        <w:rPr>
          <w:vertAlign w:val="baseline"/>
        </w:rPr>
        <w:t>impossible,</w:t>
      </w:r>
      <w:r>
        <w:rPr>
          <w:vertAlign w:val="baseline"/>
        </w:rPr>
        <w:t> so much as that rescission need not be prevented by the fact that property cannot be returned in specie; as between the parties it may be effected in money. </w:t>
      </w:r>
      <w:r>
        <w:rPr>
          <w:color w:val="005DA1"/>
          <w:u w:val="single" w:color="005DA1"/>
          <w:vertAlign w:val="superscript"/>
        </w:rPr>
        <w:t>538</w:t>
      </w:r>
    </w:p>
    <w:p>
      <w:pPr>
        <w:pStyle w:val="BodyText"/>
      </w:pPr>
    </w:p>
    <w:p>
      <w:pPr>
        <w:pStyle w:val="BodyText"/>
        <w:spacing w:before="32"/>
      </w:pPr>
    </w:p>
    <w:p>
      <w:pPr>
        <w:spacing w:before="0"/>
        <w:ind w:left="165" w:right="0" w:firstLine="0"/>
        <w:jc w:val="left"/>
        <w:rPr>
          <w:rFonts w:ascii="Arial"/>
          <w:b/>
          <w:sz w:val="18"/>
        </w:rPr>
      </w:pPr>
      <w:r>
        <w:rPr>
          <w:rFonts w:ascii="Arial"/>
          <w:b/>
          <w:sz w:val="18"/>
        </w:rPr>
        <w:t>Sharing of </w:t>
      </w:r>
      <w:r>
        <w:rPr>
          <w:rFonts w:ascii="Arial"/>
          <w:b/>
          <w:spacing w:val="-4"/>
          <w:sz w:val="18"/>
        </w:rPr>
        <w:t>loss</w:t>
      </w:r>
    </w:p>
    <w:p>
      <w:pPr>
        <w:pStyle w:val="BodyText"/>
        <w:spacing w:before="41"/>
        <w:rPr>
          <w:rFonts w:ascii="Arial"/>
          <w:b/>
          <w:sz w:val="18"/>
        </w:rPr>
      </w:pPr>
    </w:p>
    <w:p>
      <w:pPr>
        <w:pStyle w:val="Heading2"/>
      </w:pPr>
      <w:r>
        <w:rPr/>
        <w:t>8-</w:t>
      </w:r>
      <w:r>
        <w:rPr>
          <w:spacing w:val="-5"/>
        </w:rPr>
        <w:t>106</w:t>
      </w:r>
    </w:p>
    <w:p>
      <w:pPr>
        <w:pStyle w:val="BodyText"/>
        <w:spacing w:line="235" w:lineRule="auto" w:before="203"/>
        <w:ind w:left="165" w:right="167"/>
        <w:jc w:val="both"/>
      </w:pPr>
      <w:r>
        <w:rPr/>
        <w:t>Conversely, where as the result of undue influence the claimant has contributed to the purchase of property which as a result of the transaction being set aside has to be sold, and the property does not fetch the price paid for it, the claimant is not entitled to the return of the full contribution he made. The principle is to prevent unjust enrichment of the other party and the sum obtained on sale of the </w:t>
      </w:r>
      <w:bookmarkStart w:name="_bookmark1004" w:id="1006"/>
      <w:bookmarkEnd w:id="1006"/>
      <w:r>
        <w:rPr/>
        <w:t>property</w:t>
      </w:r>
      <w:r>
        <w:rPr/>
        <w:t> should be shared in the same proportions as the parties’ original contributions to the purchase. </w:t>
      </w:r>
      <w:r>
        <w:rPr>
          <w:color w:val="005DA1"/>
          <w:u w:val="single" w:color="005DA1"/>
          <w:vertAlign w:val="superscript"/>
        </w:rPr>
        <w:t>539</w:t>
      </w:r>
    </w:p>
    <w:p>
      <w:pPr>
        <w:pStyle w:val="BodyText"/>
      </w:pPr>
    </w:p>
    <w:p>
      <w:pPr>
        <w:pStyle w:val="BodyText"/>
        <w:spacing w:before="36"/>
      </w:pPr>
    </w:p>
    <w:p>
      <w:pPr>
        <w:spacing w:before="0"/>
        <w:ind w:left="165" w:right="0" w:firstLine="0"/>
        <w:jc w:val="left"/>
        <w:rPr>
          <w:rFonts w:ascii="Arial"/>
          <w:b/>
          <w:sz w:val="18"/>
        </w:rPr>
      </w:pPr>
      <w:r>
        <w:rPr>
          <w:rFonts w:ascii="Arial"/>
          <w:b/>
          <w:sz w:val="18"/>
        </w:rPr>
        <w:t>Change of </w:t>
      </w:r>
      <w:r>
        <w:rPr>
          <w:rFonts w:ascii="Arial"/>
          <w:b/>
          <w:spacing w:val="-2"/>
          <w:sz w:val="18"/>
        </w:rPr>
        <w:t>position</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bookmarkStart w:name="_bookmark1018" w:id="1007"/>
      <w:bookmarkEnd w:id="1007"/>
      <w:r>
        <w:rPr>
          <w:b w:val="0"/>
        </w:rPr>
      </w:r>
      <w:r>
        <w:rPr/>
        <w:t>8-</w:t>
      </w:r>
      <w:r>
        <w:rPr>
          <w:spacing w:val="-5"/>
        </w:rPr>
        <w:t>107</w:t>
      </w:r>
    </w:p>
    <w:p>
      <w:pPr>
        <w:pStyle w:val="BodyText"/>
        <w:spacing w:line="235" w:lineRule="auto" w:before="203"/>
        <w:ind w:left="165" w:right="167"/>
        <w:jc w:val="both"/>
      </w:pPr>
      <w:bookmarkStart w:name="_bookmark1005" w:id="1008"/>
      <w:bookmarkEnd w:id="1008"/>
      <w:r>
        <w:rPr/>
      </w:r>
      <w:r>
        <w:rPr/>
        <w:t>It has been noted that the decision described in the last paragraph might be viewed as a form of change of position defence to even monetary restitution; and that in </w:t>
      </w:r>
      <w:r>
        <w:rPr>
          <w:rFonts w:ascii="Arial"/>
          <w:i/>
        </w:rPr>
        <w:t>Allcard v Skinner </w:t>
      </w:r>
      <w:r>
        <w:rPr>
          <w:color w:val="005DA1"/>
          <w:u w:val="single" w:color="005DA1"/>
          <w:vertAlign w:val="superscript"/>
        </w:rPr>
        <w:t>540</w:t>
      </w:r>
      <w:r>
        <w:rPr>
          <w:color w:val="005DA1"/>
          <w:vertAlign w:val="baseline"/>
        </w:rPr>
        <w:t> </w:t>
      </w:r>
      <w:r>
        <w:rPr>
          <w:vertAlign w:val="baseline"/>
        </w:rPr>
        <w:t>the</w:t>
      </w:r>
      <w:r>
        <w:rPr>
          <w:spacing w:val="40"/>
          <w:vertAlign w:val="baseline"/>
        </w:rPr>
        <w:t> </w:t>
      </w:r>
      <w:r>
        <w:rPr>
          <w:vertAlign w:val="baseline"/>
        </w:rPr>
        <w:t>possibility of such a defence was recognised by all three Lords Justice, in that they considered that </w:t>
      </w:r>
      <w:bookmarkStart w:name="_bookmark1006" w:id="1009"/>
      <w:bookmarkEnd w:id="1009"/>
      <w:r>
        <w:rPr>
          <w:vertAlign w:val="baseline"/>
        </w:rPr>
        <w:t>the</w:t>
      </w:r>
      <w:r>
        <w:rPr>
          <w:vertAlign w:val="baseline"/>
        </w:rPr>
        <w:t> complainant would have been able, had she taken steps in time, to recover from the religious order to which she had made her gifts only such sums as remained unspent in its hands. </w:t>
      </w:r>
      <w:r>
        <w:rPr>
          <w:color w:val="005DA1"/>
          <w:u w:val="single" w:color="005DA1"/>
          <w:vertAlign w:val="superscript"/>
        </w:rPr>
        <w:t>541</w:t>
      </w:r>
    </w:p>
    <w:p>
      <w:pPr>
        <w:pStyle w:val="BodyText"/>
      </w:pPr>
    </w:p>
    <w:p>
      <w:pPr>
        <w:pStyle w:val="BodyText"/>
        <w:spacing w:before="38"/>
      </w:pPr>
      <w:r>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185404</wp:posOffset>
                </wp:positionV>
                <wp:extent cx="572452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8793pt;width:450.75pt;height:.1pt;mso-position-horizontal-relative:page;mso-position-vertical-relative:paragraph;z-index:-15676928;mso-wrap-distance-left:0;mso-wrap-distance-right:0" id="docshape44"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27776">
                <wp:simplePos x="0" y="0"/>
                <wp:positionH relativeFrom="page">
                  <wp:posOffset>914400</wp:posOffset>
                </wp:positionH>
                <wp:positionV relativeFrom="paragraph">
                  <wp:posOffset>94576</wp:posOffset>
                </wp:positionV>
                <wp:extent cx="4953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8704" from="72pt,7.446977pt" to="75.892pt,7.446977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9"/>
      </w:pPr>
    </w:p>
    <w:p>
      <w:pPr>
        <w:tabs>
          <w:tab w:pos="705" w:val="left" w:leader="none"/>
        </w:tabs>
        <w:spacing w:line="235" w:lineRule="auto" w:before="0"/>
        <w:ind w:left="705" w:right="168" w:hanging="541"/>
        <w:jc w:val="left"/>
        <w:rPr>
          <w:sz w:val="20"/>
        </w:rPr>
      </w:pPr>
      <w:bookmarkStart w:name="_bookmark1007" w:id="1010"/>
      <w:bookmarkEnd w:id="1010"/>
      <w:r>
        <w:rPr/>
      </w:r>
      <w:hyperlink w:history="true" w:anchor="_bookmark984">
        <w:r>
          <w:rPr>
            <w:color w:val="005DA1"/>
            <w:spacing w:val="-4"/>
            <w:position w:val="5"/>
            <w:sz w:val="14"/>
            <w:u w:val="single" w:color="005DA1"/>
          </w:rPr>
          <w:t>516</w:t>
        </w:r>
      </w:hyperlink>
      <w:r>
        <w:rPr>
          <w:spacing w:val="-4"/>
          <w:position w:val="5"/>
          <w:sz w:val="14"/>
        </w:rPr>
        <w:t>.</w:t>
      </w:r>
      <w:r>
        <w:rPr>
          <w:position w:val="5"/>
          <w:sz w:val="14"/>
        </w:rPr>
        <w:tab/>
      </w:r>
      <w:r>
        <w:rPr>
          <w:sz w:val="20"/>
        </w:rPr>
        <w:t>This</w:t>
      </w:r>
      <w:r>
        <w:rPr>
          <w:spacing w:val="20"/>
          <w:sz w:val="20"/>
        </w:rPr>
        <w:t> </w:t>
      </w:r>
      <w:r>
        <w:rPr>
          <w:sz w:val="20"/>
        </w:rPr>
        <w:t>paragraph</w:t>
      </w:r>
      <w:r>
        <w:rPr>
          <w:spacing w:val="20"/>
          <w:sz w:val="20"/>
        </w:rPr>
        <w:t> </w:t>
      </w:r>
      <w:r>
        <w:rPr>
          <w:sz w:val="20"/>
        </w:rPr>
        <w:t>in</w:t>
      </w:r>
      <w:r>
        <w:rPr>
          <w:spacing w:val="20"/>
          <w:sz w:val="20"/>
        </w:rPr>
        <w:t> </w:t>
      </w:r>
      <w:r>
        <w:rPr>
          <w:sz w:val="20"/>
        </w:rPr>
        <w:t>the</w:t>
      </w:r>
      <w:r>
        <w:rPr>
          <w:spacing w:val="20"/>
          <w:sz w:val="20"/>
        </w:rPr>
        <w:t> </w:t>
      </w:r>
      <w:r>
        <w:rPr>
          <w:sz w:val="20"/>
        </w:rPr>
        <w:t>28th</w:t>
      </w:r>
      <w:r>
        <w:rPr>
          <w:spacing w:val="20"/>
          <w:sz w:val="20"/>
        </w:rPr>
        <w:t> </w:t>
      </w:r>
      <w:r>
        <w:rPr>
          <w:sz w:val="20"/>
        </w:rPr>
        <w:t>edition</w:t>
      </w:r>
      <w:r>
        <w:rPr>
          <w:spacing w:val="20"/>
          <w:sz w:val="20"/>
        </w:rPr>
        <w:t> </w:t>
      </w:r>
      <w:r>
        <w:rPr>
          <w:sz w:val="20"/>
        </w:rPr>
        <w:t>was</w:t>
      </w:r>
      <w:r>
        <w:rPr>
          <w:spacing w:val="20"/>
          <w:sz w:val="20"/>
        </w:rPr>
        <w:t> </w:t>
      </w:r>
      <w:r>
        <w:rPr>
          <w:sz w:val="20"/>
        </w:rPr>
        <w:t>cited</w:t>
      </w:r>
      <w:r>
        <w:rPr>
          <w:spacing w:val="20"/>
          <w:sz w:val="20"/>
        </w:rPr>
        <w:t> </w:t>
      </w:r>
      <w:r>
        <w:rPr>
          <w:sz w:val="20"/>
        </w:rPr>
        <w:t>with</w:t>
      </w:r>
      <w:r>
        <w:rPr>
          <w:spacing w:val="20"/>
          <w:sz w:val="20"/>
        </w:rPr>
        <w:t> </w:t>
      </w:r>
      <w:r>
        <w:rPr>
          <w:sz w:val="20"/>
        </w:rPr>
        <w:t>approval</w:t>
      </w:r>
      <w:r>
        <w:rPr>
          <w:spacing w:val="20"/>
          <w:sz w:val="20"/>
        </w:rPr>
        <w:t> </w:t>
      </w:r>
      <w:r>
        <w:rPr>
          <w:sz w:val="20"/>
        </w:rPr>
        <w:t>in</w:t>
      </w:r>
      <w:r>
        <w:rPr>
          <w:spacing w:val="19"/>
          <w:sz w:val="20"/>
        </w:rPr>
        <w:t> </w:t>
      </w:r>
      <w:r>
        <w:rPr>
          <w:rFonts w:ascii="Arial"/>
          <w:i/>
          <w:sz w:val="20"/>
        </w:rPr>
        <w:t>DSND</w:t>
      </w:r>
      <w:r>
        <w:rPr>
          <w:rFonts w:ascii="Arial"/>
          <w:i/>
          <w:spacing w:val="20"/>
          <w:sz w:val="20"/>
        </w:rPr>
        <w:t> </w:t>
      </w:r>
      <w:r>
        <w:rPr>
          <w:rFonts w:ascii="Arial"/>
          <w:i/>
          <w:sz w:val="20"/>
        </w:rPr>
        <w:t>Subsea</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Petroleum Geo-services ASA [2000] B.L.R. 530 </w:t>
      </w:r>
      <w:r>
        <w:rPr>
          <w:sz w:val="20"/>
        </w:rPr>
        <w:t>at [146].</w:t>
      </w:r>
    </w:p>
    <w:p>
      <w:pPr>
        <w:pStyle w:val="BodyText"/>
        <w:spacing w:before="6"/>
      </w:pPr>
    </w:p>
    <w:p>
      <w:pPr>
        <w:tabs>
          <w:tab w:pos="705" w:val="left" w:leader="none"/>
        </w:tabs>
        <w:spacing w:before="0"/>
        <w:ind w:left="165" w:right="0" w:firstLine="0"/>
        <w:jc w:val="left"/>
        <w:rPr>
          <w:sz w:val="20"/>
        </w:rPr>
      </w:pPr>
      <w:bookmarkStart w:name="_bookmark1008" w:id="1011"/>
      <w:bookmarkEnd w:id="1011"/>
      <w:r>
        <w:rPr/>
      </w:r>
      <w:hyperlink w:history="true" w:anchor="_bookmark985">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Mitchell</w:t>
      </w:r>
      <w:r>
        <w:rPr>
          <w:rFonts w:ascii="Arial"/>
          <w:i/>
          <w:spacing w:val="-1"/>
          <w:sz w:val="20"/>
        </w:rPr>
        <w:t> </w:t>
      </w:r>
      <w:r>
        <w:rPr>
          <w:rFonts w:ascii="Arial"/>
          <w:i/>
          <w:sz w:val="20"/>
        </w:rPr>
        <w:t>v Homfray (1881) 8 Q.B.D. 587</w:t>
      </w:r>
      <w:r>
        <w:rPr>
          <w:sz w:val="20"/>
        </w:rPr>
        <w:t>; </w:t>
      </w:r>
      <w:r>
        <w:rPr>
          <w:rFonts w:ascii="Arial"/>
          <w:i/>
          <w:sz w:val="20"/>
        </w:rPr>
        <w:t>Morse v Royal (1806) 12 Ves. </w:t>
      </w:r>
      <w:r>
        <w:rPr>
          <w:rFonts w:ascii="Arial"/>
          <w:i/>
          <w:spacing w:val="-4"/>
          <w:sz w:val="20"/>
        </w:rPr>
        <w:t>355</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009" w:id="1012"/>
      <w:bookmarkEnd w:id="1012"/>
      <w:r>
        <w:rPr/>
      </w:r>
      <w:hyperlink w:history="true" w:anchor="_bookmark985">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Allcard</w:t>
      </w:r>
      <w:r>
        <w:rPr>
          <w:rFonts w:ascii="Arial"/>
          <w:i/>
          <w:spacing w:val="35"/>
          <w:sz w:val="20"/>
        </w:rPr>
        <w:t> </w:t>
      </w:r>
      <w:r>
        <w:rPr>
          <w:rFonts w:ascii="Arial"/>
          <w:i/>
          <w:sz w:val="20"/>
        </w:rPr>
        <w:t>v</w:t>
      </w:r>
      <w:r>
        <w:rPr>
          <w:rFonts w:ascii="Arial"/>
          <w:i/>
          <w:spacing w:val="36"/>
          <w:sz w:val="20"/>
        </w:rPr>
        <w:t> </w:t>
      </w:r>
      <w:r>
        <w:rPr>
          <w:rFonts w:ascii="Arial"/>
          <w:i/>
          <w:sz w:val="20"/>
        </w:rPr>
        <w:t>Skinner</w:t>
      </w:r>
      <w:r>
        <w:rPr>
          <w:rFonts w:ascii="Arial"/>
          <w:i/>
          <w:spacing w:val="36"/>
          <w:sz w:val="20"/>
        </w:rPr>
        <w:t> </w:t>
      </w:r>
      <w:r>
        <w:rPr>
          <w:rFonts w:ascii="Arial"/>
          <w:i/>
          <w:sz w:val="20"/>
        </w:rPr>
        <w:t>(1887)</w:t>
      </w:r>
      <w:r>
        <w:rPr>
          <w:rFonts w:ascii="Arial"/>
          <w:i/>
          <w:spacing w:val="36"/>
          <w:sz w:val="20"/>
        </w:rPr>
        <w:t> </w:t>
      </w:r>
      <w:r>
        <w:rPr>
          <w:rFonts w:ascii="Arial"/>
          <w:i/>
          <w:sz w:val="20"/>
        </w:rPr>
        <w:t>36</w:t>
      </w:r>
      <w:r>
        <w:rPr>
          <w:rFonts w:ascii="Arial"/>
          <w:i/>
          <w:spacing w:val="36"/>
          <w:sz w:val="20"/>
        </w:rPr>
        <w:t> </w:t>
      </w:r>
      <w:r>
        <w:rPr>
          <w:rFonts w:ascii="Arial"/>
          <w:i/>
          <w:sz w:val="20"/>
        </w:rPr>
        <w:t>Ch.</w:t>
      </w:r>
      <w:r>
        <w:rPr>
          <w:rFonts w:ascii="Arial"/>
          <w:i/>
          <w:spacing w:val="36"/>
          <w:sz w:val="20"/>
        </w:rPr>
        <w:t> </w:t>
      </w:r>
      <w:r>
        <w:rPr>
          <w:rFonts w:ascii="Arial"/>
          <w:i/>
          <w:sz w:val="20"/>
        </w:rPr>
        <w:t>D.</w:t>
      </w:r>
      <w:r>
        <w:rPr>
          <w:rFonts w:ascii="Arial"/>
          <w:i/>
          <w:spacing w:val="36"/>
          <w:sz w:val="20"/>
        </w:rPr>
        <w:t> </w:t>
      </w:r>
      <w:r>
        <w:rPr>
          <w:rFonts w:ascii="Arial"/>
          <w:i/>
          <w:sz w:val="20"/>
        </w:rPr>
        <w:t>145</w:t>
      </w:r>
      <w:r>
        <w:rPr>
          <w:sz w:val="20"/>
        </w:rPr>
        <w:t>;</w:t>
      </w:r>
      <w:r>
        <w:rPr>
          <w:spacing w:val="36"/>
          <w:sz w:val="20"/>
        </w:rPr>
        <w:t> </w:t>
      </w:r>
      <w:r>
        <w:rPr>
          <w:rFonts w:ascii="Arial"/>
          <w:i/>
          <w:sz w:val="20"/>
        </w:rPr>
        <w:t>Turner</w:t>
      </w:r>
      <w:r>
        <w:rPr>
          <w:rFonts w:ascii="Arial"/>
          <w:i/>
          <w:spacing w:val="35"/>
          <w:sz w:val="20"/>
        </w:rPr>
        <w:t> </w:t>
      </w:r>
      <w:r>
        <w:rPr>
          <w:rFonts w:ascii="Arial"/>
          <w:i/>
          <w:sz w:val="20"/>
        </w:rPr>
        <w:t>v</w:t>
      </w:r>
      <w:r>
        <w:rPr>
          <w:rFonts w:ascii="Arial"/>
          <w:i/>
          <w:spacing w:val="36"/>
          <w:sz w:val="20"/>
        </w:rPr>
        <w:t> </w:t>
      </w:r>
      <w:r>
        <w:rPr>
          <w:rFonts w:ascii="Arial"/>
          <w:i/>
          <w:sz w:val="20"/>
        </w:rPr>
        <w:t>Collins</w:t>
      </w:r>
      <w:r>
        <w:rPr>
          <w:rFonts w:ascii="Arial"/>
          <w:i/>
          <w:spacing w:val="36"/>
          <w:sz w:val="20"/>
        </w:rPr>
        <w:t> </w:t>
      </w:r>
      <w:r>
        <w:rPr>
          <w:rFonts w:ascii="Arial"/>
          <w:i/>
          <w:sz w:val="20"/>
        </w:rPr>
        <w:t>(1871)</w:t>
      </w:r>
      <w:r>
        <w:rPr>
          <w:rFonts w:ascii="Arial"/>
          <w:i/>
          <w:spacing w:val="36"/>
          <w:sz w:val="20"/>
        </w:rPr>
        <w:t> </w:t>
      </w:r>
      <w:r>
        <w:rPr>
          <w:rFonts w:ascii="Arial"/>
          <w:i/>
          <w:sz w:val="20"/>
        </w:rPr>
        <w:t>L.R.</w:t>
      </w:r>
      <w:r>
        <w:rPr>
          <w:rFonts w:ascii="Arial"/>
          <w:i/>
          <w:spacing w:val="36"/>
          <w:sz w:val="20"/>
        </w:rPr>
        <w:t> </w:t>
      </w:r>
      <w:r>
        <w:rPr>
          <w:rFonts w:ascii="Arial"/>
          <w:i/>
          <w:sz w:val="20"/>
        </w:rPr>
        <w:t>7</w:t>
      </w:r>
      <w:r>
        <w:rPr>
          <w:rFonts w:ascii="Arial"/>
          <w:i/>
          <w:spacing w:val="36"/>
          <w:sz w:val="20"/>
        </w:rPr>
        <w:t> </w:t>
      </w:r>
      <w:r>
        <w:rPr>
          <w:rFonts w:ascii="Arial"/>
          <w:i/>
          <w:sz w:val="20"/>
        </w:rPr>
        <w:t>Ch.</w:t>
      </w:r>
      <w:r>
        <w:rPr>
          <w:rFonts w:ascii="Arial"/>
          <w:i/>
          <w:spacing w:val="36"/>
          <w:sz w:val="20"/>
        </w:rPr>
        <w:t> </w:t>
      </w:r>
      <w:r>
        <w:rPr>
          <w:rFonts w:ascii="Arial"/>
          <w:i/>
          <w:sz w:val="20"/>
        </w:rPr>
        <w:t>App.</w:t>
      </w:r>
      <w:r>
        <w:rPr>
          <w:rFonts w:ascii="Arial"/>
          <w:i/>
          <w:spacing w:val="36"/>
          <w:sz w:val="20"/>
        </w:rPr>
        <w:t> </w:t>
      </w:r>
      <w:r>
        <w:rPr>
          <w:rFonts w:ascii="Arial"/>
          <w:i/>
          <w:sz w:val="20"/>
        </w:rPr>
        <w:t>329</w:t>
      </w:r>
      <w:r>
        <w:rPr>
          <w:sz w:val="20"/>
        </w:rPr>
        <w:t>.</w:t>
      </w:r>
      <w:r>
        <w:rPr>
          <w:spacing w:val="36"/>
          <w:sz w:val="20"/>
        </w:rPr>
        <w:t> </w:t>
      </w:r>
      <w:r>
        <w:rPr>
          <w:spacing w:val="-5"/>
          <w:sz w:val="20"/>
        </w:rPr>
        <w:t>See</w:t>
      </w:r>
    </w:p>
    <w:p>
      <w:pPr>
        <w:pStyle w:val="BodyText"/>
        <w:spacing w:line="227" w:lineRule="exact"/>
        <w:ind w:left="705"/>
      </w:pPr>
      <w:r>
        <w:rPr/>
        <w:t>below, paras 28-137—28-</w:t>
      </w:r>
      <w:r>
        <w:rPr>
          <w:spacing w:val="-4"/>
        </w:rPr>
        <w:t>143.</w:t>
      </w:r>
    </w:p>
    <w:p>
      <w:pPr>
        <w:pStyle w:val="BodyText"/>
        <w:spacing w:before="9"/>
      </w:pPr>
    </w:p>
    <w:p>
      <w:pPr>
        <w:spacing w:line="235" w:lineRule="auto" w:before="0"/>
        <w:ind w:left="705" w:right="167" w:hanging="541"/>
        <w:jc w:val="both"/>
        <w:rPr>
          <w:sz w:val="20"/>
        </w:rPr>
      </w:pPr>
      <w:bookmarkStart w:name="_bookmark1010" w:id="1013"/>
      <w:bookmarkEnd w:id="1013"/>
      <w:r>
        <w:rPr/>
      </w:r>
      <w:hyperlink w:history="true" w:anchor="_bookmark986">
        <w:r>
          <w:rPr>
            <w:color w:val="005DA1"/>
            <w:position w:val="5"/>
            <w:sz w:val="14"/>
            <w:u w:val="single" w:color="005DA1"/>
          </w:rPr>
          <w:t>519</w:t>
        </w:r>
      </w:hyperlink>
      <w:r>
        <w:rPr>
          <w:position w:val="5"/>
          <w:sz w:val="14"/>
        </w:rPr>
        <w:t>.</w:t>
      </w:r>
      <w:r>
        <w:rPr>
          <w:spacing w:val="80"/>
          <w:position w:val="5"/>
          <w:sz w:val="14"/>
        </w:rPr>
        <w:t> </w:t>
      </w:r>
      <w:r>
        <w:rPr>
          <w:rFonts w:ascii="Arial"/>
          <w:i/>
          <w:sz w:val="20"/>
        </w:rPr>
        <w:t>Goldsworthy v Brickell [1987] Ch. 378, 412 </w:t>
      </w:r>
      <w:r>
        <w:rPr>
          <w:sz w:val="20"/>
        </w:rPr>
        <w:t>(Nourse L.J.) and 416 (Parker L.J.). Nourse </w:t>
      </w:r>
      <w:r>
        <w:rPr>
          <w:sz w:val="20"/>
        </w:rPr>
        <w:t>L.J. considered that the defence might have succeeded on the basis that by the time of the alleged act of affirmation, the complainant had consulted solicitors. cf. </w:t>
      </w:r>
      <w:r>
        <w:rPr>
          <w:rFonts w:ascii="Arial"/>
          <w:i/>
          <w:sz w:val="20"/>
        </w:rPr>
        <w:t>Lloyds Bank Plc v Lucken</w:t>
      </w:r>
      <w:r>
        <w:rPr>
          <w:sz w:val="20"/>
        </w:rPr>
        <w:t>, heard with the </w:t>
      </w:r>
      <w:r>
        <w:rPr>
          <w:rFonts w:ascii="Arial"/>
          <w:i/>
          <w:sz w:val="20"/>
        </w:rPr>
        <w:t>Etridge case, [1998] 4 All E.R. 705, 738</w:t>
      </w:r>
      <w:r>
        <w:rPr>
          <w:sz w:val="20"/>
        </w:rPr>
        <w:t>, 751.</w:t>
      </w:r>
    </w:p>
    <w:p>
      <w:pPr>
        <w:pStyle w:val="BodyText"/>
        <w:spacing w:before="8"/>
      </w:pPr>
    </w:p>
    <w:p>
      <w:pPr>
        <w:pStyle w:val="BodyText"/>
        <w:spacing w:line="235" w:lineRule="auto"/>
        <w:ind w:left="705" w:right="167" w:hanging="541"/>
        <w:jc w:val="both"/>
      </w:pPr>
      <w:bookmarkStart w:name="_bookmark1011" w:id="1014"/>
      <w:bookmarkEnd w:id="1014"/>
      <w:r>
        <w:rPr/>
      </w:r>
      <w:hyperlink w:history="true" w:anchor="_bookmark987">
        <w:r>
          <w:rPr>
            <w:color w:val="005DA1"/>
            <w:position w:val="5"/>
            <w:sz w:val="14"/>
            <w:u w:val="single" w:color="005DA1"/>
          </w:rPr>
          <w:t>520</w:t>
        </w:r>
      </w:hyperlink>
      <w:r>
        <w:rPr>
          <w:position w:val="5"/>
          <w:sz w:val="14"/>
        </w:rPr>
        <w:t>.</w:t>
      </w:r>
      <w:r>
        <w:rPr>
          <w:spacing w:val="80"/>
          <w:position w:val="5"/>
          <w:sz w:val="14"/>
        </w:rPr>
        <w:t>  </w:t>
      </w:r>
      <w:r>
        <w:rPr>
          <w:rFonts w:ascii="Arial" w:hAnsi="Arial"/>
          <w:i/>
        </w:rPr>
        <w:t>Goldsworthy v Brickell [1987] Ch. 378, 410–411</w:t>
      </w:r>
      <w:r>
        <w:rPr/>
        <w:t>. In </w:t>
      </w:r>
      <w:r>
        <w:rPr>
          <w:rFonts w:ascii="Arial" w:hAnsi="Arial"/>
          <w:i/>
        </w:rPr>
        <w:t>Habib Bank Ltd v Tufail [2006] EWCA Civ 374, [2006] All E.R. (D) 92 (Apr) </w:t>
      </w:r>
      <w:r>
        <w:rPr/>
        <w:t>Lloyd L.J. drew a distinction between affirmation, which requires knowledge of the right to rescind (at [19]) and acquiescence. Acquiescence </w:t>
      </w:r>
      <w:r>
        <w:rPr/>
        <w:t>can operate</w:t>
      </w:r>
      <w:r>
        <w:rPr>
          <w:spacing w:val="-1"/>
        </w:rPr>
        <w:t> </w:t>
      </w:r>
      <w:r>
        <w:rPr/>
        <w:t>rather</w:t>
      </w:r>
      <w:r>
        <w:rPr>
          <w:spacing w:val="-1"/>
        </w:rPr>
        <w:t> </w:t>
      </w:r>
      <w:r>
        <w:rPr/>
        <w:t>like</w:t>
      </w:r>
      <w:r>
        <w:rPr>
          <w:spacing w:val="-1"/>
        </w:rPr>
        <w:t> </w:t>
      </w:r>
      <w:r>
        <w:rPr/>
        <w:t>promissory</w:t>
      </w:r>
      <w:r>
        <w:rPr>
          <w:spacing w:val="-1"/>
        </w:rPr>
        <w:t> </w:t>
      </w:r>
      <w:r>
        <w:rPr/>
        <w:t>estoppel,</w:t>
      </w:r>
      <w:r>
        <w:rPr>
          <w:spacing w:val="-1"/>
        </w:rPr>
        <w:t> </w:t>
      </w:r>
      <w:r>
        <w:rPr/>
        <w:t>though</w:t>
      </w:r>
      <w:r>
        <w:rPr>
          <w:spacing w:val="-1"/>
        </w:rPr>
        <w:t> </w:t>
      </w:r>
      <w:r>
        <w:rPr/>
        <w:t>in</w:t>
      </w:r>
      <w:r>
        <w:rPr>
          <w:spacing w:val="-1"/>
        </w:rPr>
        <w:t> </w:t>
      </w:r>
      <w:r>
        <w:rPr>
          <w:rFonts w:ascii="Arial" w:hAnsi="Arial"/>
          <w:i/>
        </w:rPr>
        <w:t>Goldsworthy</w:t>
      </w:r>
      <w:r>
        <w:rPr>
          <w:rFonts w:ascii="Arial" w:hAnsi="Arial"/>
          <w:i/>
          <w:spacing w:val="-1"/>
        </w:rPr>
        <w:t> </w:t>
      </w:r>
      <w:r>
        <w:rPr>
          <w:rFonts w:ascii="Arial" w:hAnsi="Arial"/>
          <w:i/>
        </w:rPr>
        <w:t>v</w:t>
      </w:r>
      <w:r>
        <w:rPr>
          <w:rFonts w:ascii="Arial" w:hAnsi="Arial"/>
          <w:i/>
          <w:spacing w:val="-1"/>
        </w:rPr>
        <w:t> </w:t>
      </w:r>
      <w:r>
        <w:rPr>
          <w:rFonts w:ascii="Arial" w:hAnsi="Arial"/>
          <w:i/>
        </w:rPr>
        <w:t>Brickell</w:t>
      </w:r>
      <w:r>
        <w:rPr>
          <w:rFonts w:ascii="Arial" w:hAnsi="Arial"/>
          <w:i/>
          <w:spacing w:val="-1"/>
        </w:rPr>
        <w:t> </w:t>
      </w:r>
      <w:r>
        <w:rPr>
          <w:rFonts w:ascii="Arial" w:hAnsi="Arial"/>
          <w:i/>
        </w:rPr>
        <w:t>[1987]</w:t>
      </w:r>
      <w:r>
        <w:rPr>
          <w:rFonts w:ascii="Arial" w:hAnsi="Arial"/>
          <w:i/>
          <w:spacing w:val="-1"/>
        </w:rPr>
        <w:t> </w:t>
      </w:r>
      <w:r>
        <w:rPr>
          <w:rFonts w:ascii="Arial" w:hAnsi="Arial"/>
          <w:i/>
        </w:rPr>
        <w:t>Ch.</w:t>
      </w:r>
      <w:r>
        <w:rPr>
          <w:rFonts w:ascii="Arial" w:hAnsi="Arial"/>
          <w:i/>
          <w:spacing w:val="-1"/>
        </w:rPr>
        <w:t> </w:t>
      </w:r>
      <w:r>
        <w:rPr>
          <w:rFonts w:ascii="Arial" w:hAnsi="Arial"/>
          <w:i/>
        </w:rPr>
        <w:t>378</w:t>
      </w:r>
      <w:r>
        <w:rPr>
          <w:rFonts w:ascii="Arial" w:hAnsi="Arial"/>
          <w:i/>
          <w:spacing w:val="-1"/>
        </w:rPr>
        <w:t> </w:t>
      </w:r>
      <w:r>
        <w:rPr/>
        <w:t>at</w:t>
      </w:r>
      <w:r>
        <w:rPr>
          <w:spacing w:val="-1"/>
        </w:rPr>
        <w:t> </w:t>
      </w:r>
      <w:r>
        <w:rPr/>
        <w:t>409, Nourse L.J. had pointed out that promissory estoppel is normally concerned with the giving up</w:t>
      </w:r>
      <w:r>
        <w:rPr>
          <w:spacing w:val="40"/>
        </w:rPr>
        <w:t> </w:t>
      </w:r>
      <w:r>
        <w:rPr/>
        <w:t>of rights under a contract whose validity is not in dispute, and its requirements are more formalised</w:t>
      </w:r>
      <w:r>
        <w:rPr>
          <w:spacing w:val="-2"/>
        </w:rPr>
        <w:t> </w:t>
      </w:r>
      <w:r>
        <w:rPr/>
        <w:t>than</w:t>
      </w:r>
      <w:r>
        <w:rPr>
          <w:spacing w:val="-2"/>
        </w:rPr>
        <w:t> </w:t>
      </w:r>
      <w:r>
        <w:rPr/>
        <w:t>those</w:t>
      </w:r>
      <w:r>
        <w:rPr>
          <w:spacing w:val="-2"/>
        </w:rPr>
        <w:t> </w:t>
      </w:r>
      <w:r>
        <w:rPr/>
        <w:t>of</w:t>
      </w:r>
      <w:r>
        <w:rPr>
          <w:spacing w:val="-2"/>
        </w:rPr>
        <w:t> </w:t>
      </w:r>
      <w:r>
        <w:rPr/>
        <w:t>acquiescence.</w:t>
      </w:r>
      <w:r>
        <w:rPr>
          <w:spacing w:val="-2"/>
        </w:rPr>
        <w:t> </w:t>
      </w:r>
      <w:r>
        <w:rPr/>
        <w:t>Thus</w:t>
      </w:r>
      <w:r>
        <w:rPr>
          <w:spacing w:val="-2"/>
        </w:rPr>
        <w:t> </w:t>
      </w:r>
      <w:r>
        <w:rPr/>
        <w:t>if</w:t>
      </w:r>
      <w:r>
        <w:rPr>
          <w:spacing w:val="-2"/>
        </w:rPr>
        <w:t> </w:t>
      </w:r>
      <w:r>
        <w:rPr/>
        <w:t>before</w:t>
      </w:r>
      <w:r>
        <w:rPr>
          <w:spacing w:val="-2"/>
        </w:rPr>
        <w:t> </w:t>
      </w:r>
      <w:r>
        <w:rPr/>
        <w:t>she</w:t>
      </w:r>
      <w:r>
        <w:rPr>
          <w:spacing w:val="-2"/>
        </w:rPr>
        <w:t> </w:t>
      </w:r>
      <w:r>
        <w:rPr/>
        <w:t>seeks</w:t>
      </w:r>
      <w:r>
        <w:rPr>
          <w:spacing w:val="-2"/>
        </w:rPr>
        <w:t> </w:t>
      </w:r>
      <w:r>
        <w:rPr/>
        <w:t>to</w:t>
      </w:r>
      <w:r>
        <w:rPr>
          <w:spacing w:val="-2"/>
        </w:rPr>
        <w:t> </w:t>
      </w:r>
      <w:r>
        <w:rPr/>
        <w:t>avoid</w:t>
      </w:r>
      <w:r>
        <w:rPr>
          <w:spacing w:val="-2"/>
        </w:rPr>
        <w:t> </w:t>
      </w:r>
      <w:r>
        <w:rPr/>
        <w:t>the</w:t>
      </w:r>
      <w:r>
        <w:rPr>
          <w:spacing w:val="-2"/>
        </w:rPr>
        <w:t> </w:t>
      </w:r>
      <w:r>
        <w:rPr/>
        <w:t>contract</w:t>
      </w:r>
      <w:r>
        <w:rPr>
          <w:spacing w:val="-2"/>
        </w:rPr>
        <w:t> </w:t>
      </w:r>
      <w:r>
        <w:rPr/>
        <w:t>the</w:t>
      </w:r>
      <w:r>
        <w:rPr>
          <w:spacing w:val="-2"/>
        </w:rPr>
        <w:t> </w:t>
      </w:r>
      <w:r>
        <w:rPr/>
        <w:t>victim of undue influence or misrepresentation indicates that she will perform it, and the other party acts on that representation to its detriment, the victim will lose the right to avoid the contract, at least</w:t>
      </w:r>
      <w:r>
        <w:rPr>
          <w:spacing w:val="6"/>
        </w:rPr>
        <w:t> </w:t>
      </w:r>
      <w:r>
        <w:rPr/>
        <w:t>if</w:t>
      </w:r>
      <w:r>
        <w:rPr>
          <w:spacing w:val="6"/>
        </w:rPr>
        <w:t> </w:t>
      </w:r>
      <w:r>
        <w:rPr/>
        <w:t>the</w:t>
      </w:r>
      <w:r>
        <w:rPr>
          <w:spacing w:val="6"/>
        </w:rPr>
        <w:t> </w:t>
      </w:r>
      <w:r>
        <w:rPr/>
        <w:t>representation</w:t>
      </w:r>
      <w:r>
        <w:rPr>
          <w:spacing w:val="6"/>
        </w:rPr>
        <w:t> </w:t>
      </w:r>
      <w:r>
        <w:rPr/>
        <w:t>was</w:t>
      </w:r>
      <w:r>
        <w:rPr>
          <w:spacing w:val="6"/>
        </w:rPr>
        <w:t> </w:t>
      </w:r>
      <w:r>
        <w:rPr/>
        <w:t>made</w:t>
      </w:r>
      <w:r>
        <w:rPr>
          <w:spacing w:val="6"/>
        </w:rPr>
        <w:t> </w:t>
      </w:r>
      <w:r>
        <w:rPr/>
        <w:t>after</w:t>
      </w:r>
      <w:r>
        <w:rPr>
          <w:spacing w:val="6"/>
        </w:rPr>
        <w:t> </w:t>
      </w:r>
      <w:r>
        <w:rPr/>
        <w:t>she</w:t>
      </w:r>
      <w:r>
        <w:rPr>
          <w:spacing w:val="6"/>
        </w:rPr>
        <w:t> </w:t>
      </w:r>
      <w:r>
        <w:rPr/>
        <w:t>knew</w:t>
      </w:r>
      <w:r>
        <w:rPr>
          <w:spacing w:val="6"/>
        </w:rPr>
        <w:t> </w:t>
      </w:r>
      <w:r>
        <w:rPr/>
        <w:t>of</w:t>
      </w:r>
      <w:r>
        <w:rPr>
          <w:spacing w:val="6"/>
        </w:rPr>
        <w:t> </w:t>
      </w:r>
      <w:r>
        <w:rPr/>
        <w:t>the</w:t>
      </w:r>
      <w:r>
        <w:rPr>
          <w:spacing w:val="6"/>
        </w:rPr>
        <w:t> </w:t>
      </w:r>
      <w:r>
        <w:rPr/>
        <w:t>facts</w:t>
      </w:r>
      <w:r>
        <w:rPr>
          <w:spacing w:val="6"/>
        </w:rPr>
        <w:t> </w:t>
      </w:r>
      <w:r>
        <w:rPr/>
        <w:t>giving</w:t>
      </w:r>
      <w:r>
        <w:rPr>
          <w:spacing w:val="6"/>
        </w:rPr>
        <w:t> </w:t>
      </w:r>
      <w:r>
        <w:rPr/>
        <w:t>her</w:t>
      </w:r>
      <w:r>
        <w:rPr>
          <w:spacing w:val="6"/>
        </w:rPr>
        <w:t> </w:t>
      </w:r>
      <w:r>
        <w:rPr/>
        <w:t>the</w:t>
      </w:r>
      <w:r>
        <w:rPr>
          <w:spacing w:val="6"/>
        </w:rPr>
        <w:t> </w:t>
      </w:r>
      <w:r>
        <w:rPr/>
        <w:t>right</w:t>
      </w:r>
      <w:r>
        <w:rPr>
          <w:spacing w:val="6"/>
        </w:rPr>
        <w:t> </w:t>
      </w:r>
      <w:r>
        <w:rPr/>
        <w:t>to</w:t>
      </w:r>
      <w:r>
        <w:rPr>
          <w:spacing w:val="6"/>
        </w:rPr>
        <w:t> </w:t>
      </w:r>
      <w:r>
        <w:rPr/>
        <w:t>avoid</w:t>
      </w:r>
      <w:r>
        <w:rPr>
          <w:spacing w:val="6"/>
        </w:rPr>
        <w:t> </w:t>
      </w:r>
      <w:r>
        <w:rPr>
          <w:spacing w:val="-5"/>
        </w:rPr>
        <w:t>(at</w:t>
      </w:r>
    </w:p>
    <w:p>
      <w:pPr>
        <w:pStyle w:val="BodyText"/>
        <w:spacing w:line="235" w:lineRule="auto"/>
        <w:ind w:left="705" w:right="167"/>
        <w:jc w:val="both"/>
      </w:pPr>
      <w:r>
        <w:rPr/>
        <w:t>[22]; Lloyd L.J. doubted whether the supposed further requirement that her representation </w:t>
      </w:r>
      <w:r>
        <w:rPr/>
        <w:t>be intended to be acted on added anything). If, as on the facts of the case, the other party cannot show that the representation (on the facts, that solicitors had been instructed to sell </w:t>
      </w:r>
      <w:r>
        <w:rPr/>
        <w:t>the mortgaged property) led it to act differently, it cannot rely on acquiescence (at [25]) and </w:t>
      </w:r>
      <w:r>
        <w:rPr/>
        <w:t>the victim may still be entitled to avoid the contract. The case was one in which a mortgage to </w:t>
      </w:r>
      <w:r>
        <w:rPr/>
        <w:t>a bank</w:t>
      </w:r>
      <w:r>
        <w:rPr>
          <w:spacing w:val="-1"/>
        </w:rPr>
        <w:t> </w:t>
      </w:r>
      <w:r>
        <w:rPr/>
        <w:t>had</w:t>
      </w:r>
      <w:r>
        <w:rPr>
          <w:spacing w:val="-1"/>
        </w:rPr>
        <w:t> </w:t>
      </w:r>
      <w:r>
        <w:rPr/>
        <w:t>been</w:t>
      </w:r>
      <w:r>
        <w:rPr>
          <w:spacing w:val="-1"/>
        </w:rPr>
        <w:t> </w:t>
      </w:r>
      <w:r>
        <w:rPr/>
        <w:t>entered</w:t>
      </w:r>
      <w:r>
        <w:rPr>
          <w:spacing w:val="-1"/>
        </w:rPr>
        <w:t> </w:t>
      </w:r>
      <w:r>
        <w:rPr/>
        <w:t>into</w:t>
      </w:r>
      <w:r>
        <w:rPr>
          <w:spacing w:val="-1"/>
        </w:rPr>
        <w:t> </w:t>
      </w:r>
      <w:r>
        <w:rPr/>
        <w:t>as</w:t>
      </w:r>
      <w:r>
        <w:rPr>
          <w:spacing w:val="-1"/>
        </w:rPr>
        <w:t> </w:t>
      </w:r>
      <w:r>
        <w:rPr/>
        <w:t>the</w:t>
      </w:r>
      <w:r>
        <w:rPr>
          <w:spacing w:val="-1"/>
        </w:rPr>
        <w:t> </w:t>
      </w:r>
      <w:r>
        <w:rPr/>
        <w:t>result</w:t>
      </w:r>
      <w:r>
        <w:rPr>
          <w:spacing w:val="-1"/>
        </w:rPr>
        <w:t> </w:t>
      </w:r>
      <w:r>
        <w:rPr/>
        <w:t>of</w:t>
      </w:r>
      <w:r>
        <w:rPr>
          <w:spacing w:val="-1"/>
        </w:rPr>
        <w:t> </w:t>
      </w:r>
      <w:r>
        <w:rPr/>
        <w:t>misrepresentation</w:t>
      </w:r>
      <w:r>
        <w:rPr>
          <w:spacing w:val="-1"/>
        </w:rPr>
        <w:t> </w:t>
      </w:r>
      <w:r>
        <w:rPr/>
        <w:t>by</w:t>
      </w:r>
      <w:r>
        <w:rPr>
          <w:spacing w:val="-1"/>
        </w:rPr>
        <w:t> </w:t>
      </w:r>
      <w:r>
        <w:rPr/>
        <w:t>a</w:t>
      </w:r>
      <w:r>
        <w:rPr>
          <w:spacing w:val="-1"/>
        </w:rPr>
        <w:t> </w:t>
      </w:r>
      <w:r>
        <w:rPr/>
        <w:t>third</w:t>
      </w:r>
      <w:r>
        <w:rPr>
          <w:spacing w:val="-1"/>
        </w:rPr>
        <w:t> </w:t>
      </w:r>
      <w:r>
        <w:rPr/>
        <w:t>party</w:t>
      </w:r>
      <w:r>
        <w:rPr>
          <w:spacing w:val="-1"/>
        </w:rPr>
        <w:t> </w:t>
      </w:r>
      <w:r>
        <w:rPr/>
        <w:t>of</w:t>
      </w:r>
      <w:r>
        <w:rPr>
          <w:spacing w:val="-1"/>
        </w:rPr>
        <w:t> </w:t>
      </w:r>
      <w:r>
        <w:rPr/>
        <w:t>which</w:t>
      </w:r>
      <w:r>
        <w:rPr>
          <w:spacing w:val="-1"/>
        </w:rPr>
        <w:t> </w:t>
      </w:r>
      <w:r>
        <w:rPr/>
        <w:t>the</w:t>
      </w:r>
      <w:r>
        <w:rPr>
          <w:spacing w:val="-1"/>
        </w:rPr>
        <w:t> </w:t>
      </w:r>
      <w:r>
        <w:rPr/>
        <w:t>bank had constructive notice (see below, paras 8-109 et seq.) but the same principle applies in a</w:t>
      </w:r>
      <w:r>
        <w:rPr>
          <w:spacing w:val="40"/>
        </w:rPr>
        <w:t> </w:t>
      </w:r>
      <w:r>
        <w:rPr/>
        <w:t>two-party case like </w:t>
      </w:r>
      <w:r>
        <w:rPr>
          <w:rFonts w:ascii="Arial"/>
          <w:i/>
        </w:rPr>
        <w:t>Goldsworthy v Brickell</w:t>
      </w:r>
      <w:r>
        <w:rPr/>
        <w:t>.</w:t>
      </w:r>
    </w:p>
    <w:p>
      <w:pPr>
        <w:tabs>
          <w:tab w:pos="705" w:val="left" w:leader="none"/>
        </w:tabs>
        <w:spacing w:before="230"/>
        <w:ind w:left="165" w:right="0" w:firstLine="0"/>
        <w:jc w:val="left"/>
        <w:rPr>
          <w:sz w:val="20"/>
        </w:rPr>
      </w:pPr>
      <w:bookmarkStart w:name="_bookmark1012" w:id="1015"/>
      <w:bookmarkEnd w:id="1015"/>
      <w:r>
        <w:rPr/>
      </w:r>
      <w:hyperlink w:history="true" w:anchor="_bookmark988">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Moxon v Payne (1873) L.R. 8 Ch. App. 881, </w:t>
      </w:r>
      <w:r>
        <w:rPr>
          <w:rFonts w:ascii="Arial"/>
          <w:i/>
          <w:spacing w:val="-4"/>
          <w:sz w:val="20"/>
        </w:rPr>
        <w:t>885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013" w:id="1016"/>
      <w:bookmarkEnd w:id="1016"/>
      <w:r>
        <w:rPr/>
      </w:r>
      <w:hyperlink w:history="true" w:anchor="_bookmark989">
        <w:r>
          <w:rPr>
            <w:color w:val="005DA1"/>
            <w:spacing w:val="-4"/>
            <w:position w:val="5"/>
            <w:sz w:val="14"/>
            <w:u w:val="single" w:color="005DA1"/>
          </w:rPr>
          <w:t>522</w:t>
        </w:r>
      </w:hyperlink>
      <w:r>
        <w:rPr>
          <w:spacing w:val="-4"/>
          <w:position w:val="5"/>
          <w:sz w:val="14"/>
        </w:rPr>
        <w:t>.</w:t>
      </w:r>
      <w:r>
        <w:rPr>
          <w:position w:val="5"/>
          <w:sz w:val="14"/>
        </w:rPr>
        <w:tab/>
      </w:r>
      <w:r>
        <w:rPr>
          <w:rFonts w:ascii="Arial" w:hAnsi="Arial"/>
          <w:i/>
          <w:sz w:val="20"/>
        </w:rPr>
        <w:t>Hatch</w:t>
      </w:r>
      <w:r>
        <w:rPr>
          <w:rFonts w:ascii="Arial" w:hAnsi="Arial"/>
          <w:i/>
          <w:spacing w:val="-1"/>
          <w:sz w:val="20"/>
        </w:rPr>
        <w:t> </w:t>
      </w:r>
      <w:r>
        <w:rPr>
          <w:rFonts w:ascii="Arial" w:hAnsi="Arial"/>
          <w:i/>
          <w:sz w:val="20"/>
        </w:rPr>
        <w:t>v Hatch (1804) 9 Ves. 292</w:t>
      </w:r>
      <w:r>
        <w:rPr>
          <w:sz w:val="20"/>
        </w:rPr>
        <w:t>; </w:t>
      </w:r>
      <w:r>
        <w:rPr>
          <w:rFonts w:ascii="Arial" w:hAnsi="Arial"/>
          <w:i/>
          <w:sz w:val="20"/>
        </w:rPr>
        <w:t>Re Pauling’s Settlement Trusts [1964] Ch. </w:t>
      </w:r>
      <w:r>
        <w:rPr>
          <w:rFonts w:ascii="Arial" w:hAnsi="Arial"/>
          <w:i/>
          <w:spacing w:val="-4"/>
          <w:sz w:val="20"/>
        </w:rPr>
        <w:t>303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4" w:id="1017"/>
      <w:bookmarkEnd w:id="1017"/>
      <w:r>
        <w:rPr/>
      </w:r>
      <w:hyperlink w:history="true" w:anchor="_bookmark990">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Allcard</w:t>
      </w:r>
      <w:r>
        <w:rPr>
          <w:rFonts w:ascii="Arial"/>
          <w:i/>
          <w:spacing w:val="-1"/>
          <w:sz w:val="20"/>
        </w:rPr>
        <w:t> </w:t>
      </w:r>
      <w:r>
        <w:rPr>
          <w:rFonts w:ascii="Arial"/>
          <w:i/>
          <w:sz w:val="20"/>
        </w:rPr>
        <w:t>v Skinner (1887) L.R. 36 Ch. D. 145</w:t>
      </w:r>
      <w:r>
        <w:rPr>
          <w:sz w:val="20"/>
        </w:rPr>
        <w:t>; cf. </w:t>
      </w:r>
      <w:r>
        <w:rPr>
          <w:rFonts w:ascii="Arial"/>
          <w:i/>
          <w:sz w:val="20"/>
        </w:rPr>
        <w:t>Bullock v Lloyds Bank Ltd [1955] Ch. </w:t>
      </w:r>
      <w:r>
        <w:rPr>
          <w:rFonts w:asci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5" w:id="1018"/>
      <w:bookmarkEnd w:id="1018"/>
      <w:r>
        <w:rPr/>
      </w:r>
      <w:hyperlink w:history="true" w:anchor="_bookmark991">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Wright</w:t>
      </w:r>
      <w:r>
        <w:rPr>
          <w:rFonts w:ascii="Arial"/>
          <w:i/>
          <w:spacing w:val="-1"/>
          <w:sz w:val="20"/>
        </w:rPr>
        <w:t> </w:t>
      </w:r>
      <w:r>
        <w:rPr>
          <w:rFonts w:ascii="Arial"/>
          <w:i/>
          <w:sz w:val="20"/>
        </w:rPr>
        <w:t>v Vanderplank (1855) 2 K. &amp; J. 1</w:t>
      </w:r>
      <w:r>
        <w:rPr>
          <w:sz w:val="20"/>
        </w:rPr>
        <w:t>; </w:t>
      </w:r>
      <w:r>
        <w:rPr>
          <w:rFonts w:ascii="Arial"/>
          <w:i/>
          <w:sz w:val="20"/>
        </w:rPr>
        <w:t>Mitchell v Homfray (1881) 8 Q.B.D. </w:t>
      </w:r>
      <w:r>
        <w:rPr>
          <w:rFonts w:ascii="Arial"/>
          <w:i/>
          <w:spacing w:val="-4"/>
          <w:sz w:val="20"/>
        </w:rPr>
        <w:t>587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6" w:id="1019"/>
      <w:bookmarkEnd w:id="1019"/>
      <w:r>
        <w:rPr/>
      </w:r>
      <w:hyperlink w:history="true" w:anchor="_bookmark992">
        <w:r>
          <w:rPr>
            <w:color w:val="005DA1"/>
            <w:spacing w:val="-4"/>
            <w:position w:val="5"/>
            <w:sz w:val="14"/>
            <w:u w:val="single" w:color="005DA1"/>
          </w:rPr>
          <w:t>525</w:t>
        </w:r>
      </w:hyperlink>
      <w:r>
        <w:rPr>
          <w:spacing w:val="-4"/>
          <w:position w:val="5"/>
          <w:sz w:val="14"/>
        </w:rPr>
        <w:t>.</w:t>
      </w:r>
      <w:r>
        <w:rPr>
          <w:position w:val="5"/>
          <w:sz w:val="14"/>
        </w:rPr>
        <w:tab/>
      </w:r>
      <w:r>
        <w:rPr>
          <w:sz w:val="20"/>
        </w:rPr>
        <w:t>cf. </w:t>
      </w:r>
      <w:r>
        <w:rPr>
          <w:rFonts w:ascii="Arial"/>
          <w:i/>
          <w:sz w:val="20"/>
        </w:rPr>
        <w:t>TSB Bank Plc v Camfield [1995] 1 W.L.R. 430</w:t>
      </w:r>
      <w:r>
        <w:rPr>
          <w:rFonts w:ascii="Arial"/>
          <w:i/>
          <w:spacing w:val="-1"/>
          <w:sz w:val="20"/>
        </w:rPr>
        <w:t> </w:t>
      </w:r>
      <w:r>
        <w:rPr>
          <w:sz w:val="20"/>
        </w:rPr>
        <w:t>(misrepresentation), above, para.7-</w:t>
      </w:r>
      <w:r>
        <w:rPr>
          <w:spacing w:val="-4"/>
          <w:sz w:val="20"/>
        </w:rPr>
        <w:t>126.</w:t>
      </w:r>
    </w:p>
    <w:p>
      <w:pPr>
        <w:pStyle w:val="BodyText"/>
        <w:spacing w:before="5"/>
      </w:pPr>
    </w:p>
    <w:p>
      <w:pPr>
        <w:pStyle w:val="BodyText"/>
        <w:tabs>
          <w:tab w:pos="705" w:val="left" w:leader="none"/>
        </w:tabs>
        <w:ind w:left="165"/>
      </w:pPr>
      <w:bookmarkStart w:name="_bookmark1017" w:id="1020"/>
      <w:bookmarkEnd w:id="1020"/>
      <w:r>
        <w:rPr/>
      </w:r>
      <w:hyperlink w:history="true" w:anchor="_bookmark993">
        <w:r>
          <w:rPr>
            <w:color w:val="005DA1"/>
            <w:spacing w:val="-4"/>
            <w:position w:val="5"/>
            <w:sz w:val="14"/>
            <w:u w:val="single" w:color="005DA1"/>
          </w:rPr>
          <w:t>526</w:t>
        </w:r>
      </w:hyperlink>
      <w:r>
        <w:rPr>
          <w:spacing w:val="-4"/>
          <w:position w:val="5"/>
          <w:sz w:val="14"/>
        </w:rPr>
        <w:t>.</w:t>
      </w:r>
      <w:r>
        <w:rPr>
          <w:position w:val="5"/>
          <w:sz w:val="14"/>
        </w:rPr>
        <w:tab/>
      </w:r>
      <w:r>
        <w:rPr/>
        <w:t>It</w:t>
      </w:r>
      <w:r>
        <w:rPr>
          <w:spacing w:val="41"/>
        </w:rPr>
        <w:t> </w:t>
      </w:r>
      <w:r>
        <w:rPr/>
        <w:t>seems</w:t>
      </w:r>
      <w:r>
        <w:rPr>
          <w:spacing w:val="41"/>
        </w:rPr>
        <w:t> </w:t>
      </w:r>
      <w:r>
        <w:rPr/>
        <w:t>likely</w:t>
      </w:r>
      <w:r>
        <w:rPr>
          <w:spacing w:val="41"/>
        </w:rPr>
        <w:t> </w:t>
      </w:r>
      <w:r>
        <w:rPr/>
        <w:t>that</w:t>
      </w:r>
      <w:r>
        <w:rPr>
          <w:spacing w:val="41"/>
        </w:rPr>
        <w:t> </w:t>
      </w:r>
      <w:r>
        <w:rPr/>
        <w:t>in</w:t>
      </w:r>
      <w:r>
        <w:rPr>
          <w:spacing w:val="41"/>
        </w:rPr>
        <w:t> </w:t>
      </w:r>
      <w:r>
        <w:rPr/>
        <w:t>this</w:t>
      </w:r>
      <w:r>
        <w:rPr>
          <w:spacing w:val="41"/>
        </w:rPr>
        <w:t> </w:t>
      </w:r>
      <w:r>
        <w:rPr/>
        <w:t>context</w:t>
      </w:r>
      <w:r>
        <w:rPr>
          <w:spacing w:val="41"/>
        </w:rPr>
        <w:t> </w:t>
      </w:r>
      <w:r>
        <w:rPr/>
        <w:t>“benefit”</w:t>
      </w:r>
      <w:r>
        <w:rPr>
          <w:spacing w:val="41"/>
        </w:rPr>
        <w:t> </w:t>
      </w:r>
      <w:r>
        <w:rPr/>
        <w:t>refers</w:t>
      </w:r>
      <w:r>
        <w:rPr>
          <w:spacing w:val="41"/>
        </w:rPr>
        <w:t> </w:t>
      </w:r>
      <w:r>
        <w:rPr/>
        <w:t>to</w:t>
      </w:r>
      <w:r>
        <w:rPr>
          <w:spacing w:val="41"/>
        </w:rPr>
        <w:t> </w:t>
      </w:r>
      <w:r>
        <w:rPr/>
        <w:t>something</w:t>
      </w:r>
      <w:r>
        <w:rPr>
          <w:spacing w:val="41"/>
        </w:rPr>
        <w:t> </w:t>
      </w:r>
      <w:r>
        <w:rPr/>
        <w:t>received</w:t>
      </w:r>
      <w:r>
        <w:rPr>
          <w:spacing w:val="41"/>
        </w:rPr>
        <w:t> </w:t>
      </w:r>
      <w:r>
        <w:rPr/>
        <w:t>directly</w:t>
      </w:r>
      <w:r>
        <w:rPr>
          <w:spacing w:val="41"/>
        </w:rPr>
        <w:t> </w:t>
      </w:r>
      <w:r>
        <w:rPr/>
        <w:t>under</w:t>
      </w:r>
      <w:r>
        <w:rPr>
          <w:spacing w:val="41"/>
        </w:rPr>
        <w:t> </w:t>
      </w:r>
      <w:r>
        <w:rPr>
          <w:spacing w:val="-5"/>
        </w:rPr>
        <w:t>the</w:t>
      </w:r>
    </w:p>
    <w:p>
      <w:pPr>
        <w:pStyle w:val="BodyText"/>
        <w:spacing w:after="0"/>
        <w:sectPr>
          <w:pgSz w:w="11900" w:h="16840"/>
          <w:pgMar w:header="971" w:footer="0" w:top="1160" w:bottom="280" w:left="1275" w:right="1275"/>
        </w:sectPr>
      </w:pPr>
    </w:p>
    <w:p>
      <w:pPr>
        <w:pStyle w:val="BodyText"/>
        <w:spacing w:before="84"/>
      </w:pPr>
    </w:p>
    <w:p>
      <w:pPr>
        <w:pStyle w:val="BodyText"/>
        <w:spacing w:line="235" w:lineRule="auto" w:before="1"/>
        <w:ind w:left="705" w:right="167"/>
        <w:jc w:val="both"/>
      </w:pPr>
      <w:r>
        <w:rPr/>
        <w:t>contract to be set aside or one inextricably linked with it (as in the case cited in the next note) rather than to, e.g. a benefit received by a wife through the successful operation of her husband’s business for a period before the creditor sought to enforce the charge in question given by the wife.</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019" w:id="1021"/>
      <w:bookmarkEnd w:id="1021"/>
      <w:r>
        <w:rPr/>
      </w:r>
      <w:hyperlink w:history="true" w:anchor="_bookmark993">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Dunbar</w:t>
      </w:r>
      <w:r>
        <w:rPr>
          <w:rFonts w:ascii="Arial"/>
          <w:i/>
          <w:spacing w:val="-1"/>
          <w:sz w:val="20"/>
        </w:rPr>
        <w:t> </w:t>
      </w:r>
      <w:r>
        <w:rPr>
          <w:rFonts w:ascii="Arial"/>
          <w:i/>
          <w:sz w:val="20"/>
        </w:rPr>
        <w:t>Bank Plc v Nadeem [1998] 3 All E.R. 876</w:t>
      </w:r>
      <w:r>
        <w:rPr>
          <w:sz w:val="20"/>
        </w:rPr>
        <w:t>; see also </w:t>
      </w:r>
      <w:r>
        <w:rPr>
          <w:rFonts w:ascii="Arial"/>
          <w:i/>
          <w:sz w:val="20"/>
        </w:rPr>
        <w:t>Midland Bank Plc v Greene [1994] </w:t>
      </w:r>
      <w:r>
        <w:rPr>
          <w:rFonts w:ascii="Arial"/>
          <w:i/>
          <w:spacing w:val="-10"/>
          <w:sz w:val="20"/>
        </w:rPr>
        <w:t>2</w:t>
      </w:r>
    </w:p>
    <w:p>
      <w:pPr>
        <w:spacing w:line="227" w:lineRule="exact" w:before="0"/>
        <w:ind w:left="705" w:right="0" w:firstLine="0"/>
        <w:jc w:val="left"/>
        <w:rPr>
          <w:sz w:val="20"/>
        </w:rPr>
      </w:pPr>
      <w:r>
        <w:rPr>
          <w:rFonts w:ascii="Arial"/>
          <w:i/>
          <w:sz w:val="20"/>
        </w:rPr>
        <w:t>F.L.R.</w:t>
      </w:r>
      <w:r>
        <w:rPr>
          <w:rFonts w:ascii="Arial"/>
          <w:i/>
          <w:spacing w:val="-2"/>
          <w:sz w:val="20"/>
        </w:rPr>
        <w:t> </w:t>
      </w:r>
      <w:r>
        <w:rPr>
          <w:rFonts w:ascii="Arial"/>
          <w:i/>
          <w:spacing w:val="-4"/>
          <w:sz w:val="20"/>
        </w:rPr>
        <w:t>827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20" w:id="1022"/>
      <w:bookmarkEnd w:id="1022"/>
      <w:r>
        <w:rPr/>
      </w:r>
      <w:hyperlink w:history="true" w:anchor="_bookmark994">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Dunbar Bank Plc v Nadeem [1998] 3 All E.R. 876, </w:t>
      </w:r>
      <w:r>
        <w:rPr>
          <w:rFonts w:ascii="Arial"/>
          <w:i/>
          <w:spacing w:val="-4"/>
          <w:sz w:val="20"/>
        </w:rPr>
        <w:t>884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021" w:id="1023"/>
      <w:bookmarkEnd w:id="1023"/>
      <w:r>
        <w:rPr/>
      </w:r>
      <w:hyperlink w:history="true" w:anchor="_bookmark995">
        <w:r>
          <w:rPr>
            <w:color w:val="005DA1"/>
            <w:spacing w:val="-4"/>
            <w:position w:val="5"/>
            <w:sz w:val="14"/>
            <w:u w:val="single" w:color="005DA1"/>
          </w:rPr>
          <w:t>529</w:t>
        </w:r>
      </w:hyperlink>
      <w:r>
        <w:rPr>
          <w:spacing w:val="-4"/>
          <w:position w:val="5"/>
          <w:sz w:val="14"/>
        </w:rPr>
        <w:t>.</w:t>
      </w:r>
      <w:r>
        <w:rPr>
          <w:position w:val="5"/>
          <w:sz w:val="14"/>
        </w:rPr>
        <w:tab/>
      </w:r>
      <w:r>
        <w:rPr>
          <w:sz w:val="20"/>
        </w:rPr>
        <w:t>Burrows,</w:t>
      </w:r>
      <w:r>
        <w:rPr>
          <w:spacing w:val="-4"/>
          <w:sz w:val="20"/>
        </w:rPr>
        <w:t> </w:t>
      </w:r>
      <w:r>
        <w:rPr>
          <w:rFonts w:ascii="Arial" w:hAnsi="Arial"/>
          <w:i/>
          <w:sz w:val="20"/>
        </w:rPr>
        <w:t>Law of Restitution</w:t>
      </w:r>
      <w:r>
        <w:rPr>
          <w:sz w:val="20"/>
        </w:rPr>
        <w:t>, 3rd edn (2011), </w:t>
      </w:r>
      <w:r>
        <w:rPr>
          <w:spacing w:val="-2"/>
          <w:sz w:val="20"/>
        </w:rPr>
        <w:t>pp.287–288.</w:t>
      </w:r>
    </w:p>
    <w:p>
      <w:pPr>
        <w:pStyle w:val="BodyText"/>
        <w:spacing w:before="8"/>
      </w:pPr>
    </w:p>
    <w:p>
      <w:pPr>
        <w:tabs>
          <w:tab w:pos="705" w:val="left" w:leader="none"/>
        </w:tabs>
        <w:spacing w:line="235" w:lineRule="auto" w:before="0"/>
        <w:ind w:left="705" w:right="168" w:hanging="541"/>
        <w:jc w:val="left"/>
        <w:rPr>
          <w:sz w:val="20"/>
        </w:rPr>
      </w:pPr>
      <w:bookmarkStart w:name="_bookmark1022" w:id="1024"/>
      <w:bookmarkEnd w:id="1024"/>
      <w:r>
        <w:rPr/>
      </w:r>
      <w:hyperlink w:history="true" w:anchor="_bookmark996">
        <w:r>
          <w:rPr>
            <w:color w:val="005DA1"/>
            <w:spacing w:val="-4"/>
            <w:position w:val="5"/>
            <w:sz w:val="14"/>
            <w:u w:val="single" w:color="005DA1"/>
          </w:rPr>
          <w:t>530</w:t>
        </w:r>
      </w:hyperlink>
      <w:r>
        <w:rPr>
          <w:spacing w:val="-4"/>
          <w:position w:val="5"/>
          <w:sz w:val="14"/>
        </w:rPr>
        <w:t>.</w:t>
      </w:r>
      <w:r>
        <w:rPr>
          <w:position w:val="5"/>
          <w:sz w:val="14"/>
        </w:rPr>
        <w:tab/>
      </w:r>
      <w:r>
        <w:rPr>
          <w:rFonts w:ascii="Arial" w:hAnsi="Arial"/>
          <w:i/>
          <w:sz w:val="20"/>
        </w:rPr>
        <w:t>O’Sullivan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Management</w:t>
      </w:r>
      <w:r>
        <w:rPr>
          <w:rFonts w:ascii="Arial" w:hAnsi="Arial"/>
          <w:i/>
          <w:spacing w:val="40"/>
          <w:sz w:val="20"/>
        </w:rPr>
        <w:t> </w:t>
      </w:r>
      <w:r>
        <w:rPr>
          <w:rFonts w:ascii="Arial" w:hAnsi="Arial"/>
          <w:i/>
          <w:sz w:val="20"/>
        </w:rPr>
        <w:t>Agency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[1985]</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428</w:t>
      </w:r>
      <w:r>
        <w:rPr>
          <w:sz w:val="20"/>
        </w:rPr>
        <w:t>,</w:t>
      </w:r>
      <w:r>
        <w:rPr>
          <w:spacing w:val="40"/>
          <w:sz w:val="20"/>
        </w:rPr>
        <w:t> </w:t>
      </w:r>
      <w:r>
        <w:rPr>
          <w:sz w:val="20"/>
        </w:rPr>
        <w:t>following</w:t>
      </w:r>
      <w:r>
        <w:rPr>
          <w:spacing w:val="40"/>
          <w:sz w:val="20"/>
        </w:rPr>
        <w:t> </w:t>
      </w:r>
      <w:r>
        <w:rPr>
          <w:sz w:val="20"/>
        </w:rPr>
        <w:t>the</w:t>
      </w:r>
      <w:r>
        <w:rPr>
          <w:spacing w:val="40"/>
          <w:sz w:val="20"/>
        </w:rPr>
        <w:t> </w:t>
      </w:r>
      <w:r>
        <w:rPr>
          <w:sz w:val="20"/>
        </w:rPr>
        <w:t>authorities</w:t>
      </w:r>
      <w:r>
        <w:rPr>
          <w:spacing w:val="40"/>
          <w:sz w:val="20"/>
        </w:rPr>
        <w:t> </w:t>
      </w:r>
      <w:r>
        <w:rPr>
          <w:sz w:val="20"/>
        </w:rPr>
        <w:t>relating</w:t>
      </w:r>
      <w:r>
        <w:rPr>
          <w:spacing w:val="40"/>
          <w:sz w:val="20"/>
        </w:rPr>
        <w:t> </w:t>
      </w:r>
      <w:r>
        <w:rPr>
          <w:sz w:val="20"/>
        </w:rPr>
        <w:t>to setting aside contracts for misrepresentation, above, paras 7-123 et seq.</w:t>
      </w:r>
    </w:p>
    <w:p>
      <w:pPr>
        <w:pStyle w:val="BodyText"/>
        <w:spacing w:before="6"/>
      </w:pPr>
    </w:p>
    <w:p>
      <w:pPr>
        <w:tabs>
          <w:tab w:pos="705" w:val="left" w:leader="none"/>
        </w:tabs>
        <w:spacing w:before="0"/>
        <w:ind w:left="165" w:right="0" w:firstLine="0"/>
        <w:jc w:val="left"/>
        <w:rPr>
          <w:sz w:val="20"/>
        </w:rPr>
      </w:pPr>
      <w:bookmarkStart w:name="_bookmark1023" w:id="1025"/>
      <w:bookmarkEnd w:id="1025"/>
      <w:r>
        <w:rPr/>
      </w:r>
      <w:hyperlink w:history="true" w:anchor="_bookmark997">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[1996] 3 All E.R. </w:t>
      </w:r>
      <w:r>
        <w:rPr>
          <w:rFonts w:ascii="Arial"/>
          <w:i/>
          <w:spacing w:val="-5"/>
          <w:sz w:val="20"/>
        </w:rPr>
        <w:t>61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24" w:id="1026"/>
      <w:bookmarkEnd w:id="1026"/>
      <w:r>
        <w:rPr/>
      </w:r>
      <w:hyperlink w:history="true" w:anchor="_bookmark998">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[1914] A.C. 932</w:t>
      </w:r>
      <w:r>
        <w:rPr>
          <w:rFonts w:ascii="Arial"/>
          <w:i/>
          <w:spacing w:val="-1"/>
          <w:sz w:val="20"/>
        </w:rPr>
        <w:t> </w:t>
      </w:r>
      <w:r>
        <w:rPr>
          <w:sz w:val="20"/>
        </w:rPr>
        <w:t>(a case of a mortgagee suing his solicitor, see para.7-</w:t>
      </w:r>
      <w:r>
        <w:rPr>
          <w:spacing w:val="-2"/>
          <w:sz w:val="20"/>
        </w:rPr>
        <w:t>087).</w:t>
      </w:r>
    </w:p>
    <w:p>
      <w:pPr>
        <w:pStyle w:val="BodyText"/>
        <w:spacing w:before="5"/>
      </w:pPr>
    </w:p>
    <w:p>
      <w:pPr>
        <w:pStyle w:val="BodyText"/>
        <w:tabs>
          <w:tab w:pos="705" w:val="left" w:leader="none"/>
        </w:tabs>
        <w:ind w:left="165"/>
      </w:pPr>
      <w:bookmarkStart w:name="_bookmark1025" w:id="1027"/>
      <w:bookmarkEnd w:id="1027"/>
      <w:r>
        <w:rPr/>
      </w:r>
      <w:hyperlink w:history="true" w:anchor="_bookmark999">
        <w:r>
          <w:rPr>
            <w:color w:val="005DA1"/>
            <w:spacing w:val="-4"/>
            <w:position w:val="5"/>
            <w:sz w:val="14"/>
            <w:u w:val="single" w:color="005DA1"/>
          </w:rPr>
          <w:t>533</w:t>
        </w:r>
      </w:hyperlink>
      <w:r>
        <w:rPr>
          <w:spacing w:val="-4"/>
          <w:position w:val="5"/>
          <w:sz w:val="14"/>
        </w:rPr>
        <w:t>.</w:t>
      </w:r>
      <w:r>
        <w:rPr>
          <w:position w:val="5"/>
          <w:sz w:val="14"/>
        </w:rPr>
        <w:tab/>
      </w:r>
      <w:r>
        <w:rPr/>
        <w:t>See para.7-088 </w:t>
      </w:r>
      <w:r>
        <w:rPr>
          <w:spacing w:val="-2"/>
        </w:rPr>
        <w:t>n.402.</w:t>
      </w:r>
    </w:p>
    <w:p>
      <w:pPr>
        <w:pStyle w:val="BodyText"/>
        <w:spacing w:before="5"/>
      </w:pPr>
    </w:p>
    <w:p>
      <w:pPr>
        <w:pStyle w:val="BodyText"/>
        <w:tabs>
          <w:tab w:pos="705" w:val="left" w:leader="none"/>
        </w:tabs>
        <w:ind w:left="165"/>
      </w:pPr>
      <w:bookmarkStart w:name="_bookmark1026" w:id="1028"/>
      <w:bookmarkEnd w:id="1028"/>
      <w:r>
        <w:rPr/>
      </w:r>
      <w:hyperlink w:history="true" w:anchor="_bookmark1000">
        <w:r>
          <w:rPr>
            <w:color w:val="005DA1"/>
            <w:spacing w:val="-4"/>
            <w:position w:val="5"/>
            <w:sz w:val="14"/>
            <w:u w:val="single" w:color="005DA1"/>
          </w:rPr>
          <w:t>534</w:t>
        </w:r>
      </w:hyperlink>
      <w:r>
        <w:rPr>
          <w:spacing w:val="-4"/>
          <w:position w:val="5"/>
          <w:sz w:val="14"/>
        </w:rPr>
        <w:t>.</w:t>
      </w:r>
      <w:r>
        <w:rPr>
          <w:position w:val="5"/>
          <w:sz w:val="14"/>
        </w:rPr>
        <w:tab/>
      </w:r>
      <w:r>
        <w:rPr/>
        <w:t>See Heydon (1997) 113 L.Q.R. 8, </w:t>
      </w:r>
      <w:r>
        <w:rPr>
          <w:spacing w:val="-5"/>
        </w:rPr>
        <w:t>9.</w:t>
      </w:r>
    </w:p>
    <w:p>
      <w:pPr>
        <w:pStyle w:val="BodyText"/>
        <w:spacing w:before="5"/>
      </w:pPr>
    </w:p>
    <w:p>
      <w:pPr>
        <w:tabs>
          <w:tab w:pos="705" w:val="left" w:leader="none"/>
        </w:tabs>
        <w:spacing w:before="0"/>
        <w:ind w:left="165" w:right="0" w:firstLine="0"/>
        <w:jc w:val="left"/>
        <w:rPr>
          <w:sz w:val="20"/>
        </w:rPr>
      </w:pPr>
      <w:bookmarkStart w:name="_bookmark1027" w:id="1029"/>
      <w:bookmarkEnd w:id="1029"/>
      <w:r>
        <w:rPr/>
      </w:r>
      <w:hyperlink w:history="true" w:anchor="_bookmark1001">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1 Q.B. 923, </w:t>
      </w:r>
      <w:r>
        <w:rPr>
          <w:rFonts w:ascii="Arial"/>
          <w:i/>
          <w:spacing w:val="-4"/>
          <w:sz w:val="20"/>
        </w:rPr>
        <w:t>943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28" w:id="1030"/>
      <w:bookmarkEnd w:id="1030"/>
      <w:r>
        <w:rPr/>
      </w:r>
      <w:hyperlink w:history="true" w:anchor="_bookmark1002">
        <w:r>
          <w:rPr>
            <w:color w:val="005DA1"/>
            <w:spacing w:val="-4"/>
            <w:position w:val="5"/>
            <w:sz w:val="14"/>
            <w:u w:val="single" w:color="005DA1"/>
          </w:rPr>
          <w:t>536</w:t>
        </w:r>
      </w:hyperlink>
      <w:r>
        <w:rPr>
          <w:spacing w:val="-4"/>
          <w:position w:val="5"/>
          <w:sz w:val="14"/>
        </w:rPr>
        <w:t>.</w:t>
      </w:r>
      <w:r>
        <w:rPr>
          <w:position w:val="5"/>
          <w:sz w:val="14"/>
        </w:rPr>
        <w:tab/>
      </w:r>
      <w:r>
        <w:rPr>
          <w:sz w:val="20"/>
        </w:rPr>
        <w:t>See para.8-</w:t>
      </w:r>
      <w:r>
        <w:rPr>
          <w:spacing w:val="-4"/>
          <w:sz w:val="20"/>
        </w:rPr>
        <w:t>064.</w:t>
      </w:r>
    </w:p>
    <w:p>
      <w:pPr>
        <w:pStyle w:val="BodyText"/>
        <w:spacing w:before="5"/>
      </w:pPr>
    </w:p>
    <w:p>
      <w:pPr>
        <w:tabs>
          <w:tab w:pos="705" w:val="left" w:leader="none"/>
        </w:tabs>
        <w:spacing w:before="0"/>
        <w:ind w:left="165" w:right="0" w:firstLine="0"/>
        <w:jc w:val="left"/>
        <w:rPr>
          <w:sz w:val="20"/>
        </w:rPr>
      </w:pPr>
      <w:bookmarkStart w:name="_bookmark1029" w:id="1031"/>
      <w:bookmarkEnd w:id="1031"/>
      <w:r>
        <w:rPr/>
      </w:r>
      <w:hyperlink w:history="true" w:anchor="_bookmark1002">
        <w:r>
          <w:rPr>
            <w:color w:val="005DA1"/>
            <w:spacing w:val="-4"/>
            <w:position w:val="5"/>
            <w:sz w:val="14"/>
            <w:u w:val="single" w:color="005DA1"/>
          </w:rPr>
          <w:t>537</w:t>
        </w:r>
      </w:hyperlink>
      <w:r>
        <w:rPr>
          <w:spacing w:val="-4"/>
          <w:position w:val="5"/>
          <w:sz w:val="14"/>
        </w:rPr>
        <w:t>.</w:t>
      </w:r>
      <w:r>
        <w:rPr>
          <w:position w:val="5"/>
          <w:sz w:val="14"/>
        </w:rPr>
        <w:tab/>
      </w:r>
      <w:r>
        <w:rPr>
          <w:rFonts w:ascii="Arial"/>
          <w:i/>
          <w:sz w:val="20"/>
        </w:rPr>
        <w:t>(1866) L.R. 2 Ch. App. </w:t>
      </w:r>
      <w:r>
        <w:rPr>
          <w:rFonts w:ascii="Arial"/>
          <w:i/>
          <w:spacing w:val="-5"/>
          <w:sz w:val="20"/>
        </w:rPr>
        <w:t>55</w:t>
      </w:r>
      <w:r>
        <w:rPr>
          <w:spacing w:val="-5"/>
          <w:sz w:val="20"/>
        </w:rPr>
        <w:t>.</w:t>
      </w:r>
    </w:p>
    <w:p>
      <w:pPr>
        <w:pStyle w:val="BodyText"/>
        <w:spacing w:before="5"/>
      </w:pPr>
    </w:p>
    <w:p>
      <w:pPr>
        <w:pStyle w:val="BodyText"/>
        <w:tabs>
          <w:tab w:pos="705" w:val="left" w:leader="none"/>
        </w:tabs>
        <w:ind w:left="165"/>
      </w:pPr>
      <w:bookmarkStart w:name="_bookmark1030" w:id="1032"/>
      <w:bookmarkEnd w:id="1032"/>
      <w:r>
        <w:rPr/>
      </w:r>
      <w:hyperlink w:history="true" w:anchor="_bookmark1003">
        <w:r>
          <w:rPr>
            <w:color w:val="005DA1"/>
            <w:spacing w:val="-4"/>
            <w:position w:val="5"/>
            <w:sz w:val="14"/>
            <w:u w:val="single" w:color="005DA1"/>
          </w:rPr>
          <w:t>538</w:t>
        </w:r>
      </w:hyperlink>
      <w:r>
        <w:rPr>
          <w:spacing w:val="-4"/>
          <w:position w:val="5"/>
          <w:sz w:val="14"/>
        </w:rPr>
        <w:t>.</w:t>
      </w:r>
      <w:r>
        <w:rPr>
          <w:position w:val="5"/>
          <w:sz w:val="14"/>
        </w:rPr>
        <w:tab/>
      </w:r>
      <w:r>
        <w:rPr/>
        <w:t>Birks [1997] R.L.R. 72. See also above, para.7-</w:t>
      </w:r>
      <w:r>
        <w:rPr>
          <w:spacing w:val="-4"/>
        </w:rPr>
        <w:t>128.</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031" w:id="1033"/>
      <w:bookmarkEnd w:id="1033"/>
      <w:r>
        <w:rPr/>
      </w:r>
      <w:hyperlink w:history="true" w:anchor="_bookmark1004">
        <w:r>
          <w:rPr>
            <w:color w:val="005DA1"/>
            <w:spacing w:val="-4"/>
            <w:position w:val="5"/>
            <w:sz w:val="14"/>
            <w:u w:val="single" w:color="005DA1"/>
          </w:rPr>
          <w:t>539</w:t>
        </w:r>
      </w:hyperlink>
      <w:r>
        <w:rPr>
          <w:spacing w:val="-4"/>
          <w:position w:val="5"/>
          <w:sz w:val="14"/>
        </w:rPr>
        <w:t>.</w:t>
      </w:r>
      <w:r>
        <w:rPr>
          <w:position w:val="5"/>
          <w:sz w:val="14"/>
        </w:rPr>
        <w:tab/>
      </w:r>
      <w:r>
        <w:rPr>
          <w:rFonts w:ascii="Arial"/>
          <w:i/>
          <w:sz w:val="20"/>
        </w:rPr>
        <w:t>Cheese v Thomas [1994] 1 W.L.R. 129</w:t>
      </w:r>
      <w:r>
        <w:rPr>
          <w:sz w:val="20"/>
        </w:rPr>
        <w:t>. The focus should be on the property transactions, </w:t>
      </w:r>
      <w:r>
        <w:rPr>
          <w:sz w:val="20"/>
        </w:rPr>
        <w:t>not the</w:t>
      </w:r>
      <w:r>
        <w:rPr>
          <w:spacing w:val="30"/>
          <w:sz w:val="20"/>
        </w:rPr>
        <w:t> </w:t>
      </w:r>
      <w:r>
        <w:rPr>
          <w:sz w:val="20"/>
        </w:rPr>
        <w:t>entire</w:t>
      </w:r>
      <w:r>
        <w:rPr>
          <w:spacing w:val="30"/>
          <w:sz w:val="20"/>
        </w:rPr>
        <w:t> </w:t>
      </w:r>
      <w:r>
        <w:rPr>
          <w:sz w:val="20"/>
        </w:rPr>
        <w:t>relationship</w:t>
      </w:r>
      <w:r>
        <w:rPr>
          <w:spacing w:val="30"/>
          <w:sz w:val="20"/>
        </w:rPr>
        <w:t> </w:t>
      </w:r>
      <w:r>
        <w:rPr>
          <w:sz w:val="20"/>
        </w:rPr>
        <w:t>between</w:t>
      </w:r>
      <w:r>
        <w:rPr>
          <w:spacing w:val="30"/>
          <w:sz w:val="20"/>
        </w:rPr>
        <w:t> </w:t>
      </w:r>
      <w:r>
        <w:rPr>
          <w:sz w:val="20"/>
        </w:rPr>
        <w:t>the</w:t>
      </w:r>
      <w:r>
        <w:rPr>
          <w:spacing w:val="30"/>
          <w:sz w:val="20"/>
        </w:rPr>
        <w:t> </w:t>
      </w:r>
      <w:r>
        <w:rPr>
          <w:sz w:val="20"/>
        </w:rPr>
        <w:t>parties:</w:t>
      </w:r>
      <w:r>
        <w:rPr>
          <w:spacing w:val="30"/>
          <w:sz w:val="20"/>
        </w:rPr>
        <w:t> </w:t>
      </w:r>
      <w:r>
        <w:rPr>
          <w:rFonts w:ascii="Arial"/>
          <w:i/>
          <w:sz w:val="20"/>
        </w:rPr>
        <w:t>Smith</w:t>
      </w:r>
      <w:r>
        <w:rPr>
          <w:rFonts w:ascii="Arial"/>
          <w:i/>
          <w:spacing w:val="30"/>
          <w:sz w:val="20"/>
        </w:rPr>
        <w:t> </w:t>
      </w:r>
      <w:r>
        <w:rPr>
          <w:rFonts w:ascii="Arial"/>
          <w:i/>
          <w:sz w:val="20"/>
        </w:rPr>
        <w:t>v</w:t>
      </w:r>
      <w:r>
        <w:rPr>
          <w:rFonts w:ascii="Arial"/>
          <w:i/>
          <w:spacing w:val="30"/>
          <w:sz w:val="20"/>
        </w:rPr>
        <w:t> </w:t>
      </w:r>
      <w:r>
        <w:rPr>
          <w:rFonts w:ascii="Arial"/>
          <w:i/>
          <w:sz w:val="20"/>
        </w:rPr>
        <w:t>Cooper</w:t>
      </w:r>
      <w:r>
        <w:rPr>
          <w:rFonts w:ascii="Arial"/>
          <w:i/>
          <w:spacing w:val="30"/>
          <w:sz w:val="20"/>
        </w:rPr>
        <w:t> </w:t>
      </w:r>
      <w:r>
        <w:rPr>
          <w:rFonts w:ascii="Arial"/>
          <w:i/>
          <w:sz w:val="20"/>
        </w:rPr>
        <w:t>[2010]</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722,</w:t>
      </w:r>
      <w:r>
        <w:rPr>
          <w:rFonts w:ascii="Arial"/>
          <w:i/>
          <w:spacing w:val="30"/>
          <w:sz w:val="20"/>
        </w:rPr>
        <w:t> </w:t>
      </w:r>
      <w:r>
        <w:rPr>
          <w:rFonts w:ascii="Arial"/>
          <w:i/>
          <w:sz w:val="20"/>
        </w:rPr>
        <w:t>[2010]</w:t>
      </w:r>
      <w:r>
        <w:rPr>
          <w:rFonts w:ascii="Arial"/>
          <w:i/>
          <w:spacing w:val="30"/>
          <w:sz w:val="20"/>
        </w:rPr>
        <w:t> </w:t>
      </w:r>
      <w:r>
        <w:rPr>
          <w:rFonts w:ascii="Arial"/>
          <w:i/>
          <w:spacing w:val="-10"/>
          <w:sz w:val="20"/>
        </w:rPr>
        <w:t>2</w:t>
      </w:r>
    </w:p>
    <w:p>
      <w:pPr>
        <w:spacing w:line="225" w:lineRule="exact" w:before="0"/>
        <w:ind w:left="705" w:right="0" w:firstLine="0"/>
        <w:jc w:val="left"/>
        <w:rPr>
          <w:sz w:val="20"/>
        </w:rPr>
      </w:pPr>
      <w:r>
        <w:rPr>
          <w:rFonts w:ascii="Arial"/>
          <w:i/>
          <w:sz w:val="20"/>
        </w:rPr>
        <w:t>F.C.R. 551 </w:t>
      </w:r>
      <w:r>
        <w:rPr>
          <w:sz w:val="20"/>
        </w:rPr>
        <w:t>at </w:t>
      </w:r>
      <w:r>
        <w:rPr>
          <w:spacing w:val="-2"/>
          <w:sz w:val="20"/>
        </w:rPr>
        <w:t>[101].</w:t>
      </w:r>
    </w:p>
    <w:p>
      <w:pPr>
        <w:pStyle w:val="BodyText"/>
        <w:spacing w:before="5"/>
      </w:pPr>
    </w:p>
    <w:p>
      <w:pPr>
        <w:tabs>
          <w:tab w:pos="705" w:val="left" w:leader="none"/>
        </w:tabs>
        <w:spacing w:before="0"/>
        <w:ind w:left="165" w:right="0" w:firstLine="0"/>
        <w:jc w:val="left"/>
        <w:rPr>
          <w:sz w:val="20"/>
        </w:rPr>
      </w:pPr>
      <w:bookmarkStart w:name="_bookmark1032" w:id="1034"/>
      <w:bookmarkEnd w:id="1034"/>
      <w:r>
        <w:rPr/>
      </w:r>
      <w:hyperlink w:history="true" w:anchor="_bookmark1005">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(1887)</w:t>
      </w:r>
      <w:r>
        <w:rPr>
          <w:rFonts w:ascii="Arial"/>
          <w:i/>
          <w:spacing w:val="-2"/>
          <w:sz w:val="20"/>
        </w:rPr>
        <w:t> </w:t>
      </w:r>
      <w:r>
        <w:rPr>
          <w:rFonts w:ascii="Arial"/>
          <w:i/>
          <w:sz w:val="20"/>
        </w:rPr>
        <w:t>36 Ch. D. </w:t>
      </w:r>
      <w:r>
        <w:rPr>
          <w:rFonts w:ascii="Arial"/>
          <w:i/>
          <w:spacing w:val="-4"/>
          <w:sz w:val="20"/>
        </w:rPr>
        <w:t>145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033" w:id="1035"/>
      <w:bookmarkEnd w:id="1035"/>
      <w:r>
        <w:rPr/>
      </w:r>
      <w:hyperlink w:history="true" w:anchor="_bookmark1006">
        <w:r>
          <w:rPr>
            <w:color w:val="005DA1"/>
            <w:spacing w:val="-4"/>
            <w:position w:val="5"/>
            <w:sz w:val="14"/>
            <w:u w:val="single" w:color="005DA1"/>
          </w:rPr>
          <w:t>541</w:t>
        </w:r>
      </w:hyperlink>
      <w:r>
        <w:rPr>
          <w:spacing w:val="-4"/>
          <w:position w:val="5"/>
          <w:sz w:val="14"/>
        </w:rPr>
        <w:t>.</w:t>
      </w:r>
      <w:r>
        <w:rPr>
          <w:position w:val="5"/>
          <w:sz w:val="14"/>
        </w:rPr>
        <w:tab/>
      </w:r>
      <w:r>
        <w:rPr>
          <w:sz w:val="20"/>
        </w:rPr>
        <w:t>Chen-Wishart</w:t>
      </w:r>
      <w:r>
        <w:rPr>
          <w:spacing w:val="20"/>
          <w:sz w:val="20"/>
        </w:rPr>
        <w:t> </w:t>
      </w:r>
      <w:r>
        <w:rPr>
          <w:sz w:val="20"/>
        </w:rPr>
        <w:t>(1994)</w:t>
      </w:r>
      <w:r>
        <w:rPr>
          <w:spacing w:val="20"/>
          <w:sz w:val="20"/>
        </w:rPr>
        <w:t> </w:t>
      </w:r>
      <w:r>
        <w:rPr>
          <w:sz w:val="20"/>
        </w:rPr>
        <w:t>110</w:t>
      </w:r>
      <w:r>
        <w:rPr>
          <w:spacing w:val="20"/>
          <w:sz w:val="20"/>
        </w:rPr>
        <w:t> </w:t>
      </w:r>
      <w:r>
        <w:rPr>
          <w:sz w:val="20"/>
        </w:rPr>
        <w:t>L.Q.R.</w:t>
      </w:r>
      <w:r>
        <w:rPr>
          <w:spacing w:val="20"/>
          <w:sz w:val="20"/>
        </w:rPr>
        <w:t> </w:t>
      </w:r>
      <w:r>
        <w:rPr>
          <w:sz w:val="20"/>
        </w:rPr>
        <w:t>173,</w:t>
      </w:r>
      <w:r>
        <w:rPr>
          <w:spacing w:val="20"/>
          <w:sz w:val="20"/>
        </w:rPr>
        <w:t> </w:t>
      </w:r>
      <w:r>
        <w:rPr>
          <w:sz w:val="20"/>
        </w:rPr>
        <w:t>177–178;</w:t>
      </w:r>
      <w:r>
        <w:rPr>
          <w:spacing w:val="19"/>
          <w:sz w:val="20"/>
        </w:rPr>
        <w:t> </w:t>
      </w:r>
      <w:r>
        <w:rPr>
          <w:rFonts w:ascii="Arial" w:hAnsi="Arial"/>
          <w:i/>
          <w:sz w:val="20"/>
        </w:rPr>
        <w:t>Allcard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Skinner</w:t>
      </w:r>
      <w:r>
        <w:rPr>
          <w:rFonts w:ascii="Arial" w:hAnsi="Arial"/>
          <w:i/>
          <w:spacing w:val="20"/>
          <w:sz w:val="20"/>
        </w:rPr>
        <w:t> </w:t>
      </w:r>
      <w:r>
        <w:rPr>
          <w:rFonts w:ascii="Arial" w:hAnsi="Arial"/>
          <w:i/>
          <w:sz w:val="20"/>
        </w:rPr>
        <w:t>(1887)</w:t>
      </w:r>
      <w:r>
        <w:rPr>
          <w:rFonts w:ascii="Arial" w:hAnsi="Arial"/>
          <w:i/>
          <w:spacing w:val="20"/>
          <w:sz w:val="20"/>
        </w:rPr>
        <w:t> </w:t>
      </w:r>
      <w:r>
        <w:rPr>
          <w:rFonts w:ascii="Arial" w:hAnsi="Arial"/>
          <w:i/>
          <w:sz w:val="20"/>
        </w:rPr>
        <w:t>36</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z w:val="20"/>
        </w:rPr>
        <w:t>D.</w:t>
      </w:r>
      <w:r>
        <w:rPr>
          <w:rFonts w:ascii="Arial" w:hAnsi="Arial"/>
          <w:i/>
          <w:spacing w:val="20"/>
          <w:sz w:val="20"/>
        </w:rPr>
        <w:t> </w:t>
      </w:r>
      <w:r>
        <w:rPr>
          <w:rFonts w:ascii="Arial" w:hAnsi="Arial"/>
          <w:i/>
          <w:sz w:val="20"/>
        </w:rPr>
        <w:t>145,</w:t>
      </w:r>
      <w:r>
        <w:rPr>
          <w:rFonts w:ascii="Arial" w:hAnsi="Arial"/>
          <w:i/>
          <w:spacing w:val="20"/>
          <w:sz w:val="20"/>
        </w:rPr>
        <w:t> </w:t>
      </w:r>
      <w:r>
        <w:rPr>
          <w:rFonts w:ascii="Arial" w:hAnsi="Arial"/>
          <w:i/>
          <w:spacing w:val="-4"/>
          <w:sz w:val="20"/>
        </w:rPr>
        <w:t>164,</w:t>
      </w:r>
    </w:p>
    <w:p>
      <w:pPr>
        <w:spacing w:line="227" w:lineRule="exact" w:before="0"/>
        <w:ind w:left="705" w:right="0" w:firstLine="0"/>
        <w:jc w:val="left"/>
        <w:rPr>
          <w:sz w:val="20"/>
        </w:rPr>
      </w:pPr>
      <w:r>
        <w:rPr>
          <w:rFonts w:ascii="Arial"/>
          <w:i/>
          <w:sz w:val="20"/>
        </w:rPr>
        <w:t>171,</w:t>
      </w:r>
      <w:r>
        <w:rPr>
          <w:rFonts w:ascii="Arial"/>
          <w:i/>
          <w:spacing w:val="-2"/>
          <w:sz w:val="20"/>
        </w:rPr>
        <w:t> </w:t>
      </w:r>
      <w:r>
        <w:rPr>
          <w:rFonts w:ascii="Arial"/>
          <w:i/>
          <w:spacing w:val="-4"/>
          <w:sz w:val="20"/>
        </w:rPr>
        <w:t>186</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28288">
                <wp:simplePos x="0" y="0"/>
                <wp:positionH relativeFrom="page">
                  <wp:posOffset>5224576</wp:posOffset>
                </wp:positionH>
                <wp:positionV relativeFrom="paragraph">
                  <wp:posOffset>377436</wp:posOffset>
                </wp:positionV>
                <wp:extent cx="4254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8192" from="411.384003pt,29.719406pt" to="414.720003pt,29.719406pt" stroked="true" strokeweight=".428pt" strokecolor="#005da1">
                <v:stroke dashstyle="solid"/>
                <w10:wrap type="none"/>
              </v:line>
            </w:pict>
          </mc:Fallback>
        </mc:AlternateContent>
      </w: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2931" w:right="0" w:firstLine="0"/>
        <w:jc w:val="left"/>
        <w:rPr>
          <w:rFonts w:ascii="Arial"/>
          <w:b/>
          <w:position w:val="11"/>
          <w:sz w:val="12"/>
        </w:rPr>
      </w:pPr>
      <w:bookmarkStart w:name="_bookmark1034" w:id="1036"/>
      <w:bookmarkEnd w:id="1036"/>
      <w:r>
        <w:rPr/>
      </w:r>
      <w:r>
        <w:rPr>
          <w:rFonts w:ascii="Arial"/>
          <w:b/>
          <w:sz w:val="24"/>
        </w:rPr>
        <w:t>Section 3. - Undue Influence </w:t>
      </w:r>
      <w:r>
        <w:rPr>
          <w:rFonts w:ascii="Arial"/>
          <w:b/>
          <w:color w:val="005DA1"/>
          <w:spacing w:val="-5"/>
          <w:position w:val="11"/>
          <w:sz w:val="12"/>
          <w:u w:val="single" w:color="005DA1"/>
        </w:rPr>
        <w:t>254</w:t>
      </w:r>
    </w:p>
    <w:p>
      <w:pPr>
        <w:pStyle w:val="ListParagraph"/>
        <w:numPr>
          <w:ilvl w:val="0"/>
          <w:numId w:val="6"/>
        </w:numPr>
        <w:tabs>
          <w:tab w:pos="2877" w:val="left" w:leader="none"/>
        </w:tabs>
        <w:spacing w:line="240" w:lineRule="auto" w:before="194" w:after="0"/>
        <w:ind w:left="2877" w:right="0" w:hanging="306"/>
        <w:jc w:val="left"/>
        <w:rPr>
          <w:b/>
          <w:sz w:val="24"/>
        </w:rPr>
      </w:pPr>
      <w:r>
        <w:rPr>
          <w:b/>
          <w:sz w:val="24"/>
        </w:rPr>
        <w:t>- Undue Influence by a Third </w:t>
      </w:r>
      <w:r>
        <w:rPr>
          <w:b/>
          <w:spacing w:val="-2"/>
          <w:sz w:val="24"/>
        </w:rPr>
        <w:t>Party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Undue influence by a third </w:t>
      </w:r>
      <w:r>
        <w:rPr>
          <w:rFonts w:ascii="Arial"/>
          <w:b/>
          <w:spacing w:val="-2"/>
          <w:sz w:val="18"/>
        </w:rPr>
        <w:t>person</w:t>
      </w:r>
    </w:p>
    <w:p>
      <w:pPr>
        <w:pStyle w:val="BodyText"/>
        <w:spacing w:before="41"/>
        <w:rPr>
          <w:rFonts w:ascii="Arial"/>
          <w:b/>
          <w:sz w:val="18"/>
        </w:rPr>
      </w:pPr>
    </w:p>
    <w:p>
      <w:pPr>
        <w:pStyle w:val="Heading2"/>
        <w:ind w:left="164"/>
      </w:pPr>
      <w:r>
        <w:rPr/>
        <w:t>8-</w:t>
      </w:r>
      <w:r>
        <w:rPr>
          <w:spacing w:val="-5"/>
        </w:rPr>
        <w:t>108</w:t>
      </w:r>
    </w:p>
    <w:p>
      <w:pPr>
        <w:pStyle w:val="BodyText"/>
        <w:spacing w:before="93"/>
        <w:rPr>
          <w:rFonts w:ascii="Arial"/>
          <w:b/>
        </w:rPr>
      </w:pPr>
    </w:p>
    <w:p>
      <w:pPr>
        <w:pStyle w:val="BodyText"/>
        <w:spacing w:line="235" w:lineRule="auto"/>
        <w:ind w:left="165" w:right="164"/>
      </w:pPr>
      <w:r>
        <w:rPr>
          <w:position w:val="-2"/>
        </w:rPr>
        <w:drawing>
          <wp:inline distT="0" distB="0" distL="0" distR="0">
            <wp:extent cx="107988" cy="1079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9"/>
        </w:rPr>
        <w:t> </w:t>
      </w:r>
      <w:r>
        <w:rPr/>
        <w:t>Where one party seeks to avoid a contract on the ground of undue influence by a third person, </w:t>
      </w:r>
      <w:r>
        <w:rPr/>
        <w:t>it</w:t>
      </w:r>
      <w:r>
        <w:rPr>
          <w:spacing w:val="80"/>
        </w:rPr>
        <w:t> </w:t>
      </w:r>
      <w:bookmarkStart w:name="_bookmark1035" w:id="1037"/>
      <w:bookmarkEnd w:id="1037"/>
      <w:r>
        <w:rPr/>
        <w:t>must</w:t>
      </w:r>
      <w:r>
        <w:rPr>
          <w:spacing w:val="9"/>
        </w:rPr>
        <w:t> </w:t>
      </w:r>
      <w:r>
        <w:rPr/>
        <w:t>appear</w:t>
      </w:r>
      <w:r>
        <w:rPr>
          <w:spacing w:val="9"/>
        </w:rPr>
        <w:t> </w:t>
      </w:r>
      <w:r>
        <w:rPr/>
        <w:t>either</w:t>
      </w:r>
      <w:r>
        <w:rPr>
          <w:spacing w:val="9"/>
        </w:rPr>
        <w:t> </w:t>
      </w:r>
      <w:r>
        <w:rPr/>
        <w:t>that</w:t>
      </w:r>
      <w:r>
        <w:rPr>
          <w:spacing w:val="9"/>
        </w:rPr>
        <w:t> </w:t>
      </w:r>
      <w:r>
        <w:rPr/>
        <w:t>the</w:t>
      </w:r>
      <w:r>
        <w:rPr>
          <w:spacing w:val="9"/>
        </w:rPr>
        <w:t> </w:t>
      </w:r>
      <w:r>
        <w:rPr/>
        <w:t>third</w:t>
      </w:r>
      <w:r>
        <w:rPr>
          <w:spacing w:val="9"/>
        </w:rPr>
        <w:t> </w:t>
      </w:r>
      <w:r>
        <w:rPr/>
        <w:t>person</w:t>
      </w:r>
      <w:r>
        <w:rPr>
          <w:spacing w:val="9"/>
        </w:rPr>
        <w:t> </w:t>
      </w:r>
      <w:r>
        <w:rPr/>
        <w:t>was</w:t>
      </w:r>
      <w:r>
        <w:rPr>
          <w:spacing w:val="9"/>
        </w:rPr>
        <w:t> </w:t>
      </w:r>
      <w:r>
        <w:rPr/>
        <w:t>acting</w:t>
      </w:r>
      <w:r>
        <w:rPr>
          <w:spacing w:val="9"/>
        </w:rPr>
        <w:t> </w:t>
      </w:r>
      <w:r>
        <w:rPr/>
        <w:t>as</w:t>
      </w:r>
      <w:r>
        <w:rPr>
          <w:spacing w:val="9"/>
        </w:rPr>
        <w:t> </w:t>
      </w:r>
      <w:r>
        <w:rPr/>
        <w:t>the</w:t>
      </w:r>
      <w:r>
        <w:rPr>
          <w:spacing w:val="9"/>
        </w:rPr>
        <w:t> </w:t>
      </w:r>
      <w:r>
        <w:rPr/>
        <w:t>other</w:t>
      </w:r>
      <w:r>
        <w:rPr>
          <w:spacing w:val="9"/>
        </w:rPr>
        <w:t> </w:t>
      </w:r>
      <w:r>
        <w:rPr/>
        <w:t>party’s</w:t>
      </w:r>
      <w:r>
        <w:rPr>
          <w:spacing w:val="9"/>
        </w:rPr>
        <w:t> </w:t>
      </w:r>
      <w:r>
        <w:rPr/>
        <w:t>agent,</w:t>
      </w:r>
      <w:r>
        <w:rPr>
          <w:spacing w:val="9"/>
        </w:rPr>
        <w:t> </w:t>
      </w:r>
      <w:r>
        <w:rPr/>
        <w:t>or</w:t>
      </w:r>
      <w:r>
        <w:rPr>
          <w:spacing w:val="9"/>
        </w:rPr>
        <w:t> </w:t>
      </w:r>
      <w:r>
        <w:rPr/>
        <w:t>that</w:t>
      </w:r>
      <w:r>
        <w:rPr>
          <w:spacing w:val="9"/>
        </w:rPr>
        <w:t> </w:t>
      </w:r>
      <w:r>
        <w:rPr/>
        <w:t>the</w:t>
      </w:r>
      <w:r>
        <w:rPr>
          <w:spacing w:val="9"/>
        </w:rPr>
        <w:t> </w:t>
      </w:r>
      <w:r>
        <w:rPr/>
        <w:t>other</w:t>
      </w:r>
      <w:r>
        <w:rPr>
          <w:spacing w:val="9"/>
        </w:rPr>
        <w:t> </w:t>
      </w:r>
      <w:r>
        <w:rPr>
          <w:spacing w:val="-2"/>
        </w:rPr>
        <w:t>party</w:t>
      </w:r>
    </w:p>
    <w:p>
      <w:pPr>
        <w:pStyle w:val="BodyText"/>
        <w:spacing w:before="115"/>
        <w:ind w:left="165"/>
        <w:rPr>
          <w:position w:val="-2"/>
        </w:rPr>
      </w:pPr>
      <w:r>
        <w:rPr/>
        <w:t>had actual or constructive notice of the undue influence. </w:t>
      </w:r>
      <w:r>
        <w:rPr>
          <w:color w:val="005DA1"/>
          <w:u w:val="single" w:color="005DA1"/>
          <w:vertAlign w:val="superscript"/>
        </w:rPr>
        <w:t>542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Undue influence over a </w:t>
      </w:r>
      <w:r>
        <w:rPr>
          <w:rFonts w:ascii="Arial"/>
          <w:b/>
          <w:spacing w:val="-2"/>
          <w:sz w:val="18"/>
        </w:rPr>
        <w:t>surety</w:t>
      </w:r>
    </w:p>
    <w:p>
      <w:pPr>
        <w:pStyle w:val="BodyText"/>
        <w:spacing w:before="41"/>
        <w:rPr>
          <w:rFonts w:ascii="Arial"/>
          <w:b/>
          <w:sz w:val="18"/>
        </w:rPr>
      </w:pPr>
    </w:p>
    <w:p>
      <w:pPr>
        <w:pStyle w:val="Heading2"/>
      </w:pPr>
      <w:r>
        <w:rPr/>
        <w:t>8-</w:t>
      </w:r>
      <w:r>
        <w:rPr>
          <w:spacing w:val="-5"/>
        </w:rPr>
        <w:t>109</w:t>
      </w:r>
    </w:p>
    <w:p>
      <w:pPr>
        <w:pStyle w:val="BodyText"/>
        <w:spacing w:line="235" w:lineRule="auto" w:before="203"/>
        <w:ind w:left="165" w:right="167"/>
        <w:jc w:val="both"/>
      </w:pPr>
      <w:bookmarkStart w:name="_bookmark1036" w:id="1038"/>
      <w:bookmarkEnd w:id="1038"/>
      <w:r>
        <w:rPr/>
      </w:r>
      <w:r>
        <w:rPr/>
        <w:t>In</w:t>
      </w:r>
      <w:r>
        <w:rPr>
          <w:spacing w:val="-1"/>
        </w:rPr>
        <w:t> </w:t>
      </w:r>
      <w:r>
        <w:rPr/>
        <w:t>a</w:t>
      </w:r>
      <w:r>
        <w:rPr>
          <w:spacing w:val="-1"/>
        </w:rPr>
        <w:t> </w:t>
      </w:r>
      <w:r>
        <w:rPr/>
        <w:t>number</w:t>
      </w:r>
      <w:r>
        <w:rPr>
          <w:spacing w:val="-1"/>
        </w:rPr>
        <w:t> </w:t>
      </w:r>
      <w:r>
        <w:rPr/>
        <w:t>of</w:t>
      </w:r>
      <w:r>
        <w:rPr>
          <w:spacing w:val="-1"/>
        </w:rPr>
        <w:t> </w:t>
      </w:r>
      <w:r>
        <w:rPr/>
        <w:t>cases</w:t>
      </w:r>
      <w:r>
        <w:rPr>
          <w:spacing w:val="-1"/>
        </w:rPr>
        <w:t> </w:t>
      </w:r>
      <w:r>
        <w:rPr/>
        <w:t>a</w:t>
      </w:r>
      <w:r>
        <w:rPr>
          <w:spacing w:val="-1"/>
        </w:rPr>
        <w:t> </w:t>
      </w:r>
      <w:r>
        <w:rPr/>
        <w:t>recurring</w:t>
      </w:r>
      <w:r>
        <w:rPr>
          <w:spacing w:val="-1"/>
        </w:rPr>
        <w:t> </w:t>
      </w:r>
      <w:r>
        <w:rPr/>
        <w:t>situation</w:t>
      </w:r>
      <w:r>
        <w:rPr>
          <w:spacing w:val="-1"/>
        </w:rPr>
        <w:t> </w:t>
      </w:r>
      <w:r>
        <w:rPr/>
        <w:t>has</w:t>
      </w:r>
      <w:r>
        <w:rPr>
          <w:spacing w:val="-1"/>
        </w:rPr>
        <w:t> </w:t>
      </w:r>
      <w:r>
        <w:rPr/>
        <w:t>arisen.</w:t>
      </w:r>
      <w:r>
        <w:rPr>
          <w:spacing w:val="-2"/>
        </w:rPr>
        <w:t> </w:t>
      </w:r>
      <w:r>
        <w:rPr>
          <w:color w:val="005DA1"/>
          <w:u w:val="single" w:color="005DA1"/>
          <w:vertAlign w:val="superscript"/>
        </w:rPr>
        <w:t>543</w:t>
      </w:r>
      <w:r>
        <w:rPr>
          <w:color w:val="005DA1"/>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typical</w:t>
      </w:r>
      <w:r>
        <w:rPr>
          <w:spacing w:val="-1"/>
          <w:vertAlign w:val="baseline"/>
        </w:rPr>
        <w:t> </w:t>
      </w:r>
      <w:r>
        <w:rPr>
          <w:vertAlign w:val="baseline"/>
        </w:rPr>
        <w:t>case,</w:t>
      </w:r>
      <w:r>
        <w:rPr>
          <w:spacing w:val="-1"/>
          <w:vertAlign w:val="baseline"/>
        </w:rPr>
        <w:t> </w:t>
      </w:r>
      <w:r>
        <w:rPr>
          <w:vertAlign w:val="baseline"/>
        </w:rPr>
        <w:t>a</w:t>
      </w:r>
      <w:r>
        <w:rPr>
          <w:spacing w:val="-1"/>
          <w:vertAlign w:val="baseline"/>
        </w:rPr>
        <w:t> </w:t>
      </w:r>
      <w:r>
        <w:rPr>
          <w:vertAlign w:val="baseline"/>
        </w:rPr>
        <w:t>husband</w:t>
      </w:r>
      <w:r>
        <w:rPr>
          <w:spacing w:val="-1"/>
          <w:vertAlign w:val="baseline"/>
        </w:rPr>
        <w:t> </w:t>
      </w:r>
      <w:r>
        <w:rPr>
          <w:vertAlign w:val="baseline"/>
        </w:rPr>
        <w:t>has</w:t>
      </w:r>
      <w:r>
        <w:rPr>
          <w:spacing w:val="-1"/>
          <w:vertAlign w:val="baseline"/>
        </w:rPr>
        <w:t> </w:t>
      </w:r>
      <w:r>
        <w:rPr>
          <w:vertAlign w:val="baseline"/>
        </w:rPr>
        <w:t>wanted</w:t>
      </w:r>
      <w:r>
        <w:rPr>
          <w:spacing w:val="-1"/>
          <w:vertAlign w:val="baseline"/>
        </w:rPr>
        <w:t> </w:t>
      </w:r>
      <w:r>
        <w:rPr>
          <w:vertAlign w:val="baseline"/>
        </w:rPr>
        <w:t>to borrow money from a creditor that has refused to proceed without having a guarantee secured by a </w:t>
      </w:r>
      <w:bookmarkStart w:name="_bookmark1037" w:id="1039"/>
      <w:bookmarkEnd w:id="1039"/>
      <w:r>
        <w:rPr>
          <w:vertAlign w:val="baseline"/>
        </w:rPr>
        <w:t>charge</w:t>
      </w:r>
      <w:r>
        <w:rPr>
          <w:vertAlign w:val="baseline"/>
        </w:rPr>
        <w:t> over the matrimonial home, or similarly a charge without a personal guarantee, from the wife. The wife’s consent has been secured by undue influence </w:t>
      </w:r>
      <w:r>
        <w:rPr>
          <w:color w:val="005DA1"/>
          <w:u w:val="single" w:color="005DA1"/>
          <w:vertAlign w:val="superscript"/>
        </w:rPr>
        <w:t>544</w:t>
      </w:r>
      <w:r>
        <w:rPr>
          <w:color w:val="005DA1"/>
          <w:vertAlign w:val="baseline"/>
        </w:rPr>
        <w:t> </w:t>
      </w:r>
      <w:r>
        <w:rPr>
          <w:vertAlign w:val="baseline"/>
        </w:rPr>
        <w:t>or misrepresentation </w:t>
      </w:r>
      <w:r>
        <w:rPr>
          <w:color w:val="005DA1"/>
          <w:u w:val="single" w:color="005DA1"/>
          <w:vertAlign w:val="superscript"/>
        </w:rPr>
        <w:t>545</w:t>
      </w:r>
      <w:r>
        <w:rPr>
          <w:color w:val="005DA1"/>
          <w:vertAlign w:val="baseline"/>
        </w:rPr>
        <w:t> </w:t>
      </w:r>
      <w:r>
        <w:rPr>
          <w:vertAlign w:val="baseline"/>
        </w:rPr>
        <w:t>by the husband. </w:t>
      </w:r>
      <w:bookmarkStart w:name="_bookmark1038" w:id="1040"/>
      <w:bookmarkEnd w:id="1040"/>
      <w:r>
        <w:rPr>
          <w:vertAlign w:val="baseline"/>
        </w:rPr>
        <w:t>Can</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enforce</w:t>
      </w:r>
      <w:r>
        <w:rPr>
          <w:spacing w:val="-1"/>
          <w:vertAlign w:val="baseline"/>
        </w:rPr>
        <w:t> </w:t>
      </w:r>
      <w:r>
        <w:rPr>
          <w:vertAlign w:val="baseline"/>
        </w:rPr>
        <w:t>the</w:t>
      </w:r>
      <w:r>
        <w:rPr>
          <w:spacing w:val="-1"/>
          <w:vertAlign w:val="baseline"/>
        </w:rPr>
        <w:t> </w:t>
      </w:r>
      <w:r>
        <w:rPr>
          <w:vertAlign w:val="baseline"/>
        </w:rPr>
        <w:t>guarantee?</w:t>
      </w:r>
      <w:r>
        <w:rPr>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cases</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had</w:t>
      </w:r>
      <w:r>
        <w:rPr>
          <w:spacing w:val="-1"/>
          <w:vertAlign w:val="baseline"/>
        </w:rPr>
        <w:t> </w:t>
      </w:r>
      <w:r>
        <w:rPr>
          <w:vertAlign w:val="baseline"/>
        </w:rPr>
        <w:t>“left</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the husband” to get the wife’s signature, the husband was acting as agent for the creditor </w:t>
      </w:r>
      <w:r>
        <w:rPr>
          <w:color w:val="005DA1"/>
          <w:u w:val="single" w:color="005DA1"/>
          <w:vertAlign w:val="superscript"/>
        </w:rPr>
        <w:t>546</w:t>
      </w:r>
      <w:r>
        <w:rPr>
          <w:color w:val="005DA1"/>
          <w:vertAlign w:val="baseline"/>
        </w:rPr>
        <w:t> </w:t>
      </w:r>
      <w:r>
        <w:rPr>
          <w:vertAlign w:val="baseline"/>
        </w:rPr>
        <w:t>and it was therefore responsible for his misconduct.</w:t>
      </w:r>
    </w:p>
    <w:p>
      <w:pPr>
        <w:pStyle w:val="BodyText"/>
      </w:pPr>
    </w:p>
    <w:p>
      <w:pPr>
        <w:pStyle w:val="BodyText"/>
        <w:spacing w:before="35"/>
      </w:pPr>
    </w:p>
    <w:p>
      <w:pPr>
        <w:spacing w:before="1"/>
        <w:ind w:left="165" w:right="0" w:firstLine="0"/>
        <w:jc w:val="both"/>
        <w:rPr>
          <w:rFonts w:ascii="Arial" w:hAnsi="Arial"/>
          <w:b/>
          <w:sz w:val="18"/>
        </w:rPr>
      </w:pPr>
      <w:r>
        <w:rPr>
          <w:rFonts w:ascii="Arial" w:hAnsi="Arial"/>
          <w:b/>
          <w:sz w:val="18"/>
        </w:rPr>
        <w:t>Constructive notice: Barclays Bank v </w:t>
      </w:r>
      <w:r>
        <w:rPr>
          <w:rFonts w:ascii="Arial" w:hAnsi="Arial"/>
          <w:b/>
          <w:spacing w:val="-2"/>
          <w:sz w:val="18"/>
        </w:rPr>
        <w:t>O’Brien</w:t>
      </w:r>
    </w:p>
    <w:p>
      <w:pPr>
        <w:pStyle w:val="BodyText"/>
        <w:spacing w:before="41"/>
        <w:rPr>
          <w:rFonts w:ascii="Arial"/>
          <w:b/>
          <w:sz w:val="18"/>
        </w:rPr>
      </w:pPr>
    </w:p>
    <w:p>
      <w:pPr>
        <w:pStyle w:val="Heading2"/>
      </w:pPr>
      <w:r>
        <w:rPr/>
        <w:t>8-</w:t>
      </w:r>
      <w:r>
        <w:rPr>
          <w:spacing w:val="-5"/>
        </w:rPr>
        <w:t>110</w:t>
      </w:r>
    </w:p>
    <w:p>
      <w:pPr>
        <w:pStyle w:val="BodyText"/>
        <w:spacing w:line="235" w:lineRule="auto" w:before="203"/>
        <w:ind w:left="164" w:right="167"/>
        <w:jc w:val="both"/>
      </w:pPr>
      <w:bookmarkStart w:name="_bookmark1039" w:id="1041"/>
      <w:bookmarkEnd w:id="1041"/>
      <w:r>
        <w:rPr/>
      </w:r>
      <w:r>
        <w:rPr/>
        <w:t>In </w:t>
      </w:r>
      <w:r>
        <w:rPr>
          <w:rFonts w:ascii="Arial" w:hAnsi="Arial"/>
          <w:i/>
        </w:rPr>
        <w:t>Barclays Bank Plc v O’Brien</w:t>
      </w:r>
      <w:r>
        <w:rPr/>
        <w:t>, a case where the husband had secured his wife’s signature by misrepresentation, the Court of Appeal </w:t>
      </w:r>
      <w:r>
        <w:rPr>
          <w:color w:val="005DA1"/>
          <w:u w:val="single" w:color="005DA1"/>
          <w:vertAlign w:val="superscript"/>
        </w:rPr>
        <w:t>547</w:t>
      </w:r>
      <w:r>
        <w:rPr>
          <w:color w:val="005DA1"/>
          <w:vertAlign w:val="baseline"/>
        </w:rPr>
        <w:t> </w:t>
      </w:r>
      <w:r>
        <w:rPr>
          <w:vertAlign w:val="baseline"/>
        </w:rPr>
        <w:t>expressed the view that the “agency” approach referred </w:t>
      </w:r>
      <w:r>
        <w:rPr>
          <w:vertAlign w:val="baseline"/>
        </w:rPr>
        <w:t>to in the previous paragraph was often artificial on the facts. It held that it was not just in cases in which the debtor was acting as the agent of the creditor in the true sense that the creditor would be unable</w:t>
      </w:r>
      <w:r>
        <w:rPr>
          <w:spacing w:val="40"/>
          <w:vertAlign w:val="baseline"/>
        </w:rPr>
        <w:t> </w:t>
      </w:r>
      <w:r>
        <w:rPr>
          <w:vertAlign w:val="baseline"/>
        </w:rPr>
        <w:t>to enforce the guarantee if the debtor had procured the surety’s signature by misrepresentation. If the relationship between the debtor and a surety who charged property to secure the debt was one in which influence by the debtor over the surety and reliance on the debtor by the surety were natural and probable features, as in the case of husband and wife, and this was known to the creditor, a special rule applied. If the debtor procured the surety’s consent by misrepresentation or undue influence, or the surety lacked an adequate understanding of the nature and effect of the transaction, and the creditor, whether by leaving it to the debtor to deal with the surety or otherwise, failed to take reasonable steps to try to ensure that the surety entered the transaction with adequate understanding </w:t>
      </w:r>
      <w:bookmarkStart w:name="_bookmark1040" w:id="1042"/>
      <w:bookmarkEnd w:id="1042"/>
      <w:r>
        <w:rPr>
          <w:vertAlign w:val="baseline"/>
        </w:rPr>
        <w:t>and</w:t>
      </w:r>
      <w:r>
        <w:rPr>
          <w:vertAlign w:val="baseline"/>
        </w:rPr>
        <w:t> that the consent was a true and informed one, the creditor may not enforce the security given by the surety. </w:t>
      </w:r>
      <w:r>
        <w:rPr>
          <w:color w:val="005DA1"/>
          <w:u w:val="single" w:color="005DA1"/>
          <w:vertAlign w:val="superscript"/>
        </w:rPr>
        <w:t>548</w:t>
      </w:r>
    </w:p>
    <w:p>
      <w:pPr>
        <w:pStyle w:val="BodyText"/>
        <w:spacing w:after="0" w:line="235" w:lineRule="auto"/>
        <w:jc w:val="both"/>
        <w:sectPr>
          <w:headerReference w:type="default" r:id="rId26"/>
          <w:pgSz w:w="11900" w:h="16840"/>
          <w:pgMar w:header="971" w:footer="0" w:top="1160" w:bottom="280" w:left="1275" w:right="1275"/>
          <w:pgNumType w:start="1"/>
        </w:sectPr>
      </w:pPr>
    </w:p>
    <w:p>
      <w:pPr>
        <w:pStyle w:val="BodyText"/>
        <w:spacing w:before="130"/>
        <w:rPr>
          <w:sz w:val="24"/>
        </w:rPr>
      </w:pPr>
    </w:p>
    <w:p>
      <w:pPr>
        <w:pStyle w:val="Heading2"/>
      </w:pPr>
      <w:r>
        <w:rPr/>
        <w:t>8-</w:t>
      </w:r>
      <w:r>
        <w:rPr>
          <w:spacing w:val="-5"/>
        </w:rPr>
        <w:t>111</w:t>
      </w:r>
    </w:p>
    <w:p>
      <w:pPr>
        <w:pStyle w:val="BodyText"/>
        <w:spacing w:line="235" w:lineRule="auto" w:before="203"/>
        <w:ind w:left="164" w:right="167"/>
        <w:jc w:val="both"/>
      </w:pPr>
      <w:bookmarkStart w:name="_bookmark1041" w:id="1043"/>
      <w:bookmarkEnd w:id="1043"/>
      <w:r>
        <w:rPr/>
      </w:r>
      <w:bookmarkStart w:name="_bookmark1042" w:id="1044"/>
      <w:bookmarkEnd w:id="1044"/>
      <w:r>
        <w:rPr/>
      </w:r>
      <w:r>
        <w:rPr/>
        <w:t>In the House of Lords </w:t>
      </w:r>
      <w:r>
        <w:rPr>
          <w:color w:val="005DA1"/>
          <w:u w:val="single" w:color="005DA1"/>
          <w:vertAlign w:val="superscript"/>
        </w:rPr>
        <w:t>549</w:t>
      </w:r>
      <w:r>
        <w:rPr>
          <w:color w:val="005DA1"/>
          <w:vertAlign w:val="baseline"/>
        </w:rPr>
        <w:t> </w:t>
      </w:r>
      <w:r>
        <w:rPr>
          <w:vertAlign w:val="baseline"/>
        </w:rPr>
        <w:t>this approach was rejected: there is no special theory in equity to protect </w:t>
      </w:r>
      <w:bookmarkStart w:name="_bookmark1043" w:id="1045"/>
      <w:bookmarkEnd w:id="1045"/>
      <w:r>
        <w:rPr>
          <w:vertAlign w:val="baseline"/>
        </w:rPr>
        <w:t>wives.</w:t>
      </w:r>
      <w:r>
        <w:rPr>
          <w:vertAlign w:val="baseline"/>
        </w:rPr>
        <w:t> </w:t>
      </w:r>
      <w:r>
        <w:rPr>
          <w:color w:val="005DA1"/>
          <w:u w:val="single" w:color="005DA1"/>
          <w:vertAlign w:val="superscript"/>
        </w:rPr>
        <w:t>550</w:t>
      </w:r>
      <w:r>
        <w:rPr>
          <w:color w:val="005DA1"/>
          <w:vertAlign w:val="baseline"/>
        </w:rPr>
        <w:t> </w:t>
      </w:r>
      <w:r>
        <w:rPr>
          <w:vertAlign w:val="baseline"/>
        </w:rPr>
        <w:t>The surety cannot set aside the transaction simply on the ground that she did not fully understand it. </w:t>
      </w:r>
      <w:r>
        <w:rPr>
          <w:color w:val="005DA1"/>
          <w:u w:val="single" w:color="005DA1"/>
          <w:vertAlign w:val="superscript"/>
        </w:rPr>
        <w:t>551</w:t>
      </w:r>
      <w:r>
        <w:rPr>
          <w:color w:val="005DA1"/>
          <w:vertAlign w:val="baseline"/>
        </w:rPr>
        <w:t> </w:t>
      </w:r>
      <w:r>
        <w:rPr>
          <w:vertAlign w:val="baseline"/>
        </w:rPr>
        <w:t>However, the appeal of the Bank was dismissed on the ground that it had constructive notice of the husband’s misrepresentation. Lord Browne-Wilkinson, delivering the </w:t>
      </w:r>
      <w:r>
        <w:rPr>
          <w:vertAlign w:val="baseline"/>
        </w:rPr>
        <w:t>only</w:t>
      </w:r>
      <w:r>
        <w:rPr>
          <w:spacing w:val="40"/>
          <w:vertAlign w:val="baseline"/>
        </w:rPr>
        <w:t> </w:t>
      </w:r>
      <w:r>
        <w:rPr>
          <w:vertAlign w:val="baseline"/>
        </w:rPr>
        <w:t>full speech in the House of Lords, pointed out that there is a substantial risk that the wife may act as surety when the transaction is not to her advantage because of some legal or equitable wrong by the husband. Where the creditor is aware that the debtor and the surety are husband and wife, and the transaction is on its face not to the financial advantage of the surety as well as of the debtor, the creditor will be fixed with constructive notice of any undue influence, misrepresentation or other legal </w:t>
      </w:r>
      <w:bookmarkStart w:name="_bookmark1044" w:id="1046"/>
      <w:bookmarkEnd w:id="1046"/>
      <w:r>
        <w:rPr>
          <w:vertAlign w:val="baseline"/>
        </w:rPr>
        <w:t>wrong</w:t>
      </w:r>
      <w:r>
        <w:rPr>
          <w:vertAlign w:val="baseline"/>
        </w:rPr>
        <w:t> by the debtor unless it has taken reasonable steps to satisfy itself that the surety has entered into the obligation freely and with knowledge of the true facts. </w:t>
      </w:r>
      <w:r>
        <w:rPr>
          <w:color w:val="005DA1"/>
          <w:u w:val="single" w:color="005DA1"/>
          <w:vertAlign w:val="superscript"/>
        </w:rPr>
        <w:t>552</w:t>
      </w:r>
      <w:r>
        <w:rPr>
          <w:color w:val="005DA1"/>
          <w:vertAlign w:val="baseline"/>
        </w:rPr>
        <w:t> </w:t>
      </w:r>
      <w:r>
        <w:rPr>
          <w:vertAlign w:val="baseline"/>
        </w:rPr>
        <w:t>It is the combination of the fact that </w:t>
      </w:r>
      <w:bookmarkStart w:name="_bookmark1045" w:id="1047"/>
      <w:bookmarkEnd w:id="1047"/>
      <w:r>
        <w:rPr>
          <w:vertAlign w:val="baseline"/>
        </w:rPr>
        <w:t>the</w:t>
      </w:r>
      <w:r>
        <w:rPr>
          <w:vertAlign w:val="baseline"/>
        </w:rPr>
        <w:t> parties are husband and wife and that the transaction is on its face not to the wife’s advantage</w:t>
      </w:r>
      <w:r>
        <w:rPr>
          <w:spacing w:val="40"/>
          <w:vertAlign w:val="baseline"/>
        </w:rPr>
        <w:t> </w:t>
      </w:r>
      <w:r>
        <w:rPr>
          <w:vertAlign w:val="baseline"/>
        </w:rPr>
        <w:t>that should put the creditor on notice. </w:t>
      </w:r>
      <w:r>
        <w:rPr>
          <w:color w:val="005DA1"/>
          <w:u w:val="single" w:color="005DA1"/>
          <w:vertAlign w:val="superscript"/>
        </w:rPr>
        <w:t>553</w:t>
      </w:r>
    </w:p>
    <w:p>
      <w:pPr>
        <w:pStyle w:val="BodyText"/>
        <w:spacing w:before="76"/>
      </w:pPr>
    </w:p>
    <w:p>
      <w:pPr>
        <w:pStyle w:val="Heading2"/>
      </w:pPr>
      <w:r>
        <w:rPr/>
        <w:t>8-</w:t>
      </w:r>
      <w:r>
        <w:rPr>
          <w:spacing w:val="-5"/>
        </w:rPr>
        <w:t>112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Lord Browne-Wilkinson said that where the creditor is aware that the debtor and the surety are husband and wife, and the transaction is on its face not one which is to the financial advantage of the surety as well as of the debtor, the creditor will be fixed with constructive notice of any undue influence, misrepresentation or other legal wrong by the debtor unless it has taken reasonable steps </w:t>
      </w:r>
      <w:bookmarkStart w:name="_bookmark1046" w:id="1048"/>
      <w:bookmarkEnd w:id="1048"/>
      <w:r>
        <w:rPr/>
        <w:t>to</w:t>
      </w:r>
      <w:r>
        <w:rPr/>
        <w:t> satisfy itself that the surety has entered into the obligation freely and with knowledge of the true </w:t>
      </w:r>
      <w:bookmarkStart w:name="_bookmark1047" w:id="1049"/>
      <w:bookmarkEnd w:id="1049"/>
      <w:r>
        <w:rPr/>
        <w:t>facts.</w:t>
      </w:r>
      <w:r>
        <w:rPr>
          <w:spacing w:val="8"/>
        </w:rPr>
        <w:t> </w:t>
      </w:r>
      <w:r>
        <w:rPr>
          <w:color w:val="005DA1"/>
          <w:u w:val="single" w:color="005DA1"/>
          <w:vertAlign w:val="superscript"/>
        </w:rPr>
        <w:t>554</w:t>
      </w:r>
      <w:r>
        <w:rPr>
          <w:color w:val="005DA1"/>
          <w:spacing w:val="8"/>
          <w:vertAlign w:val="baseline"/>
        </w:rPr>
        <w:t> </w:t>
      </w:r>
      <w:r>
        <w:rPr>
          <w:vertAlign w:val="baseline"/>
        </w:rPr>
        <w:t>The</w:t>
      </w:r>
      <w:r>
        <w:rPr>
          <w:spacing w:val="8"/>
          <w:vertAlign w:val="baseline"/>
        </w:rPr>
        <w:t> </w:t>
      </w:r>
      <w:r>
        <w:rPr>
          <w:vertAlign w:val="baseline"/>
        </w:rPr>
        <w:t>creditor</w:t>
      </w:r>
      <w:r>
        <w:rPr>
          <w:spacing w:val="8"/>
          <w:vertAlign w:val="baseline"/>
        </w:rPr>
        <w:t> </w:t>
      </w:r>
      <w:r>
        <w:rPr>
          <w:vertAlign w:val="baseline"/>
        </w:rPr>
        <w:t>should</w:t>
      </w:r>
      <w:r>
        <w:rPr>
          <w:spacing w:val="8"/>
          <w:vertAlign w:val="baseline"/>
        </w:rPr>
        <w:t> </w:t>
      </w:r>
      <w:r>
        <w:rPr>
          <w:vertAlign w:val="baseline"/>
        </w:rPr>
        <w:t>explain</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surety</w:t>
      </w:r>
      <w:r>
        <w:rPr>
          <w:spacing w:val="8"/>
          <w:vertAlign w:val="baseline"/>
        </w:rPr>
        <w:t> </w:t>
      </w:r>
      <w:r>
        <w:rPr>
          <w:vertAlign w:val="baseline"/>
        </w:rPr>
        <w:t>the</w:t>
      </w:r>
      <w:r>
        <w:rPr>
          <w:spacing w:val="8"/>
          <w:vertAlign w:val="baseline"/>
        </w:rPr>
        <w:t> </w:t>
      </w:r>
      <w:r>
        <w:rPr>
          <w:vertAlign w:val="baseline"/>
        </w:rPr>
        <w:t>amount</w:t>
      </w:r>
      <w:r>
        <w:rPr>
          <w:spacing w:val="8"/>
          <w:vertAlign w:val="baseline"/>
        </w:rPr>
        <w:t> </w:t>
      </w:r>
      <w:r>
        <w:rPr>
          <w:vertAlign w:val="baseline"/>
        </w:rPr>
        <w:t>of</w:t>
      </w:r>
      <w:r>
        <w:rPr>
          <w:spacing w:val="8"/>
          <w:vertAlign w:val="baseline"/>
        </w:rPr>
        <w:t> </w:t>
      </w:r>
      <w:r>
        <w:rPr>
          <w:vertAlign w:val="baseline"/>
        </w:rPr>
        <w:t>her</w:t>
      </w:r>
      <w:r>
        <w:rPr>
          <w:spacing w:val="8"/>
          <w:vertAlign w:val="baseline"/>
        </w:rPr>
        <w:t> </w:t>
      </w:r>
      <w:r>
        <w:rPr>
          <w:vertAlign w:val="baseline"/>
        </w:rPr>
        <w:t>potential</w:t>
      </w:r>
      <w:r>
        <w:rPr>
          <w:spacing w:val="8"/>
          <w:vertAlign w:val="baseline"/>
        </w:rPr>
        <w:t> </w:t>
      </w:r>
      <w:r>
        <w:rPr>
          <w:vertAlign w:val="baseline"/>
        </w:rPr>
        <w:t>liability</w:t>
      </w:r>
      <w:r>
        <w:rPr>
          <w:spacing w:val="8"/>
          <w:vertAlign w:val="baseline"/>
        </w:rPr>
        <w:t> </w:t>
      </w:r>
      <w:r>
        <w:rPr>
          <w:vertAlign w:val="baseline"/>
        </w:rPr>
        <w:t>and</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spacing w:val="-2"/>
          <w:vertAlign w:val="baseline"/>
        </w:rPr>
        <w:t>risks</w:t>
      </w:r>
    </w:p>
    <w:p>
      <w:pPr>
        <w:pStyle w:val="BodyText"/>
        <w:spacing w:line="235" w:lineRule="auto" w:before="118"/>
        <w:ind w:left="165" w:right="167"/>
        <w:jc w:val="both"/>
      </w:pPr>
      <w:r>
        <w:rPr/>
        <w:t>involved, and advise her to seek independent legal advice before entering the guarantee </w:t>
      </w:r>
      <w:r>
        <w:rPr>
          <w:color w:val="005DA1"/>
          <w:u w:val="single" w:color="005DA1"/>
          <w:vertAlign w:val="superscript"/>
        </w:rPr>
        <w:t>555</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vertAlign w:val="baseline"/>
        </w:rPr>
        <w:t>; and </w:t>
      </w:r>
      <w:bookmarkStart w:name="_bookmark1048" w:id="1050"/>
      <w:bookmarkEnd w:id="1050"/>
      <w:r>
        <w:rPr>
          <w:vertAlign w:val="baseline"/>
        </w:rPr>
        <w:t>this</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personal</w:t>
      </w:r>
      <w:r>
        <w:rPr>
          <w:spacing w:val="-1"/>
          <w:vertAlign w:val="baseline"/>
        </w:rPr>
        <w:t> </w:t>
      </w:r>
      <w:r>
        <w:rPr>
          <w:vertAlign w:val="baseline"/>
        </w:rPr>
        <w:t>interview,</w:t>
      </w:r>
      <w:r>
        <w:rPr>
          <w:spacing w:val="-1"/>
          <w:vertAlign w:val="baseline"/>
        </w:rPr>
        <w:t> </w:t>
      </w:r>
      <w:r>
        <w:rPr>
          <w:vertAlign w:val="baseline"/>
        </w:rPr>
        <w:t>as</w:t>
      </w:r>
      <w:r>
        <w:rPr>
          <w:spacing w:val="-1"/>
          <w:vertAlign w:val="baseline"/>
        </w:rPr>
        <w:t> </w:t>
      </w:r>
      <w:r>
        <w:rPr>
          <w:vertAlign w:val="baseline"/>
        </w:rPr>
        <w:t>written</w:t>
      </w:r>
      <w:r>
        <w:rPr>
          <w:spacing w:val="-1"/>
          <w:vertAlign w:val="baseline"/>
        </w:rPr>
        <w:t> </w:t>
      </w:r>
      <w:r>
        <w:rPr>
          <w:vertAlign w:val="baseline"/>
        </w:rPr>
        <w:t>warnings</w:t>
      </w:r>
      <w:r>
        <w:rPr>
          <w:spacing w:val="-1"/>
          <w:vertAlign w:val="baseline"/>
        </w:rPr>
        <w:t> </w:t>
      </w:r>
      <w:r>
        <w:rPr>
          <w:vertAlign w:val="baseline"/>
        </w:rPr>
        <w:t>are</w:t>
      </w:r>
      <w:r>
        <w:rPr>
          <w:spacing w:val="-1"/>
          <w:vertAlign w:val="baseline"/>
        </w:rPr>
        <w:t> </w:t>
      </w:r>
      <w:r>
        <w:rPr>
          <w:vertAlign w:val="baseline"/>
        </w:rPr>
        <w:t>often</w:t>
      </w:r>
      <w:r>
        <w:rPr>
          <w:spacing w:val="-1"/>
          <w:vertAlign w:val="baseline"/>
        </w:rPr>
        <w:t> </w:t>
      </w:r>
      <w:r>
        <w:rPr>
          <w:vertAlign w:val="baseline"/>
        </w:rPr>
        <w:t>not</w:t>
      </w:r>
      <w:r>
        <w:rPr>
          <w:spacing w:val="-1"/>
          <w:vertAlign w:val="baseline"/>
        </w:rPr>
        <w:t> </w:t>
      </w:r>
      <w:r>
        <w:rPr>
          <w:vertAlign w:val="baseline"/>
        </w:rPr>
        <w:t>read</w:t>
      </w:r>
      <w:r>
        <w:rPr>
          <w:spacing w:val="-1"/>
          <w:vertAlign w:val="baseline"/>
        </w:rPr>
        <w:t> </w:t>
      </w:r>
      <w:r>
        <w:rPr>
          <w:vertAlign w:val="baseline"/>
        </w:rPr>
        <w:t>and</w:t>
      </w:r>
      <w:r>
        <w:rPr>
          <w:spacing w:val="-1"/>
          <w:vertAlign w:val="baseline"/>
        </w:rPr>
        <w:t> </w:t>
      </w:r>
      <w:r>
        <w:rPr>
          <w:vertAlign w:val="baseline"/>
        </w:rPr>
        <w:t>are</w:t>
      </w:r>
      <w:r>
        <w:rPr>
          <w:spacing w:val="-1"/>
          <w:vertAlign w:val="baseline"/>
        </w:rPr>
        <w:t> </w:t>
      </w:r>
      <w:r>
        <w:rPr>
          <w:vertAlign w:val="baseline"/>
        </w:rPr>
        <w:t>sometimes intercepted</w:t>
      </w:r>
      <w:r>
        <w:rPr>
          <w:spacing w:val="-10"/>
          <w:vertAlign w:val="baseline"/>
        </w:rPr>
        <w:t> </w:t>
      </w:r>
      <w:r>
        <w:rPr>
          <w:vertAlign w:val="baseline"/>
        </w:rPr>
        <w:t>by the debtor. </w:t>
      </w:r>
      <w:r>
        <w:rPr>
          <w:color w:val="005DA1"/>
          <w:u w:val="single" w:color="005DA1"/>
          <w:vertAlign w:val="superscript"/>
        </w:rPr>
        <w:t>556</w:t>
      </w:r>
      <w:r>
        <w:rPr>
          <w:color w:val="005DA1"/>
          <w:vertAlign w:val="baseline"/>
        </w:rPr>
        <w:t> </w:t>
      </w:r>
      <w:r>
        <w:rPr>
          <w:vertAlign w:val="baseline"/>
        </w:rPr>
        <w:t>The interview should not be attended by the husband. As in </w:t>
      </w:r>
      <w:r>
        <w:rPr>
          <w:rFonts w:ascii="Arial" w:hAnsi="Arial"/>
          <w:i/>
          <w:vertAlign w:val="baseline"/>
        </w:rPr>
        <w:t>O’Brien</w:t>
      </w:r>
      <w:r>
        <w:rPr>
          <w:rFonts w:ascii="Arial" w:hAnsi="Arial"/>
          <w:i/>
          <w:spacing w:val="-14"/>
          <w:vertAlign w:val="baseline"/>
        </w:rPr>
        <w:t> </w:t>
      </w:r>
      <w:r>
        <w:rPr>
          <w:vertAlign w:val="baseline"/>
        </w:rPr>
        <w:t>’s case the bank’s clerk, in disregard of her instructions, had not warned the wife of the risks involved</w:t>
      </w:r>
      <w:r>
        <w:rPr>
          <w:spacing w:val="40"/>
          <w:vertAlign w:val="baseline"/>
        </w:rPr>
        <w:t> </w:t>
      </w:r>
      <w:r>
        <w:rPr>
          <w:vertAlign w:val="baseline"/>
        </w:rPr>
        <w:t>nor recommended her to take legal advice before getting her to sign the documents charging the matrimonial home, the bank could not enforce the charge. If the bank has notice of facts rendering </w:t>
      </w:r>
      <w:bookmarkStart w:name="_bookmark1049" w:id="1051"/>
      <w:bookmarkEnd w:id="1051"/>
      <w:r>
        <w:rPr>
          <w:vertAlign w:val="baseline"/>
        </w:rPr>
        <w:t>misrepresentation</w:t>
      </w:r>
      <w:r>
        <w:rPr>
          <w:vertAlign w:val="baseline"/>
        </w:rPr>
        <w:t> or undue influence not just possible but probable, it must insist that the wife</w:t>
      </w:r>
      <w:r>
        <w:rPr>
          <w:spacing w:val="40"/>
          <w:vertAlign w:val="baseline"/>
        </w:rPr>
        <w:t> </w:t>
      </w:r>
      <w:r>
        <w:rPr>
          <w:vertAlign w:val="baseline"/>
        </w:rPr>
        <w:t>actually is separately advised. </w:t>
      </w:r>
      <w:r>
        <w:rPr>
          <w:color w:val="005DA1"/>
          <w:u w:val="single" w:color="005DA1"/>
          <w:vertAlign w:val="superscript"/>
        </w:rPr>
        <w:t>557</w:t>
      </w:r>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Etridge’s </w:t>
      </w:r>
      <w:r>
        <w:rPr>
          <w:rFonts w:ascii="Arial" w:hAnsi="Arial"/>
          <w:b/>
          <w:spacing w:val="-4"/>
          <w:sz w:val="18"/>
        </w:rPr>
        <w:t>case</w:t>
      </w:r>
    </w:p>
    <w:p>
      <w:pPr>
        <w:pStyle w:val="BodyText"/>
        <w:spacing w:before="41"/>
        <w:rPr>
          <w:rFonts w:ascii="Arial"/>
          <w:b/>
          <w:sz w:val="18"/>
        </w:rPr>
      </w:pPr>
    </w:p>
    <w:p>
      <w:pPr>
        <w:pStyle w:val="Heading2"/>
        <w:spacing w:before="1"/>
      </w:pPr>
      <w:r>
        <w:rPr/>
        <w:t>8-</w:t>
      </w:r>
      <w:r>
        <w:rPr>
          <w:spacing w:val="-5"/>
        </w:rPr>
        <w:t>113</w:t>
      </w:r>
    </w:p>
    <w:p>
      <w:pPr>
        <w:pStyle w:val="BodyText"/>
        <w:spacing w:line="235" w:lineRule="auto" w:before="202"/>
        <w:ind w:left="165" w:right="167"/>
        <w:jc w:val="both"/>
      </w:pPr>
      <w:bookmarkStart w:name="_bookmark1050" w:id="1052"/>
      <w:bookmarkEnd w:id="1052"/>
      <w:r>
        <w:rPr/>
      </w:r>
      <w:r>
        <w:rPr/>
        <w:t>The decision in </w:t>
      </w:r>
      <w:r>
        <w:rPr>
          <w:rFonts w:ascii="Arial" w:hAnsi="Arial"/>
          <w:i/>
        </w:rPr>
        <w:t>Barclays Bank v O’Brien</w:t>
      </w:r>
      <w:r>
        <w:rPr/>
        <w:t>, and the many other decisions that followed it, </w:t>
      </w:r>
      <w:r>
        <w:rPr>
          <w:color w:val="005DA1"/>
          <w:u w:val="single" w:color="005DA1"/>
          <w:vertAlign w:val="superscript"/>
        </w:rPr>
        <w:t>558</w:t>
      </w:r>
      <w:r>
        <w:rPr>
          <w:color w:val="005DA1"/>
          <w:vertAlign w:val="baseline"/>
        </w:rPr>
        <w:t> </w:t>
      </w:r>
      <w:r>
        <w:rPr>
          <w:vertAlign w:val="baseline"/>
        </w:rPr>
        <w:t>must be </w:t>
      </w:r>
      <w:bookmarkStart w:name="_bookmark1051" w:id="1053"/>
      <w:bookmarkEnd w:id="1053"/>
      <w:r>
        <w:rPr>
          <w:vertAlign w:val="baseline"/>
        </w:rPr>
        <w:t>read</w:t>
      </w:r>
      <w:r>
        <w:rPr>
          <w:vertAlign w:val="baseline"/>
        </w:rPr>
        <w:t> in the light of the subsequent decision of the House of Lords in</w:t>
      </w:r>
      <w:r>
        <w:rPr>
          <w:spacing w:val="-1"/>
          <w:vertAlign w:val="baseline"/>
        </w:rPr>
        <w:t> </w:t>
      </w:r>
      <w:r>
        <w:rPr>
          <w:rFonts w:ascii="Arial" w:hAnsi="Arial"/>
          <w:i/>
          <w:vertAlign w:val="baseline"/>
        </w:rPr>
        <w:t>Royal Bank of Scotland v Etridge </w:t>
      </w:r>
      <w:bookmarkStart w:name="_bookmark1052" w:id="1054"/>
      <w:bookmarkEnd w:id="1054"/>
      <w:r>
        <w:rPr>
          <w:rFonts w:ascii="Arial" w:hAnsi="Arial"/>
          <w:i/>
          <w:vertAlign w:val="baseline"/>
        </w:rPr>
        <w:t>(No.2</w:t>
      </w:r>
      <w:r>
        <w:rPr>
          <w:rFonts w:ascii="Arial" w:hAnsi="Arial"/>
          <w:i/>
          <w:vertAlign w:val="baseline"/>
        </w:rPr>
        <w:t>)</w:t>
      </w:r>
      <w:r>
        <w:rPr>
          <w:vertAlign w:val="baseline"/>
        </w:rPr>
        <w:t>, </w:t>
      </w:r>
      <w:r>
        <w:rPr>
          <w:color w:val="005DA1"/>
          <w:u w:val="single" w:color="005DA1"/>
          <w:vertAlign w:val="superscript"/>
        </w:rPr>
        <w:t>559</w:t>
      </w:r>
      <w:r>
        <w:rPr>
          <w:color w:val="005DA1"/>
          <w:vertAlign w:val="baseline"/>
        </w:rPr>
        <w:t> </w:t>
      </w:r>
      <w:r>
        <w:rPr>
          <w:vertAlign w:val="baseline"/>
        </w:rPr>
        <w:t>and in particular the speech of Lord Nicholls, which gained the support of all their </w:t>
      </w:r>
      <w:bookmarkStart w:name="_bookmark1053" w:id="1055"/>
      <w:bookmarkEnd w:id="1055"/>
      <w:r>
        <w:rPr>
          <w:vertAlign w:val="baseline"/>
        </w:rPr>
        <w:t>Lordships.</w:t>
      </w:r>
      <w:r>
        <w:rPr>
          <w:vertAlign w:val="baseline"/>
        </w:rPr>
        <w:t> </w:t>
      </w:r>
      <w:r>
        <w:rPr>
          <w:color w:val="005DA1"/>
          <w:u w:val="single" w:color="005DA1"/>
          <w:vertAlign w:val="superscript"/>
        </w:rPr>
        <w:t>560</w:t>
      </w:r>
      <w:r>
        <w:rPr>
          <w:color w:val="005DA1"/>
          <w:vertAlign w:val="baseline"/>
        </w:rPr>
        <w:t> </w:t>
      </w:r>
      <w:r>
        <w:rPr>
          <w:vertAlign w:val="baseline"/>
        </w:rPr>
        <w:t>Reference to this case has already been made in relation to what amounts to undue influence. </w:t>
      </w:r>
      <w:r>
        <w:rPr>
          <w:color w:val="005DA1"/>
          <w:u w:val="single" w:color="005DA1"/>
          <w:vertAlign w:val="superscript"/>
        </w:rPr>
        <w:t>561</w:t>
      </w:r>
      <w:r>
        <w:rPr>
          <w:color w:val="005DA1"/>
          <w:vertAlign w:val="baseline"/>
        </w:rPr>
        <w:t> </w:t>
      </w:r>
      <w:r>
        <w:rPr>
          <w:vertAlign w:val="baseline"/>
        </w:rPr>
        <w:t>The decision on constructive notice, and what steps the lender should take to avoid being fixed with constructive notice, is of equal importance.</w:t>
      </w:r>
    </w:p>
    <w:p>
      <w:pPr>
        <w:pStyle w:val="BodyText"/>
      </w:pPr>
    </w:p>
    <w:p>
      <w:pPr>
        <w:pStyle w:val="BodyText"/>
        <w:spacing w:before="36"/>
      </w:pPr>
    </w:p>
    <w:p>
      <w:pPr>
        <w:spacing w:before="0"/>
        <w:ind w:left="165" w:right="0" w:firstLine="0"/>
        <w:jc w:val="left"/>
        <w:rPr>
          <w:rFonts w:ascii="Arial"/>
          <w:b/>
          <w:sz w:val="18"/>
        </w:rPr>
      </w:pPr>
      <w:r>
        <w:rPr>
          <w:rFonts w:ascii="Arial"/>
          <w:b/>
          <w:sz w:val="18"/>
        </w:rPr>
        <w:t>Basis of the constructive notice </w:t>
      </w:r>
      <w:r>
        <w:rPr>
          <w:rFonts w:ascii="Arial"/>
          <w:b/>
          <w:spacing w:val="-4"/>
          <w:sz w:val="18"/>
        </w:rPr>
        <w:t>rule</w:t>
      </w:r>
    </w:p>
    <w:p>
      <w:pPr>
        <w:pStyle w:val="BodyText"/>
        <w:spacing w:before="42"/>
        <w:rPr>
          <w:rFonts w:ascii="Arial"/>
          <w:b/>
          <w:sz w:val="18"/>
        </w:rPr>
      </w:pPr>
    </w:p>
    <w:p>
      <w:pPr>
        <w:pStyle w:val="Heading2"/>
      </w:pPr>
      <w:r>
        <w:rPr/>
        <w:t>8-</w:t>
      </w:r>
      <w:r>
        <w:rPr>
          <w:spacing w:val="-5"/>
        </w:rPr>
        <w:t>114</w:t>
      </w:r>
    </w:p>
    <w:p>
      <w:pPr>
        <w:spacing w:before="199"/>
        <w:ind w:left="165" w:right="0" w:firstLine="0"/>
        <w:jc w:val="both"/>
        <w:rPr>
          <w:sz w:val="20"/>
        </w:rPr>
      </w:pPr>
      <w:r>
        <w:rPr>
          <w:sz w:val="20"/>
        </w:rPr>
        <w:t>Lord</w:t>
      </w:r>
      <w:r>
        <w:rPr>
          <w:spacing w:val="-2"/>
          <w:sz w:val="20"/>
        </w:rPr>
        <w:t> </w:t>
      </w:r>
      <w:r>
        <w:rPr>
          <w:sz w:val="20"/>
        </w:rPr>
        <w:t>Nicholls said that the decision in</w:t>
      </w:r>
      <w:r>
        <w:rPr>
          <w:spacing w:val="-1"/>
          <w:sz w:val="20"/>
        </w:rPr>
        <w:t> </w:t>
      </w:r>
      <w:r>
        <w:rPr>
          <w:rFonts w:ascii="Arial" w:hAnsi="Arial"/>
          <w:i/>
          <w:sz w:val="20"/>
        </w:rPr>
        <w:t>Barclays Bank Plc v </w:t>
      </w:r>
      <w:r>
        <w:rPr>
          <w:rFonts w:ascii="Arial" w:hAnsi="Arial"/>
          <w:i/>
          <w:spacing w:val="-2"/>
          <w:sz w:val="20"/>
        </w:rPr>
        <w:t>O’Brien</w:t>
      </w:r>
      <w:r>
        <w:rPr>
          <w:spacing w:val="-2"/>
          <w:sz w:val="20"/>
        </w:rPr>
        <w:t>:</w:t>
      </w:r>
    </w:p>
    <w:p>
      <w:pPr>
        <w:pStyle w:val="BodyText"/>
      </w:pPr>
    </w:p>
    <w:p>
      <w:pPr>
        <w:pStyle w:val="BodyText"/>
        <w:spacing w:before="125"/>
      </w:pPr>
    </w:p>
    <w:p>
      <w:pPr>
        <w:pStyle w:val="BodyText"/>
        <w:spacing w:line="235" w:lineRule="auto"/>
        <w:ind w:left="1245" w:right="167"/>
        <w:jc w:val="both"/>
      </w:pPr>
      <w:bookmarkStart w:name="_bookmark1054" w:id="1056"/>
      <w:bookmarkEnd w:id="1056"/>
      <w:r>
        <w:rPr/>
      </w:r>
      <w:r>
        <w:rPr/>
        <w:t>“…</w:t>
      </w:r>
      <w:r>
        <w:rPr>
          <w:spacing w:val="-3"/>
        </w:rPr>
        <w:t> </w:t>
      </w:r>
      <w:r>
        <w:rPr/>
        <w:t>is</w:t>
      </w:r>
      <w:r>
        <w:rPr>
          <w:spacing w:val="-3"/>
        </w:rPr>
        <w:t> </w:t>
      </w:r>
      <w:r>
        <w:rPr/>
        <w:t>not</w:t>
      </w:r>
      <w:r>
        <w:rPr>
          <w:spacing w:val="-3"/>
        </w:rPr>
        <w:t> </w:t>
      </w:r>
      <w:r>
        <w:rPr/>
        <w:t>a</w:t>
      </w:r>
      <w:r>
        <w:rPr>
          <w:spacing w:val="-3"/>
        </w:rPr>
        <w:t> </w:t>
      </w:r>
      <w:r>
        <w:rPr/>
        <w:t>conventional</w:t>
      </w:r>
      <w:r>
        <w:rPr>
          <w:spacing w:val="-3"/>
        </w:rPr>
        <w:t> </w:t>
      </w:r>
      <w:r>
        <w:rPr/>
        <w:t>use</w:t>
      </w:r>
      <w:r>
        <w:rPr>
          <w:spacing w:val="-3"/>
        </w:rPr>
        <w:t> </w:t>
      </w:r>
      <w:r>
        <w:rPr/>
        <w:t>of</w:t>
      </w:r>
      <w:r>
        <w:rPr>
          <w:spacing w:val="-3"/>
        </w:rPr>
        <w:t> </w:t>
      </w:r>
      <w:r>
        <w:rPr/>
        <w:t>the</w:t>
      </w:r>
      <w:r>
        <w:rPr>
          <w:spacing w:val="-3"/>
        </w:rPr>
        <w:t> </w:t>
      </w:r>
      <w:r>
        <w:rPr/>
        <w:t>equitable</w:t>
      </w:r>
      <w:r>
        <w:rPr>
          <w:spacing w:val="-3"/>
        </w:rPr>
        <w:t> </w:t>
      </w:r>
      <w:r>
        <w:rPr/>
        <w:t>doctrine</w:t>
      </w:r>
      <w:r>
        <w:rPr>
          <w:spacing w:val="-3"/>
        </w:rPr>
        <w:t> </w:t>
      </w:r>
      <w:r>
        <w:rPr/>
        <w:t>of</w:t>
      </w:r>
      <w:r>
        <w:rPr>
          <w:spacing w:val="-3"/>
        </w:rPr>
        <w:t> </w:t>
      </w:r>
      <w:r>
        <w:rPr/>
        <w:t>constructive</w:t>
      </w:r>
      <w:r>
        <w:rPr>
          <w:spacing w:val="-3"/>
        </w:rPr>
        <w:t> </w:t>
      </w:r>
      <w:r>
        <w:rPr/>
        <w:t>notice</w:t>
      </w:r>
      <w:r>
        <w:rPr>
          <w:spacing w:val="-3"/>
        </w:rPr>
        <w:t> </w:t>
      </w:r>
      <w:r>
        <w:rPr/>
        <w:t>…</w:t>
      </w:r>
      <w:r>
        <w:rPr>
          <w:spacing w:val="-4"/>
        </w:rPr>
        <w:t> </w:t>
      </w:r>
      <w:r>
        <w:rPr>
          <w:color w:val="005DA1"/>
          <w:u w:val="single" w:color="005DA1"/>
          <w:vertAlign w:val="superscript"/>
        </w:rPr>
        <w:t>562</w:t>
      </w:r>
      <w:r>
        <w:rPr>
          <w:color w:val="005DA1"/>
          <w:spacing w:val="-3"/>
          <w:vertAlign w:val="baseline"/>
        </w:rPr>
        <w:t> </w:t>
      </w:r>
      <w:r>
        <w:rPr>
          <w:vertAlign w:val="baseline"/>
        </w:rPr>
        <w:t>The</w:t>
      </w:r>
      <w:r>
        <w:rPr>
          <w:spacing w:val="-3"/>
          <w:vertAlign w:val="baseline"/>
        </w:rPr>
        <w:t> </w:t>
      </w:r>
      <w:r>
        <w:rPr>
          <w:vertAlign w:val="baseline"/>
        </w:rPr>
        <w:t>law imposes no obligation on one party to check whether the other party’s concurrence was obtained by undue influence. Rather, </w:t>
      </w:r>
      <w:r>
        <w:rPr>
          <w:rFonts w:ascii="Arial" w:hAnsi="Arial"/>
          <w:i/>
          <w:vertAlign w:val="baseline"/>
        </w:rPr>
        <w:t>O’Brien </w:t>
      </w:r>
      <w:r>
        <w:rPr>
          <w:vertAlign w:val="baseline"/>
        </w:rPr>
        <w:t>envisages that the steps taken by the bank will reduce, or even eliminate, the risk of the wife entering into the transaction under any misapprehension</w:t>
      </w:r>
      <w:r>
        <w:rPr>
          <w:spacing w:val="28"/>
          <w:vertAlign w:val="baseline"/>
        </w:rPr>
        <w:t> </w:t>
      </w:r>
      <w:r>
        <w:rPr>
          <w:vertAlign w:val="baseline"/>
        </w:rPr>
        <w:t>or</w:t>
      </w:r>
      <w:r>
        <w:rPr>
          <w:spacing w:val="28"/>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result</w:t>
      </w:r>
      <w:r>
        <w:rPr>
          <w:spacing w:val="28"/>
          <w:vertAlign w:val="baseline"/>
        </w:rPr>
        <w:t> </w:t>
      </w:r>
      <w:r>
        <w:rPr>
          <w:vertAlign w:val="baseline"/>
        </w:rPr>
        <w:t>of</w:t>
      </w:r>
      <w:r>
        <w:rPr>
          <w:spacing w:val="28"/>
          <w:vertAlign w:val="baseline"/>
        </w:rPr>
        <w:t> </w:t>
      </w:r>
      <w:r>
        <w:rPr>
          <w:vertAlign w:val="baseline"/>
        </w:rPr>
        <w:t>undue</w:t>
      </w:r>
      <w:r>
        <w:rPr>
          <w:spacing w:val="28"/>
          <w:vertAlign w:val="baseline"/>
        </w:rPr>
        <w:t> </w:t>
      </w:r>
      <w:r>
        <w:rPr>
          <w:vertAlign w:val="baseline"/>
        </w:rPr>
        <w:t>influence</w:t>
      </w:r>
      <w:r>
        <w:rPr>
          <w:spacing w:val="28"/>
          <w:vertAlign w:val="baseline"/>
        </w:rPr>
        <w:t> </w:t>
      </w:r>
      <w:r>
        <w:rPr>
          <w:vertAlign w:val="baseline"/>
        </w:rPr>
        <w:t>by</w:t>
      </w:r>
      <w:r>
        <w:rPr>
          <w:spacing w:val="28"/>
          <w:vertAlign w:val="baseline"/>
        </w:rPr>
        <w:t> </w:t>
      </w:r>
      <w:r>
        <w:rPr>
          <w:vertAlign w:val="baseline"/>
        </w:rPr>
        <w:t>her</w:t>
      </w:r>
      <w:r>
        <w:rPr>
          <w:spacing w:val="28"/>
          <w:vertAlign w:val="baseline"/>
        </w:rPr>
        <w:t> </w:t>
      </w:r>
      <w:r>
        <w:rPr>
          <w:vertAlign w:val="baseline"/>
        </w:rPr>
        <w:t>husband.</w:t>
      </w:r>
      <w:r>
        <w:rPr>
          <w:spacing w:val="28"/>
          <w:vertAlign w:val="baseline"/>
        </w:rPr>
        <w:t> </w:t>
      </w:r>
      <w:r>
        <w:rPr>
          <w:vertAlign w:val="baseline"/>
        </w:rPr>
        <w:t>The</w:t>
      </w:r>
      <w:r>
        <w:rPr>
          <w:spacing w:val="28"/>
          <w:vertAlign w:val="baseline"/>
        </w:rPr>
        <w:t> </w:t>
      </w:r>
      <w:r>
        <w:rPr>
          <w:vertAlign w:val="baseline"/>
        </w:rPr>
        <w:t>steps</w:t>
      </w:r>
      <w:r>
        <w:rPr>
          <w:spacing w:val="28"/>
          <w:vertAlign w:val="baseline"/>
        </w:rPr>
        <w:t> </w:t>
      </w:r>
      <w:r>
        <w:rPr>
          <w:vertAlign w:val="baseline"/>
        </w:rPr>
        <w:t>are</w:t>
      </w:r>
      <w:r>
        <w:rPr>
          <w:spacing w:val="28"/>
          <w:vertAlign w:val="baseline"/>
        </w:rPr>
        <w:t> </w:t>
      </w:r>
      <w:r>
        <w:rPr>
          <w:spacing w:val="-5"/>
          <w:vertAlign w:val="baseline"/>
        </w:rPr>
        <w:t>not</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spacing w:line="227" w:lineRule="exact"/>
        <w:ind w:left="1245"/>
      </w:pPr>
      <w:bookmarkStart w:name="_bookmark1055" w:id="1057"/>
      <w:bookmarkEnd w:id="1057"/>
      <w:r>
        <w:rPr/>
      </w:r>
      <w:bookmarkStart w:name="_bookmark1056" w:id="1058"/>
      <w:bookmarkEnd w:id="1058"/>
      <w:r>
        <w:rPr/>
      </w:r>
      <w:r>
        <w:rPr/>
        <w:t>concerned</w:t>
      </w:r>
      <w:r>
        <w:rPr>
          <w:spacing w:val="2"/>
        </w:rPr>
        <w:t> </w:t>
      </w:r>
      <w:r>
        <w:rPr/>
        <w:t>to</w:t>
      </w:r>
      <w:r>
        <w:rPr>
          <w:spacing w:val="2"/>
        </w:rPr>
        <w:t> </w:t>
      </w:r>
      <w:r>
        <w:rPr/>
        <w:t>discover</w:t>
      </w:r>
      <w:r>
        <w:rPr>
          <w:spacing w:val="2"/>
        </w:rPr>
        <w:t> </w:t>
      </w:r>
      <w:r>
        <w:rPr/>
        <w:t>whether</w:t>
      </w:r>
      <w:r>
        <w:rPr>
          <w:spacing w:val="2"/>
        </w:rPr>
        <w:t> </w:t>
      </w:r>
      <w:r>
        <w:rPr/>
        <w:t>the</w:t>
      </w:r>
      <w:r>
        <w:rPr>
          <w:spacing w:val="2"/>
        </w:rPr>
        <w:t> </w:t>
      </w:r>
      <w:r>
        <w:rPr/>
        <w:t>wife</w:t>
      </w:r>
      <w:r>
        <w:rPr>
          <w:spacing w:val="2"/>
        </w:rPr>
        <w:t> </w:t>
      </w:r>
      <w:r>
        <w:rPr/>
        <w:t>has</w:t>
      </w:r>
      <w:r>
        <w:rPr>
          <w:spacing w:val="2"/>
        </w:rPr>
        <w:t> </w:t>
      </w:r>
      <w:r>
        <w:rPr/>
        <w:t>been</w:t>
      </w:r>
      <w:r>
        <w:rPr>
          <w:spacing w:val="2"/>
        </w:rPr>
        <w:t> </w:t>
      </w:r>
      <w:r>
        <w:rPr/>
        <w:t>wronged</w:t>
      </w:r>
      <w:r>
        <w:rPr>
          <w:spacing w:val="2"/>
        </w:rPr>
        <w:t> </w:t>
      </w:r>
      <w:r>
        <w:rPr/>
        <w:t>by</w:t>
      </w:r>
      <w:r>
        <w:rPr>
          <w:spacing w:val="2"/>
        </w:rPr>
        <w:t> </w:t>
      </w:r>
      <w:r>
        <w:rPr/>
        <w:t>her</w:t>
      </w:r>
      <w:r>
        <w:rPr>
          <w:spacing w:val="2"/>
        </w:rPr>
        <w:t> </w:t>
      </w:r>
      <w:r>
        <w:rPr/>
        <w:t>husband</w:t>
      </w:r>
      <w:r>
        <w:rPr>
          <w:spacing w:val="2"/>
        </w:rPr>
        <w:t> </w:t>
      </w:r>
      <w:r>
        <w:rPr/>
        <w:t>in</w:t>
      </w:r>
      <w:r>
        <w:rPr>
          <w:spacing w:val="2"/>
        </w:rPr>
        <w:t> </w:t>
      </w:r>
      <w:r>
        <w:rPr/>
        <w:t>this</w:t>
      </w:r>
      <w:r>
        <w:rPr>
          <w:spacing w:val="2"/>
        </w:rPr>
        <w:t> </w:t>
      </w:r>
      <w:r>
        <w:rPr/>
        <w:t>way. </w:t>
      </w:r>
      <w:r>
        <w:rPr>
          <w:color w:val="005DA1"/>
          <w:spacing w:val="-5"/>
          <w:u w:val="single" w:color="005DA1"/>
          <w:vertAlign w:val="superscript"/>
        </w:rPr>
        <w:t>563</w:t>
      </w:r>
    </w:p>
    <w:p>
      <w:pPr>
        <w:pStyle w:val="BodyText"/>
        <w:spacing w:line="227" w:lineRule="exact"/>
        <w:ind w:left="1245"/>
      </w:pPr>
      <w:r>
        <w:rPr/>
        <w:t>The steps are concerned to minimise the risk that such a wrong may be committed.”</w:t>
      </w:r>
      <w:r>
        <w:rPr>
          <w:spacing w:val="-1"/>
        </w:rPr>
        <w:t> </w:t>
      </w:r>
      <w:r>
        <w:rPr>
          <w:color w:val="005DA1"/>
          <w:spacing w:val="-5"/>
          <w:u w:val="single" w:color="005DA1"/>
          <w:vertAlign w:val="superscript"/>
        </w:rPr>
        <w:t>564</w:t>
      </w:r>
    </w:p>
    <w:p>
      <w:pPr>
        <w:pStyle w:val="BodyText"/>
        <w:spacing w:before="115"/>
      </w:pPr>
    </w:p>
    <w:p>
      <w:pPr>
        <w:pStyle w:val="BodyText"/>
        <w:spacing w:line="235" w:lineRule="auto"/>
        <w:ind w:left="165" w:right="167"/>
        <w:jc w:val="both"/>
      </w:pPr>
      <w:r>
        <w:rPr>
          <w:rFonts w:ascii="Arial" w:hAnsi="Arial"/>
          <w:i/>
        </w:rPr>
        <w:t>O’Brien </w:t>
      </w:r>
      <w:r>
        <w:rPr/>
        <w:t>concerned suretyship transactions, which (outside commercial suretyship) is a one-</w:t>
      </w:r>
      <w:r>
        <w:rPr/>
        <w:t>sided </w:t>
      </w:r>
      <w:bookmarkStart w:name="_bookmark1057" w:id="1059"/>
      <w:bookmarkEnd w:id="1059"/>
      <w:r>
        <w:rPr/>
        <w:t>transaction,</w:t>
      </w:r>
      <w:r>
        <w:rPr/>
        <w:t> so that the decision is aimed “at a class of contracts which has special features of its own”. </w:t>
      </w:r>
      <w:r>
        <w:rPr>
          <w:color w:val="005DA1"/>
          <w:u w:val="single" w:color="005DA1"/>
          <w:vertAlign w:val="superscript"/>
        </w:rPr>
        <w:t>565</w:t>
      </w:r>
    </w:p>
    <w:p>
      <w:pPr>
        <w:pStyle w:val="BodyText"/>
      </w:pPr>
    </w:p>
    <w:p>
      <w:pPr>
        <w:pStyle w:val="BodyText"/>
        <w:spacing w:before="38"/>
      </w:pPr>
    </w:p>
    <w:p>
      <w:pPr>
        <w:spacing w:before="0"/>
        <w:ind w:left="165" w:right="0" w:firstLine="0"/>
        <w:jc w:val="left"/>
        <w:rPr>
          <w:rFonts w:ascii="Arial"/>
          <w:b/>
          <w:sz w:val="18"/>
        </w:rPr>
      </w:pPr>
      <w:r>
        <w:rPr>
          <w:rFonts w:ascii="Arial"/>
          <w:b/>
          <w:sz w:val="18"/>
        </w:rPr>
        <w:t>When the bank is put on </w:t>
      </w:r>
      <w:r>
        <w:rPr>
          <w:rFonts w:ascii="Arial"/>
          <w:b/>
          <w:spacing w:val="-2"/>
          <w:sz w:val="18"/>
        </w:rPr>
        <w:t>inquiry</w:t>
      </w:r>
    </w:p>
    <w:p>
      <w:pPr>
        <w:pStyle w:val="BodyText"/>
        <w:spacing w:before="41"/>
        <w:rPr>
          <w:rFonts w:ascii="Arial"/>
          <w:b/>
          <w:sz w:val="18"/>
        </w:rPr>
      </w:pPr>
    </w:p>
    <w:p>
      <w:pPr>
        <w:pStyle w:val="Heading2"/>
      </w:pPr>
      <w:r>
        <w:rPr/>
        <w:t>8-</w:t>
      </w:r>
      <w:r>
        <w:rPr>
          <w:spacing w:val="-5"/>
        </w:rPr>
        <w:t>115</w:t>
      </w:r>
    </w:p>
    <w:p>
      <w:pPr>
        <w:pStyle w:val="BodyText"/>
        <w:spacing w:line="235" w:lineRule="auto" w:before="203"/>
        <w:ind w:left="165" w:right="167"/>
        <w:jc w:val="both"/>
      </w:pPr>
      <w:bookmarkStart w:name="_bookmark1058" w:id="1060"/>
      <w:bookmarkEnd w:id="1060"/>
      <w:r>
        <w:rPr/>
      </w:r>
      <w:r>
        <w:rPr/>
        <w:t>The bank is put on inquiry (strictly speaking not an accurate description of what the bank is </w:t>
      </w:r>
      <w:r>
        <w:rPr/>
        <w:t>required</w:t>
      </w:r>
      <w:r>
        <w:rPr>
          <w:spacing w:val="40"/>
        </w:rPr>
        <w:t> </w:t>
      </w:r>
      <w:r>
        <w:rPr/>
        <w:t>to do but now the accepted terminology </w:t>
      </w:r>
      <w:r>
        <w:rPr>
          <w:color w:val="005DA1"/>
          <w:u w:val="single" w:color="005DA1"/>
          <w:vertAlign w:val="superscript"/>
        </w:rPr>
        <w:t>566</w:t>
      </w:r>
      <w:r>
        <w:rPr>
          <w:vertAlign w:val="baseline"/>
        </w:rPr>
        <w:t>) by a combination of two things: a non-commercial relationship between the surety and the lender (see below, para.8-116) and a transaction which on its face is to the disadvantage of the surety (see below, para.8-117). The threshold that must be crossed before the bank is put “on inquiry” is deliberately set at a low level:</w:t>
      </w:r>
    </w:p>
    <w:p>
      <w:pPr>
        <w:pStyle w:val="BodyText"/>
      </w:pPr>
    </w:p>
    <w:p>
      <w:pPr>
        <w:pStyle w:val="BodyText"/>
        <w:spacing w:before="125"/>
      </w:pPr>
    </w:p>
    <w:p>
      <w:pPr>
        <w:pStyle w:val="BodyText"/>
        <w:spacing w:line="235" w:lineRule="auto"/>
        <w:ind w:left="1245"/>
      </w:pPr>
      <w:bookmarkStart w:name="_bookmark1059" w:id="1061"/>
      <w:bookmarkEnd w:id="1061"/>
      <w:r>
        <w:rPr/>
      </w:r>
      <w:r>
        <w:rPr/>
        <w:t>“… much lower than is required to satisfy a court that, failing contrary evidence, the court may infer that the transaction was procured by undue influence.” </w:t>
      </w:r>
      <w:r>
        <w:rPr>
          <w:color w:val="005DA1"/>
          <w:u w:val="single" w:color="005DA1"/>
          <w:vertAlign w:val="superscript"/>
        </w:rPr>
        <w:t>567</w:t>
      </w:r>
    </w:p>
    <w:p>
      <w:pPr>
        <w:pStyle w:val="BodyText"/>
        <w:spacing w:before="116"/>
      </w:pPr>
    </w:p>
    <w:p>
      <w:pPr>
        <w:pStyle w:val="BodyText"/>
        <w:spacing w:line="235" w:lineRule="auto"/>
        <w:ind w:left="165" w:right="168"/>
        <w:jc w:val="both"/>
      </w:pPr>
      <w:bookmarkStart w:name="_bookmark1060" w:id="1062"/>
      <w:bookmarkEnd w:id="1062"/>
      <w:r>
        <w:rPr/>
      </w:r>
      <w:bookmarkStart w:name="_bookmark1061" w:id="1063"/>
      <w:bookmarkEnd w:id="1063"/>
      <w:r>
        <w:rPr/>
      </w:r>
      <w:r>
        <w:rPr/>
        <w:t>The test stated by Lord Browne-Wilkinson </w:t>
      </w:r>
      <w:r>
        <w:rPr>
          <w:color w:val="005DA1"/>
          <w:u w:val="single" w:color="005DA1"/>
          <w:vertAlign w:val="superscript"/>
        </w:rPr>
        <w:t>568</w:t>
      </w:r>
      <w:r>
        <w:rPr>
          <w:color w:val="005DA1"/>
          <w:vertAlign w:val="baseline"/>
        </w:rPr>
        <w:t> </w:t>
      </w:r>
      <w:r>
        <w:rPr>
          <w:vertAlign w:val="baseline"/>
        </w:rPr>
        <w:t>is to be taken to mean simply that a bank is put on inquiry whenever a wife offers to stand surety for her husband’s debts. </w:t>
      </w:r>
      <w:r>
        <w:rPr>
          <w:color w:val="005DA1"/>
          <w:u w:val="single" w:color="005DA1"/>
          <w:vertAlign w:val="superscript"/>
        </w:rPr>
        <w:t>569</w:t>
      </w:r>
    </w:p>
    <w:p>
      <w:pPr>
        <w:pStyle w:val="BodyText"/>
      </w:pPr>
    </w:p>
    <w:p>
      <w:pPr>
        <w:pStyle w:val="BodyText"/>
        <w:spacing w:before="38"/>
      </w:pPr>
    </w:p>
    <w:p>
      <w:pPr>
        <w:spacing w:before="0"/>
        <w:ind w:left="165" w:right="0" w:firstLine="0"/>
        <w:jc w:val="left"/>
        <w:rPr>
          <w:rFonts w:ascii="Arial"/>
          <w:b/>
          <w:sz w:val="18"/>
        </w:rPr>
      </w:pPr>
      <w:r>
        <w:rPr>
          <w:rFonts w:ascii="Arial"/>
          <w:b/>
          <w:sz w:val="18"/>
        </w:rPr>
        <w:t>Relationships giving rise to </w:t>
      </w:r>
      <w:r>
        <w:rPr>
          <w:rFonts w:ascii="Arial"/>
          <w:b/>
          <w:spacing w:val="-2"/>
          <w:sz w:val="18"/>
        </w:rPr>
        <w:t>notice</w:t>
      </w:r>
    </w:p>
    <w:p>
      <w:pPr>
        <w:pStyle w:val="BodyText"/>
        <w:spacing w:before="41"/>
        <w:rPr>
          <w:rFonts w:ascii="Arial"/>
          <w:b/>
          <w:sz w:val="18"/>
        </w:rPr>
      </w:pPr>
    </w:p>
    <w:p>
      <w:pPr>
        <w:pStyle w:val="Heading2"/>
      </w:pPr>
      <w:r>
        <w:rPr/>
        <w:t>8-</w:t>
      </w:r>
      <w:r>
        <w:rPr>
          <w:spacing w:val="-5"/>
        </w:rPr>
        <w:t>116</w:t>
      </w:r>
    </w:p>
    <w:p>
      <w:pPr>
        <w:pStyle w:val="BodyText"/>
        <w:spacing w:line="235" w:lineRule="auto" w:before="203"/>
        <w:ind w:left="165" w:right="167"/>
        <w:jc w:val="both"/>
      </w:pPr>
      <w:r>
        <w:rPr/>
        <w:t>The same rule applies whether a husband stands surety for his wife’s debts or one of an unmarried </w:t>
      </w:r>
      <w:bookmarkStart w:name="_bookmark1062" w:id="1064"/>
      <w:bookmarkEnd w:id="1064"/>
      <w:r>
        <w:rPr/>
        <w:t>couple</w:t>
      </w:r>
      <w:r>
        <w:rPr/>
        <w:t> for the other’s debts, provided the bank is aware of the relationship. Cohabitation is </w:t>
      </w:r>
      <w:r>
        <w:rPr/>
        <w:t>not essential. </w:t>
      </w:r>
      <w:r>
        <w:rPr>
          <w:color w:val="005DA1"/>
          <w:u w:val="single" w:color="005DA1"/>
          <w:vertAlign w:val="superscript"/>
        </w:rPr>
        <w:t>570</w:t>
      </w:r>
      <w:r>
        <w:rPr>
          <w:color w:val="005DA1"/>
          <w:vertAlign w:val="baseline"/>
        </w:rPr>
        <w:t> </w:t>
      </w:r>
      <w:r>
        <w:rPr>
          <w:vertAlign w:val="baseline"/>
        </w:rPr>
        <w:t>It also applies where the bank knows that the parties are parent and child; knowledge of </w:t>
      </w:r>
      <w:bookmarkStart w:name="_bookmark1063" w:id="1065"/>
      <w:bookmarkEnd w:id="1065"/>
      <w:r>
        <w:rPr>
          <w:vertAlign w:val="baseline"/>
        </w:rPr>
        <w:t>the</w:t>
      </w:r>
      <w:r>
        <w:rPr>
          <w:vertAlign w:val="baseline"/>
        </w:rPr>
        <w:t> relationship means that the bank must take reasonable steps to ensure that the child “knows what </w:t>
      </w:r>
      <w:bookmarkStart w:name="_bookmark1064" w:id="1066"/>
      <w:bookmarkEnd w:id="1066"/>
      <w:r>
        <w:rPr>
          <w:vertAlign w:val="baseline"/>
        </w:rPr>
        <w:t>she</w:t>
      </w:r>
      <w:r>
        <w:rPr>
          <w:vertAlign w:val="baseline"/>
        </w:rPr>
        <w:t> is letting herself into”. </w:t>
      </w:r>
      <w:r>
        <w:rPr>
          <w:color w:val="005DA1"/>
          <w:u w:val="single" w:color="005DA1"/>
          <w:vertAlign w:val="superscript"/>
        </w:rPr>
        <w:t>571</w:t>
      </w:r>
      <w:r>
        <w:rPr>
          <w:color w:val="005DA1"/>
          <w:vertAlign w:val="baseline"/>
        </w:rPr>
        <w:t> </w:t>
      </w:r>
      <w:r>
        <w:rPr>
          <w:vertAlign w:val="baseline"/>
        </w:rPr>
        <w:t>And, as the principle should apply to any other relationship where trust and confidence are likely to exist, </w:t>
      </w:r>
      <w:r>
        <w:rPr>
          <w:color w:val="005DA1"/>
          <w:u w:val="single" w:color="005DA1"/>
          <w:vertAlign w:val="superscript"/>
        </w:rPr>
        <w:t>572</w:t>
      </w:r>
      <w:r>
        <w:rPr>
          <w:color w:val="005DA1"/>
          <w:vertAlign w:val="baseline"/>
        </w:rPr>
        <w:t> </w:t>
      </w:r>
      <w:r>
        <w:rPr>
          <w:vertAlign w:val="baseline"/>
        </w:rPr>
        <w:t>there is no rational cut-off point:</w:t>
      </w:r>
    </w:p>
    <w:p>
      <w:pPr>
        <w:pStyle w:val="BodyText"/>
      </w:pPr>
    </w:p>
    <w:p>
      <w:pPr>
        <w:pStyle w:val="BodyText"/>
        <w:spacing w:before="124"/>
      </w:pPr>
    </w:p>
    <w:p>
      <w:pPr>
        <w:pStyle w:val="BodyText"/>
        <w:spacing w:line="235" w:lineRule="auto"/>
        <w:ind w:left="1245"/>
      </w:pPr>
      <w:bookmarkStart w:name="_bookmark1065" w:id="1067"/>
      <w:bookmarkEnd w:id="1067"/>
      <w:r>
        <w:rPr/>
      </w:r>
      <w:r>
        <w:rPr/>
        <w:t>“…</w:t>
      </w:r>
      <w:r>
        <w:rPr>
          <w:spacing w:val="28"/>
        </w:rPr>
        <w:t> </w:t>
      </w:r>
      <w:r>
        <w:rPr/>
        <w:t>the</w:t>
      </w:r>
      <w:r>
        <w:rPr>
          <w:spacing w:val="28"/>
        </w:rPr>
        <w:t> </w:t>
      </w:r>
      <w:r>
        <w:rPr/>
        <w:t>only</w:t>
      </w:r>
      <w:r>
        <w:rPr>
          <w:spacing w:val="28"/>
        </w:rPr>
        <w:t> </w:t>
      </w:r>
      <w:r>
        <w:rPr/>
        <w:t>practical</w:t>
      </w:r>
      <w:r>
        <w:rPr>
          <w:spacing w:val="28"/>
        </w:rPr>
        <w:t> </w:t>
      </w:r>
      <w:r>
        <w:rPr/>
        <w:t>way</w:t>
      </w:r>
      <w:r>
        <w:rPr>
          <w:spacing w:val="28"/>
        </w:rPr>
        <w:t> </w:t>
      </w:r>
      <w:r>
        <w:rPr/>
        <w:t>forward</w:t>
      </w:r>
      <w:r>
        <w:rPr>
          <w:spacing w:val="28"/>
        </w:rPr>
        <w:t> </w:t>
      </w:r>
      <w:r>
        <w:rPr/>
        <w:t>is</w:t>
      </w:r>
      <w:r>
        <w:rPr>
          <w:spacing w:val="28"/>
        </w:rPr>
        <w:t> </w:t>
      </w:r>
      <w:r>
        <w:rPr/>
        <w:t>to</w:t>
      </w:r>
      <w:r>
        <w:rPr>
          <w:spacing w:val="28"/>
        </w:rPr>
        <w:t> </w:t>
      </w:r>
      <w:r>
        <w:rPr/>
        <w:t>regard</w:t>
      </w:r>
      <w:r>
        <w:rPr>
          <w:spacing w:val="28"/>
        </w:rPr>
        <w:t> </w:t>
      </w:r>
      <w:r>
        <w:rPr/>
        <w:t>banks</w:t>
      </w:r>
      <w:r>
        <w:rPr>
          <w:spacing w:val="28"/>
        </w:rPr>
        <w:t> </w:t>
      </w:r>
      <w:r>
        <w:rPr/>
        <w:t>as</w:t>
      </w:r>
      <w:r>
        <w:rPr>
          <w:spacing w:val="28"/>
        </w:rPr>
        <w:t> </w:t>
      </w:r>
      <w:r>
        <w:rPr/>
        <w:t>‘put</w:t>
      </w:r>
      <w:r>
        <w:rPr>
          <w:spacing w:val="28"/>
        </w:rPr>
        <w:t> </w:t>
      </w:r>
      <w:r>
        <w:rPr/>
        <w:t>on</w:t>
      </w:r>
      <w:r>
        <w:rPr>
          <w:spacing w:val="28"/>
        </w:rPr>
        <w:t> </w:t>
      </w:r>
      <w:r>
        <w:rPr/>
        <w:t>inquiry’</w:t>
      </w:r>
      <w:r>
        <w:rPr>
          <w:spacing w:val="28"/>
        </w:rPr>
        <w:t> </w:t>
      </w:r>
      <w:r>
        <w:rPr/>
        <w:t>in</w:t>
      </w:r>
      <w:r>
        <w:rPr>
          <w:spacing w:val="28"/>
        </w:rPr>
        <w:t> </w:t>
      </w:r>
      <w:r>
        <w:rPr/>
        <w:t>every</w:t>
      </w:r>
      <w:r>
        <w:rPr>
          <w:spacing w:val="28"/>
        </w:rPr>
        <w:t> </w:t>
      </w:r>
      <w:r>
        <w:rPr/>
        <w:t>case where the relationship between the surety and the debtor is non-commercial.” </w:t>
      </w:r>
      <w:r>
        <w:rPr>
          <w:color w:val="005DA1"/>
          <w:u w:val="single" w:color="005DA1"/>
          <w:vertAlign w:val="superscript"/>
        </w:rPr>
        <w:t>573</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Transaction not on its face to the advantage of the </w:t>
      </w:r>
      <w:r>
        <w:rPr>
          <w:rFonts w:ascii="Arial"/>
          <w:b/>
          <w:spacing w:val="-2"/>
          <w:sz w:val="18"/>
        </w:rPr>
        <w:t>surety</w:t>
      </w:r>
    </w:p>
    <w:p>
      <w:pPr>
        <w:pStyle w:val="BodyText"/>
        <w:spacing w:before="41"/>
        <w:rPr>
          <w:rFonts w:ascii="Arial"/>
          <w:b/>
          <w:sz w:val="18"/>
        </w:rPr>
      </w:pPr>
    </w:p>
    <w:p>
      <w:pPr>
        <w:pStyle w:val="Heading2"/>
      </w:pPr>
      <w:r>
        <w:rPr/>
        <w:t>8-</w:t>
      </w:r>
      <w:r>
        <w:rPr>
          <w:spacing w:val="-5"/>
        </w:rPr>
        <w:t>117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66" w:id="1068"/>
      <w:bookmarkEnd w:id="1068"/>
      <w:r>
        <w:rPr>
          <w:rFonts w:ascii="Times New Roman" w:hAnsi="Times New Roman"/>
          <w:spacing w:val="17"/>
        </w:rPr>
      </w:r>
      <w:r>
        <w:rPr/>
        <w:t>The bank is put on inquiry whenever a wife offers to stand surety for her husband’s debts. </w:t>
      </w:r>
      <w:r>
        <w:rPr>
          <w:color w:val="005DA1"/>
          <w:u w:val="single" w:color="005DA1"/>
          <w:vertAlign w:val="superscript"/>
        </w:rPr>
        <w:t>574</w:t>
      </w:r>
      <w:r>
        <w:rPr>
          <w:color w:val="005DA1"/>
          <w:vertAlign w:val="baseline"/>
        </w:rPr>
        <w:t> </w:t>
      </w:r>
      <w:r>
        <w:rPr>
          <w:vertAlign w:val="baseline"/>
        </w:rPr>
        <w:t>The </w:t>
      </w:r>
      <w:bookmarkStart w:name="_bookmark1067" w:id="1069"/>
      <w:bookmarkEnd w:id="1069"/>
      <w:r>
        <w:rPr>
          <w:vertAlign w:val="baseline"/>
        </w:rPr>
        <w:t>bank</w:t>
      </w:r>
      <w:r>
        <w:rPr>
          <w:vertAlign w:val="baseline"/>
        </w:rPr>
        <w:t> is not put on inquiry if the money is advanced jointly to the couple, unless the bank is aware that the loan is being made for the husband’s purposes. </w:t>
      </w:r>
      <w:r>
        <w:rPr>
          <w:color w:val="005DA1"/>
          <w:u w:val="single" w:color="005DA1"/>
          <w:vertAlign w:val="superscript"/>
        </w:rPr>
        <w:t>575</w:t>
      </w:r>
      <w:r>
        <w:rPr>
          <w:color w:val="005DA1"/>
          <w:vertAlign w:val="baseline"/>
        </w:rPr>
        <w:t> </w:t>
      </w:r>
      <w:r>
        <w:rPr>
          <w:vertAlign w:val="baseline"/>
        </w:rPr>
        <w:t>Thus in </w:t>
      </w:r>
      <w:r>
        <w:rPr>
          <w:rFonts w:ascii="Arial" w:hAnsi="Arial"/>
          <w:i/>
          <w:vertAlign w:val="baseline"/>
        </w:rPr>
        <w:t>CIBC Mortgages Plc v Pitt</w:t>
      </w:r>
      <w:r>
        <w:rPr>
          <w:vertAlign w:val="baseline"/>
        </w:rPr>
        <w:t>, </w:t>
      </w:r>
      <w:r>
        <w:rPr>
          <w:color w:val="005DA1"/>
          <w:u w:val="single" w:color="005DA1"/>
          <w:vertAlign w:val="superscript"/>
        </w:rPr>
        <w:t>576</w:t>
      </w:r>
      <w:r>
        <w:rPr>
          <w:color w:val="005DA1"/>
          <w:vertAlign w:val="baseline"/>
        </w:rPr>
        <w:t> </w:t>
      </w:r>
      <w:r>
        <w:rPr>
          <w:vertAlign w:val="baseline"/>
        </w:rPr>
        <w:t>which was heard with </w:t>
      </w:r>
      <w:r>
        <w:rPr>
          <w:rFonts w:ascii="Arial" w:hAnsi="Arial"/>
          <w:i/>
          <w:vertAlign w:val="baseline"/>
        </w:rPr>
        <w:t>O’Brien</w:t>
      </w:r>
      <w:r>
        <w:rPr>
          <w:vertAlign w:val="baseline"/>
        </w:rPr>
        <w:t>’s case, the loan appeared on its face to be a normal one for the joint </w:t>
      </w:r>
      <w:r>
        <w:rPr>
          <w:vertAlign w:val="baseline"/>
        </w:rPr>
        <w:t>benefit</w:t>
      </w:r>
      <w:r>
        <w:rPr>
          <w:spacing w:val="80"/>
          <w:vertAlign w:val="baseline"/>
        </w:rPr>
        <w:t> </w:t>
      </w:r>
      <w:bookmarkStart w:name="_bookmark1068" w:id="1070"/>
      <w:bookmarkEnd w:id="1070"/>
      <w:r>
        <w:rPr>
          <w:vertAlign w:val="baseline"/>
        </w:rPr>
        <w:t>of</w:t>
      </w:r>
      <w:r>
        <w:rPr>
          <w:vertAlign w:val="baseline"/>
        </w:rPr>
        <w:t> husband and wife and therefore the creditor was not fixed with constructive notice of the undue influence used by the husband to secure the wife’s agreement.</w:t>
      </w:r>
      <w:r>
        <w:rPr>
          <w:spacing w:val="-1"/>
          <w:vertAlign w:val="baseline"/>
        </w:rPr>
        <w:t> </w:t>
      </w:r>
      <w:r>
        <w:rPr>
          <w:color w:val="005DA1"/>
          <w:u w:val="single" w:color="005DA1"/>
          <w:vertAlign w:val="superscript"/>
        </w:rPr>
        <w:t>577</w:t>
      </w:r>
      <w:r>
        <w:rPr>
          <w:color w:val="005DA1"/>
          <w:vertAlign w:val="baseline"/>
        </w:rPr>
        <w:t> </w:t>
      </w:r>
      <w:r>
        <w:rPr>
          <w:vertAlign w:val="baseline"/>
        </w:rPr>
        <w:t>But if one party becomes surety for </w:t>
      </w:r>
      <w:bookmarkStart w:name="_bookmark1069" w:id="1071"/>
      <w:bookmarkEnd w:id="1071"/>
      <w:r>
        <w:rPr>
          <w:vertAlign w:val="baseline"/>
        </w:rPr>
        <w:t>a</w:t>
      </w:r>
      <w:r>
        <w:rPr>
          <w:spacing w:val="41"/>
          <w:vertAlign w:val="baseline"/>
        </w:rPr>
        <w:t> </w:t>
      </w:r>
      <w:r>
        <w:rPr>
          <w:vertAlign w:val="baseline"/>
        </w:rPr>
        <w:t>company</w:t>
      </w:r>
      <w:r>
        <w:rPr>
          <w:spacing w:val="41"/>
          <w:vertAlign w:val="baseline"/>
        </w:rPr>
        <w:t> </w:t>
      </w:r>
      <w:r>
        <w:rPr>
          <w:vertAlign w:val="baseline"/>
        </w:rPr>
        <w:t>whose</w:t>
      </w:r>
      <w:r>
        <w:rPr>
          <w:spacing w:val="41"/>
          <w:vertAlign w:val="baseline"/>
        </w:rPr>
        <w:t> </w:t>
      </w:r>
      <w:r>
        <w:rPr>
          <w:vertAlign w:val="baseline"/>
        </w:rPr>
        <w:t>shares</w:t>
      </w:r>
      <w:r>
        <w:rPr>
          <w:spacing w:val="41"/>
          <w:vertAlign w:val="baseline"/>
        </w:rPr>
        <w:t> </w:t>
      </w:r>
      <w:r>
        <w:rPr>
          <w:vertAlign w:val="baseline"/>
        </w:rPr>
        <w:t>are</w:t>
      </w:r>
      <w:r>
        <w:rPr>
          <w:spacing w:val="41"/>
          <w:vertAlign w:val="baseline"/>
        </w:rPr>
        <w:t> </w:t>
      </w:r>
      <w:r>
        <w:rPr>
          <w:vertAlign w:val="baseline"/>
        </w:rPr>
        <w:t>held</w:t>
      </w:r>
      <w:r>
        <w:rPr>
          <w:spacing w:val="41"/>
          <w:vertAlign w:val="baseline"/>
        </w:rPr>
        <w:t> </w:t>
      </w:r>
      <w:r>
        <w:rPr>
          <w:vertAlign w:val="baseline"/>
        </w:rPr>
        <w:t>by</w:t>
      </w:r>
      <w:r>
        <w:rPr>
          <w:spacing w:val="41"/>
          <w:vertAlign w:val="baseline"/>
        </w:rPr>
        <w:t> </w:t>
      </w:r>
      <w:r>
        <w:rPr>
          <w:vertAlign w:val="baseline"/>
        </w:rPr>
        <w:t>both,</w:t>
      </w:r>
      <w:r>
        <w:rPr>
          <w:spacing w:val="41"/>
          <w:vertAlign w:val="baseline"/>
        </w:rPr>
        <w:t> </w:t>
      </w:r>
      <w:r>
        <w:rPr>
          <w:vertAlign w:val="baseline"/>
        </w:rPr>
        <w:t>the</w:t>
      </w:r>
      <w:r>
        <w:rPr>
          <w:spacing w:val="41"/>
          <w:vertAlign w:val="baseline"/>
        </w:rPr>
        <w:t> </w:t>
      </w:r>
      <w:r>
        <w:rPr>
          <w:vertAlign w:val="baseline"/>
        </w:rPr>
        <w:t>bank</w:t>
      </w:r>
      <w:r>
        <w:rPr>
          <w:spacing w:val="41"/>
          <w:vertAlign w:val="baseline"/>
        </w:rPr>
        <w:t> </w:t>
      </w:r>
      <w:r>
        <w:rPr>
          <w:vertAlign w:val="baseline"/>
        </w:rPr>
        <w:t>is</w:t>
      </w:r>
      <w:r>
        <w:rPr>
          <w:spacing w:val="41"/>
          <w:vertAlign w:val="baseline"/>
        </w:rPr>
        <w:t> </w:t>
      </w:r>
      <w:r>
        <w:rPr>
          <w:vertAlign w:val="baseline"/>
        </w:rPr>
        <w:t>put</w:t>
      </w:r>
      <w:r>
        <w:rPr>
          <w:spacing w:val="41"/>
          <w:vertAlign w:val="baseline"/>
        </w:rPr>
        <w:t> </w:t>
      </w:r>
      <w:r>
        <w:rPr>
          <w:vertAlign w:val="baseline"/>
        </w:rPr>
        <w:t>on</w:t>
      </w:r>
      <w:r>
        <w:rPr>
          <w:spacing w:val="41"/>
          <w:vertAlign w:val="baseline"/>
        </w:rPr>
        <w:t> </w:t>
      </w:r>
      <w:r>
        <w:rPr>
          <w:vertAlign w:val="baseline"/>
        </w:rPr>
        <w:t>inquiry,</w:t>
      </w:r>
      <w:r>
        <w:rPr>
          <w:spacing w:val="41"/>
          <w:vertAlign w:val="baseline"/>
        </w:rPr>
        <w:t> </w:t>
      </w:r>
      <w:r>
        <w:rPr>
          <w:vertAlign w:val="baseline"/>
        </w:rPr>
        <w:t>even</w:t>
      </w:r>
      <w:r>
        <w:rPr>
          <w:spacing w:val="41"/>
          <w:vertAlign w:val="baseline"/>
        </w:rPr>
        <w:t> </w:t>
      </w:r>
      <w:r>
        <w:rPr>
          <w:vertAlign w:val="baseline"/>
        </w:rPr>
        <w:t>if</w:t>
      </w:r>
      <w:r>
        <w:rPr>
          <w:spacing w:val="41"/>
          <w:vertAlign w:val="baseline"/>
        </w:rPr>
        <w:t> </w:t>
      </w:r>
      <w:r>
        <w:rPr>
          <w:vertAlign w:val="baseline"/>
        </w:rPr>
        <w:t>they</w:t>
      </w:r>
      <w:r>
        <w:rPr>
          <w:spacing w:val="41"/>
          <w:vertAlign w:val="baseline"/>
        </w:rPr>
        <w:t> </w:t>
      </w:r>
      <w:r>
        <w:rPr>
          <w:vertAlign w:val="baseline"/>
        </w:rPr>
        <w:t>have</w:t>
      </w:r>
      <w:r>
        <w:rPr>
          <w:spacing w:val="41"/>
          <w:vertAlign w:val="baseline"/>
        </w:rPr>
        <w:t> </w:t>
      </w:r>
      <w:r>
        <w:rPr>
          <w:spacing w:val="-2"/>
          <w:vertAlign w:val="baseline"/>
        </w:rPr>
        <w:t>equal</w:t>
      </w:r>
    </w:p>
    <w:p>
      <w:pPr>
        <w:pStyle w:val="BodyText"/>
        <w:spacing w:before="113"/>
        <w:ind w:left="165"/>
        <w:jc w:val="both"/>
        <w:rPr>
          <w:position w:val="-2"/>
        </w:rPr>
      </w:pPr>
      <w:r>
        <w:rPr/>
        <w:t>shareholdings or if the surety is also a director or secretary of the company. </w:t>
      </w:r>
      <w:r>
        <w:rPr>
          <w:color w:val="005DA1"/>
          <w:u w:val="single" w:color="005DA1"/>
          <w:vertAlign w:val="superscript"/>
        </w:rPr>
        <w:t>578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Reasonable </w:t>
      </w:r>
      <w:r>
        <w:rPr>
          <w:rFonts w:ascii="Arial"/>
          <w:b/>
          <w:spacing w:val="-2"/>
          <w:sz w:val="18"/>
        </w:rPr>
        <w:t>steps</w:t>
      </w:r>
    </w:p>
    <w:p>
      <w:pPr>
        <w:pStyle w:val="BodyText"/>
        <w:spacing w:before="41"/>
        <w:rPr>
          <w:rFonts w:ascii="Arial"/>
          <w:b/>
          <w:sz w:val="18"/>
        </w:rPr>
      </w:pPr>
    </w:p>
    <w:p>
      <w:pPr>
        <w:pStyle w:val="Heading2"/>
        <w:spacing w:before="1"/>
      </w:pPr>
      <w:r>
        <w:rPr/>
        <w:t>8-</w:t>
      </w:r>
      <w:r>
        <w:rPr>
          <w:spacing w:val="-5"/>
        </w:rPr>
        <w:t>118</w:t>
      </w:r>
    </w:p>
    <w:p>
      <w:pPr>
        <w:pStyle w:val="BodyText"/>
        <w:spacing w:line="235" w:lineRule="auto" w:before="202"/>
        <w:ind w:left="165" w:right="167"/>
        <w:jc w:val="both"/>
      </w:pPr>
      <w:r>
        <w:rPr/>
        <w:t>As to the steps that the lender should take to avoid being fixed with constructive notice of any </w:t>
      </w:r>
      <w:r>
        <w:rPr/>
        <w:t>undue influence that has occurred, Lord Nicholls stated in </w:t>
      </w:r>
      <w:r>
        <w:rPr>
          <w:rFonts w:ascii="Arial"/>
          <w:i/>
        </w:rPr>
        <w:t>Etridge </w:t>
      </w:r>
      <w:r>
        <w:rPr/>
        <w:t>that for past transactions, the bank should have taken steps:</w:t>
      </w:r>
    </w:p>
    <w:p>
      <w:pPr>
        <w:pStyle w:val="BodyText"/>
      </w:pPr>
    </w:p>
    <w:p>
      <w:pPr>
        <w:pStyle w:val="BodyText"/>
        <w:spacing w:before="126"/>
      </w:pPr>
    </w:p>
    <w:p>
      <w:pPr>
        <w:pStyle w:val="BodyText"/>
        <w:spacing w:line="235" w:lineRule="auto"/>
        <w:ind w:left="1245" w:right="168"/>
      </w:pPr>
      <w:bookmarkStart w:name="_bookmark1070" w:id="1072"/>
      <w:bookmarkEnd w:id="1072"/>
      <w:r>
        <w:rPr/>
      </w:r>
      <w:r>
        <w:rPr/>
        <w:t>“… to bring home to the wife the risk she is running by standing as surety and to advise</w:t>
      </w:r>
      <w:r>
        <w:rPr>
          <w:spacing w:val="40"/>
        </w:rPr>
        <w:t> </w:t>
      </w:r>
      <w:r>
        <w:rPr/>
        <w:t>her to take independent advice.” </w:t>
      </w:r>
      <w:r>
        <w:rPr>
          <w:color w:val="005DA1"/>
          <w:u w:val="single" w:color="005DA1"/>
          <w:vertAlign w:val="superscript"/>
        </w:rPr>
        <w:t>579</w:t>
      </w:r>
    </w:p>
    <w:p>
      <w:pPr>
        <w:pStyle w:val="BodyText"/>
        <w:spacing w:before="116"/>
      </w:pPr>
    </w:p>
    <w:p>
      <w:pPr>
        <w:pStyle w:val="BodyText"/>
        <w:spacing w:line="235" w:lineRule="auto"/>
        <w:ind w:left="164" w:right="167"/>
        <w:jc w:val="both"/>
      </w:pPr>
      <w:r>
        <w:rPr/>
        <w:t>For the future, however, Lord Nicholls said in </w:t>
      </w:r>
      <w:r>
        <w:rPr>
          <w:rFonts w:ascii="Arial"/>
          <w:i/>
        </w:rPr>
        <w:t>Etridge </w:t>
      </w:r>
      <w:r>
        <w:rPr/>
        <w:t>that a bank will satisfy the requirements if </w:t>
      </w:r>
      <w:r>
        <w:rPr/>
        <w:t>it insists that the wife attend a private meeting with a representative of the bank at which she is told of </w:t>
      </w:r>
      <w:bookmarkStart w:name="_bookmark1071" w:id="1073"/>
      <w:bookmarkEnd w:id="1073"/>
      <w:r>
        <w:rPr/>
        <w:t>the</w:t>
      </w:r>
      <w:r>
        <w:rPr/>
        <w:t> extent of her liability as surety, is warned of the risk she is running and is urged to take </w:t>
      </w:r>
      <w:bookmarkStart w:name="_bookmark1072" w:id="1074"/>
      <w:bookmarkEnd w:id="1074"/>
      <w:r>
        <w:rPr/>
        <w:t>independent</w:t>
      </w:r>
      <w:r>
        <w:rPr/>
        <w:t> legal advice. </w:t>
      </w:r>
      <w:r>
        <w:rPr>
          <w:color w:val="005DA1"/>
          <w:u w:val="single" w:color="005DA1"/>
          <w:vertAlign w:val="superscript"/>
        </w:rPr>
        <w:t>580</w:t>
      </w:r>
      <w:r>
        <w:rPr>
          <w:color w:val="005DA1"/>
          <w:vertAlign w:val="baseline"/>
        </w:rPr>
        <w:t> </w:t>
      </w:r>
      <w:r>
        <w:rPr>
          <w:vertAlign w:val="baseline"/>
        </w:rPr>
        <w:t>In exceptional cases the bank should insist that she be separately advised. </w:t>
      </w:r>
      <w:r>
        <w:rPr>
          <w:color w:val="005DA1"/>
          <w:u w:val="single" w:color="005DA1"/>
          <w:vertAlign w:val="superscript"/>
        </w:rPr>
        <w:t>581</w:t>
      </w:r>
    </w:p>
    <w:p>
      <w:pPr>
        <w:pStyle w:val="BodyText"/>
      </w:pPr>
    </w:p>
    <w:p>
      <w:pPr>
        <w:pStyle w:val="BodyText"/>
        <w:spacing w:before="37"/>
      </w:pPr>
    </w:p>
    <w:p>
      <w:pPr>
        <w:spacing w:before="0"/>
        <w:ind w:left="165" w:right="0" w:firstLine="0"/>
        <w:jc w:val="left"/>
        <w:rPr>
          <w:rFonts w:ascii="Arial"/>
          <w:b/>
          <w:sz w:val="18"/>
        </w:rPr>
      </w:pPr>
      <w:r>
        <w:rPr>
          <w:rFonts w:ascii="Arial"/>
          <w:b/>
          <w:sz w:val="18"/>
        </w:rPr>
        <w:t>Advice from a </w:t>
      </w:r>
      <w:r>
        <w:rPr>
          <w:rFonts w:ascii="Arial"/>
          <w:b/>
          <w:spacing w:val="-2"/>
          <w:sz w:val="18"/>
        </w:rPr>
        <w:t>solicitor</w:t>
      </w:r>
    </w:p>
    <w:p>
      <w:pPr>
        <w:pStyle w:val="BodyText"/>
        <w:spacing w:before="41"/>
        <w:rPr>
          <w:rFonts w:ascii="Arial"/>
          <w:b/>
          <w:sz w:val="18"/>
        </w:rPr>
      </w:pPr>
    </w:p>
    <w:p>
      <w:pPr>
        <w:pStyle w:val="Heading2"/>
      </w:pPr>
      <w:r>
        <w:rPr/>
        <w:t>8-</w:t>
      </w:r>
      <w:r>
        <w:rPr>
          <w:spacing w:val="-5"/>
        </w:rPr>
        <w:t>119</w:t>
      </w:r>
    </w:p>
    <w:p>
      <w:pPr>
        <w:pStyle w:val="BodyText"/>
        <w:spacing w:line="235" w:lineRule="auto" w:before="203"/>
        <w:ind w:left="165" w:right="167"/>
        <w:jc w:val="both"/>
      </w:pPr>
      <w:bookmarkStart w:name="_bookmark1073" w:id="1075"/>
      <w:bookmarkEnd w:id="1075"/>
      <w:r>
        <w:rPr/>
      </w:r>
      <w:r>
        <w:rPr/>
        <w:t>In several of the cases subsequent to </w:t>
      </w:r>
      <w:r>
        <w:rPr>
          <w:rFonts w:ascii="Arial" w:hAnsi="Arial"/>
          <w:i/>
        </w:rPr>
        <w:t>O’Brien </w:t>
      </w:r>
      <w:r>
        <w:rPr/>
        <w:t>(the facts of many of which occurred before the </w:t>
      </w:r>
      <w:r>
        <w:rPr/>
        <w:t>House of Lords’ decision in that case), the creditor had not itself advised the wife </w:t>
      </w:r>
      <w:r>
        <w:rPr>
          <w:color w:val="005DA1"/>
          <w:u w:val="single" w:color="005DA1"/>
          <w:vertAlign w:val="superscript"/>
        </w:rPr>
        <w:t>582</w:t>
      </w:r>
      <w:r>
        <w:rPr>
          <w:color w:val="005DA1"/>
          <w:vertAlign w:val="baseline"/>
        </w:rPr>
        <w:t> </w:t>
      </w:r>
      <w:r>
        <w:rPr>
          <w:vertAlign w:val="baseline"/>
        </w:rPr>
        <w:t>but had relied on a certificate from a third party, typically a solicitor employed by the husband or by the creditor itself, that the wife had been given an explanation. If the wife has actually received such an explanation, this </w:t>
      </w:r>
      <w:bookmarkStart w:name="_bookmark1074" w:id="1076"/>
      <w:bookmarkEnd w:id="1076"/>
      <w:r>
        <w:rPr>
          <w:vertAlign w:val="baseline"/>
        </w:rPr>
        <w:t>would</w:t>
      </w:r>
      <w:r>
        <w:rPr>
          <w:spacing w:val="-7"/>
          <w:vertAlign w:val="baseline"/>
        </w:rPr>
        <w:t> </w:t>
      </w:r>
      <w:r>
        <w:rPr>
          <w:vertAlign w:val="baseline"/>
        </w:rPr>
        <w:t>go beyond what </w:t>
      </w:r>
      <w:r>
        <w:rPr>
          <w:rFonts w:ascii="Arial" w:hAnsi="Arial"/>
          <w:i/>
          <w:vertAlign w:val="baseline"/>
        </w:rPr>
        <w:t>O’Brien</w:t>
      </w:r>
      <w:r>
        <w:rPr>
          <w:rFonts w:ascii="Arial" w:hAnsi="Arial"/>
          <w:i/>
          <w:spacing w:val="-14"/>
          <w:vertAlign w:val="baseline"/>
        </w:rPr>
        <w:t> </w:t>
      </w:r>
      <w:r>
        <w:rPr>
          <w:vertAlign w:val="baseline"/>
        </w:rPr>
        <w:t>’s case required in the normal case in that the wife actually receives advice. </w:t>
      </w:r>
      <w:r>
        <w:rPr>
          <w:color w:val="005DA1"/>
          <w:u w:val="single" w:color="005DA1"/>
          <w:vertAlign w:val="superscript"/>
        </w:rPr>
        <w:t>583</w:t>
      </w:r>
      <w:r>
        <w:rPr>
          <w:color w:val="005DA1"/>
          <w:vertAlign w:val="baseline"/>
        </w:rPr>
        <w:t> </w:t>
      </w:r>
      <w:r>
        <w:rPr>
          <w:vertAlign w:val="baseline"/>
        </w:rPr>
        <w:t>In </w:t>
      </w:r>
      <w:r>
        <w:rPr>
          <w:rFonts w:ascii="Arial" w:hAnsi="Arial"/>
          <w:i/>
          <w:vertAlign w:val="baseline"/>
        </w:rPr>
        <w:t>Etridge</w:t>
      </w:r>
      <w:r>
        <w:rPr>
          <w:vertAlign w:val="baseline"/>
        </w:rPr>
        <w:t>, Lord Nicholls said that if the bank (or other lender) prefers that the task be </w:t>
      </w:r>
      <w:bookmarkStart w:name="_bookmark1075" w:id="1077"/>
      <w:bookmarkEnd w:id="1077"/>
      <w:r>
        <w:rPr>
          <w:vertAlign w:val="baseline"/>
        </w:rPr>
        <w:t>undertaken</w:t>
      </w:r>
      <w:r>
        <w:rPr>
          <w:vertAlign w:val="baseline"/>
        </w:rPr>
        <w:t> by an independent legal advisor, it will normally be enough to rely on a confirmation from</w:t>
      </w:r>
      <w:r>
        <w:rPr>
          <w:spacing w:val="40"/>
          <w:vertAlign w:val="baseline"/>
        </w:rPr>
        <w:t> </w:t>
      </w:r>
      <w:r>
        <w:rPr>
          <w:vertAlign w:val="baseline"/>
        </w:rPr>
        <w:t>a solicitor, </w:t>
      </w:r>
      <w:r>
        <w:rPr>
          <w:color w:val="005DA1"/>
          <w:u w:val="single" w:color="005DA1"/>
          <w:vertAlign w:val="superscript"/>
        </w:rPr>
        <w:t>584</w:t>
      </w:r>
      <w:r>
        <w:rPr>
          <w:color w:val="005DA1"/>
          <w:vertAlign w:val="baseline"/>
        </w:rPr>
        <w:t> </w:t>
      </w:r>
      <w:r>
        <w:rPr>
          <w:vertAlign w:val="baseline"/>
        </w:rPr>
        <w:t>acting for the wife, </w:t>
      </w:r>
      <w:r>
        <w:rPr>
          <w:color w:val="005DA1"/>
          <w:u w:val="single" w:color="005DA1"/>
          <w:vertAlign w:val="superscript"/>
        </w:rPr>
        <w:t>585</w:t>
      </w:r>
      <w:r>
        <w:rPr>
          <w:color w:val="005DA1"/>
          <w:vertAlign w:val="baseline"/>
        </w:rPr>
        <w:t> </w:t>
      </w:r>
      <w:r>
        <w:rPr>
          <w:vertAlign w:val="baseline"/>
        </w:rPr>
        <w:t>that he has advised the wife appropriately. </w:t>
      </w:r>
      <w:r>
        <w:rPr>
          <w:color w:val="005DA1"/>
          <w:u w:val="single" w:color="005DA1"/>
          <w:vertAlign w:val="superscript"/>
        </w:rPr>
        <w:t>586</w:t>
      </w:r>
      <w:r>
        <w:rPr>
          <w:color w:val="005DA1"/>
          <w:vertAlign w:val="baseline"/>
        </w:rPr>
        <w:t> </w:t>
      </w:r>
      <w:r>
        <w:rPr>
          <w:vertAlign w:val="baseline"/>
        </w:rPr>
        <w:t>However, if the </w:t>
      </w:r>
      <w:bookmarkStart w:name="_bookmark1076" w:id="1078"/>
      <w:bookmarkEnd w:id="1078"/>
      <w:r>
        <w:rPr>
          <w:vertAlign w:val="baseline"/>
        </w:rPr>
        <w:t>bank</w:t>
      </w:r>
      <w:r>
        <w:rPr>
          <w:vertAlign w:val="baseline"/>
        </w:rPr>
        <w:t> knows that the solicitor has not duly advised the wife, or knows facts from which it ought to have realised the wife has not received appropriate advice, the position will be different. </w:t>
      </w:r>
      <w:r>
        <w:rPr>
          <w:color w:val="005DA1"/>
          <w:u w:val="single" w:color="005DA1"/>
          <w:vertAlign w:val="superscript"/>
        </w:rPr>
        <w:t>587</w:t>
      </w:r>
    </w:p>
    <w:p>
      <w:pPr>
        <w:pStyle w:val="BodyText"/>
      </w:pPr>
    </w:p>
    <w:p>
      <w:pPr>
        <w:pStyle w:val="BodyText"/>
        <w:spacing w:before="34"/>
      </w:pPr>
    </w:p>
    <w:p>
      <w:pPr>
        <w:spacing w:before="1"/>
        <w:ind w:left="165" w:right="0" w:firstLine="0"/>
        <w:jc w:val="left"/>
        <w:rPr>
          <w:rFonts w:ascii="Arial"/>
          <w:b/>
          <w:sz w:val="18"/>
        </w:rPr>
      </w:pPr>
      <w:r>
        <w:rPr>
          <w:rFonts w:ascii="Arial"/>
          <w:b/>
          <w:sz w:val="18"/>
        </w:rPr>
        <w:t>Steps the solicitor should </w:t>
      </w:r>
      <w:r>
        <w:rPr>
          <w:rFonts w:ascii="Arial"/>
          <w:b/>
          <w:spacing w:val="-4"/>
          <w:sz w:val="18"/>
        </w:rPr>
        <w:t>take</w:t>
      </w:r>
    </w:p>
    <w:p>
      <w:pPr>
        <w:pStyle w:val="BodyText"/>
        <w:spacing w:before="41"/>
        <w:rPr>
          <w:rFonts w:ascii="Arial"/>
          <w:b/>
          <w:sz w:val="18"/>
        </w:rPr>
      </w:pPr>
    </w:p>
    <w:p>
      <w:pPr>
        <w:pStyle w:val="Heading2"/>
      </w:pPr>
      <w:r>
        <w:rPr/>
        <w:t>8-</w:t>
      </w:r>
      <w:r>
        <w:rPr>
          <w:spacing w:val="-5"/>
        </w:rPr>
        <w:t>120</w:t>
      </w:r>
    </w:p>
    <w:p>
      <w:pPr>
        <w:pStyle w:val="BodyText"/>
        <w:spacing w:before="199"/>
        <w:ind w:left="165"/>
        <w:jc w:val="both"/>
      </w:pPr>
      <w:r>
        <w:rPr/>
        <w:t>Lord Nicholls then set out in some detail the steps the solicitor should </w:t>
      </w:r>
      <w:r>
        <w:rPr>
          <w:spacing w:val="-2"/>
        </w:rPr>
        <w:t>take:</w:t>
      </w:r>
    </w:p>
    <w:p>
      <w:pPr>
        <w:pStyle w:val="BodyText"/>
      </w:pPr>
    </w:p>
    <w:p>
      <w:pPr>
        <w:pStyle w:val="BodyText"/>
      </w:pPr>
    </w:p>
    <w:p>
      <w:pPr>
        <w:pStyle w:val="BodyText"/>
      </w:pPr>
    </w:p>
    <w:p>
      <w:pPr>
        <w:pStyle w:val="BodyText"/>
        <w:spacing w:before="95"/>
      </w:pPr>
    </w:p>
    <w:p>
      <w:pPr>
        <w:pStyle w:val="BodyText"/>
        <w:ind w:left="1245"/>
      </w:pPr>
      <w:r>
        <w:rPr>
          <w:spacing w:val="-2"/>
        </w:rPr>
        <w:t>“[64]</w:t>
      </w:r>
    </w:p>
    <w:p>
      <w:pPr>
        <w:pStyle w:val="BodyText"/>
        <w:spacing w:line="235" w:lineRule="auto" w:before="114"/>
        <w:ind w:left="1725" w:right="167"/>
        <w:jc w:val="both"/>
      </w:pPr>
      <w:r>
        <w:rPr/>
        <w:t>… As a first step the solicitor will need to explain to the wife the purpose for </w:t>
      </w:r>
      <w:r>
        <w:rPr/>
        <w:t>which</w:t>
      </w:r>
      <w:r>
        <w:rPr>
          <w:spacing w:val="40"/>
        </w:rPr>
        <w:t> </w:t>
      </w:r>
      <w:r>
        <w:rPr/>
        <w:t>he has become involved at all. He should explain that, should it ever become necessary, the bank will rely upon his involvement to counter any suggestion that the wife was overborne by her husband or that she did not properly understand the implications of the transaction. The solicitor will need to obtain confirmation from the wife that she wishes him to act for her in the matter and to advise her on the legal and practical implications of the proposed transaction.</w:t>
      </w:r>
    </w:p>
    <w:p>
      <w:pPr>
        <w:pStyle w:val="BodyText"/>
      </w:pPr>
    </w:p>
    <w:p>
      <w:pPr>
        <w:pStyle w:val="BodyText"/>
        <w:spacing w:before="33"/>
      </w:pPr>
    </w:p>
    <w:p>
      <w:pPr>
        <w:pStyle w:val="BodyText"/>
        <w:ind w:left="1245"/>
      </w:pPr>
      <w:r>
        <w:rPr>
          <w:spacing w:val="-4"/>
        </w:rPr>
        <w:t>[65]</w:t>
      </w:r>
    </w:p>
    <w:p>
      <w:pPr>
        <w:pStyle w:val="BodyText"/>
        <w:spacing w:before="110"/>
        <w:ind w:left="1725"/>
      </w:pPr>
      <w:r>
        <w:rPr/>
        <w:t>When</w:t>
      </w:r>
      <w:r>
        <w:rPr>
          <w:spacing w:val="8"/>
        </w:rPr>
        <w:t> </w:t>
      </w:r>
      <w:r>
        <w:rPr/>
        <w:t>an</w:t>
      </w:r>
      <w:r>
        <w:rPr>
          <w:spacing w:val="8"/>
        </w:rPr>
        <w:t> </w:t>
      </w:r>
      <w:r>
        <w:rPr/>
        <w:t>instruction</w:t>
      </w:r>
      <w:r>
        <w:rPr>
          <w:spacing w:val="8"/>
        </w:rPr>
        <w:t> </w:t>
      </w:r>
      <w:r>
        <w:rPr/>
        <w:t>to</w:t>
      </w:r>
      <w:r>
        <w:rPr>
          <w:spacing w:val="8"/>
        </w:rPr>
        <w:t> </w:t>
      </w:r>
      <w:r>
        <w:rPr/>
        <w:t>this</w:t>
      </w:r>
      <w:r>
        <w:rPr>
          <w:spacing w:val="8"/>
        </w:rPr>
        <w:t> </w:t>
      </w:r>
      <w:r>
        <w:rPr/>
        <w:t>effect</w:t>
      </w:r>
      <w:r>
        <w:rPr>
          <w:spacing w:val="8"/>
        </w:rPr>
        <w:t> </w:t>
      </w:r>
      <w:r>
        <w:rPr/>
        <w:t>is</w:t>
      </w:r>
      <w:r>
        <w:rPr>
          <w:spacing w:val="8"/>
        </w:rPr>
        <w:t> </w:t>
      </w:r>
      <w:r>
        <w:rPr/>
        <w:t>forthcoming,</w:t>
      </w:r>
      <w:r>
        <w:rPr>
          <w:spacing w:val="8"/>
        </w:rPr>
        <w:t> </w:t>
      </w:r>
      <w:r>
        <w:rPr/>
        <w:t>the</w:t>
      </w:r>
      <w:r>
        <w:rPr>
          <w:spacing w:val="8"/>
        </w:rPr>
        <w:t> </w:t>
      </w:r>
      <w:r>
        <w:rPr/>
        <w:t>content</w:t>
      </w:r>
      <w:r>
        <w:rPr>
          <w:spacing w:val="8"/>
        </w:rPr>
        <w:t> </w:t>
      </w:r>
      <w:r>
        <w:rPr/>
        <w:t>of</w:t>
      </w:r>
      <w:r>
        <w:rPr>
          <w:spacing w:val="8"/>
        </w:rPr>
        <w:t> </w:t>
      </w:r>
      <w:r>
        <w:rPr/>
        <w:t>the</w:t>
      </w:r>
      <w:r>
        <w:rPr>
          <w:spacing w:val="8"/>
        </w:rPr>
        <w:t> </w:t>
      </w:r>
      <w:r>
        <w:rPr/>
        <w:t>advice</w:t>
      </w:r>
      <w:r>
        <w:rPr>
          <w:spacing w:val="8"/>
        </w:rPr>
        <w:t> </w:t>
      </w:r>
      <w:r>
        <w:rPr/>
        <w:t>require</w:t>
      </w:r>
      <w:r>
        <w:rPr>
          <w:spacing w:val="8"/>
        </w:rPr>
        <w:t> </w:t>
      </w:r>
      <w:r>
        <w:rPr>
          <w:spacing w:val="-10"/>
        </w:rPr>
        <w:t>a</w:t>
      </w:r>
    </w:p>
    <w:p>
      <w:pPr>
        <w:pStyle w:val="BodyText"/>
        <w:spacing w:after="0"/>
        <w:sectPr>
          <w:pgSz w:w="11900" w:h="16840"/>
          <w:pgMar w:header="971" w:footer="0" w:top="1160" w:bottom="280" w:left="1275" w:right="1275"/>
        </w:sectPr>
      </w:pPr>
    </w:p>
    <w:p>
      <w:pPr>
        <w:pStyle w:val="BodyText"/>
      </w:pPr>
    </w:p>
    <w:p>
      <w:pPr>
        <w:pStyle w:val="BodyText"/>
        <w:spacing w:before="135"/>
      </w:pPr>
    </w:p>
    <w:p>
      <w:pPr>
        <w:pStyle w:val="BodyText"/>
        <w:spacing w:line="235" w:lineRule="auto"/>
        <w:ind w:left="1725" w:right="167"/>
        <w:jc w:val="both"/>
      </w:pPr>
      <w:r>
        <w:rPr/>
        <w:t>solicitor before giving the confirmation sought by the bank will, inevitably, depend upon the circumstances of the case. Typically, the advice a solicitor can </w:t>
      </w:r>
      <w:r>
        <w:rPr/>
        <w:t>be</w:t>
      </w:r>
      <w:r>
        <w:rPr>
          <w:spacing w:val="40"/>
        </w:rPr>
        <w:t> </w:t>
      </w:r>
      <w:r>
        <w:rPr/>
        <w:t>expected</w:t>
      </w:r>
      <w:r>
        <w:rPr>
          <w:spacing w:val="-3"/>
        </w:rPr>
        <w:t> </w:t>
      </w:r>
      <w:r>
        <w:rPr/>
        <w:t>to</w:t>
      </w:r>
      <w:r>
        <w:rPr>
          <w:spacing w:val="-3"/>
        </w:rPr>
        <w:t> </w:t>
      </w:r>
      <w:r>
        <w:rPr/>
        <w:t>give</w:t>
      </w:r>
      <w:r>
        <w:rPr>
          <w:spacing w:val="-3"/>
        </w:rPr>
        <w:t> </w:t>
      </w:r>
      <w:r>
        <w:rPr/>
        <w:t>should</w:t>
      </w:r>
      <w:r>
        <w:rPr>
          <w:spacing w:val="-3"/>
        </w:rPr>
        <w:t> </w:t>
      </w:r>
      <w:r>
        <w:rPr/>
        <w:t>cover</w:t>
      </w:r>
      <w:r>
        <w:rPr>
          <w:spacing w:val="-3"/>
        </w:rPr>
        <w:t> </w:t>
      </w:r>
      <w:r>
        <w:rPr/>
        <w:t>the</w:t>
      </w:r>
      <w:r>
        <w:rPr>
          <w:spacing w:val="-3"/>
        </w:rPr>
        <w:t> </w:t>
      </w:r>
      <w:r>
        <w:rPr/>
        <w:t>following</w:t>
      </w:r>
      <w:r>
        <w:rPr>
          <w:spacing w:val="-3"/>
        </w:rPr>
        <w:t> </w:t>
      </w:r>
      <w:r>
        <w:rPr/>
        <w:t>matters</w:t>
      </w:r>
      <w:r>
        <w:rPr>
          <w:spacing w:val="-3"/>
        </w:rPr>
        <w:t> </w:t>
      </w:r>
      <w:r>
        <w:rPr/>
        <w:t>as</w:t>
      </w:r>
      <w:r>
        <w:rPr>
          <w:spacing w:val="-3"/>
        </w:rPr>
        <w:t> </w:t>
      </w:r>
      <w:r>
        <w:rPr/>
        <w:t>the</w:t>
      </w:r>
      <w:r>
        <w:rPr>
          <w:spacing w:val="-3"/>
        </w:rPr>
        <w:t> </w:t>
      </w:r>
      <w:r>
        <w:rPr/>
        <w:t>core</w:t>
      </w:r>
      <w:r>
        <w:rPr>
          <w:spacing w:val="-3"/>
        </w:rPr>
        <w:t> </w:t>
      </w:r>
      <w:r>
        <w:rPr/>
        <w:t>minimum.</w:t>
      </w:r>
      <w:r>
        <w:rPr>
          <w:spacing w:val="-3"/>
        </w:rPr>
        <w:t> </w:t>
      </w:r>
      <w:r>
        <w:rPr/>
        <w:t>(1)</w:t>
      </w:r>
      <w:r>
        <w:rPr>
          <w:spacing w:val="-3"/>
        </w:rPr>
        <w:t> </w:t>
      </w:r>
      <w:r>
        <w:rPr/>
        <w:t>He</w:t>
      </w:r>
      <w:r>
        <w:rPr>
          <w:spacing w:val="-3"/>
        </w:rPr>
        <w:t> </w:t>
      </w:r>
      <w:r>
        <w:rPr/>
        <w:t>will need to explain the nature of the documents and the practical consequences these will have for the wife if she signs them. She could lose her home if her husband’s business does not prosper. Her home may be her only substantial asset, as well as the family’s home. She could be made bankrupt. (2) He will need to point out the seriousness of the risks involved. The wife should be told the purpose of the proposed new facility, the amount and principal terms of the new facility, and that</w:t>
      </w:r>
      <w:r>
        <w:rPr>
          <w:spacing w:val="40"/>
        </w:rPr>
        <w:t> </w:t>
      </w:r>
      <w:r>
        <w:rPr/>
        <w:t>the bank might increase the amount of the facility, or change its terms, or grant a new facility, without reference to her. She should be told the amount of her liability under her guarantee. The solicitor should discuss the wife’s financial means, including her understanding of the value of the property being charged. The solicitor should discuss whether the wife or her husband has any other assets out of which repayment could be made if the husband’s business should fail. These matters are relevant to the seriousness of the risks involved. (3) The solicitor will need to state clearly that the wife has a choice. The decision is hers and hers alone. Explanation of the choice facing the wife will call for some discussion of the present financial position, including the amount of the husband’s present indebtedness, and the amount of his current overdraft facility. (4) The solicitor should check whether the wife wishes to proceed. She should be asked whether she is content that the solicitor should write to the bank confirming he has explained to her the nature of</w:t>
      </w:r>
      <w:r>
        <w:rPr>
          <w:spacing w:val="40"/>
        </w:rPr>
        <w:t> </w:t>
      </w:r>
      <w:r>
        <w:rPr/>
        <w:t>the documents and the practical implications they may have for her, or whether, for instance, she, would prefer him to negotiate with the bank on the terms of the transaction. Matters for negotiation could include the sequence in which the various securities will be called upon or a specific or lower limit to her liabilities. The solicitor should not give any confirmation to the bank without the wife’s authority.</w:t>
      </w:r>
    </w:p>
    <w:p>
      <w:pPr>
        <w:pStyle w:val="BodyText"/>
      </w:pPr>
    </w:p>
    <w:p>
      <w:pPr>
        <w:pStyle w:val="BodyText"/>
        <w:spacing w:before="26"/>
      </w:pPr>
    </w:p>
    <w:p>
      <w:pPr>
        <w:pStyle w:val="BodyText"/>
        <w:ind w:left="1245"/>
      </w:pPr>
      <w:r>
        <w:rPr>
          <w:spacing w:val="-4"/>
        </w:rPr>
        <w:t>[66]</w:t>
      </w:r>
    </w:p>
    <w:p>
      <w:pPr>
        <w:pStyle w:val="BodyText"/>
        <w:spacing w:line="235" w:lineRule="auto" w:before="113"/>
        <w:ind w:left="1725" w:right="167"/>
        <w:jc w:val="both"/>
      </w:pPr>
      <w:r>
        <w:rPr/>
        <w:t>The solicitor’s discussion with the wife should take place at a face-to-face meeting, in the absence of the husband. It goes without saying that the solicitor’s</w:t>
      </w:r>
      <w:r>
        <w:rPr>
          <w:spacing w:val="40"/>
        </w:rPr>
        <w:t> </w:t>
      </w:r>
      <w:r>
        <w:rPr/>
        <w:t>explanations should be couched in suitably non-technical language. It also goes without saying that the solicitor’s task is an important one. It is not a formality.</w:t>
      </w:r>
    </w:p>
    <w:p>
      <w:pPr>
        <w:pStyle w:val="BodyText"/>
      </w:pPr>
    </w:p>
    <w:p>
      <w:pPr>
        <w:pStyle w:val="BodyText"/>
        <w:spacing w:before="35"/>
      </w:pPr>
    </w:p>
    <w:p>
      <w:pPr>
        <w:pStyle w:val="BodyText"/>
        <w:ind w:left="1245"/>
      </w:pPr>
      <w:r>
        <w:rPr>
          <w:spacing w:val="-4"/>
        </w:rPr>
        <w:t>[67]</w:t>
      </w:r>
    </w:p>
    <w:p>
      <w:pPr>
        <w:pStyle w:val="BodyText"/>
        <w:spacing w:line="235" w:lineRule="auto" w:before="114"/>
        <w:ind w:left="1725" w:right="167"/>
        <w:jc w:val="both"/>
      </w:pPr>
      <w:r>
        <w:rPr/>
        <w:t>The solicitor should obtain from the bank any information he needs. If, the bank fails for any reason to provide information requested by the solicitor, the solicitor should decline to provide the confirmation sought by the bank.”</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2"/>
        <w:rPr>
          <w:sz w:val="18"/>
        </w:rPr>
      </w:pPr>
    </w:p>
    <w:p>
      <w:pPr>
        <w:spacing w:before="1"/>
        <w:ind w:left="165" w:right="0" w:firstLine="0"/>
        <w:jc w:val="left"/>
        <w:rPr>
          <w:rFonts w:ascii="Arial"/>
          <w:b/>
          <w:sz w:val="18"/>
        </w:rPr>
      </w:pPr>
      <w:r>
        <w:rPr>
          <w:rFonts w:ascii="Arial"/>
          <w:b/>
          <w:sz w:val="18"/>
        </w:rPr>
        <w:t>Conflicts of </w:t>
      </w:r>
      <w:r>
        <w:rPr>
          <w:rFonts w:ascii="Arial"/>
          <w:b/>
          <w:spacing w:val="-2"/>
          <w:sz w:val="18"/>
        </w:rPr>
        <w:t>interest</w:t>
      </w:r>
    </w:p>
    <w:p>
      <w:pPr>
        <w:pStyle w:val="BodyText"/>
        <w:spacing w:before="41"/>
        <w:rPr>
          <w:rFonts w:ascii="Arial"/>
          <w:b/>
          <w:sz w:val="18"/>
        </w:rPr>
      </w:pPr>
    </w:p>
    <w:p>
      <w:pPr>
        <w:pStyle w:val="Heading2"/>
      </w:pPr>
      <w:r>
        <w:rPr/>
        <w:t>8-</w:t>
      </w:r>
      <w:r>
        <w:rPr>
          <w:spacing w:val="-5"/>
        </w:rPr>
        <w:t>121</w:t>
      </w:r>
    </w:p>
    <w:p>
      <w:pPr>
        <w:pStyle w:val="BodyText"/>
        <w:spacing w:line="235" w:lineRule="auto" w:before="203"/>
        <w:ind w:left="164" w:right="167"/>
        <w:jc w:val="both"/>
      </w:pPr>
      <w:bookmarkStart w:name="_bookmark1077" w:id="1079"/>
      <w:bookmarkEnd w:id="1079"/>
      <w:r>
        <w:rPr/>
      </w:r>
      <w:r>
        <w:rPr/>
        <w:t>The solicitor may also act for the husband or the bank but, in advising the wife, he is acting for </w:t>
      </w:r>
      <w:r>
        <w:rPr/>
        <w:t>her alone (and therefore his knowledge is not imputed to the bank </w:t>
      </w:r>
      <w:r>
        <w:rPr>
          <w:color w:val="005DA1"/>
          <w:u w:val="single" w:color="005DA1"/>
          <w:vertAlign w:val="superscript"/>
        </w:rPr>
        <w:t>588</w:t>
      </w:r>
      <w:r>
        <w:rPr>
          <w:vertAlign w:val="baseline"/>
        </w:rPr>
        <w:t>). He must consider whether there is any conflict of interest and whether it would be in the best interests of the wife for him to accept </w:t>
      </w:r>
      <w:bookmarkStart w:name="_bookmark1078" w:id="1080"/>
      <w:bookmarkEnd w:id="1080"/>
      <w:r>
        <w:rPr>
          <w:vertAlign w:val="baseline"/>
        </w:rPr>
        <w:t>instructions</w:t>
      </w:r>
      <w:r>
        <w:rPr>
          <w:vertAlign w:val="baseline"/>
        </w:rPr>
        <w:t> from her. If at any stage there is a real risk that other interests or duties may inhibit his advice to the wife he must cease to act for her. </w:t>
      </w:r>
      <w:r>
        <w:rPr>
          <w:color w:val="005DA1"/>
          <w:u w:val="single" w:color="005DA1"/>
          <w:vertAlign w:val="superscript"/>
        </w:rPr>
        <w:t>589</w:t>
      </w:r>
    </w:p>
    <w:p>
      <w:pPr>
        <w:pStyle w:val="BodyText"/>
      </w:pPr>
    </w:p>
    <w:p>
      <w:pPr>
        <w:pStyle w:val="BodyText"/>
        <w:spacing w:before="36"/>
      </w:pPr>
    </w:p>
    <w:p>
      <w:pPr>
        <w:spacing w:before="0"/>
        <w:ind w:left="165" w:right="0" w:firstLine="0"/>
        <w:jc w:val="both"/>
        <w:rPr>
          <w:rFonts w:ascii="Arial"/>
          <w:b/>
          <w:sz w:val="18"/>
        </w:rPr>
      </w:pPr>
      <w:r>
        <w:rPr>
          <w:rFonts w:ascii="Arial"/>
          <w:b/>
          <w:sz w:val="18"/>
        </w:rPr>
        <w:t>The bank and the </w:t>
      </w:r>
      <w:r>
        <w:rPr>
          <w:rFonts w:ascii="Arial"/>
          <w:b/>
          <w:spacing w:val="-2"/>
          <w:sz w:val="18"/>
        </w:rPr>
        <w:t>solicitor</w:t>
      </w:r>
    </w:p>
    <w:p>
      <w:pPr>
        <w:spacing w:after="0"/>
        <w:jc w:val="both"/>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8-</w:t>
      </w:r>
      <w:r>
        <w:rPr>
          <w:spacing w:val="-5"/>
        </w:rPr>
        <w:t>122</w:t>
      </w:r>
    </w:p>
    <w:p>
      <w:pPr>
        <w:pStyle w:val="BodyText"/>
        <w:spacing w:line="235" w:lineRule="auto" w:before="203"/>
        <w:ind w:left="165" w:right="167"/>
        <w:jc w:val="both"/>
      </w:pPr>
      <w:r>
        <w:rPr/>
        <w:t>The bank should check directly with the wife the name of the solicitor she wishes to act for her, </w:t>
      </w:r>
      <w:r>
        <w:rPr/>
        <w:t>telling her that it will require written confirmation from the solicitor that he has explained to her fully the</w:t>
      </w:r>
      <w:r>
        <w:rPr>
          <w:spacing w:val="40"/>
        </w:rPr>
        <w:t> </w:t>
      </w:r>
      <w:r>
        <w:rPr/>
        <w:t>nature</w:t>
      </w:r>
      <w:r>
        <w:rPr>
          <w:spacing w:val="-1"/>
        </w:rPr>
        <w:t> </w:t>
      </w:r>
      <w:r>
        <w:rPr/>
        <w:t>of</w:t>
      </w:r>
      <w:r>
        <w:rPr>
          <w:spacing w:val="-1"/>
        </w:rPr>
        <w:t> </w:t>
      </w:r>
      <w:r>
        <w:rPr/>
        <w:t>the</w:t>
      </w:r>
      <w:r>
        <w:rPr>
          <w:spacing w:val="-1"/>
        </w:rPr>
        <w:t> </w:t>
      </w:r>
      <w:r>
        <w:rPr/>
        <w:t>documents</w:t>
      </w:r>
      <w:r>
        <w:rPr>
          <w:spacing w:val="-1"/>
        </w:rPr>
        <w:t> </w:t>
      </w:r>
      <w:r>
        <w:rPr/>
        <w:t>and</w:t>
      </w:r>
      <w:r>
        <w:rPr>
          <w:spacing w:val="-1"/>
        </w:rPr>
        <w:t> </w:t>
      </w:r>
      <w:r>
        <w:rPr/>
        <w:t>their</w:t>
      </w:r>
      <w:r>
        <w:rPr>
          <w:spacing w:val="-1"/>
        </w:rPr>
        <w:t> </w:t>
      </w:r>
      <w:r>
        <w:rPr/>
        <w:t>practical</w:t>
      </w:r>
      <w:r>
        <w:rPr>
          <w:spacing w:val="-1"/>
        </w:rPr>
        <w:t> </w:t>
      </w:r>
      <w:r>
        <w:rPr/>
        <w:t>implications,</w:t>
      </w:r>
      <w:r>
        <w:rPr>
          <w:spacing w:val="-1"/>
        </w:rPr>
        <w:t> </w:t>
      </w:r>
      <w:r>
        <w:rPr/>
        <w:t>so</w:t>
      </w:r>
      <w:r>
        <w:rPr>
          <w:spacing w:val="-1"/>
        </w:rPr>
        <w:t> </w:t>
      </w:r>
      <w:r>
        <w:rPr/>
        <w:t>that</w:t>
      </w:r>
      <w:r>
        <w:rPr>
          <w:spacing w:val="-1"/>
        </w:rPr>
        <w:t> </w:t>
      </w:r>
      <w:r>
        <w:rPr/>
        <w:t>she</w:t>
      </w:r>
      <w:r>
        <w:rPr>
          <w:spacing w:val="-1"/>
        </w:rPr>
        <w:t> </w:t>
      </w:r>
      <w:r>
        <w:rPr/>
        <w:t>is</w:t>
      </w:r>
      <w:r>
        <w:rPr>
          <w:spacing w:val="-1"/>
        </w:rPr>
        <w:t> </w:t>
      </w:r>
      <w:r>
        <w:rPr/>
        <w:t>not</w:t>
      </w:r>
      <w:r>
        <w:rPr>
          <w:spacing w:val="-1"/>
        </w:rPr>
        <w:t> </w:t>
      </w:r>
      <w:r>
        <w:rPr/>
        <w:t>able</w:t>
      </w:r>
      <w:r>
        <w:rPr>
          <w:spacing w:val="-1"/>
        </w:rPr>
        <w:t> </w:t>
      </w:r>
      <w:r>
        <w:rPr/>
        <w:t>later</w:t>
      </w:r>
      <w:r>
        <w:rPr>
          <w:spacing w:val="-1"/>
        </w:rPr>
        <w:t> </w:t>
      </w:r>
      <w:r>
        <w:rPr/>
        <w:t>to</w:t>
      </w:r>
      <w:r>
        <w:rPr>
          <w:spacing w:val="-1"/>
        </w:rPr>
        <w:t> </w:t>
      </w:r>
      <w:r>
        <w:rPr/>
        <w:t>dispute</w:t>
      </w:r>
      <w:r>
        <w:rPr>
          <w:spacing w:val="-1"/>
        </w:rPr>
        <w:t> </w:t>
      </w:r>
      <w:r>
        <w:rPr/>
        <w:t>that</w:t>
      </w:r>
      <w:r>
        <w:rPr>
          <w:spacing w:val="-1"/>
        </w:rPr>
        <w:t> </w:t>
      </w:r>
      <w:r>
        <w:rPr/>
        <w:t>he </w:t>
      </w:r>
      <w:bookmarkStart w:name="_bookmark1079" w:id="1081"/>
      <w:bookmarkEnd w:id="1081"/>
      <w:r>
        <w:rPr/>
        <w:t>is</w:t>
      </w:r>
      <w:r>
        <w:rPr/>
        <w:t> bound by the documents she has signed. It must also send to the solicitor the necessary financial </w:t>
      </w:r>
      <w:bookmarkStart w:name="_bookmark1080" w:id="1082"/>
      <w:bookmarkEnd w:id="1082"/>
      <w:r>
        <w:rPr/>
        <w:t>information.</w:t>
      </w:r>
      <w:r>
        <w:rPr/>
        <w:t> </w:t>
      </w:r>
      <w:r>
        <w:rPr>
          <w:color w:val="005DA1"/>
          <w:u w:val="single" w:color="005DA1"/>
          <w:vertAlign w:val="superscript"/>
        </w:rPr>
        <w:t>590</w:t>
      </w:r>
      <w:r>
        <w:rPr>
          <w:color w:val="005DA1"/>
          <w:vertAlign w:val="baseline"/>
        </w:rPr>
        <w:t> </w:t>
      </w:r>
      <w:r>
        <w:rPr>
          <w:vertAlign w:val="baseline"/>
        </w:rPr>
        <w:t>If the solicitor is already acting for the husband and wife the wife should be asked if she would prefer a different solicitor to advise her. </w:t>
      </w:r>
      <w:r>
        <w:rPr>
          <w:color w:val="005DA1"/>
          <w:u w:val="single" w:color="005DA1"/>
          <w:vertAlign w:val="superscript"/>
        </w:rPr>
        <w:t>591</w:t>
      </w:r>
      <w:r>
        <w:rPr>
          <w:color w:val="005DA1"/>
          <w:vertAlign w:val="baseline"/>
        </w:rPr>
        <w:t> </w:t>
      </w:r>
      <w:r>
        <w:rPr>
          <w:vertAlign w:val="baseline"/>
        </w:rPr>
        <w:t>If in exceptional circumstances the bank suspects that the wife is being misled by her husband or is not entering the transaction of her own</w:t>
      </w:r>
      <w:r>
        <w:rPr>
          <w:spacing w:val="40"/>
          <w:vertAlign w:val="baseline"/>
        </w:rPr>
        <w:t> </w:t>
      </w:r>
      <w:r>
        <w:rPr>
          <w:vertAlign w:val="baseline"/>
        </w:rPr>
        <w:t>free will, it must inform the solicitor of the facts giving rise to the suspicion.</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Procedure</w:t>
      </w:r>
    </w:p>
    <w:p>
      <w:pPr>
        <w:pStyle w:val="BodyText"/>
        <w:spacing w:before="42"/>
        <w:rPr>
          <w:rFonts w:ascii="Arial"/>
          <w:b/>
          <w:sz w:val="18"/>
        </w:rPr>
      </w:pPr>
    </w:p>
    <w:p>
      <w:pPr>
        <w:pStyle w:val="Heading2"/>
      </w:pPr>
      <w:r>
        <w:rPr/>
        <w:t>8-</w:t>
      </w:r>
      <w:r>
        <w:rPr>
          <w:spacing w:val="-5"/>
        </w:rPr>
        <w:t>123</w:t>
      </w:r>
    </w:p>
    <w:p>
      <w:pPr>
        <w:pStyle w:val="BodyText"/>
        <w:spacing w:line="235" w:lineRule="auto" w:before="202"/>
        <w:ind w:left="165" w:right="167"/>
        <w:jc w:val="both"/>
      </w:pPr>
      <w:r>
        <w:rPr/>
        <w:t>It will be for the wife or other surety to show that the bank had notice of the non-commercial relationship between her and the debtor, and that the transaction was, on its face, not to her </w:t>
      </w:r>
      <w:bookmarkStart w:name="_bookmark1081" w:id="1083"/>
      <w:bookmarkEnd w:id="1083"/>
      <w:r>
        <w:rPr/>
        <w:t>advantage.</w:t>
      </w:r>
      <w:r>
        <w:rPr/>
        <w:t> The burden will then be on the bank or other lender to show that it has taken sufficient steps to prevent it being fixed with constructive notice. </w:t>
      </w:r>
      <w:r>
        <w:rPr>
          <w:color w:val="005DA1"/>
          <w:u w:val="single" w:color="005DA1"/>
          <w:vertAlign w:val="superscript"/>
        </w:rPr>
        <w:t>592</w:t>
      </w:r>
    </w:p>
    <w:p>
      <w:pPr>
        <w:pStyle w:val="BodyText"/>
      </w:pPr>
    </w:p>
    <w:p>
      <w:pPr>
        <w:pStyle w:val="BodyText"/>
        <w:spacing w:before="37"/>
      </w:pPr>
    </w:p>
    <w:p>
      <w:pPr>
        <w:spacing w:before="0"/>
        <w:ind w:left="164" w:right="0" w:firstLine="0"/>
        <w:jc w:val="left"/>
        <w:rPr>
          <w:rFonts w:ascii="Arial"/>
          <w:b/>
          <w:sz w:val="18"/>
        </w:rPr>
      </w:pPr>
      <w:r>
        <w:rPr>
          <w:rFonts w:ascii="Arial"/>
          <w:b/>
          <w:sz w:val="18"/>
        </w:rPr>
        <w:t>Need the party guilty of undue influence be a party to the </w:t>
      </w:r>
      <w:r>
        <w:rPr>
          <w:rFonts w:ascii="Arial"/>
          <w:b/>
          <w:spacing w:val="-2"/>
          <w:sz w:val="18"/>
        </w:rPr>
        <w:t>transaction?</w:t>
      </w:r>
    </w:p>
    <w:p>
      <w:pPr>
        <w:pStyle w:val="BodyText"/>
        <w:spacing w:before="42"/>
        <w:rPr>
          <w:rFonts w:ascii="Arial"/>
          <w:b/>
          <w:sz w:val="18"/>
        </w:rPr>
      </w:pPr>
    </w:p>
    <w:p>
      <w:pPr>
        <w:pStyle w:val="Heading2"/>
        <w:ind w:left="164"/>
      </w:pPr>
      <w:r>
        <w:rPr/>
        <w:t>8-</w:t>
      </w:r>
      <w:r>
        <w:rPr>
          <w:spacing w:val="-5"/>
        </w:rPr>
        <w:t>124</w:t>
      </w:r>
    </w:p>
    <w:p>
      <w:pPr>
        <w:pStyle w:val="BodyText"/>
        <w:spacing w:line="235" w:lineRule="auto" w:before="202"/>
        <w:ind w:left="164" w:right="167"/>
        <w:jc w:val="both"/>
      </w:pPr>
      <w:bookmarkStart w:name="_bookmark1082" w:id="1084"/>
      <w:bookmarkEnd w:id="1084"/>
      <w:r>
        <w:rPr/>
      </w:r>
      <w:r>
        <w:rPr/>
        <w:t>In at least one case the bank was treated as having constructive notice of the wife’s right to set aside the charge </w:t>
      </w:r>
      <w:r>
        <w:rPr>
          <w:rFonts w:ascii="Arial" w:hAnsi="Arial"/>
          <w:i/>
        </w:rPr>
        <w:t>as against the husband</w:t>
      </w:r>
      <w:r>
        <w:rPr/>
        <w:t>. </w:t>
      </w:r>
      <w:r>
        <w:rPr>
          <w:color w:val="005DA1"/>
          <w:u w:val="single" w:color="005DA1"/>
          <w:vertAlign w:val="superscript"/>
        </w:rPr>
        <w:t>593</w:t>
      </w:r>
      <w:r>
        <w:rPr>
          <w:color w:val="005DA1"/>
          <w:vertAlign w:val="baseline"/>
        </w:rPr>
        <w:t> </w:t>
      </w:r>
      <w:r>
        <w:rPr>
          <w:vertAlign w:val="baseline"/>
        </w:rPr>
        <w:t>It is clear, however, that it makes no difference that the husband is not a party to the charge:</w:t>
      </w:r>
    </w:p>
    <w:p>
      <w:pPr>
        <w:pStyle w:val="BodyText"/>
      </w:pPr>
    </w:p>
    <w:p>
      <w:pPr>
        <w:pStyle w:val="BodyText"/>
        <w:spacing w:before="126"/>
      </w:pPr>
    </w:p>
    <w:p>
      <w:pPr>
        <w:pStyle w:val="BodyText"/>
        <w:spacing w:line="235" w:lineRule="auto"/>
        <w:ind w:left="1245" w:right="167"/>
        <w:jc w:val="both"/>
      </w:pPr>
      <w:r>
        <w:rPr/>
        <w:t>“The</w:t>
      </w:r>
      <w:r>
        <w:rPr>
          <w:spacing w:val="-2"/>
        </w:rPr>
        <w:t> </w:t>
      </w:r>
      <w:r>
        <w:rPr/>
        <w:t>transferor</w:t>
      </w:r>
      <w:r>
        <w:rPr>
          <w:spacing w:val="-2"/>
        </w:rPr>
        <w:t> </w:t>
      </w:r>
      <w:r>
        <w:rPr/>
        <w:t>wife</w:t>
      </w:r>
      <w:r>
        <w:rPr>
          <w:spacing w:val="-2"/>
        </w:rPr>
        <w:t> </w:t>
      </w:r>
      <w:r>
        <w:rPr/>
        <w:t>is</w:t>
      </w:r>
      <w:r>
        <w:rPr>
          <w:spacing w:val="-2"/>
        </w:rPr>
        <w:t> </w:t>
      </w:r>
      <w:r>
        <w:rPr/>
        <w:t>seeking</w:t>
      </w:r>
      <w:r>
        <w:rPr>
          <w:spacing w:val="-2"/>
        </w:rPr>
        <w:t> </w:t>
      </w:r>
      <w:r>
        <w:rPr/>
        <w:t>to</w:t>
      </w:r>
      <w:r>
        <w:rPr>
          <w:spacing w:val="-2"/>
        </w:rPr>
        <w:t> </w:t>
      </w:r>
      <w:r>
        <w:rPr/>
        <w:t>resile</w:t>
      </w:r>
      <w:r>
        <w:rPr>
          <w:spacing w:val="-2"/>
        </w:rPr>
        <w:t> </w:t>
      </w:r>
      <w:r>
        <w:rPr/>
        <w:t>from</w:t>
      </w:r>
      <w:r>
        <w:rPr>
          <w:spacing w:val="-2"/>
        </w:rPr>
        <w:t> </w:t>
      </w:r>
      <w:r>
        <w:rPr/>
        <w:t>the</w:t>
      </w:r>
      <w:r>
        <w:rPr>
          <w:spacing w:val="-2"/>
        </w:rPr>
        <w:t> </w:t>
      </w:r>
      <w:r>
        <w:rPr/>
        <w:t>very</w:t>
      </w:r>
      <w:r>
        <w:rPr>
          <w:spacing w:val="-2"/>
        </w:rPr>
        <w:t> </w:t>
      </w:r>
      <w:r>
        <w:rPr/>
        <w:t>transaction</w:t>
      </w:r>
      <w:r>
        <w:rPr>
          <w:spacing w:val="-2"/>
        </w:rPr>
        <w:t> </w:t>
      </w:r>
      <w:r>
        <w:rPr/>
        <w:t>she</w:t>
      </w:r>
      <w:r>
        <w:rPr>
          <w:spacing w:val="-2"/>
        </w:rPr>
        <w:t> </w:t>
      </w:r>
      <w:r>
        <w:rPr/>
        <w:t>entered</w:t>
      </w:r>
      <w:r>
        <w:rPr>
          <w:spacing w:val="-2"/>
        </w:rPr>
        <w:t> </w:t>
      </w:r>
      <w:r>
        <w:rPr/>
        <w:t>into</w:t>
      </w:r>
      <w:r>
        <w:rPr>
          <w:spacing w:val="-2"/>
        </w:rPr>
        <w:t> </w:t>
      </w:r>
      <w:r>
        <w:rPr/>
        <w:t>with</w:t>
      </w:r>
      <w:r>
        <w:rPr>
          <w:spacing w:val="-2"/>
        </w:rPr>
        <w:t> </w:t>
      </w:r>
      <w:r>
        <w:rPr/>
        <w:t>the </w:t>
      </w:r>
      <w:bookmarkStart w:name="_bookmark1083" w:id="1085"/>
      <w:bookmarkEnd w:id="1085"/>
      <w:r>
        <w:rPr/>
        <w:t>bank,</w:t>
      </w:r>
      <w:r>
        <w:rPr/>
        <w:t> on the ground that her apparent consent was procured by the undue influence or other misconduct, such as misrepresentation, of a third party (her husband).” </w:t>
      </w:r>
      <w:r>
        <w:rPr>
          <w:color w:val="005DA1"/>
          <w:u w:val="single" w:color="005DA1"/>
          <w:vertAlign w:val="superscript"/>
        </w:rPr>
        <w:t>594</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Replacement </w:t>
      </w:r>
      <w:r>
        <w:rPr>
          <w:rFonts w:ascii="Arial"/>
          <w:b/>
          <w:spacing w:val="-2"/>
          <w:sz w:val="18"/>
        </w:rPr>
        <w:t>mortgages</w:t>
      </w:r>
    </w:p>
    <w:p>
      <w:pPr>
        <w:pStyle w:val="BodyText"/>
        <w:spacing w:before="41"/>
        <w:rPr>
          <w:rFonts w:ascii="Arial"/>
          <w:b/>
          <w:sz w:val="18"/>
        </w:rPr>
      </w:pPr>
    </w:p>
    <w:p>
      <w:pPr>
        <w:pStyle w:val="Heading2"/>
        <w:spacing w:before="1"/>
      </w:pPr>
      <w:r>
        <w:rPr/>
        <w:t>8-</w:t>
      </w:r>
      <w:r>
        <w:rPr>
          <w:spacing w:val="-5"/>
        </w:rPr>
        <w:t>125</w:t>
      </w:r>
    </w:p>
    <w:p>
      <w:pPr>
        <w:pStyle w:val="BodyText"/>
        <w:spacing w:line="235" w:lineRule="auto" w:before="202"/>
        <w:ind w:left="164" w:right="167"/>
        <w:jc w:val="both"/>
      </w:pPr>
      <w:r>
        <w:rPr/>
        <w:t>Where a mortgage granted by a wife to a bank was voidable against the bank because the bank had constructive notice of undue influence by the husband, a replacement of the mortgage may also be voidable against the bank even if at the time the replacement mortgage was given there was no</w:t>
      </w:r>
      <w:r>
        <w:rPr>
          <w:spacing w:val="40"/>
        </w:rPr>
        <w:t> </w:t>
      </w:r>
      <w:bookmarkStart w:name="_bookmark1084" w:id="1086"/>
      <w:bookmarkEnd w:id="1086"/>
      <w:r>
        <w:rPr/>
        <w:t>undue</w:t>
      </w:r>
      <w:r>
        <w:rPr/>
        <w:t> influence, at least where the replacement mortgage is taken as a condition of discharging the </w:t>
      </w:r>
      <w:bookmarkStart w:name="_bookmark1085" w:id="1087"/>
      <w:bookmarkEnd w:id="1087"/>
      <w:r>
        <w:rPr/>
        <w:t>original</w:t>
      </w:r>
      <w:r>
        <w:rPr/>
        <w:t> mortgage. </w:t>
      </w:r>
      <w:r>
        <w:rPr>
          <w:color w:val="005DA1"/>
          <w:u w:val="single" w:color="005DA1"/>
          <w:vertAlign w:val="superscript"/>
        </w:rPr>
        <w:t>595</w:t>
      </w:r>
      <w:r>
        <w:rPr>
          <w:color w:val="005DA1"/>
          <w:vertAlign w:val="baseline"/>
        </w:rPr>
        <w:t> </w:t>
      </w:r>
      <w:r>
        <w:rPr>
          <w:vertAlign w:val="baseline"/>
        </w:rPr>
        <w:t>It does not matter that the new agreement is a fresh contract rather than a variation of the old one, provided that the replacement mortgage is between the same parties. </w:t>
      </w:r>
      <w:r>
        <w:rPr>
          <w:color w:val="005DA1"/>
          <w:u w:val="single" w:color="005DA1"/>
          <w:vertAlign w:val="superscript"/>
        </w:rPr>
        <w:t>596</w:t>
      </w:r>
      <w:r>
        <w:rPr>
          <w:color w:val="005DA1"/>
          <w:vertAlign w:val="baseline"/>
        </w:rPr>
        <w:t> </w:t>
      </w:r>
      <w:r>
        <w:rPr>
          <w:vertAlign w:val="baseline"/>
        </w:rPr>
        <w:t>However, it seems that the replacement mortgage must be inseparable from the original mortgage, in </w:t>
      </w:r>
      <w:bookmarkStart w:name="_bookmark1086" w:id="1088"/>
      <w:bookmarkEnd w:id="1088"/>
      <w:r>
        <w:rPr>
          <w:vertAlign w:val="baseline"/>
        </w:rPr>
        <w:t>the</w:t>
      </w:r>
      <w:r>
        <w:rPr>
          <w:vertAlign w:val="baseline"/>
        </w:rPr>
        <w:t> sense that the replacement mortgage was granted before the grantor became aware that she had a right to avoid the original one, and was granted in order to discharge it. </w:t>
      </w:r>
      <w:r>
        <w:rPr>
          <w:color w:val="005DA1"/>
          <w:u w:val="single" w:color="005DA1"/>
          <w:vertAlign w:val="superscript"/>
        </w:rPr>
        <w:t>597</w:t>
      </w:r>
    </w:p>
    <w:p>
      <w:pPr>
        <w:pStyle w:val="BodyText"/>
      </w:pPr>
    </w:p>
    <w:p>
      <w:pPr>
        <w:pStyle w:val="BodyText"/>
        <w:spacing w:before="35"/>
      </w:pPr>
    </w:p>
    <w:p>
      <w:pPr>
        <w:spacing w:before="0"/>
        <w:ind w:left="165" w:right="0" w:firstLine="0"/>
        <w:jc w:val="left"/>
        <w:rPr>
          <w:rFonts w:ascii="Arial"/>
          <w:b/>
          <w:sz w:val="18"/>
        </w:rPr>
      </w:pPr>
      <w:bookmarkStart w:name="_bookmark1087" w:id="1089"/>
      <w:bookmarkEnd w:id="1089"/>
      <w:r>
        <w:rPr/>
      </w:r>
      <w:r>
        <w:rPr>
          <w:rFonts w:ascii="Arial"/>
          <w:b/>
          <w:sz w:val="18"/>
        </w:rPr>
        <w:t>Loss of right to avoid by inconsistent action. </w:t>
      </w:r>
      <w:r>
        <w:rPr>
          <w:rFonts w:ascii="Arial"/>
          <w:b/>
          <w:color w:val="005DA1"/>
          <w:spacing w:val="-5"/>
          <w:sz w:val="18"/>
          <w:u w:val="single" w:color="005DA1"/>
          <w:vertAlign w:val="superscript"/>
        </w:rPr>
        <w:t>598</w:t>
      </w:r>
    </w:p>
    <w:p>
      <w:pPr>
        <w:pStyle w:val="BodyText"/>
        <w:spacing w:before="42"/>
        <w:rPr>
          <w:rFonts w:ascii="Arial"/>
          <w:b/>
          <w:sz w:val="18"/>
        </w:rPr>
      </w:pPr>
    </w:p>
    <w:p>
      <w:pPr>
        <w:pStyle w:val="Heading2"/>
      </w:pPr>
      <w:r>
        <w:rPr/>
        <w:t>8-</w:t>
      </w:r>
      <w:r>
        <w:rPr>
          <w:spacing w:val="-5"/>
        </w:rPr>
        <w:t>126</w:t>
      </w:r>
    </w:p>
    <w:p>
      <w:pPr>
        <w:pStyle w:val="BodyText"/>
        <w:spacing w:line="235" w:lineRule="auto" w:before="202"/>
        <w:ind w:left="165" w:right="167"/>
        <w:jc w:val="both"/>
      </w:pPr>
      <w:r>
        <w:rPr/>
        <w:t>Like the right to avoid a contract for undue influence by the other party, the surety’s right against </w:t>
      </w:r>
      <w:r>
        <w:rPr/>
        <w:t>the lender</w:t>
      </w:r>
      <w:r>
        <w:rPr>
          <w:spacing w:val="19"/>
        </w:rPr>
        <w:t> </w:t>
      </w:r>
      <w:r>
        <w:rPr/>
        <w:t>may</w:t>
      </w:r>
      <w:r>
        <w:rPr>
          <w:spacing w:val="19"/>
        </w:rPr>
        <w:t> </w:t>
      </w:r>
      <w:r>
        <w:rPr/>
        <w:t>be</w:t>
      </w:r>
      <w:r>
        <w:rPr>
          <w:spacing w:val="19"/>
        </w:rPr>
        <w:t> </w:t>
      </w:r>
      <w:r>
        <w:rPr/>
        <w:t>lost.</w:t>
      </w:r>
      <w:r>
        <w:rPr>
          <w:spacing w:val="19"/>
        </w:rPr>
        <w:t> </w:t>
      </w:r>
      <w:r>
        <w:rPr/>
        <w:t>One</w:t>
      </w:r>
      <w:r>
        <w:rPr>
          <w:spacing w:val="19"/>
        </w:rPr>
        <w:t> </w:t>
      </w:r>
      <w:r>
        <w:rPr/>
        <w:t>way</w:t>
      </w:r>
      <w:r>
        <w:rPr>
          <w:spacing w:val="19"/>
        </w:rPr>
        <w:t> </w:t>
      </w:r>
      <w:r>
        <w:rPr/>
        <w:t>in</w:t>
      </w:r>
      <w:r>
        <w:rPr>
          <w:spacing w:val="19"/>
        </w:rPr>
        <w:t> </w:t>
      </w:r>
      <w:r>
        <w:rPr/>
        <w:t>which</w:t>
      </w:r>
      <w:r>
        <w:rPr>
          <w:spacing w:val="19"/>
        </w:rPr>
        <w:t> </w:t>
      </w:r>
      <w:r>
        <w:rPr/>
        <w:t>this</w:t>
      </w:r>
      <w:r>
        <w:rPr>
          <w:spacing w:val="19"/>
        </w:rPr>
        <w:t> </w:t>
      </w:r>
      <w:r>
        <w:rPr/>
        <w:t>may</w:t>
      </w:r>
      <w:r>
        <w:rPr>
          <w:spacing w:val="19"/>
        </w:rPr>
        <w:t> </w:t>
      </w:r>
      <w:r>
        <w:rPr/>
        <w:t>occur</w:t>
      </w:r>
      <w:r>
        <w:rPr>
          <w:spacing w:val="19"/>
        </w:rPr>
        <w:t> </w:t>
      </w:r>
      <w:r>
        <w:rPr/>
        <w:t>is</w:t>
      </w:r>
      <w:r>
        <w:rPr>
          <w:spacing w:val="19"/>
        </w:rPr>
        <w:t> </w:t>
      </w:r>
      <w:r>
        <w:rPr/>
        <w:t>by</w:t>
      </w:r>
      <w:r>
        <w:rPr>
          <w:spacing w:val="19"/>
        </w:rPr>
        <w:t> </w:t>
      </w:r>
      <w:r>
        <w:rPr/>
        <w:t>the</w:t>
      </w:r>
      <w:r>
        <w:rPr>
          <w:spacing w:val="19"/>
        </w:rPr>
        <w:t> </w:t>
      </w:r>
      <w:r>
        <w:rPr/>
        <w:t>surety</w:t>
      </w:r>
      <w:r>
        <w:rPr>
          <w:spacing w:val="19"/>
        </w:rPr>
        <w:t> </w:t>
      </w:r>
      <w:r>
        <w:rPr/>
        <w:t>acting</w:t>
      </w:r>
      <w:r>
        <w:rPr>
          <w:spacing w:val="19"/>
        </w:rPr>
        <w:t> </w:t>
      </w:r>
      <w:r>
        <w:rPr/>
        <w:t>inconsistently</w:t>
      </w:r>
      <w:r>
        <w:rPr>
          <w:spacing w:val="19"/>
        </w:rPr>
        <w:t> </w:t>
      </w:r>
      <w:r>
        <w:rPr/>
        <w:t>with</w:t>
      </w:r>
      <w:r>
        <w:rPr>
          <w:spacing w:val="19"/>
        </w:rPr>
        <w:t> </w:t>
      </w:r>
      <w:r>
        <w:rPr>
          <w:spacing w:val="-5"/>
        </w:rPr>
        <w:t>her</w:t>
      </w:r>
    </w:p>
    <w:p>
      <w:pPr>
        <w:pStyle w:val="BodyText"/>
        <w:spacing w:after="0" w:line="235" w:lineRule="auto"/>
        <w:jc w:val="both"/>
        <w:sectPr>
          <w:pgSz w:w="11900" w:h="16840"/>
          <w:pgMar w:header="971" w:footer="0" w:top="1160" w:bottom="280" w:left="1275" w:right="1275"/>
        </w:sectPr>
      </w:pPr>
    </w:p>
    <w:p>
      <w:pPr>
        <w:pStyle w:val="BodyText"/>
        <w:spacing w:before="124"/>
      </w:pPr>
    </w:p>
    <w:p>
      <w:pPr>
        <w:pStyle w:val="BodyText"/>
        <w:spacing w:line="235" w:lineRule="auto" w:before="1"/>
        <w:ind w:left="164" w:right="167"/>
        <w:jc w:val="both"/>
      </w:pPr>
      <w:bookmarkStart w:name="_bookmark1088" w:id="1090"/>
      <w:bookmarkEnd w:id="1090"/>
      <w:r>
        <w:rPr/>
      </w:r>
      <w:r>
        <w:rPr/>
        <w:t>right to avoid the charge. In </w:t>
      </w:r>
      <w:r>
        <w:rPr>
          <w:rFonts w:ascii="Arial" w:hAnsi="Arial"/>
          <w:i/>
        </w:rPr>
        <w:t>First National Bank Plc v Walker </w:t>
      </w:r>
      <w:r>
        <w:rPr>
          <w:color w:val="005DA1"/>
          <w:u w:val="single" w:color="005DA1"/>
          <w:vertAlign w:val="superscript"/>
        </w:rPr>
        <w:t>599</w:t>
      </w:r>
      <w:r>
        <w:rPr>
          <w:color w:val="005DA1"/>
          <w:vertAlign w:val="baseline"/>
        </w:rPr>
        <w:t> </w:t>
      </w:r>
      <w:r>
        <w:rPr>
          <w:vertAlign w:val="baseline"/>
        </w:rPr>
        <w:t>the husband and wife had charged their jointly owned home to the bank as security for a loan to the husband’s business. Subsequently they divorced and the wife applied for ancillary relief. A property adjustment order was made in her favour, ordering the husband to convey his interest in the property to the wife. Clause 4 stated that nothing</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conveyance</w:t>
      </w:r>
      <w:r>
        <w:rPr>
          <w:spacing w:val="-2"/>
          <w:vertAlign w:val="baseline"/>
        </w:rPr>
        <w:t> </w:t>
      </w:r>
      <w:r>
        <w:rPr>
          <w:vertAlign w:val="baseline"/>
        </w:rPr>
        <w:t>should</w:t>
      </w:r>
      <w:r>
        <w:rPr>
          <w:spacing w:val="-2"/>
          <w:vertAlign w:val="baseline"/>
        </w:rPr>
        <w:t> </w:t>
      </w:r>
      <w:r>
        <w:rPr>
          <w:vertAlign w:val="baseline"/>
        </w:rPr>
        <w:t>prejudice</w:t>
      </w:r>
      <w:r>
        <w:rPr>
          <w:spacing w:val="-2"/>
          <w:vertAlign w:val="baseline"/>
        </w:rPr>
        <w:t> </w:t>
      </w:r>
      <w:r>
        <w:rPr>
          <w:vertAlign w:val="baseline"/>
        </w:rPr>
        <w:t>the</w:t>
      </w:r>
      <w:r>
        <w:rPr>
          <w:spacing w:val="-2"/>
          <w:vertAlign w:val="baseline"/>
        </w:rPr>
        <w:t> </w:t>
      </w:r>
      <w:r>
        <w:rPr>
          <w:vertAlign w:val="baseline"/>
        </w:rPr>
        <w:t>charge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bank.</w:t>
      </w:r>
      <w:r>
        <w:rPr>
          <w:spacing w:val="-2"/>
          <w:vertAlign w:val="baseline"/>
        </w:rPr>
        <w:t> </w:t>
      </w:r>
      <w:r>
        <w:rPr>
          <w:vertAlign w:val="baseline"/>
        </w:rPr>
        <w:t>Shortly</w:t>
      </w:r>
      <w:r>
        <w:rPr>
          <w:spacing w:val="-2"/>
          <w:vertAlign w:val="baseline"/>
        </w:rPr>
        <w:t> </w:t>
      </w:r>
      <w:r>
        <w:rPr>
          <w:vertAlign w:val="baseline"/>
        </w:rPr>
        <w:t>afterwards</w:t>
      </w:r>
      <w:r>
        <w:rPr>
          <w:spacing w:val="-2"/>
          <w:vertAlign w:val="baseline"/>
        </w:rPr>
        <w:t> </w:t>
      </w:r>
      <w:r>
        <w:rPr>
          <w:vertAlign w:val="baseline"/>
        </w:rPr>
        <w:t>the</w:t>
      </w:r>
      <w:r>
        <w:rPr>
          <w:spacing w:val="-2"/>
          <w:vertAlign w:val="baseline"/>
        </w:rPr>
        <w:t> </w:t>
      </w:r>
      <w:r>
        <w:rPr>
          <w:vertAlign w:val="baseline"/>
        </w:rPr>
        <w:t>wife</w:t>
      </w:r>
      <w:r>
        <w:rPr>
          <w:spacing w:val="-2"/>
          <w:vertAlign w:val="baseline"/>
        </w:rPr>
        <w:t> </w:t>
      </w:r>
      <w:r>
        <w:rPr>
          <w:vertAlign w:val="baseline"/>
        </w:rPr>
        <w:t>served a defence to possession proceedings by the bank, alleging that the charge was voidable by reason </w:t>
      </w:r>
      <w:r>
        <w:rPr>
          <w:vertAlign w:val="baseline"/>
        </w:rPr>
        <w:t>of the bank’s actual or constructive notice of undue influence by the husband. The Court of Appeal held that the wife, by taking the transfer of her husband’s interest, had lost her right to pursue the defence </w:t>
      </w:r>
      <w:bookmarkStart w:name="_bookmark1089" w:id="1091"/>
      <w:bookmarkEnd w:id="1091"/>
      <w:r>
        <w:rPr>
          <w:vertAlign w:val="baseline"/>
        </w:rPr>
        <w:t>to</w:t>
      </w:r>
      <w:r>
        <w:rPr>
          <w:vertAlign w:val="baseline"/>
        </w:rPr>
        <w:t> the property proceedings, as this would be inconsistent with her having taken the conveyance. To pursue</w:t>
      </w:r>
      <w:r>
        <w:rPr>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an</w:t>
      </w:r>
      <w:r>
        <w:rPr>
          <w:spacing w:val="-3"/>
          <w:vertAlign w:val="baseline"/>
        </w:rPr>
        <w:t> </w:t>
      </w:r>
      <w:r>
        <w:rPr>
          <w:vertAlign w:val="baseline"/>
        </w:rPr>
        <w:t>abuse</w:t>
      </w:r>
      <w:r>
        <w:rPr>
          <w:spacing w:val="-3"/>
          <w:vertAlign w:val="baseline"/>
        </w:rPr>
        <w:t> </w:t>
      </w:r>
      <w:r>
        <w:rPr>
          <w:vertAlign w:val="baseline"/>
        </w:rPr>
        <w:t>of</w:t>
      </w:r>
      <w:r>
        <w:rPr>
          <w:spacing w:val="-3"/>
          <w:vertAlign w:val="baseline"/>
        </w:rPr>
        <w:t> </w:t>
      </w:r>
      <w:r>
        <w:rPr>
          <w:vertAlign w:val="baseline"/>
        </w:rPr>
        <w:t>process</w:t>
      </w:r>
      <w:r>
        <w:rPr>
          <w:spacing w:val="-3"/>
          <w:vertAlign w:val="baseline"/>
        </w:rPr>
        <w:t> </w:t>
      </w:r>
      <w:r>
        <w:rPr>
          <w:vertAlign w:val="baseline"/>
        </w:rPr>
        <w:t>or</w:t>
      </w:r>
      <w:r>
        <w:rPr>
          <w:spacing w:val="-3"/>
          <w:vertAlign w:val="baseline"/>
        </w:rPr>
        <w:t> </w:t>
      </w:r>
      <w:r>
        <w:rPr>
          <w:vertAlign w:val="baseline"/>
        </w:rPr>
        <w:t>(per</w:t>
      </w:r>
      <w:r>
        <w:rPr>
          <w:spacing w:val="-3"/>
          <w:vertAlign w:val="baseline"/>
        </w:rPr>
        <w:t> </w:t>
      </w:r>
      <w:r>
        <w:rPr>
          <w:vertAlign w:val="baseline"/>
        </w:rPr>
        <w:t>Morritt</w:t>
      </w:r>
      <w:r>
        <w:rPr>
          <w:spacing w:val="-3"/>
          <w:vertAlign w:val="baseline"/>
        </w:rPr>
        <w:t> </w:t>
      </w:r>
      <w:r>
        <w:rPr>
          <w:vertAlign w:val="baseline"/>
        </w:rPr>
        <w:t>V.C.</w:t>
      </w:r>
      <w:r>
        <w:rPr>
          <w:spacing w:val="-4"/>
          <w:vertAlign w:val="baseline"/>
        </w:rPr>
        <w:t> </w:t>
      </w:r>
      <w:r>
        <w:rPr>
          <w:color w:val="005DA1"/>
          <w:u w:val="single" w:color="005DA1"/>
          <w:vertAlign w:val="superscript"/>
        </w:rPr>
        <w:t>600</w:t>
      </w:r>
      <w:r>
        <w:rPr>
          <w:vertAlign w:val="baseline"/>
        </w:rPr>
        <w:t>)</w:t>
      </w:r>
      <w:r>
        <w:rPr>
          <w:spacing w:val="-3"/>
          <w:vertAlign w:val="baseline"/>
        </w:rPr>
        <w:t> </w:t>
      </w:r>
      <w:r>
        <w:rPr>
          <w:vertAlign w:val="baseline"/>
        </w:rPr>
        <w:t>estoppel,</w:t>
      </w:r>
      <w:r>
        <w:rPr>
          <w:spacing w:val="-3"/>
          <w:vertAlign w:val="baseline"/>
        </w:rPr>
        <w:t> </w:t>
      </w:r>
      <w:r>
        <w:rPr>
          <w:vertAlign w:val="baseline"/>
        </w:rPr>
        <w:t>approbation</w:t>
      </w:r>
      <w:r>
        <w:rPr>
          <w:spacing w:val="-3"/>
          <w:vertAlign w:val="baseline"/>
        </w:rPr>
        <w:t> </w:t>
      </w:r>
      <w:r>
        <w:rPr>
          <w:vertAlign w:val="baseline"/>
        </w:rPr>
        <w:t>and</w:t>
      </w:r>
      <w:r>
        <w:rPr>
          <w:spacing w:val="-3"/>
          <w:vertAlign w:val="baseline"/>
        </w:rPr>
        <w:t> </w:t>
      </w:r>
      <w:r>
        <w:rPr>
          <w:vertAlign w:val="baseline"/>
        </w:rPr>
        <w:t>reprobation, affirmation or release might apply. The reasoning employed in the Court of Appeal, that the wife’s claim to set aside the charge because of the undue influence of the other joint and several debtor is secondary</w:t>
      </w:r>
      <w:r>
        <w:rPr>
          <w:spacing w:val="-1"/>
          <w:vertAlign w:val="baseline"/>
        </w:rPr>
        <w:t> </w:t>
      </w:r>
      <w:r>
        <w:rPr>
          <w:vertAlign w:val="baseline"/>
        </w:rPr>
        <w:t>to</w:t>
      </w:r>
      <w:r>
        <w:rPr>
          <w:spacing w:val="-1"/>
          <w:vertAlign w:val="baseline"/>
        </w:rPr>
        <w:t> </w:t>
      </w:r>
      <w:r>
        <w:rPr>
          <w:vertAlign w:val="baseline"/>
        </w:rPr>
        <w:t>and</w:t>
      </w:r>
      <w:r>
        <w:rPr>
          <w:spacing w:val="-1"/>
          <w:vertAlign w:val="baseline"/>
        </w:rPr>
        <w:t> </w:t>
      </w:r>
      <w:r>
        <w:rPr>
          <w:vertAlign w:val="baseline"/>
        </w:rPr>
        <w:t>parasitic</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existence</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debtor,</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she</w:t>
      </w:r>
      <w:r>
        <w:rPr>
          <w:spacing w:val="-1"/>
          <w:vertAlign w:val="baseline"/>
        </w:rPr>
        <w:t> </w:t>
      </w:r>
      <w:r>
        <w:rPr>
          <w:vertAlign w:val="baseline"/>
        </w:rPr>
        <w:t>lost her right by acting as against him in a way that was inconsistent with avoidance, may not have survived the decision in </w:t>
      </w:r>
      <w:r>
        <w:rPr>
          <w:rFonts w:ascii="Arial" w:hAnsi="Arial"/>
          <w:i/>
          <w:vertAlign w:val="baseline"/>
        </w:rPr>
        <w:t>Etridge</w:t>
      </w:r>
      <w:r>
        <w:rPr>
          <w:rFonts w:ascii="Arial" w:hAnsi="Arial"/>
          <w:i/>
          <w:spacing w:val="-14"/>
          <w:vertAlign w:val="baseline"/>
        </w:rPr>
        <w:t> </w:t>
      </w:r>
      <w:r>
        <w:rPr>
          <w:vertAlign w:val="baseline"/>
        </w:rPr>
        <w:t>’s case that the wife’s right to avoid the charge is because of the </w:t>
      </w:r>
      <w:bookmarkStart w:name="_bookmark1090" w:id="1092"/>
      <w:bookmarkEnd w:id="1092"/>
      <w:r>
        <w:rPr>
          <w:vertAlign w:val="baseline"/>
        </w:rPr>
        <w:t>bank’s</w:t>
      </w:r>
      <w:r>
        <w:rPr>
          <w:vertAlign w:val="baseline"/>
        </w:rPr>
        <w:t> constructive notice by a third party. But it seems that the right to avoid may be lost by acting in such a way as against the surety itself. </w:t>
      </w:r>
      <w:r>
        <w:rPr>
          <w:color w:val="005DA1"/>
          <w:u w:val="single" w:color="005DA1"/>
          <w:vertAlign w:val="superscript"/>
        </w:rPr>
        <w:t>601</w:t>
      </w:r>
    </w:p>
    <w:p>
      <w:pPr>
        <w:pStyle w:val="BodyText"/>
      </w:pPr>
    </w:p>
    <w:p>
      <w:pPr>
        <w:pStyle w:val="BodyText"/>
        <w:spacing w:before="32"/>
      </w:pPr>
    </w:p>
    <w:p>
      <w:pPr>
        <w:spacing w:before="0"/>
        <w:ind w:left="165" w:right="0" w:firstLine="0"/>
        <w:jc w:val="left"/>
        <w:rPr>
          <w:rFonts w:ascii="Arial"/>
          <w:b/>
          <w:sz w:val="18"/>
        </w:rPr>
      </w:pPr>
      <w:r>
        <w:rPr>
          <w:rFonts w:ascii="Arial"/>
          <w:b/>
          <w:sz w:val="18"/>
        </w:rPr>
        <w:t>Jointly-owned </w:t>
      </w:r>
      <w:r>
        <w:rPr>
          <w:rFonts w:ascii="Arial"/>
          <w:b/>
          <w:spacing w:val="-2"/>
          <w:sz w:val="18"/>
        </w:rPr>
        <w:t>homes</w:t>
      </w:r>
    </w:p>
    <w:p>
      <w:pPr>
        <w:pStyle w:val="BodyText"/>
        <w:spacing w:before="41"/>
        <w:rPr>
          <w:rFonts w:ascii="Arial"/>
          <w:b/>
          <w:sz w:val="18"/>
        </w:rPr>
      </w:pPr>
    </w:p>
    <w:p>
      <w:pPr>
        <w:pStyle w:val="Heading2"/>
      </w:pPr>
      <w:r>
        <w:rPr/>
        <w:t>8-</w:t>
      </w:r>
      <w:r>
        <w:rPr>
          <w:spacing w:val="-5"/>
        </w:rPr>
        <w:t>127</w:t>
      </w:r>
    </w:p>
    <w:p>
      <w:pPr>
        <w:pStyle w:val="BodyText"/>
        <w:spacing w:line="235" w:lineRule="auto" w:before="203"/>
        <w:ind w:left="165" w:right="167"/>
        <w:jc w:val="both"/>
      </w:pPr>
      <w:r>
        <w:rPr/>
        <w:t>It is only the surety against whom the charge may not be enforceable. If the property charged </w:t>
      </w:r>
      <w:r>
        <w:rPr/>
        <w:t>is owned jointly by husband and wife, then even though the charge may not be enforceable against the </w:t>
      </w:r>
      <w:bookmarkStart w:name="_bookmark1091" w:id="1093"/>
      <w:bookmarkEnd w:id="1093"/>
      <w:r>
        <w:rPr/>
        <w:t>wife,</w:t>
      </w:r>
      <w:r>
        <w:rPr/>
        <w:t> it may be against the husband; and the result may be that the court will still order the property to be sold </w:t>
      </w:r>
      <w:r>
        <w:rPr>
          <w:color w:val="005DA1"/>
          <w:u w:val="single" w:color="005DA1"/>
          <w:vertAlign w:val="superscript"/>
        </w:rPr>
        <w:t>602</w:t>
      </w:r>
      <w:r>
        <w:rPr>
          <w:color w:val="005DA1"/>
          <w:vertAlign w:val="baseline"/>
        </w:rPr>
        <w:t> </w:t>
      </w:r>
      <w:r>
        <w:rPr>
          <w:vertAlign w:val="baseline"/>
        </w:rPr>
        <w:t>in order to realise the husband’s share. </w:t>
      </w:r>
      <w:r>
        <w:rPr>
          <w:color w:val="005DA1"/>
          <w:u w:val="single" w:color="005DA1"/>
          <w:vertAlign w:val="superscript"/>
        </w:rPr>
        <w:t>603</w:t>
      </w:r>
    </w:p>
    <w:p>
      <w:pPr>
        <w:pStyle w:val="BodyText"/>
      </w:pPr>
    </w:p>
    <w:p>
      <w:pPr>
        <w:pStyle w:val="BodyText"/>
        <w:spacing w:before="37"/>
      </w:pPr>
    </w:p>
    <w:p>
      <w:pPr>
        <w:spacing w:before="0"/>
        <w:ind w:left="164" w:right="0" w:firstLine="0"/>
        <w:jc w:val="left"/>
        <w:rPr>
          <w:rFonts w:ascii="Arial"/>
          <w:b/>
          <w:sz w:val="18"/>
        </w:rPr>
      </w:pPr>
      <w:r>
        <w:rPr>
          <w:rFonts w:ascii="Arial"/>
          <w:b/>
          <w:sz w:val="18"/>
        </w:rPr>
        <w:t>Other </w:t>
      </w:r>
      <w:r>
        <w:rPr>
          <w:rFonts w:ascii="Arial"/>
          <w:b/>
          <w:spacing w:val="-2"/>
          <w:sz w:val="18"/>
        </w:rPr>
        <w:t>cases</w:t>
      </w:r>
    </w:p>
    <w:p>
      <w:pPr>
        <w:pStyle w:val="BodyText"/>
        <w:spacing w:before="41"/>
        <w:rPr>
          <w:rFonts w:ascii="Arial"/>
          <w:b/>
          <w:sz w:val="18"/>
        </w:rPr>
      </w:pPr>
    </w:p>
    <w:p>
      <w:pPr>
        <w:pStyle w:val="Heading2"/>
        <w:ind w:left="164"/>
      </w:pPr>
      <w:r>
        <w:rPr/>
        <w:t>8-</w:t>
      </w:r>
      <w:r>
        <w:rPr>
          <w:spacing w:val="-5"/>
        </w:rPr>
        <w:t>128</w:t>
      </w:r>
    </w:p>
    <w:p>
      <w:pPr>
        <w:pStyle w:val="BodyText"/>
        <w:spacing w:line="235" w:lineRule="auto" w:before="203"/>
        <w:ind w:left="164" w:right="167"/>
        <w:jc w:val="both"/>
      </w:pPr>
      <w:r>
        <w:rPr/>
        <w:t>This doctrine of constructive notice should avoid the need for the somewhat strained approach </w:t>
      </w:r>
      <w:r>
        <w:rPr/>
        <w:t>used</w:t>
      </w:r>
      <w:r>
        <w:rPr>
          <w:spacing w:val="40"/>
        </w:rPr>
        <w:t> </w:t>
      </w:r>
      <w:r>
        <w:rPr/>
        <w:t>in a number of earlier cases to the effect that the creditor, by “leaving it to the debtor” to get the </w:t>
      </w:r>
      <w:bookmarkStart w:name="_bookmark1092" w:id="1094"/>
      <w:bookmarkEnd w:id="1094"/>
      <w:r>
        <w:rPr/>
        <w:t>surety’s</w:t>
      </w:r>
      <w:r>
        <w:rPr/>
        <w:t> signature, was appointing the debtor as its agent and was therefore in no better position than the debtor would have been. </w:t>
      </w:r>
      <w:r>
        <w:rPr>
          <w:color w:val="005DA1"/>
          <w:u w:val="single" w:color="005DA1"/>
          <w:vertAlign w:val="superscript"/>
        </w:rPr>
        <w:t>604</w:t>
      </w:r>
      <w:r>
        <w:rPr>
          <w:color w:val="005DA1"/>
          <w:vertAlign w:val="baseline"/>
        </w:rPr>
        <w:t> </w:t>
      </w:r>
      <w:r>
        <w:rPr>
          <w:vertAlign w:val="baseline"/>
        </w:rPr>
        <w:t>There may still be cases in which the creditor is responsible for the </w:t>
      </w:r>
      <w:bookmarkStart w:name="_bookmark1093" w:id="1095"/>
      <w:bookmarkEnd w:id="1095"/>
      <w:r>
        <w:rPr>
          <w:vertAlign w:val="baseline"/>
        </w:rPr>
        <w:t>husband’s</w:t>
      </w:r>
      <w:r>
        <w:rPr>
          <w:vertAlign w:val="baseline"/>
        </w:rPr>
        <w:t> actions because it can be said, “without artificiality”, that the husband was acting as agent </w:t>
      </w:r>
      <w:bookmarkStart w:name="_bookmark1094" w:id="1096"/>
      <w:bookmarkEnd w:id="1096"/>
      <w:r>
        <w:rPr>
          <w:vertAlign w:val="baseline"/>
        </w:rPr>
        <w:t>of</w:t>
      </w:r>
      <w:r>
        <w:rPr>
          <w:vertAlign w:val="baseline"/>
        </w:rPr>
        <w:t> the creditor, but “such cases will be of very rare occurrence”. </w:t>
      </w:r>
      <w:r>
        <w:rPr>
          <w:color w:val="005DA1"/>
          <w:u w:val="single" w:color="005DA1"/>
          <w:vertAlign w:val="superscript"/>
        </w:rPr>
        <w:t>605</w:t>
      </w:r>
      <w:r>
        <w:rPr>
          <w:color w:val="005DA1"/>
          <w:vertAlign w:val="baseline"/>
        </w:rPr>
        <w:t> </w:t>
      </w:r>
      <w:r>
        <w:rPr>
          <w:vertAlign w:val="baseline"/>
        </w:rPr>
        <w:t>The agency argument may still apply also in cases not involving sureties. In </w:t>
      </w:r>
      <w:r>
        <w:rPr>
          <w:rFonts w:ascii="Arial" w:hAnsi="Arial"/>
          <w:i/>
          <w:vertAlign w:val="baseline"/>
        </w:rPr>
        <w:t>O’Sullivan v Management Agency Ltd </w:t>
      </w:r>
      <w:r>
        <w:rPr>
          <w:color w:val="005DA1"/>
          <w:u w:val="single" w:color="005DA1"/>
          <w:vertAlign w:val="superscript"/>
        </w:rPr>
        <w:t>606</w:t>
      </w:r>
      <w:r>
        <w:rPr>
          <w:color w:val="005DA1"/>
          <w:vertAlign w:val="baseline"/>
        </w:rPr>
        <w:t> </w:t>
      </w:r>
      <w:r>
        <w:rPr>
          <w:vertAlign w:val="baseline"/>
        </w:rPr>
        <w:t>it was held that where a person in a fiduciary relationship procures by undue influence contracts to be entered into with companies under his control and direction, the companies will be affected by the doctrine of undue influence even though they themselves were not in fiduciary relationships. In such a case it is immaterial that the undue influence is exercised in order to obtain a benefit for third parties rather</w:t>
      </w:r>
      <w:r>
        <w:rPr>
          <w:spacing w:val="80"/>
          <w:vertAlign w:val="baseline"/>
        </w:rPr>
        <w:t> </w:t>
      </w:r>
      <w:r>
        <w:rPr>
          <w:vertAlign w:val="baseline"/>
        </w:rPr>
        <w:t>than for the person himself exercising the undue influence.</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Volunteers</w:t>
      </w:r>
    </w:p>
    <w:p>
      <w:pPr>
        <w:pStyle w:val="BodyText"/>
        <w:spacing w:before="41"/>
        <w:rPr>
          <w:rFonts w:ascii="Arial"/>
          <w:b/>
          <w:sz w:val="18"/>
        </w:rPr>
      </w:pPr>
    </w:p>
    <w:p>
      <w:pPr>
        <w:pStyle w:val="Heading2"/>
      </w:pPr>
      <w:r>
        <w:rPr/>
        <w:t>8-</w:t>
      </w:r>
      <w:r>
        <w:rPr>
          <w:spacing w:val="-5"/>
        </w:rPr>
        <w:t>129</w:t>
      </w:r>
    </w:p>
    <w:p>
      <w:pPr>
        <w:pStyle w:val="BodyText"/>
        <w:spacing w:line="235" w:lineRule="auto" w:before="203"/>
        <w:ind w:left="164" w:right="167"/>
        <w:jc w:val="both"/>
      </w:pPr>
      <w:bookmarkStart w:name="_bookmark1095" w:id="1097"/>
      <w:bookmarkEnd w:id="1097"/>
      <w:r>
        <w:rPr/>
      </w:r>
      <w:r>
        <w:rPr/>
        <w:t>Alternatively, it may suffice to set aside the contract if the person against whom relief is sought </w:t>
      </w:r>
      <w:r>
        <w:rPr/>
        <w:t>gave </w:t>
      </w:r>
      <w:bookmarkStart w:name="_bookmark1096" w:id="1098"/>
      <w:bookmarkEnd w:id="1098"/>
      <w:r>
        <w:rPr/>
        <w:t>no</w:t>
      </w:r>
      <w:r>
        <w:rPr/>
        <w:t> consideration, i.e. he was merely a volunteer. </w:t>
      </w:r>
      <w:r>
        <w:rPr>
          <w:color w:val="005DA1"/>
          <w:u w:val="single" w:color="005DA1"/>
          <w:vertAlign w:val="superscript"/>
        </w:rPr>
        <w:t>607</w:t>
      </w:r>
      <w:r>
        <w:rPr>
          <w:color w:val="005DA1"/>
          <w:vertAlign w:val="baseline"/>
        </w:rPr>
        <w:t> </w:t>
      </w:r>
      <w:r>
        <w:rPr>
          <w:vertAlign w:val="baseline"/>
        </w:rPr>
        <w:t>It is not possible to avoid the contract as against</w:t>
      </w:r>
      <w:r>
        <w:rPr>
          <w:spacing w:val="40"/>
          <w:vertAlign w:val="baseline"/>
        </w:rPr>
        <w:t> </w:t>
      </w:r>
      <w:r>
        <w:rPr>
          <w:vertAlign w:val="baseline"/>
        </w:rPr>
        <w:t>a bona fide purchaser for value without notice. </w:t>
      </w:r>
      <w:r>
        <w:rPr>
          <w:color w:val="005DA1"/>
          <w:u w:val="single" w:color="005DA1"/>
          <w:vertAlign w:val="superscript"/>
        </w:rPr>
        <w:t>608</w:t>
      </w:r>
      <w:r>
        <w:rPr>
          <w:color w:val="005DA1"/>
          <w:vertAlign w:val="baseline"/>
        </w:rPr>
        <w:t> </w:t>
      </w:r>
      <w:r>
        <w:rPr>
          <w:vertAlign w:val="baseline"/>
        </w:rPr>
        <w:t>It is clear that a gift made to a person who has exercised no influence will not be set aside because there is in the same instrument a gift to a person </w:t>
      </w:r>
      <w:bookmarkStart w:name="_bookmark1097" w:id="1099"/>
      <w:bookmarkEnd w:id="1099"/>
      <w:r>
        <w:rPr>
          <w:vertAlign w:val="baseline"/>
        </w:rPr>
        <w:t>within</w:t>
      </w:r>
      <w:r>
        <w:rPr>
          <w:vertAlign w:val="baseline"/>
        </w:rPr>
        <w:t> the suspect relationships, unless the instrument as a whole can be said to have been executed as a result of undue influence. </w:t>
      </w:r>
      <w:r>
        <w:rPr>
          <w:color w:val="005DA1"/>
          <w:u w:val="single" w:color="005DA1"/>
          <w:vertAlign w:val="superscript"/>
        </w:rPr>
        <w:t>609</w:t>
      </w:r>
    </w:p>
    <w:p>
      <w:pPr>
        <w:pStyle w:val="BodyText"/>
      </w:pPr>
    </w:p>
    <w:p>
      <w:pPr>
        <w:pStyle w:val="BodyText"/>
        <w:spacing w:before="37"/>
      </w:pPr>
      <w:r>
        <w:rPr/>
        <mc:AlternateContent>
          <mc:Choice Requires="wps">
            <w:drawing>
              <wp:anchor distT="0" distB="0" distL="0" distR="0" allowOverlap="1" layoutInCell="1" locked="0" behindDoc="1" simplePos="0" relativeHeight="487641088">
                <wp:simplePos x="0" y="0"/>
                <wp:positionH relativeFrom="page">
                  <wp:posOffset>914400</wp:posOffset>
                </wp:positionH>
                <wp:positionV relativeFrom="paragraph">
                  <wp:posOffset>184772</wp:posOffset>
                </wp:positionV>
                <wp:extent cx="5724525"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024pt;width:450.75pt;height:.1pt;mso-position-horizontal-relative:page;mso-position-vertical-relative:paragraph;z-index:-15675392;mso-wrap-distance-left:0;mso-wrap-distance-right:0" id="docshape46" coordorigin="1440,291" coordsize="9015,0" path="m1440,291l10454,291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160" w:bottom="280" w:left="1275" w:right="1275"/>
        </w:sectPr>
      </w:pPr>
    </w:p>
    <w:p>
      <w:pPr>
        <w:pStyle w:val="BodyText"/>
        <w:spacing w:before="204"/>
      </w:pPr>
    </w:p>
    <w:p>
      <w:pPr>
        <w:tabs>
          <w:tab w:pos="705" w:val="left" w:leader="none"/>
        </w:tabs>
        <w:spacing w:line="235" w:lineRule="auto" w:before="1"/>
        <w:ind w:left="705" w:right="168" w:hanging="541"/>
        <w:jc w:val="left"/>
        <w:rPr>
          <w:sz w:val="20"/>
        </w:rPr>
      </w:pPr>
      <w:r>
        <w:rPr>
          <w:sz w:val="20"/>
        </w:rPr>
        <mc:AlternateContent>
          <mc:Choice Requires="wps">
            <w:drawing>
              <wp:anchor distT="0" distB="0" distL="0" distR="0" allowOverlap="1" layoutInCell="1" locked="0" behindDoc="1" simplePos="0" relativeHeight="484429312">
                <wp:simplePos x="0" y="0"/>
                <wp:positionH relativeFrom="page">
                  <wp:posOffset>914400</wp:posOffset>
                </wp:positionH>
                <wp:positionV relativeFrom="paragraph">
                  <wp:posOffset>95093</wp:posOffset>
                </wp:positionV>
                <wp:extent cx="4953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7168" from="72pt,7.487664pt" to="75.892pt,7.487664pt" stroked="true" strokeweight=".5pt" strokecolor="#005da1">
                <v:stroke dashstyle="solid"/>
                <w10:wrap type="none"/>
              </v:line>
            </w:pict>
          </mc:Fallback>
        </mc:AlternateContent>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9"/>
      </w:pPr>
    </w:p>
    <w:p>
      <w:pPr>
        <w:tabs>
          <w:tab w:pos="705" w:val="left" w:leader="none"/>
        </w:tabs>
        <w:spacing w:line="235" w:lineRule="auto" w:before="0"/>
        <w:ind w:left="705" w:right="168" w:hanging="541"/>
        <w:jc w:val="left"/>
        <w:rPr>
          <w:sz w:val="20"/>
        </w:rPr>
      </w:pPr>
      <w:bookmarkStart w:name="_bookmark1098" w:id="1100"/>
      <w:bookmarkEnd w:id="1100"/>
      <w:r>
        <w:rPr/>
      </w:r>
      <w:hyperlink w:history="true" w:anchor="_bookmark1034">
        <w:r>
          <w:rPr>
            <w:color w:val="005DA1"/>
            <w:spacing w:val="-4"/>
            <w:position w:val="5"/>
            <w:sz w:val="14"/>
            <w:u w:val="single" w:color="005DA1"/>
          </w:rPr>
          <w:t>254</w:t>
        </w:r>
      </w:hyperlink>
      <w:r>
        <w:rPr>
          <w:spacing w:val="-4"/>
          <w:position w:val="5"/>
          <w:sz w:val="14"/>
        </w:rPr>
        <w:t>.</w:t>
      </w:r>
      <w:r>
        <w:rPr>
          <w:position w:val="5"/>
          <w:sz w:val="14"/>
        </w:rPr>
        <w:tab/>
      </w:r>
      <w:r>
        <w:rPr>
          <w:sz w:val="20"/>
        </w:rPr>
        <w:t>See N. Enonchong, </w:t>
      </w:r>
      <w:r>
        <w:rPr>
          <w:rFonts w:ascii="Arial"/>
          <w:i/>
          <w:sz w:val="20"/>
        </w:rPr>
        <w:t>Duress, Undue Influence and Unconscionable Dealing</w:t>
      </w:r>
      <w:r>
        <w:rPr>
          <w:sz w:val="20"/>
        </w:rPr>
        <w:t>, 2nd edn (2012), </w:t>
      </w:r>
      <w:r>
        <w:rPr>
          <w:sz w:val="20"/>
        </w:rPr>
        <w:t>Pt II; Chen-Wishart (2006) 59 C.L.P. 231.</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160490</wp:posOffset>
            </wp:positionV>
            <wp:extent cx="107988" cy="107988"/>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099" w:id="1101"/>
      <w:bookmarkEnd w:id="1101"/>
      <w:r>
        <w:rPr/>
      </w:r>
      <w:hyperlink w:history="true" w:anchor="_bookmark1035">
        <w:r>
          <w:rPr>
            <w:color w:val="005DA1"/>
            <w:spacing w:val="-4"/>
            <w:sz w:val="14"/>
            <w:u w:val="single" w:color="005DA1"/>
          </w:rPr>
          <w:t>542</w:t>
        </w:r>
      </w:hyperlink>
      <w:r>
        <w:rPr>
          <w:spacing w:val="-4"/>
          <w:sz w:val="14"/>
        </w:rPr>
        <w:t>.</w:t>
      </w:r>
    </w:p>
    <w:p>
      <w:pPr>
        <w:spacing w:line="235" w:lineRule="auto" w:before="212"/>
        <w:ind w:left="165" w:right="167" w:firstLine="170"/>
        <w:jc w:val="both"/>
        <w:rPr>
          <w:sz w:val="20"/>
        </w:rPr>
      </w:pPr>
      <w:r>
        <w:rPr/>
        <w:br w:type="column"/>
      </w:r>
      <w:r>
        <w:rPr>
          <w:sz w:val="20"/>
        </w:rPr>
        <w:t>See </w:t>
      </w:r>
      <w:r>
        <w:rPr>
          <w:rFonts w:ascii="Arial" w:hAnsi="Arial"/>
          <w:i/>
          <w:sz w:val="20"/>
        </w:rPr>
        <w:t>Bank of Credit and Commerce International SA v Aboody [1990] 1 Q.B. 923, </w:t>
      </w:r>
      <w:r>
        <w:rPr>
          <w:rFonts w:ascii="Arial" w:hAnsi="Arial"/>
          <w:i/>
          <w:sz w:val="20"/>
        </w:rPr>
        <w:t>973</w:t>
      </w:r>
      <w:r>
        <w:rPr>
          <w:sz w:val="20"/>
        </w:rPr>
        <w:t>; </w:t>
      </w:r>
      <w:r>
        <w:rPr>
          <w:rFonts w:ascii="Arial" w:hAnsi="Arial"/>
          <w:i/>
          <w:sz w:val="20"/>
        </w:rPr>
        <w:t>Barclays Bank Plc v O’Brien [1994] 1 A.C. 180</w:t>
      </w:r>
      <w:r>
        <w:rPr>
          <w:sz w:val="20"/>
        </w:rPr>
        <w:t>, discussed in the paragraphs that follow; </w:t>
      </w:r>
      <w:r>
        <w:rPr>
          <w:rFonts w:ascii="Arial" w:hAnsi="Arial"/>
          <w:i/>
          <w:sz w:val="20"/>
        </w:rPr>
        <w:t>Chancery</w:t>
      </w:r>
      <w:r>
        <w:rPr>
          <w:rFonts w:ascii="Arial" w:hAnsi="Arial"/>
          <w:i/>
          <w:spacing w:val="-1"/>
          <w:sz w:val="20"/>
        </w:rPr>
        <w:t> </w:t>
      </w:r>
      <w:r>
        <w:rPr>
          <w:rFonts w:ascii="Arial" w:hAnsi="Arial"/>
          <w:i/>
          <w:sz w:val="20"/>
        </w:rPr>
        <w:t>Client</w:t>
      </w:r>
      <w:r>
        <w:rPr>
          <w:rFonts w:ascii="Arial" w:hAnsi="Arial"/>
          <w:i/>
          <w:spacing w:val="-1"/>
          <w:sz w:val="20"/>
        </w:rPr>
        <w:t> </w:t>
      </w:r>
      <w:r>
        <w:rPr>
          <w:rFonts w:ascii="Arial" w:hAnsi="Arial"/>
          <w:i/>
          <w:sz w:val="20"/>
        </w:rPr>
        <w:t>Partners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MRC</w:t>
      </w:r>
      <w:r>
        <w:rPr>
          <w:rFonts w:ascii="Arial" w:hAnsi="Arial"/>
          <w:i/>
          <w:spacing w:val="-1"/>
          <w:sz w:val="20"/>
        </w:rPr>
        <w:t> </w:t>
      </w:r>
      <w:r>
        <w:rPr>
          <w:rFonts w:ascii="Arial" w:hAnsi="Arial"/>
          <w:i/>
          <w:sz w:val="20"/>
        </w:rPr>
        <w:t>957</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2142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[2016]</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F.C. </w:t>
      </w:r>
      <w:r>
        <w:rPr>
          <w:rFonts w:ascii="Arial" w:hAnsi="Arial"/>
          <w:i/>
          <w:spacing w:val="-4"/>
          <w:sz w:val="20"/>
        </w:rPr>
        <w:t>578</w:t>
      </w:r>
      <w:r>
        <w:rPr>
          <w:spacing w:val="-4"/>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100" w:id="1102"/>
      <w:bookmarkEnd w:id="1102"/>
      <w:r>
        <w:rPr/>
      </w:r>
      <w:hyperlink w:history="true" w:anchor="_bookmark1036">
        <w:r>
          <w:rPr>
            <w:color w:val="005DA1"/>
            <w:spacing w:val="-4"/>
            <w:position w:val="5"/>
            <w:sz w:val="14"/>
            <w:u w:val="single" w:color="005DA1"/>
          </w:rPr>
          <w:t>543</w:t>
        </w:r>
      </w:hyperlink>
      <w:r>
        <w:rPr>
          <w:spacing w:val="-4"/>
          <w:position w:val="5"/>
          <w:sz w:val="14"/>
        </w:rPr>
        <w:t>.</w:t>
      </w:r>
      <w:r>
        <w:rPr>
          <w:position w:val="5"/>
          <w:sz w:val="14"/>
        </w:rPr>
        <w:tab/>
      </w:r>
      <w:r>
        <w:rPr>
          <w:sz w:val="20"/>
        </w:rPr>
        <w:t>For a wide-ranging study of the problem, see Fehlberg,</w:t>
      </w:r>
      <w:r>
        <w:rPr>
          <w:spacing w:val="-1"/>
          <w:sz w:val="20"/>
        </w:rPr>
        <w:t> </w:t>
      </w:r>
      <w:r>
        <w:rPr>
          <w:rFonts w:ascii="Arial"/>
          <w:i/>
          <w:sz w:val="20"/>
        </w:rPr>
        <w:t>Sexually Transmitted Debt</w:t>
      </w:r>
      <w:r>
        <w:rPr>
          <w:rFonts w:ascii="Arial"/>
          <w:i/>
          <w:spacing w:val="-1"/>
          <w:sz w:val="20"/>
        </w:rPr>
        <w:t> </w:t>
      </w:r>
      <w:r>
        <w:rPr>
          <w:spacing w:val="-2"/>
          <w:sz w:val="20"/>
        </w:rPr>
        <w:t>(1997).</w:t>
      </w:r>
    </w:p>
    <w:p>
      <w:pPr>
        <w:pStyle w:val="BodyText"/>
        <w:spacing w:before="5"/>
      </w:pPr>
    </w:p>
    <w:p>
      <w:pPr>
        <w:tabs>
          <w:tab w:pos="705" w:val="left" w:leader="none"/>
        </w:tabs>
        <w:spacing w:before="0"/>
        <w:ind w:left="165" w:right="0" w:firstLine="0"/>
        <w:jc w:val="left"/>
        <w:rPr>
          <w:sz w:val="20"/>
        </w:rPr>
      </w:pPr>
      <w:bookmarkStart w:name="_bookmark1101" w:id="1103"/>
      <w:bookmarkEnd w:id="1103"/>
      <w:r>
        <w:rPr/>
      </w:r>
      <w:hyperlink w:history="true" w:anchor="_bookmark1037">
        <w:r>
          <w:rPr>
            <w:color w:val="005DA1"/>
            <w:spacing w:val="-4"/>
            <w:position w:val="5"/>
            <w:sz w:val="14"/>
            <w:u w:val="single" w:color="005DA1"/>
          </w:rPr>
          <w:t>544</w:t>
        </w:r>
      </w:hyperlink>
      <w:r>
        <w:rPr>
          <w:spacing w:val="-4"/>
          <w:position w:val="5"/>
          <w:sz w:val="14"/>
        </w:rPr>
        <w:t>.</w:t>
      </w:r>
      <w:r>
        <w:rPr>
          <w:position w:val="5"/>
          <w:sz w:val="14"/>
        </w:rPr>
        <w:tab/>
      </w:r>
      <w:r>
        <w:rPr>
          <w:sz w:val="20"/>
        </w:rPr>
        <w:t>e.g. </w:t>
      </w:r>
      <w:r>
        <w:rPr>
          <w:rFonts w:ascii="Arial"/>
          <w:i/>
          <w:sz w:val="20"/>
        </w:rPr>
        <w:t>CIBC Mortgages Plc v Pitt [1994] 1 A.C. </w:t>
      </w:r>
      <w:r>
        <w:rPr>
          <w:rFonts w:ascii="Arial"/>
          <w:i/>
          <w:spacing w:val="-4"/>
          <w:sz w:val="20"/>
        </w:rPr>
        <w:t>200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02" w:id="1104"/>
      <w:bookmarkEnd w:id="1104"/>
      <w:r>
        <w:rPr/>
      </w:r>
      <w:hyperlink w:history="true" w:anchor="_bookmark1037">
        <w:r>
          <w:rPr>
            <w:color w:val="005DA1"/>
            <w:spacing w:val="-4"/>
            <w:position w:val="5"/>
            <w:sz w:val="14"/>
            <w:u w:val="single" w:color="005DA1"/>
          </w:rPr>
          <w:t>545</w:t>
        </w:r>
      </w:hyperlink>
      <w:r>
        <w:rPr>
          <w:spacing w:val="-4"/>
          <w:position w:val="5"/>
          <w:sz w:val="14"/>
        </w:rPr>
        <w:t>.</w:t>
      </w:r>
      <w:r>
        <w:rPr>
          <w:position w:val="5"/>
          <w:sz w:val="14"/>
        </w:rPr>
        <w:tab/>
      </w:r>
      <w:r>
        <w:rPr>
          <w:rFonts w:ascii="Arial" w:hAnsi="Arial"/>
          <w:i/>
          <w:sz w:val="20"/>
        </w:rPr>
        <w:t>Kings</w:t>
      </w:r>
      <w:r>
        <w:rPr>
          <w:rFonts w:ascii="Arial" w:hAnsi="Arial"/>
          <w:i/>
          <w:spacing w:val="21"/>
          <w:sz w:val="20"/>
        </w:rPr>
        <w:t> </w:t>
      </w:r>
      <w:r>
        <w:rPr>
          <w:rFonts w:ascii="Arial" w:hAnsi="Arial"/>
          <w:i/>
          <w:sz w:val="20"/>
        </w:rPr>
        <w:t>North</w:t>
      </w:r>
      <w:r>
        <w:rPr>
          <w:rFonts w:ascii="Arial" w:hAnsi="Arial"/>
          <w:i/>
          <w:spacing w:val="22"/>
          <w:sz w:val="20"/>
        </w:rPr>
        <w:t> </w:t>
      </w:r>
      <w:r>
        <w:rPr>
          <w:rFonts w:ascii="Arial" w:hAnsi="Arial"/>
          <w:i/>
          <w:sz w:val="20"/>
        </w:rPr>
        <w:t>Trust</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Bell</w:t>
      </w:r>
      <w:r>
        <w:rPr>
          <w:rFonts w:ascii="Arial" w:hAnsi="Arial"/>
          <w:i/>
          <w:spacing w:val="22"/>
          <w:sz w:val="20"/>
        </w:rPr>
        <w:t> </w:t>
      </w:r>
      <w:r>
        <w:rPr>
          <w:rFonts w:ascii="Arial" w:hAnsi="Arial"/>
          <w:i/>
          <w:sz w:val="20"/>
        </w:rPr>
        <w:t>[1961]</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119</w:t>
      </w:r>
      <w:r>
        <w:rPr>
          <w:sz w:val="20"/>
        </w:rPr>
        <w:t>;</w:t>
      </w:r>
      <w:r>
        <w:rPr>
          <w:spacing w:val="22"/>
          <w:sz w:val="20"/>
        </w:rPr>
        <w:t> </w:t>
      </w:r>
      <w:r>
        <w:rPr>
          <w:rFonts w:ascii="Arial" w:hAnsi="Arial"/>
          <w:i/>
          <w:sz w:val="20"/>
        </w:rPr>
        <w:t>Barclays</w:t>
      </w:r>
      <w:r>
        <w:rPr>
          <w:rFonts w:ascii="Arial" w:hAnsi="Arial"/>
          <w:i/>
          <w:spacing w:val="22"/>
          <w:sz w:val="20"/>
        </w:rPr>
        <w:t> </w:t>
      </w:r>
      <w:r>
        <w:rPr>
          <w:rFonts w:ascii="Arial" w:hAnsi="Arial"/>
          <w:i/>
          <w:sz w:val="20"/>
        </w:rPr>
        <w:t>Bank</w:t>
      </w:r>
      <w:r>
        <w:rPr>
          <w:rFonts w:ascii="Arial" w:hAnsi="Arial"/>
          <w:i/>
          <w:spacing w:val="22"/>
          <w:sz w:val="20"/>
        </w:rPr>
        <w:t> </w:t>
      </w:r>
      <w:r>
        <w:rPr>
          <w:rFonts w:ascii="Arial" w:hAnsi="Arial"/>
          <w:i/>
          <w:sz w:val="20"/>
        </w:rPr>
        <w:t>Plc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O’Brien</w:t>
      </w:r>
      <w:r>
        <w:rPr>
          <w:rFonts w:ascii="Arial" w:hAnsi="Arial"/>
          <w:i/>
          <w:spacing w:val="22"/>
          <w:sz w:val="20"/>
        </w:rPr>
        <w:t> </w:t>
      </w:r>
      <w:r>
        <w:rPr>
          <w:rFonts w:ascii="Arial" w:hAnsi="Arial"/>
          <w:i/>
          <w:sz w:val="20"/>
        </w:rPr>
        <w:t>[1994]</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pacing w:val="-4"/>
          <w:sz w:val="20"/>
        </w:rPr>
        <w:t>A.C.</w:t>
      </w:r>
    </w:p>
    <w:p>
      <w:pPr>
        <w:spacing w:line="227" w:lineRule="exact" w:before="0"/>
        <w:ind w:left="705" w:right="0" w:firstLine="0"/>
        <w:jc w:val="left"/>
        <w:rPr>
          <w:sz w:val="20"/>
        </w:rPr>
      </w:pPr>
      <w:r>
        <w:rPr>
          <w:rFonts w:ascii="Arial"/>
          <w:i/>
          <w:spacing w:val="-4"/>
          <w:sz w:val="20"/>
        </w:rPr>
        <w:t>180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3" w:id="1105"/>
      <w:bookmarkEnd w:id="1105"/>
      <w:r>
        <w:rPr/>
      </w:r>
      <w:hyperlink w:history="true" w:anchor="_bookmark1038">
        <w:r>
          <w:rPr>
            <w:color w:val="005DA1"/>
            <w:spacing w:val="-4"/>
            <w:position w:val="5"/>
            <w:sz w:val="14"/>
            <w:u w:val="single" w:color="005DA1"/>
          </w:rPr>
          <w:t>546</w:t>
        </w:r>
      </w:hyperlink>
      <w:r>
        <w:rPr>
          <w:spacing w:val="-4"/>
          <w:position w:val="5"/>
          <w:sz w:val="14"/>
        </w:rPr>
        <w:t>.</w:t>
      </w:r>
      <w:r>
        <w:rPr>
          <w:position w:val="5"/>
          <w:sz w:val="14"/>
        </w:rPr>
        <w:tab/>
      </w:r>
      <w:r>
        <w:rPr>
          <w:sz w:val="20"/>
        </w:rPr>
        <w:t>See</w:t>
      </w:r>
      <w:r>
        <w:rPr>
          <w:spacing w:val="-1"/>
          <w:sz w:val="20"/>
        </w:rPr>
        <w:t> </w:t>
      </w:r>
      <w:r>
        <w:rPr>
          <w:rFonts w:ascii="Arial"/>
          <w:i/>
          <w:sz w:val="20"/>
        </w:rPr>
        <w:t>Coldunell Ltd v Gallon [1986] Q.B. </w:t>
      </w:r>
      <w:r>
        <w:rPr>
          <w:rFonts w:ascii="Arial"/>
          <w:i/>
          <w:spacing w:val="-2"/>
          <w:sz w:val="20"/>
        </w:rPr>
        <w:t>1184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04" w:id="1106"/>
      <w:bookmarkEnd w:id="1106"/>
      <w:r>
        <w:rPr/>
      </w:r>
      <w:hyperlink w:history="true" w:anchor="_bookmark1039">
        <w:r>
          <w:rPr>
            <w:color w:val="005DA1"/>
            <w:spacing w:val="-4"/>
            <w:position w:val="5"/>
            <w:sz w:val="14"/>
            <w:u w:val="single" w:color="005DA1"/>
          </w:rPr>
          <w:t>547</w:t>
        </w:r>
      </w:hyperlink>
      <w:r>
        <w:rPr>
          <w:spacing w:val="-4"/>
          <w:position w:val="5"/>
          <w:sz w:val="14"/>
        </w:rPr>
        <w:t>.</w:t>
      </w:r>
      <w:r>
        <w:rPr>
          <w:position w:val="5"/>
          <w:sz w:val="14"/>
        </w:rPr>
        <w:tab/>
      </w:r>
      <w:r>
        <w:rPr>
          <w:sz w:val="20"/>
        </w:rPr>
        <w:t>[1993] Q.B. </w:t>
      </w:r>
      <w:r>
        <w:rPr>
          <w:spacing w:val="-4"/>
          <w:sz w:val="20"/>
        </w:rPr>
        <w:t>109.</w:t>
      </w:r>
    </w:p>
    <w:p>
      <w:pPr>
        <w:pStyle w:val="BodyText"/>
        <w:spacing w:before="5"/>
      </w:pPr>
    </w:p>
    <w:p>
      <w:pPr>
        <w:tabs>
          <w:tab w:pos="705" w:val="left" w:leader="none"/>
        </w:tabs>
        <w:spacing w:before="0"/>
        <w:ind w:left="165" w:right="0" w:firstLine="0"/>
        <w:jc w:val="left"/>
        <w:rPr>
          <w:sz w:val="20"/>
        </w:rPr>
      </w:pPr>
      <w:bookmarkStart w:name="_bookmark1105" w:id="1107"/>
      <w:bookmarkEnd w:id="1107"/>
      <w:r>
        <w:rPr/>
      </w:r>
      <w:hyperlink w:history="true" w:anchor="_bookmark1040">
        <w:r>
          <w:rPr>
            <w:color w:val="005DA1"/>
            <w:spacing w:val="-4"/>
            <w:position w:val="5"/>
            <w:sz w:val="14"/>
            <w:u w:val="single" w:color="005DA1"/>
          </w:rPr>
          <w:t>548</w:t>
        </w:r>
      </w:hyperlink>
      <w:r>
        <w:rPr>
          <w:spacing w:val="-4"/>
          <w:position w:val="5"/>
          <w:sz w:val="14"/>
        </w:rPr>
        <w:t>.</w:t>
      </w:r>
      <w:r>
        <w:rPr>
          <w:position w:val="5"/>
          <w:sz w:val="14"/>
        </w:rPr>
        <w:tab/>
      </w:r>
      <w:r>
        <w:rPr>
          <w:sz w:val="20"/>
        </w:rPr>
        <w:t>Considerable reliance was placed on</w:t>
      </w:r>
      <w:r>
        <w:rPr>
          <w:spacing w:val="-1"/>
          <w:sz w:val="20"/>
        </w:rPr>
        <w:t> </w:t>
      </w:r>
      <w:r>
        <w:rPr>
          <w:rFonts w:ascii="Arial"/>
          <w:i/>
          <w:sz w:val="20"/>
        </w:rPr>
        <w:t>Turnbull &amp; Co v Duval [1902] A.C. 429 </w:t>
      </w:r>
      <w:r>
        <w:rPr>
          <w:rFonts w:ascii="Arial"/>
          <w:i/>
          <w:spacing w:val="-5"/>
          <w:sz w:val="20"/>
        </w:rPr>
        <w:t>PC</w:t>
      </w:r>
      <w:r>
        <w:rPr>
          <w:spacing w:val="-5"/>
          <w:sz w:val="20"/>
        </w:rPr>
        <w:t>.</w:t>
      </w:r>
    </w:p>
    <w:p>
      <w:pPr>
        <w:pStyle w:val="BodyText"/>
        <w:spacing w:before="9"/>
      </w:pPr>
    </w:p>
    <w:p>
      <w:pPr>
        <w:spacing w:line="235" w:lineRule="auto" w:before="0"/>
        <w:ind w:left="705" w:right="167" w:hanging="541"/>
        <w:jc w:val="both"/>
        <w:rPr>
          <w:sz w:val="20"/>
        </w:rPr>
      </w:pPr>
      <w:bookmarkStart w:name="_bookmark1106" w:id="1108"/>
      <w:bookmarkEnd w:id="1108"/>
      <w:r>
        <w:rPr/>
      </w:r>
      <w:hyperlink w:history="true" w:anchor="_bookmark1041">
        <w:r>
          <w:rPr>
            <w:color w:val="005DA1"/>
            <w:position w:val="5"/>
            <w:sz w:val="14"/>
            <w:u w:val="single" w:color="005DA1"/>
          </w:rPr>
          <w:t>549</w:t>
        </w:r>
      </w:hyperlink>
      <w:r>
        <w:rPr>
          <w:position w:val="5"/>
          <w:sz w:val="14"/>
        </w:rPr>
        <w:t>.</w:t>
      </w:r>
      <w:r>
        <w:rPr>
          <w:spacing w:val="80"/>
          <w:w w:val="150"/>
          <w:position w:val="5"/>
          <w:sz w:val="14"/>
        </w:rPr>
        <w:t> </w:t>
      </w:r>
      <w:r>
        <w:rPr>
          <w:rFonts w:ascii="Arial" w:hAnsi="Arial"/>
          <w:i/>
          <w:sz w:val="20"/>
        </w:rPr>
        <w:t>[1994] 1 A.C. 180</w:t>
      </w:r>
      <w:r>
        <w:rPr>
          <w:sz w:val="20"/>
        </w:rPr>
        <w:t>. In Scotland a similar result has been reached but via the different route of recognising a duty of good faith by the creditor towards the cautioner: </w:t>
      </w:r>
      <w:r>
        <w:rPr>
          <w:rFonts w:ascii="Arial" w:hAnsi="Arial"/>
          <w:i/>
          <w:sz w:val="20"/>
        </w:rPr>
        <w:t>Smith v Bank of Scotland 1997 S.L.T. 1061</w:t>
      </w:r>
      <w:r>
        <w:rPr>
          <w:sz w:val="20"/>
        </w:rPr>
        <w:t>. In Australia, the problem has been approached through the doctrine of unconscionability (below, para.8-130): see Tjio (1997) 113 L.Q.R. 13. The</w:t>
      </w:r>
      <w:r>
        <w:rPr>
          <w:spacing w:val="-1"/>
          <w:sz w:val="20"/>
        </w:rPr>
        <w:t> </w:t>
      </w:r>
      <w:r>
        <w:rPr>
          <w:rFonts w:ascii="Arial" w:hAnsi="Arial"/>
          <w:i/>
          <w:sz w:val="20"/>
        </w:rPr>
        <w:t>O’Brien </w:t>
      </w:r>
      <w:r>
        <w:rPr>
          <w:sz w:val="20"/>
        </w:rPr>
        <w:t>case has not been followed: </w:t>
      </w:r>
      <w:r>
        <w:rPr>
          <w:rFonts w:ascii="Arial" w:hAnsi="Arial"/>
          <w:i/>
          <w:sz w:val="20"/>
        </w:rPr>
        <w:t>Garcia v National Australia Bank Ltd [1998] 155 A.L.R. 614 High Ct</w:t>
      </w:r>
      <w:r>
        <w:rPr>
          <w:sz w:val="20"/>
        </w:rPr>
        <w:t>.</w:t>
      </w:r>
    </w:p>
    <w:p>
      <w:pPr>
        <w:pStyle w:val="BodyText"/>
        <w:spacing w:before="4"/>
      </w:pPr>
    </w:p>
    <w:p>
      <w:pPr>
        <w:tabs>
          <w:tab w:pos="705" w:val="left" w:leader="none"/>
        </w:tabs>
        <w:spacing w:before="0"/>
        <w:ind w:left="165" w:right="0" w:firstLine="0"/>
        <w:jc w:val="left"/>
        <w:rPr>
          <w:sz w:val="20"/>
        </w:rPr>
      </w:pPr>
      <w:bookmarkStart w:name="_bookmark1107" w:id="1109"/>
      <w:bookmarkEnd w:id="1109"/>
      <w:r>
        <w:rPr/>
      </w:r>
      <w:hyperlink w:history="true" w:anchor="_bookmark1042">
        <w:r>
          <w:rPr>
            <w:color w:val="005DA1"/>
            <w:spacing w:val="-4"/>
            <w:position w:val="5"/>
            <w:sz w:val="14"/>
            <w:u w:val="single" w:color="005DA1"/>
          </w:rPr>
          <w:t>550</w:t>
        </w:r>
      </w:hyperlink>
      <w:r>
        <w:rPr>
          <w:spacing w:val="-4"/>
          <w:position w:val="5"/>
          <w:sz w:val="14"/>
        </w:rPr>
        <w:t>.</w:t>
      </w:r>
      <w:r>
        <w:rPr>
          <w:position w:val="5"/>
          <w:sz w:val="14"/>
        </w:rPr>
        <w:tab/>
      </w:r>
      <w:r>
        <w:rPr>
          <w:rFonts w:ascii="Arial"/>
          <w:i/>
          <w:sz w:val="20"/>
        </w:rPr>
        <w:t>Turnbull &amp; Co v Duvall [1902] A.C. 429 PC</w:t>
      </w:r>
      <w:r>
        <w:rPr>
          <w:rFonts w:ascii="Arial"/>
          <w:i/>
          <w:spacing w:val="-1"/>
          <w:sz w:val="20"/>
        </w:rPr>
        <w:t> </w:t>
      </w:r>
      <w:r>
        <w:rPr>
          <w:sz w:val="20"/>
        </w:rPr>
        <w:t>was </w:t>
      </w:r>
      <w:r>
        <w:rPr>
          <w:spacing w:val="-2"/>
          <w:sz w:val="20"/>
        </w:rPr>
        <w:t>doubted.</w:t>
      </w:r>
    </w:p>
    <w:p>
      <w:pPr>
        <w:pStyle w:val="BodyText"/>
        <w:spacing w:before="5"/>
      </w:pPr>
    </w:p>
    <w:p>
      <w:pPr>
        <w:tabs>
          <w:tab w:pos="705" w:val="left" w:leader="none"/>
        </w:tabs>
        <w:spacing w:before="0"/>
        <w:ind w:left="165" w:right="0" w:firstLine="0"/>
        <w:jc w:val="left"/>
        <w:rPr>
          <w:sz w:val="20"/>
        </w:rPr>
      </w:pPr>
      <w:bookmarkStart w:name="_bookmark1108" w:id="1110"/>
      <w:bookmarkEnd w:id="1110"/>
      <w:r>
        <w:rPr/>
      </w:r>
      <w:hyperlink w:history="true" w:anchor="_bookmark1043">
        <w:r>
          <w:rPr>
            <w:color w:val="005DA1"/>
            <w:spacing w:val="-4"/>
            <w:position w:val="5"/>
            <w:sz w:val="14"/>
            <w:u w:val="single" w:color="005DA1"/>
          </w:rPr>
          <w:t>551</w:t>
        </w:r>
      </w:hyperlink>
      <w:r>
        <w:rPr>
          <w:spacing w:val="-4"/>
          <w:position w:val="5"/>
          <w:sz w:val="14"/>
        </w:rPr>
        <w:t>.</w:t>
      </w:r>
      <w:r>
        <w:rPr>
          <w:position w:val="5"/>
          <w:sz w:val="14"/>
        </w:rPr>
        <w:tab/>
      </w:r>
      <w:r>
        <w:rPr>
          <w:rFonts w:ascii="Arial" w:hAnsi="Arial"/>
          <w:i/>
          <w:sz w:val="20"/>
        </w:rPr>
        <w:t>Barclays Bank Plc v O’Brien [1994] 1 A.C. 180, </w:t>
      </w:r>
      <w:r>
        <w:rPr>
          <w:rFonts w:ascii="Arial" w:hAnsi="Arial"/>
          <w:i/>
          <w:spacing w:val="-4"/>
          <w:sz w:val="20"/>
        </w:rPr>
        <w:t>195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9" w:id="1111"/>
      <w:bookmarkEnd w:id="1111"/>
      <w:r>
        <w:rPr/>
      </w:r>
      <w:hyperlink w:history="true" w:anchor="_bookmark1044">
        <w:r>
          <w:rPr>
            <w:color w:val="005DA1"/>
            <w:spacing w:val="-4"/>
            <w:position w:val="5"/>
            <w:sz w:val="14"/>
            <w:u w:val="single" w:color="005DA1"/>
          </w:rPr>
          <w:t>552</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180, </w:t>
      </w:r>
      <w:r>
        <w:rPr>
          <w:rFonts w:ascii="Arial"/>
          <w:i/>
          <w:spacing w:val="-4"/>
          <w:sz w:val="20"/>
        </w:rPr>
        <w:t>196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10" w:id="1112"/>
      <w:bookmarkEnd w:id="1112"/>
      <w:r>
        <w:rPr/>
      </w:r>
      <w:hyperlink w:history="true" w:anchor="_bookmark1045">
        <w:r>
          <w:rPr>
            <w:color w:val="005DA1"/>
            <w:spacing w:val="-4"/>
            <w:position w:val="5"/>
            <w:sz w:val="14"/>
            <w:u w:val="single" w:color="005DA1"/>
          </w:rPr>
          <w:t>553</w:t>
        </w:r>
      </w:hyperlink>
      <w:r>
        <w:rPr>
          <w:spacing w:val="-4"/>
          <w:position w:val="5"/>
          <w:sz w:val="14"/>
        </w:rPr>
        <w:t>.</w:t>
      </w:r>
      <w:r>
        <w:rPr>
          <w:position w:val="5"/>
          <w:sz w:val="14"/>
        </w:rPr>
        <w:tab/>
      </w:r>
      <w:r>
        <w:rPr>
          <w:sz w:val="20"/>
        </w:rPr>
        <w:t>Compare</w:t>
      </w:r>
      <w:r>
        <w:rPr>
          <w:spacing w:val="30"/>
          <w:sz w:val="20"/>
        </w:rPr>
        <w:t> </w:t>
      </w:r>
      <w:r>
        <w:rPr>
          <w:rFonts w:ascii="Arial" w:hAnsi="Arial"/>
          <w:i/>
          <w:sz w:val="20"/>
        </w:rPr>
        <w:t>CIBC</w:t>
      </w:r>
      <w:r>
        <w:rPr>
          <w:rFonts w:ascii="Arial" w:hAnsi="Arial"/>
          <w:i/>
          <w:spacing w:val="30"/>
          <w:sz w:val="20"/>
        </w:rPr>
        <w:t> </w:t>
      </w:r>
      <w:r>
        <w:rPr>
          <w:rFonts w:ascii="Arial" w:hAnsi="Arial"/>
          <w:i/>
          <w:sz w:val="20"/>
        </w:rPr>
        <w:t>Mortgages</w:t>
      </w:r>
      <w:r>
        <w:rPr>
          <w:rFonts w:ascii="Arial" w:hAnsi="Arial"/>
          <w:i/>
          <w:spacing w:val="30"/>
          <w:sz w:val="20"/>
        </w:rPr>
        <w:t> </w:t>
      </w:r>
      <w:r>
        <w:rPr>
          <w:rFonts w:ascii="Arial" w:hAnsi="Arial"/>
          <w:i/>
          <w:sz w:val="20"/>
        </w:rPr>
        <w:t>Plc</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Pitt</w:t>
      </w:r>
      <w:r>
        <w:rPr>
          <w:rFonts w:ascii="Arial" w:hAnsi="Arial"/>
          <w:i/>
          <w:spacing w:val="30"/>
          <w:sz w:val="20"/>
        </w:rPr>
        <w:t> </w:t>
      </w:r>
      <w:r>
        <w:rPr>
          <w:rFonts w:ascii="Arial" w:hAnsi="Arial"/>
          <w:i/>
          <w:sz w:val="20"/>
        </w:rPr>
        <w:t>[1994]</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A.C.</w:t>
      </w:r>
      <w:r>
        <w:rPr>
          <w:rFonts w:ascii="Arial" w:hAnsi="Arial"/>
          <w:i/>
          <w:spacing w:val="30"/>
          <w:sz w:val="20"/>
        </w:rPr>
        <w:t> </w:t>
      </w:r>
      <w:r>
        <w:rPr>
          <w:rFonts w:ascii="Arial" w:hAnsi="Arial"/>
          <w:i/>
          <w:sz w:val="20"/>
        </w:rPr>
        <w:t>200</w:t>
      </w:r>
      <w:r>
        <w:rPr>
          <w:sz w:val="20"/>
        </w:rPr>
        <w:t>,</w:t>
      </w:r>
      <w:r>
        <w:rPr>
          <w:spacing w:val="30"/>
          <w:sz w:val="20"/>
        </w:rPr>
        <w:t> </w:t>
      </w:r>
      <w:r>
        <w:rPr>
          <w:sz w:val="20"/>
        </w:rPr>
        <w:t>heard</w:t>
      </w:r>
      <w:r>
        <w:rPr>
          <w:spacing w:val="30"/>
          <w:sz w:val="20"/>
        </w:rPr>
        <w:t> </w:t>
      </w:r>
      <w:r>
        <w:rPr>
          <w:sz w:val="20"/>
        </w:rPr>
        <w:t>at</w:t>
      </w:r>
      <w:r>
        <w:rPr>
          <w:spacing w:val="30"/>
          <w:sz w:val="20"/>
        </w:rPr>
        <w:t> </w:t>
      </w:r>
      <w:r>
        <w:rPr>
          <w:sz w:val="20"/>
        </w:rPr>
        <w:t>the</w:t>
      </w:r>
      <w:r>
        <w:rPr>
          <w:spacing w:val="30"/>
          <w:sz w:val="20"/>
        </w:rPr>
        <w:t> </w:t>
      </w:r>
      <w:r>
        <w:rPr>
          <w:sz w:val="20"/>
        </w:rPr>
        <w:t>same</w:t>
      </w:r>
      <w:r>
        <w:rPr>
          <w:spacing w:val="30"/>
          <w:sz w:val="20"/>
        </w:rPr>
        <w:t> </w:t>
      </w:r>
      <w:r>
        <w:rPr>
          <w:sz w:val="20"/>
        </w:rPr>
        <w:t>time</w:t>
      </w:r>
      <w:r>
        <w:rPr>
          <w:spacing w:val="30"/>
          <w:sz w:val="20"/>
        </w:rPr>
        <w:t> </w:t>
      </w:r>
      <w:r>
        <w:rPr>
          <w:sz w:val="20"/>
        </w:rPr>
        <w:t>as</w:t>
      </w:r>
      <w:r>
        <w:rPr>
          <w:spacing w:val="30"/>
          <w:sz w:val="20"/>
        </w:rPr>
        <w:t> </w:t>
      </w:r>
      <w:r>
        <w:rPr>
          <w:rFonts w:ascii="Arial" w:hAnsi="Arial"/>
          <w:i/>
          <w:sz w:val="20"/>
        </w:rPr>
        <w:t>O’Brien [1994] 1 A.C. 180</w:t>
      </w:r>
      <w:r>
        <w:rPr>
          <w:sz w:val="20"/>
        </w:rPr>
        <w:t>: see below, para.8-117.</w:t>
      </w:r>
    </w:p>
    <w:p>
      <w:pPr>
        <w:pStyle w:val="BodyText"/>
        <w:spacing w:before="5"/>
      </w:pPr>
    </w:p>
    <w:p>
      <w:pPr>
        <w:tabs>
          <w:tab w:pos="705" w:val="left" w:leader="none"/>
        </w:tabs>
        <w:spacing w:before="1"/>
        <w:ind w:left="165" w:right="0" w:firstLine="0"/>
        <w:jc w:val="left"/>
        <w:rPr>
          <w:sz w:val="20"/>
        </w:rPr>
      </w:pPr>
      <w:bookmarkStart w:name="_bookmark1111" w:id="1113"/>
      <w:bookmarkEnd w:id="1113"/>
      <w:r>
        <w:rPr/>
      </w:r>
      <w:hyperlink w:history="true" w:anchor="_bookmark1046">
        <w:r>
          <w:rPr>
            <w:color w:val="005DA1"/>
            <w:spacing w:val="-4"/>
            <w:position w:val="5"/>
            <w:sz w:val="14"/>
            <w:u w:val="single" w:color="005DA1"/>
          </w:rPr>
          <w:t>554</w:t>
        </w:r>
      </w:hyperlink>
      <w:r>
        <w:rPr>
          <w:spacing w:val="-4"/>
          <w:position w:val="5"/>
          <w:sz w:val="14"/>
        </w:rPr>
        <w:t>.</w:t>
      </w:r>
      <w:r>
        <w:rPr>
          <w:position w:val="5"/>
          <w:sz w:val="14"/>
        </w:rPr>
        <w:tab/>
      </w:r>
      <w:r>
        <w:rPr>
          <w:rFonts w:ascii="Arial" w:hAnsi="Arial"/>
          <w:i/>
          <w:sz w:val="20"/>
        </w:rPr>
        <w:t>Barclays Bank Plc v O’Brien [1994] 1 A.C. 180, </w:t>
      </w:r>
      <w:r>
        <w:rPr>
          <w:rFonts w:ascii="Arial" w:hAnsi="Arial"/>
          <w:i/>
          <w:spacing w:val="-4"/>
          <w:sz w:val="20"/>
        </w:rPr>
        <w:t>196</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160650</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12" w:id="1114"/>
      <w:bookmarkEnd w:id="1114"/>
      <w:r>
        <w:rPr/>
      </w:r>
      <w:hyperlink w:history="true" w:anchor="_bookmark1047">
        <w:r>
          <w:rPr>
            <w:color w:val="005DA1"/>
            <w:spacing w:val="-4"/>
            <w:sz w:val="14"/>
            <w:u w:val="single" w:color="005DA1"/>
          </w:rPr>
          <w:t>555</w:t>
        </w:r>
      </w:hyperlink>
      <w:r>
        <w:rPr>
          <w:spacing w:val="-4"/>
          <w:sz w:val="14"/>
        </w:rPr>
        <w:t>.</w:t>
      </w:r>
    </w:p>
    <w:p>
      <w:pPr>
        <w:pStyle w:val="BodyText"/>
        <w:spacing w:line="235" w:lineRule="auto" w:before="212"/>
        <w:ind w:left="165" w:right="167" w:firstLine="170"/>
        <w:jc w:val="both"/>
      </w:pPr>
      <w:r>
        <w:rPr/>
        <w:br w:type="column"/>
      </w:r>
      <w:r>
        <w:rPr/>
        <w:t>This much is required for “guarantees for personal and micro-enterprise lending” by </w:t>
      </w:r>
      <w:r>
        <w:rPr/>
        <w:t>the Lending Code, 2nd edn (2011, rev. October 2014 and September 2015), paras 67-75. (This replaces the Banking Code, which was first adopted by banks and building societies (as the Code of Banking Practice) in March 1992.) The code also provides that unlimited guarantees or security should not be taken from an individual (other than to support a customer’s liabilities under a merchant agreement): para.71. On July 21, 2016, the Lending Standards Board published</w:t>
      </w:r>
      <w:r>
        <w:rPr>
          <w:spacing w:val="-1"/>
        </w:rPr>
        <w:t> </w:t>
      </w:r>
      <w:r>
        <w:rPr/>
        <w:t>a</w:t>
      </w:r>
      <w:r>
        <w:rPr>
          <w:spacing w:val="-1"/>
        </w:rPr>
        <w:t> </w:t>
      </w:r>
      <w:r>
        <w:rPr/>
        <w:t>new</w:t>
      </w:r>
      <w:r>
        <w:rPr>
          <w:spacing w:val="-1"/>
        </w:rPr>
        <w:t> </w:t>
      </w:r>
      <w:r>
        <w:rPr/>
        <w:t>Standards</w:t>
      </w:r>
      <w:r>
        <w:rPr>
          <w:spacing w:val="-1"/>
        </w:rPr>
        <w:t> </w:t>
      </w:r>
      <w:r>
        <w:rPr/>
        <w:t>of</w:t>
      </w:r>
      <w:r>
        <w:rPr>
          <w:spacing w:val="-1"/>
        </w:rPr>
        <w:t> </w:t>
      </w:r>
      <w:r>
        <w:rPr/>
        <w:t>Lending</w:t>
      </w:r>
      <w:r>
        <w:rPr>
          <w:spacing w:val="-1"/>
        </w:rPr>
        <w:t> </w:t>
      </w:r>
      <w:r>
        <w:rPr/>
        <w:t>Practice,</w:t>
      </w:r>
      <w:r>
        <w:rPr>
          <w:spacing w:val="-1"/>
        </w:rPr>
        <w:t> </w:t>
      </w:r>
      <w:r>
        <w:rPr/>
        <w:t>which</w:t>
      </w:r>
      <w:r>
        <w:rPr>
          <w:spacing w:val="-1"/>
        </w:rPr>
        <w:t> </w:t>
      </w:r>
      <w:r>
        <w:rPr/>
        <w:t>come</w:t>
      </w:r>
      <w:r>
        <w:rPr>
          <w:spacing w:val="-1"/>
        </w:rPr>
        <w:t> </w:t>
      </w:r>
      <w:r>
        <w:rPr/>
        <w:t>into</w:t>
      </w:r>
      <w:r>
        <w:rPr>
          <w:spacing w:val="-1"/>
        </w:rPr>
        <w:t> </w:t>
      </w:r>
      <w:r>
        <w:rPr/>
        <w:t>force</w:t>
      </w:r>
      <w:r>
        <w:rPr>
          <w:spacing w:val="-1"/>
        </w:rPr>
        <w:t> </w:t>
      </w:r>
      <w:r>
        <w:rPr/>
        <w:t>on</w:t>
      </w:r>
      <w:r>
        <w:rPr>
          <w:spacing w:val="-1"/>
        </w:rPr>
        <w:t> </w:t>
      </w:r>
      <w:r>
        <w:rPr/>
        <w:t>October</w:t>
      </w:r>
      <w:r>
        <w:rPr>
          <w:spacing w:val="-1"/>
        </w:rPr>
        <w:t> </w:t>
      </w:r>
      <w:r>
        <w:rPr/>
        <w:t>1,</w:t>
      </w:r>
      <w:r>
        <w:rPr>
          <w:spacing w:val="-1"/>
        </w:rPr>
        <w:t> </w:t>
      </w:r>
      <w:r>
        <w:rPr/>
        <w:t>2016.</w:t>
      </w:r>
      <w:r>
        <w:rPr>
          <w:spacing w:val="-1"/>
        </w:rPr>
        <w:t> </w:t>
      </w:r>
      <w:r>
        <w:rPr/>
        <w:t>The Standards of Lending Practice replace the Lending Code. The Standards of Lending Practice apply to personal customers and cover loans, credit cards and current account overdrafts. The new Standards represent a move away from the Lending Code, which was focused more on compliance with provisions than customer outcomes. New Standards of Lending Practice for Business Customers were published on March 28, 2017 and became effective on July 1, 2017. They</w:t>
      </w:r>
      <w:r>
        <w:rPr>
          <w:spacing w:val="40"/>
        </w:rPr>
        <w:t> </w:t>
      </w:r>
      <w:r>
        <w:rPr/>
        <w:t>replace</w:t>
      </w:r>
      <w:r>
        <w:rPr>
          <w:spacing w:val="40"/>
        </w:rPr>
        <w:t> </w:t>
      </w:r>
      <w:r>
        <w:rPr/>
        <w:t>the</w:t>
      </w:r>
      <w:r>
        <w:rPr>
          <w:spacing w:val="40"/>
        </w:rPr>
        <w:t> </w:t>
      </w:r>
      <w:r>
        <w:rPr/>
        <w:t>micro-enterprise</w:t>
      </w:r>
      <w:r>
        <w:rPr>
          <w:spacing w:val="40"/>
        </w:rPr>
        <w:t> </w:t>
      </w:r>
      <w:r>
        <w:rPr/>
        <w:t>provisions</w:t>
      </w:r>
      <w:r>
        <w:rPr>
          <w:spacing w:val="40"/>
        </w:rPr>
        <w:t> </w:t>
      </w:r>
      <w:r>
        <w:rPr/>
        <w:t>of</w:t>
      </w:r>
      <w:r>
        <w:rPr>
          <w:spacing w:val="40"/>
        </w:rPr>
        <w:t> </w:t>
      </w:r>
      <w:r>
        <w:rPr/>
        <w:t>the</w:t>
      </w:r>
      <w:r>
        <w:rPr>
          <w:spacing w:val="40"/>
        </w:rPr>
        <w:t> </w:t>
      </w:r>
      <w:r>
        <w:rPr/>
        <w:t>Lending</w:t>
      </w:r>
      <w:r>
        <w:rPr>
          <w:spacing w:val="40"/>
        </w:rPr>
        <w:t> </w:t>
      </w:r>
      <w:r>
        <w:rPr/>
        <w:t>Code.</w:t>
      </w:r>
      <w:r>
        <w:rPr>
          <w:spacing w:val="40"/>
        </w:rPr>
        <w:t> </w:t>
      </w:r>
      <w:r>
        <w:rPr/>
        <w:t>See</w:t>
      </w:r>
      <w:r>
        <w:rPr>
          <w:spacing w:val="40"/>
        </w:rPr>
        <w:t> </w:t>
      </w:r>
      <w:r>
        <w:rPr/>
        <w:t>further</w:t>
      </w:r>
      <w:r>
        <w:rPr>
          <w:spacing w:val="40"/>
        </w:rPr>
        <w:t> </w:t>
      </w:r>
      <w:r>
        <w:rPr/>
        <w:t>below, para.34-219. Until July 2017, the existing protections of the Lending Code continued to apply to micro-enterprises (Standards of Lending Practice, p.3). The issue of guarantees provided by individuals is dealt with in a separate document issued by the Lending Standards Board, The Standards of Lending Practice for personal customers: Account maintenance and servicing (September 2016), Pt 8.</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1"/>
      </w:pPr>
    </w:p>
    <w:p>
      <w:pPr>
        <w:tabs>
          <w:tab w:pos="705" w:val="left" w:leader="none"/>
        </w:tabs>
        <w:spacing w:before="0"/>
        <w:ind w:left="165" w:right="0" w:firstLine="0"/>
        <w:jc w:val="left"/>
        <w:rPr>
          <w:sz w:val="20"/>
        </w:rPr>
      </w:pPr>
      <w:hyperlink w:history="true" w:anchor="_bookmark1048">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180, </w:t>
      </w:r>
      <w:r>
        <w:rPr>
          <w:rFonts w:ascii="Arial"/>
          <w:i/>
          <w:spacing w:val="-4"/>
          <w:sz w:val="20"/>
        </w:rPr>
        <w:t>198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49">
        <w:r>
          <w:rPr>
            <w:color w:val="005DA1"/>
            <w:spacing w:val="-4"/>
            <w:position w:val="5"/>
            <w:sz w:val="14"/>
            <w:u w:val="single" w:color="005DA1"/>
          </w:rPr>
          <w:t>557</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180, </w:t>
      </w:r>
      <w:r>
        <w:rPr>
          <w:rFonts w:ascii="Arial"/>
          <w:i/>
          <w:spacing w:val="-4"/>
          <w:sz w:val="20"/>
        </w:rPr>
        <w:t>197</w:t>
      </w:r>
      <w:r>
        <w:rPr>
          <w:spacing w:val="-4"/>
          <w:sz w:val="20"/>
        </w:rPr>
        <w:t>.</w:t>
      </w:r>
    </w:p>
    <w:p>
      <w:pPr>
        <w:pStyle w:val="BodyText"/>
        <w:spacing w:before="5"/>
      </w:pPr>
    </w:p>
    <w:p>
      <w:pPr>
        <w:pStyle w:val="BodyText"/>
        <w:tabs>
          <w:tab w:pos="705" w:val="left" w:leader="none"/>
        </w:tabs>
        <w:ind w:left="165"/>
      </w:pPr>
      <w:bookmarkStart w:name="_bookmark1114" w:id="1116"/>
      <w:bookmarkEnd w:id="1116"/>
      <w:r>
        <w:rPr/>
      </w:r>
      <w:hyperlink w:history="true" w:anchor="_bookmark1050">
        <w:r>
          <w:rPr>
            <w:color w:val="005DA1"/>
            <w:spacing w:val="-4"/>
            <w:position w:val="5"/>
            <w:sz w:val="14"/>
            <w:u w:val="single" w:color="005DA1"/>
          </w:rPr>
          <w:t>558</w:t>
        </w:r>
      </w:hyperlink>
      <w:r>
        <w:rPr>
          <w:spacing w:val="-4"/>
          <w:position w:val="5"/>
          <w:sz w:val="14"/>
        </w:rPr>
        <w:t>.</w:t>
      </w:r>
      <w:r>
        <w:rPr>
          <w:position w:val="5"/>
          <w:sz w:val="14"/>
        </w:rPr>
        <w:tab/>
      </w:r>
      <w:r>
        <w:rPr/>
        <w:t>For</w:t>
      </w:r>
      <w:r>
        <w:rPr>
          <w:spacing w:val="-1"/>
        </w:rPr>
        <w:t> </w:t>
      </w:r>
      <w:r>
        <w:rPr/>
        <w:t>a survey of many of the post-</w:t>
      </w:r>
      <w:r>
        <w:rPr>
          <w:rFonts w:ascii="Arial" w:hAnsi="Arial"/>
          <w:i/>
        </w:rPr>
        <w:t>O’Brien</w:t>
      </w:r>
      <w:r>
        <w:rPr>
          <w:rFonts w:ascii="Arial" w:hAnsi="Arial"/>
          <w:i/>
          <w:spacing w:val="-1"/>
        </w:rPr>
        <w:t> </w:t>
      </w:r>
      <w:r>
        <w:rPr/>
        <w:t>cases see Fehlberg (1996) 59 M.L.R. </w:t>
      </w:r>
      <w:r>
        <w:rPr>
          <w:spacing w:val="-4"/>
        </w:rPr>
        <w:t>675.</w:t>
      </w:r>
    </w:p>
    <w:p>
      <w:pPr>
        <w:pStyle w:val="BodyText"/>
        <w:spacing w:before="5"/>
      </w:pPr>
    </w:p>
    <w:p>
      <w:pPr>
        <w:tabs>
          <w:tab w:pos="705" w:val="left" w:leader="none"/>
        </w:tabs>
        <w:spacing w:before="0"/>
        <w:ind w:left="165" w:right="0" w:firstLine="0"/>
        <w:jc w:val="left"/>
        <w:rPr>
          <w:sz w:val="20"/>
        </w:rPr>
      </w:pPr>
      <w:bookmarkStart w:name="_bookmark1115" w:id="1117"/>
      <w:bookmarkEnd w:id="1117"/>
      <w:r>
        <w:rPr/>
      </w:r>
      <w:hyperlink w:history="true" w:anchor="_bookmark1051">
        <w:r>
          <w:rPr>
            <w:color w:val="005DA1"/>
            <w:spacing w:val="-4"/>
            <w:position w:val="5"/>
            <w:sz w:val="14"/>
            <w:u w:val="single" w:color="005DA1"/>
          </w:rPr>
          <w:t>559</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UKHL 44, [2002] 2 A.C. 773</w:t>
      </w:r>
      <w:r>
        <w:rPr>
          <w:sz w:val="20"/>
        </w:rPr>
        <w:t>. This case and seven other appeals were heard </w:t>
      </w:r>
      <w:r>
        <w:rPr>
          <w:spacing w:val="-2"/>
          <w:sz w:val="20"/>
        </w:rPr>
        <w:t>together.</w:t>
      </w:r>
    </w:p>
    <w:p>
      <w:pPr>
        <w:pStyle w:val="BodyText"/>
        <w:spacing w:before="5"/>
      </w:pPr>
    </w:p>
    <w:p>
      <w:pPr>
        <w:tabs>
          <w:tab w:pos="705" w:val="left" w:leader="none"/>
        </w:tabs>
        <w:spacing w:before="0"/>
        <w:ind w:left="165" w:right="0" w:firstLine="0"/>
        <w:jc w:val="left"/>
        <w:rPr>
          <w:sz w:val="20"/>
        </w:rPr>
      </w:pPr>
      <w:bookmarkStart w:name="_bookmark1116" w:id="1118"/>
      <w:bookmarkEnd w:id="1118"/>
      <w:r>
        <w:rPr/>
      </w:r>
      <w:hyperlink w:history="true" w:anchor="_bookmark1052">
        <w:r>
          <w:rPr>
            <w:color w:val="005DA1"/>
            <w:spacing w:val="-4"/>
            <w:position w:val="5"/>
            <w:sz w:val="14"/>
            <w:u w:val="single" w:color="005DA1"/>
          </w:rPr>
          <w:t>560</w:t>
        </w:r>
      </w:hyperlink>
      <w:r>
        <w:rPr>
          <w:spacing w:val="-4"/>
          <w:position w:val="5"/>
          <w:sz w:val="14"/>
        </w:rPr>
        <w:t>.</w:t>
      </w:r>
      <w:r>
        <w:rPr>
          <w:position w:val="5"/>
          <w:sz w:val="14"/>
        </w:rPr>
        <w:tab/>
      </w:r>
      <w:r>
        <w:rPr>
          <w:sz w:val="20"/>
        </w:rPr>
        <w:t>See</w:t>
      </w:r>
      <w:r>
        <w:rPr>
          <w:spacing w:val="-1"/>
          <w:sz w:val="20"/>
        </w:rPr>
        <w:t> </w:t>
      </w:r>
      <w:r>
        <w:rPr>
          <w:rFonts w:ascii="Arial"/>
          <w:i/>
          <w:sz w:val="20"/>
        </w:rPr>
        <w:t>[2001] UKHL 44</w:t>
      </w:r>
      <w:r>
        <w:rPr>
          <w:rFonts w:ascii="Arial"/>
          <w:i/>
          <w:spacing w:val="-1"/>
          <w:sz w:val="20"/>
        </w:rPr>
        <w:t> </w:t>
      </w:r>
      <w:r>
        <w:rPr>
          <w:sz w:val="20"/>
        </w:rPr>
        <w:t>at [3], [91], [100] and </w:t>
      </w:r>
      <w:r>
        <w:rPr>
          <w:spacing w:val="-2"/>
          <w:sz w:val="20"/>
        </w:rPr>
        <w:t>[192].</w:t>
      </w:r>
    </w:p>
    <w:p>
      <w:pPr>
        <w:pStyle w:val="BodyText"/>
        <w:spacing w:before="5"/>
      </w:pPr>
    </w:p>
    <w:p>
      <w:pPr>
        <w:pStyle w:val="BodyText"/>
        <w:tabs>
          <w:tab w:pos="705" w:val="left" w:leader="none"/>
        </w:tabs>
        <w:ind w:left="165"/>
      </w:pPr>
      <w:bookmarkStart w:name="_bookmark1117" w:id="1119"/>
      <w:bookmarkEnd w:id="1119"/>
      <w:r>
        <w:rPr/>
      </w:r>
      <w:hyperlink w:history="true" w:anchor="_bookmark1053">
        <w:r>
          <w:rPr>
            <w:color w:val="005DA1"/>
            <w:spacing w:val="-4"/>
            <w:position w:val="5"/>
            <w:sz w:val="14"/>
            <w:u w:val="single" w:color="005DA1"/>
          </w:rPr>
          <w:t>561</w:t>
        </w:r>
      </w:hyperlink>
      <w:r>
        <w:rPr>
          <w:spacing w:val="-4"/>
          <w:position w:val="5"/>
          <w:sz w:val="14"/>
        </w:rPr>
        <w:t>.</w:t>
      </w:r>
      <w:r>
        <w:rPr>
          <w:position w:val="5"/>
          <w:sz w:val="14"/>
        </w:rPr>
        <w:tab/>
      </w:r>
      <w:r>
        <w:rPr/>
        <w:t>See above, paras 8-061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118" w:id="1120"/>
      <w:bookmarkEnd w:id="1120"/>
      <w:r>
        <w:rPr/>
      </w:r>
      <w:hyperlink w:history="true" w:anchor="_bookmark1054">
        <w:r>
          <w:rPr>
            <w:color w:val="005DA1"/>
            <w:spacing w:val="-4"/>
            <w:position w:val="5"/>
            <w:sz w:val="14"/>
            <w:u w:val="single" w:color="005DA1"/>
          </w:rPr>
          <w:t>562</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[39].</w:t>
      </w:r>
    </w:p>
    <w:p>
      <w:pPr>
        <w:pStyle w:val="BodyText"/>
        <w:spacing w:before="9"/>
      </w:pPr>
    </w:p>
    <w:p>
      <w:pPr>
        <w:pStyle w:val="BodyText"/>
        <w:spacing w:line="235" w:lineRule="auto"/>
        <w:ind w:left="705" w:right="167" w:hanging="541"/>
        <w:jc w:val="both"/>
      </w:pPr>
      <w:bookmarkStart w:name="_bookmark1119" w:id="1121"/>
      <w:bookmarkEnd w:id="1121"/>
      <w:r>
        <w:rPr/>
      </w:r>
      <w:hyperlink w:history="true" w:anchor="_bookmark1055">
        <w:r>
          <w:rPr>
            <w:color w:val="005DA1"/>
            <w:position w:val="5"/>
            <w:sz w:val="14"/>
            <w:u w:val="single" w:color="005DA1"/>
          </w:rPr>
          <w:t>563</w:t>
        </w:r>
      </w:hyperlink>
      <w:r>
        <w:rPr>
          <w:position w:val="5"/>
          <w:sz w:val="14"/>
        </w:rPr>
        <w:t>.</w:t>
      </w:r>
      <w:r>
        <w:rPr>
          <w:spacing w:val="80"/>
          <w:position w:val="5"/>
          <w:sz w:val="14"/>
        </w:rPr>
        <w:t>  </w:t>
      </w:r>
      <w:r>
        <w:rPr/>
        <w:t>Thus the solicitor is not expected to satisfy himself that the wife is free from undue influence:</w:t>
      </w:r>
      <w:r>
        <w:rPr>
          <w:spacing w:val="40"/>
        </w:rPr>
        <w:t> </w:t>
      </w:r>
      <w:r>
        <w:rPr/>
        <w:t>see the criticism of statements made in </w:t>
      </w:r>
      <w:r>
        <w:rPr>
          <w:rFonts w:ascii="Arial" w:hAnsi="Arial"/>
          <w:i/>
        </w:rPr>
        <w:t>Etridge </w:t>
      </w:r>
      <w:r>
        <w:rPr/>
        <w:t>in the Court of Appeal and applied in </w:t>
      </w:r>
      <w:r>
        <w:rPr/>
        <w:t>the conjoined case of </w:t>
      </w:r>
      <w:r>
        <w:rPr>
          <w:rFonts w:ascii="Arial" w:hAnsi="Arial"/>
          <w:i/>
        </w:rPr>
        <w:t>Kenyon-Brown v Desmond Banks &amp; Co </w:t>
      </w:r>
      <w:r>
        <w:rPr/>
        <w:t>(</w:t>
      </w:r>
      <w:r>
        <w:rPr>
          <w:rFonts w:ascii="Arial" w:hAnsi="Arial"/>
          <w:i/>
        </w:rPr>
        <w:t>[2001] UKHL 44 </w:t>
      </w:r>
      <w:r>
        <w:rPr/>
        <w:t>at [181]–[182], per Lord Scott) and the decision of the House in the latter case (see at [90] and [374]).</w:t>
      </w:r>
    </w:p>
    <w:p>
      <w:pPr>
        <w:pStyle w:val="BodyText"/>
        <w:spacing w:before="8"/>
      </w:pPr>
    </w:p>
    <w:p>
      <w:pPr>
        <w:pStyle w:val="BodyText"/>
        <w:spacing w:line="235" w:lineRule="auto"/>
        <w:ind w:left="705" w:right="167" w:hanging="541"/>
        <w:jc w:val="both"/>
      </w:pPr>
      <w:bookmarkStart w:name="_bookmark1120" w:id="1122"/>
      <w:bookmarkEnd w:id="1122"/>
      <w:r>
        <w:rPr/>
      </w:r>
      <w:hyperlink w:history="true" w:anchor="_bookmark1056">
        <w:r>
          <w:rPr>
            <w:color w:val="005DA1"/>
            <w:position w:val="5"/>
            <w:sz w:val="14"/>
            <w:u w:val="single" w:color="005DA1"/>
          </w:rPr>
          <w:t>564</w:t>
        </w:r>
      </w:hyperlink>
      <w:r>
        <w:rPr>
          <w:position w:val="5"/>
          <w:sz w:val="14"/>
        </w:rPr>
        <w:t>.</w:t>
      </w:r>
      <w:r>
        <w:rPr>
          <w:spacing w:val="80"/>
          <w:position w:val="5"/>
          <w:sz w:val="14"/>
        </w:rPr>
        <w:t>  </w:t>
      </w:r>
      <w:r>
        <w:rPr>
          <w:rFonts w:ascii="Arial" w:hAnsi="Arial"/>
          <w:i/>
        </w:rPr>
        <w:t>[2001] UKHL 44 </w:t>
      </w:r>
      <w:r>
        <w:rPr/>
        <w:t>at [41]. Compare the speech of Lord Scott, who though he said (at [192]) </w:t>
      </w:r>
      <w:r>
        <w:rPr/>
        <w:t>that he agreed fully with Lord Nicholls, said that the bank is to take steps to ensure that the wife understands the nature and effect of the transaction: see at [147], [164]–[165] and [191]. In contrast, Lord Hobhouse said that while comprehension was essential, the purpose was also to protect the wife’s vulnerability to undue influence. He disagreed with Lord Scott if he meant that a belief by the bank that the wife understood the nature and effect of the transaction was sufficient. That was not the effect of Lord Nicholls’ scheme (see at [111]).</w:t>
      </w:r>
    </w:p>
    <w:p>
      <w:pPr>
        <w:pStyle w:val="BodyText"/>
        <w:spacing w:before="4"/>
      </w:pPr>
    </w:p>
    <w:p>
      <w:pPr>
        <w:tabs>
          <w:tab w:pos="705" w:val="left" w:leader="none"/>
        </w:tabs>
        <w:spacing w:before="0"/>
        <w:ind w:left="165" w:right="0" w:firstLine="0"/>
        <w:jc w:val="left"/>
        <w:rPr>
          <w:sz w:val="20"/>
        </w:rPr>
      </w:pPr>
      <w:bookmarkStart w:name="_bookmark1121" w:id="1123"/>
      <w:bookmarkEnd w:id="1123"/>
      <w:r>
        <w:rPr/>
      </w:r>
      <w:hyperlink w:history="true" w:anchor="_bookmark1057">
        <w:r>
          <w:rPr>
            <w:color w:val="005DA1"/>
            <w:spacing w:val="-4"/>
            <w:position w:val="5"/>
            <w:sz w:val="14"/>
            <w:u w:val="single" w:color="005DA1"/>
          </w:rPr>
          <w:t>565</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[43].</w:t>
      </w:r>
    </w:p>
    <w:p>
      <w:pPr>
        <w:pStyle w:val="BodyText"/>
        <w:spacing w:before="5"/>
      </w:pPr>
    </w:p>
    <w:p>
      <w:pPr>
        <w:tabs>
          <w:tab w:pos="705" w:val="left" w:leader="none"/>
        </w:tabs>
        <w:spacing w:before="0"/>
        <w:ind w:left="165" w:right="0" w:firstLine="0"/>
        <w:jc w:val="left"/>
        <w:rPr>
          <w:sz w:val="20"/>
        </w:rPr>
      </w:pPr>
      <w:bookmarkStart w:name="_bookmark1122" w:id="1124"/>
      <w:bookmarkEnd w:id="1124"/>
      <w:r>
        <w:rPr/>
      </w:r>
      <w:hyperlink w:history="true" w:anchor="_bookmark1058">
        <w:r>
          <w:rPr>
            <w:color w:val="005DA1"/>
            <w:spacing w:val="-4"/>
            <w:position w:val="5"/>
            <w:sz w:val="14"/>
            <w:u w:val="single" w:color="005DA1"/>
          </w:rPr>
          <w:t>566</w:t>
        </w:r>
      </w:hyperlink>
      <w:r>
        <w:rPr>
          <w:spacing w:val="-4"/>
          <w:position w:val="5"/>
          <w:sz w:val="14"/>
        </w:rPr>
        <w:t>.</w:t>
      </w:r>
      <w:r>
        <w:rPr>
          <w:position w:val="5"/>
          <w:sz w:val="14"/>
        </w:rPr>
        <w:tab/>
      </w:r>
      <w:r>
        <w:rPr>
          <w:rFonts w:ascii="Arial" w:hAnsi="Arial"/>
          <w:i/>
          <w:sz w:val="20"/>
        </w:rPr>
        <w:t>Etridge</w:t>
      </w:r>
      <w:r>
        <w:rPr>
          <w:rFonts w:ascii="Arial" w:hAnsi="Arial"/>
          <w:i/>
          <w:spacing w:val="-1"/>
          <w:sz w:val="20"/>
        </w:rPr>
        <w:t> </w:t>
      </w:r>
      <w:r>
        <w:rPr>
          <w:rFonts w:ascii="Arial" w:hAnsi="Arial"/>
          <w:i/>
          <w:sz w:val="20"/>
        </w:rPr>
        <w:t>’s case [2001] UKHL 44</w:t>
      </w:r>
      <w:r>
        <w:rPr>
          <w:sz w:val="20"/>
        </w:rPr>
        <w:t>, per Lord Nicholls at </w:t>
      </w:r>
      <w:r>
        <w:rPr>
          <w:spacing w:val="-2"/>
          <w:sz w:val="20"/>
        </w:rPr>
        <w:t>[44].</w:t>
      </w:r>
    </w:p>
    <w:p>
      <w:pPr>
        <w:pStyle w:val="BodyText"/>
        <w:spacing w:before="9"/>
      </w:pPr>
    </w:p>
    <w:p>
      <w:pPr>
        <w:pStyle w:val="BodyText"/>
        <w:tabs>
          <w:tab w:pos="705" w:val="left" w:leader="none"/>
        </w:tabs>
        <w:spacing w:line="235" w:lineRule="auto"/>
        <w:ind w:left="705" w:right="168" w:hanging="541"/>
      </w:pPr>
      <w:bookmarkStart w:name="_bookmark1123" w:id="1125"/>
      <w:bookmarkEnd w:id="1125"/>
      <w:r>
        <w:rPr/>
      </w:r>
      <w:hyperlink w:history="true" w:anchor="_bookmark1059">
        <w:r>
          <w:rPr>
            <w:color w:val="005DA1"/>
            <w:spacing w:val="-4"/>
            <w:position w:val="5"/>
            <w:sz w:val="14"/>
            <w:u w:val="single" w:color="005DA1"/>
          </w:rPr>
          <w:t>567</w:t>
        </w:r>
      </w:hyperlink>
      <w:r>
        <w:rPr>
          <w:spacing w:val="-4"/>
          <w:position w:val="5"/>
          <w:sz w:val="14"/>
        </w:rPr>
        <w:t>.</w:t>
      </w:r>
      <w:r>
        <w:rPr>
          <w:position w:val="5"/>
          <w:sz w:val="14"/>
        </w:rPr>
        <w:tab/>
      </w:r>
      <w:r>
        <w:rPr>
          <w:rFonts w:ascii="Arial" w:hAnsi="Arial"/>
          <w:i/>
        </w:rPr>
        <w:t>[2001] UKHL 44 </w:t>
      </w:r>
      <w:r>
        <w:rPr/>
        <w:t>at [44]. For what will raise an inference that undue influence has been </w:t>
      </w:r>
      <w:r>
        <w:rPr/>
        <w:t>used,</w:t>
      </w:r>
      <w:r>
        <w:rPr>
          <w:spacing w:val="80"/>
        </w:rPr>
        <w:t> </w:t>
      </w:r>
      <w:r>
        <w:rPr/>
        <w:t>see above, paras 8-090—8-095.</w:t>
      </w:r>
    </w:p>
    <w:p>
      <w:pPr>
        <w:pStyle w:val="BodyText"/>
        <w:spacing w:before="5"/>
      </w:pPr>
    </w:p>
    <w:p>
      <w:pPr>
        <w:pStyle w:val="BodyText"/>
        <w:tabs>
          <w:tab w:pos="705" w:val="left" w:leader="none"/>
        </w:tabs>
        <w:ind w:left="165"/>
      </w:pPr>
      <w:bookmarkStart w:name="_bookmark1124" w:id="1126"/>
      <w:bookmarkEnd w:id="1126"/>
      <w:r>
        <w:rPr/>
      </w:r>
      <w:hyperlink w:history="true" w:anchor="_bookmark1060">
        <w:r>
          <w:rPr>
            <w:color w:val="005DA1"/>
            <w:spacing w:val="-4"/>
            <w:position w:val="5"/>
            <w:sz w:val="14"/>
            <w:u w:val="single" w:color="005DA1"/>
          </w:rPr>
          <w:t>568</w:t>
        </w:r>
      </w:hyperlink>
      <w:r>
        <w:rPr>
          <w:spacing w:val="-4"/>
          <w:position w:val="5"/>
          <w:sz w:val="14"/>
        </w:rPr>
        <w:t>.</w:t>
      </w:r>
      <w:r>
        <w:rPr>
          <w:position w:val="5"/>
          <w:sz w:val="14"/>
        </w:rPr>
        <w:tab/>
      </w:r>
      <w:r>
        <w:rPr/>
        <w:t>See</w:t>
      </w:r>
      <w:r>
        <w:rPr>
          <w:spacing w:val="-2"/>
        </w:rPr>
        <w:t> </w:t>
      </w:r>
      <w:r>
        <w:rPr/>
        <w:t>above, para.8-</w:t>
      </w:r>
      <w:r>
        <w:rPr>
          <w:spacing w:val="-4"/>
        </w:rPr>
        <w:t>112.</w:t>
      </w:r>
    </w:p>
    <w:p>
      <w:pPr>
        <w:pStyle w:val="BodyText"/>
        <w:spacing w:before="5"/>
      </w:pPr>
    </w:p>
    <w:p>
      <w:pPr>
        <w:tabs>
          <w:tab w:pos="705" w:val="left" w:leader="none"/>
        </w:tabs>
        <w:spacing w:before="0"/>
        <w:ind w:left="165" w:right="0" w:firstLine="0"/>
        <w:jc w:val="left"/>
        <w:rPr>
          <w:sz w:val="20"/>
        </w:rPr>
      </w:pPr>
      <w:bookmarkStart w:name="_bookmark1125" w:id="1127"/>
      <w:bookmarkEnd w:id="1127"/>
      <w:r>
        <w:rPr/>
      </w:r>
      <w:hyperlink w:history="true" w:anchor="_bookmark1061">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[44].</w:t>
      </w:r>
    </w:p>
    <w:p>
      <w:pPr>
        <w:pStyle w:val="BodyText"/>
        <w:spacing w:before="9"/>
      </w:pPr>
    </w:p>
    <w:p>
      <w:pPr>
        <w:tabs>
          <w:tab w:pos="705" w:val="left" w:leader="none"/>
        </w:tabs>
        <w:spacing w:line="235" w:lineRule="auto" w:before="0"/>
        <w:ind w:left="705" w:right="168" w:hanging="541"/>
        <w:jc w:val="left"/>
        <w:rPr>
          <w:sz w:val="20"/>
        </w:rPr>
      </w:pPr>
      <w:bookmarkStart w:name="_bookmark1126" w:id="1128"/>
      <w:bookmarkEnd w:id="1128"/>
      <w:r>
        <w:rPr/>
      </w:r>
      <w:hyperlink w:history="true" w:anchor="_bookmark1062">
        <w:r>
          <w:rPr>
            <w:color w:val="005DA1"/>
            <w:spacing w:val="-4"/>
            <w:position w:val="5"/>
            <w:sz w:val="14"/>
            <w:u w:val="single" w:color="005DA1"/>
          </w:rPr>
          <w:t>570</w:t>
        </w:r>
      </w:hyperlink>
      <w:r>
        <w:rPr>
          <w:spacing w:val="-4"/>
          <w:position w:val="5"/>
          <w:sz w:val="14"/>
        </w:rPr>
        <w:t>.</w:t>
      </w:r>
      <w:r>
        <w:rPr>
          <w:position w:val="5"/>
          <w:sz w:val="14"/>
        </w:rPr>
        <w:tab/>
      </w:r>
      <w:r>
        <w:rPr>
          <w:rFonts w:ascii="Arial" w:hAnsi="Arial"/>
          <w:i/>
          <w:sz w:val="20"/>
        </w:rPr>
        <w:t>Etridge ’s case [2001] UKHL 44 </w:t>
      </w:r>
      <w:r>
        <w:rPr>
          <w:sz w:val="20"/>
        </w:rPr>
        <w:t>at [47]. Lord Browne-Wilkinson had said that the rule applied to cohabitees: </w:t>
      </w:r>
      <w:r>
        <w:rPr>
          <w:rFonts w:ascii="Arial" w:hAnsi="Arial"/>
          <w:i/>
          <w:sz w:val="20"/>
        </w:rPr>
        <w:t>[1994] 1 A.C. 180, 198</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1127" w:id="1129"/>
      <w:bookmarkEnd w:id="1129"/>
      <w:r>
        <w:rPr/>
      </w:r>
      <w:hyperlink w:history="true" w:anchor="_bookmark1063">
        <w:r>
          <w:rPr>
            <w:color w:val="005DA1"/>
            <w:spacing w:val="-4"/>
            <w:position w:val="5"/>
            <w:sz w:val="14"/>
            <w:u w:val="single" w:color="005DA1"/>
          </w:rPr>
          <w:t>571</w:t>
        </w:r>
      </w:hyperlink>
      <w:r>
        <w:rPr>
          <w:spacing w:val="-4"/>
          <w:position w:val="5"/>
          <w:sz w:val="14"/>
        </w:rPr>
        <w:t>.</w:t>
      </w:r>
      <w:r>
        <w:rPr>
          <w:position w:val="5"/>
          <w:sz w:val="14"/>
        </w:rPr>
        <w:tab/>
      </w:r>
      <w:r>
        <w:rPr>
          <w:rFonts w:ascii="Arial" w:hAnsi="Arial"/>
          <w:i/>
          <w:sz w:val="20"/>
        </w:rPr>
        <w:t>Etridge</w:t>
      </w:r>
      <w:r>
        <w:rPr>
          <w:rFonts w:ascii="Arial" w:hAnsi="Arial"/>
          <w:i/>
          <w:spacing w:val="1"/>
          <w:sz w:val="20"/>
        </w:rPr>
        <w:t> </w:t>
      </w:r>
      <w:r>
        <w:rPr>
          <w:rFonts w:ascii="Arial" w:hAnsi="Arial"/>
          <w:i/>
          <w:sz w:val="20"/>
        </w:rPr>
        <w:t>’s</w:t>
      </w:r>
      <w:r>
        <w:rPr>
          <w:rFonts w:ascii="Arial" w:hAnsi="Arial"/>
          <w:i/>
          <w:spacing w:val="1"/>
          <w:sz w:val="20"/>
        </w:rPr>
        <w:t> </w:t>
      </w:r>
      <w:r>
        <w:rPr>
          <w:rFonts w:ascii="Arial" w:hAnsi="Arial"/>
          <w:i/>
          <w:sz w:val="20"/>
        </w:rPr>
        <w:t>case</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44</w:t>
      </w:r>
      <w:r>
        <w:rPr>
          <w:rFonts w:ascii="Arial" w:hAnsi="Arial"/>
          <w:i/>
          <w:spacing w:val="1"/>
          <w:sz w:val="20"/>
        </w:rPr>
        <w:t> </w:t>
      </w:r>
      <w:r>
        <w:rPr>
          <w:sz w:val="20"/>
        </w:rPr>
        <w:t>at</w:t>
      </w:r>
      <w:r>
        <w:rPr>
          <w:spacing w:val="1"/>
          <w:sz w:val="20"/>
        </w:rPr>
        <w:t> </w:t>
      </w:r>
      <w:r>
        <w:rPr>
          <w:sz w:val="20"/>
        </w:rPr>
        <w:t>[84].</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Barclays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O’Brien</w:t>
      </w:r>
      <w:r>
        <w:rPr>
          <w:rFonts w:ascii="Arial" w:hAnsi="Arial"/>
          <w:i/>
          <w:spacing w:val="1"/>
          <w:sz w:val="20"/>
        </w:rPr>
        <w:t> </w:t>
      </w:r>
      <w:r>
        <w:rPr>
          <w:rFonts w:ascii="Arial" w:hAnsi="Arial"/>
          <w:i/>
          <w:sz w:val="20"/>
        </w:rPr>
        <w:t>[1994]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pacing w:val="-5"/>
          <w:sz w:val="20"/>
        </w:rPr>
        <w:t>180</w:t>
      </w:r>
    </w:p>
    <w:p>
      <w:pPr>
        <w:spacing w:line="235" w:lineRule="auto" w:before="1"/>
        <w:ind w:left="705" w:right="0" w:firstLine="0"/>
        <w:jc w:val="left"/>
        <w:rPr>
          <w:sz w:val="20"/>
        </w:rPr>
      </w:pPr>
      <w:r>
        <w:rPr>
          <w:sz w:val="20"/>
        </w:rPr>
        <w:t>,</w:t>
      </w:r>
      <w:r>
        <w:rPr>
          <w:spacing w:val="-1"/>
          <w:sz w:val="20"/>
        </w:rPr>
        <w:t> </w:t>
      </w:r>
      <w:r>
        <w:rPr>
          <w:sz w:val="20"/>
        </w:rPr>
        <w:t>at</w:t>
      </w:r>
      <w:r>
        <w:rPr>
          <w:spacing w:val="-1"/>
          <w:sz w:val="20"/>
        </w:rPr>
        <w:t> </w:t>
      </w:r>
      <w:r>
        <w:rPr>
          <w:sz w:val="20"/>
        </w:rPr>
        <w:t>198;</w:t>
      </w:r>
      <w:r>
        <w:rPr>
          <w:spacing w:val="-1"/>
          <w:sz w:val="20"/>
        </w:rPr>
        <w:t> </w:t>
      </w:r>
      <w:r>
        <w:rPr>
          <w:rFonts w:ascii="Arial"/>
          <w:i/>
          <w:sz w:val="20"/>
        </w:rPr>
        <w:t>Avon</w:t>
      </w:r>
      <w:r>
        <w:rPr>
          <w:rFonts w:ascii="Arial"/>
          <w:i/>
          <w:spacing w:val="-1"/>
          <w:sz w:val="20"/>
        </w:rPr>
        <w:t> </w:t>
      </w:r>
      <w:r>
        <w:rPr>
          <w:rFonts w:ascii="Arial"/>
          <w:i/>
          <w:sz w:val="20"/>
        </w:rPr>
        <w:t>Finance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Bridger</w:t>
      </w:r>
      <w:r>
        <w:rPr>
          <w:rFonts w:ascii="Arial"/>
          <w:i/>
          <w:spacing w:val="-1"/>
          <w:sz w:val="20"/>
        </w:rPr>
        <w:t> </w:t>
      </w:r>
      <w:r>
        <w:rPr>
          <w:rFonts w:ascii="Arial"/>
          <w:i/>
          <w:sz w:val="20"/>
        </w:rPr>
        <w:t>(1979)</w:t>
      </w:r>
      <w:r>
        <w:rPr>
          <w:rFonts w:ascii="Arial"/>
          <w:i/>
          <w:spacing w:val="-1"/>
          <w:sz w:val="20"/>
        </w:rPr>
        <w:t> </w:t>
      </w:r>
      <w:r>
        <w:rPr>
          <w:rFonts w:ascii="Arial"/>
          <w:i/>
          <w:sz w:val="20"/>
        </w:rPr>
        <w:t>[1985]</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281</w:t>
      </w:r>
      <w:r>
        <w:rPr>
          <w:rFonts w:ascii="Arial"/>
          <w:i/>
          <w:spacing w:val="-1"/>
          <w:sz w:val="20"/>
        </w:rPr>
        <w:t> </w:t>
      </w:r>
      <w:r>
        <w:rPr>
          <w:sz w:val="20"/>
        </w:rPr>
        <w:t>(vulnerable</w:t>
      </w:r>
      <w:r>
        <w:rPr>
          <w:spacing w:val="-1"/>
          <w:sz w:val="20"/>
        </w:rPr>
        <w:t> </w:t>
      </w:r>
      <w:r>
        <w:rPr>
          <w:sz w:val="20"/>
        </w:rPr>
        <w:t>elderly</w:t>
      </w:r>
      <w:r>
        <w:rPr>
          <w:spacing w:val="-1"/>
          <w:sz w:val="20"/>
        </w:rPr>
        <w:t> </w:t>
      </w:r>
      <w:r>
        <w:rPr>
          <w:sz w:val="20"/>
        </w:rPr>
        <w:t>parents providing security for the debts of their adult son).</w:t>
      </w:r>
    </w:p>
    <w:p>
      <w:pPr>
        <w:pStyle w:val="BodyText"/>
        <w:spacing w:before="5"/>
      </w:pPr>
    </w:p>
    <w:p>
      <w:pPr>
        <w:tabs>
          <w:tab w:pos="705" w:val="left" w:leader="none"/>
        </w:tabs>
        <w:spacing w:before="0"/>
        <w:ind w:left="165" w:right="0" w:firstLine="0"/>
        <w:jc w:val="left"/>
        <w:rPr>
          <w:sz w:val="20"/>
        </w:rPr>
      </w:pPr>
      <w:bookmarkStart w:name="_bookmark1128" w:id="1130"/>
      <w:bookmarkEnd w:id="1130"/>
      <w:r>
        <w:rPr/>
      </w:r>
      <w:hyperlink w:history="true" w:anchor="_bookmark1064">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[82].</w:t>
      </w:r>
    </w:p>
    <w:p>
      <w:pPr>
        <w:pStyle w:val="BodyText"/>
        <w:spacing w:before="9"/>
      </w:pPr>
    </w:p>
    <w:p>
      <w:pPr>
        <w:spacing w:line="235" w:lineRule="auto" w:before="0"/>
        <w:ind w:left="705" w:right="168" w:hanging="541"/>
        <w:jc w:val="both"/>
        <w:rPr>
          <w:sz w:val="20"/>
        </w:rPr>
      </w:pPr>
      <w:bookmarkStart w:name="_bookmark1129" w:id="1131"/>
      <w:bookmarkEnd w:id="1131"/>
      <w:r>
        <w:rPr/>
      </w:r>
      <w:hyperlink w:history="true" w:anchor="_bookmark1065">
        <w:r>
          <w:rPr>
            <w:color w:val="005DA1"/>
            <w:position w:val="5"/>
            <w:sz w:val="14"/>
            <w:u w:val="single" w:color="005DA1"/>
          </w:rPr>
          <w:t>573</w:t>
        </w:r>
      </w:hyperlink>
      <w:r>
        <w:rPr>
          <w:position w:val="5"/>
          <w:sz w:val="14"/>
        </w:rPr>
        <w:t>.</w:t>
      </w:r>
      <w:r>
        <w:rPr>
          <w:spacing w:val="80"/>
          <w:position w:val="5"/>
          <w:sz w:val="14"/>
        </w:rPr>
        <w:t>  </w:t>
      </w:r>
      <w:r>
        <w:rPr>
          <w:rFonts w:ascii="Arial"/>
          <w:i/>
          <w:sz w:val="20"/>
        </w:rPr>
        <w:t>[2001] UKHL 44 </w:t>
      </w:r>
      <w:r>
        <w:rPr>
          <w:sz w:val="20"/>
        </w:rPr>
        <w:t>at [87]. The creditor is all the more put on notice when the wife is not known to the creditor and is put forward as a surety by the husband: </w:t>
      </w:r>
      <w:r>
        <w:rPr>
          <w:rFonts w:ascii="Arial"/>
          <w:i/>
          <w:sz w:val="20"/>
        </w:rPr>
        <w:t>Mahon v FBN Bank (UK) Ltd [2011] EWHC 1432 (Ch) </w:t>
      </w:r>
      <w:r>
        <w:rPr>
          <w:sz w:val="20"/>
        </w:rPr>
        <w:t>at [50].</w:t>
      </w:r>
    </w:p>
    <w:p>
      <w:pPr>
        <w:pStyle w:val="BodyText"/>
        <w:spacing w:before="5"/>
      </w:pPr>
    </w:p>
    <w:p>
      <w:pPr>
        <w:tabs>
          <w:tab w:pos="705" w:val="left" w:leader="none"/>
        </w:tabs>
        <w:spacing w:before="0"/>
        <w:ind w:left="165" w:right="0" w:firstLine="0"/>
        <w:jc w:val="left"/>
        <w:rPr>
          <w:sz w:val="20"/>
        </w:rPr>
      </w:pPr>
      <w:bookmarkStart w:name="_bookmark1130" w:id="1132"/>
      <w:bookmarkEnd w:id="1132"/>
      <w:r>
        <w:rPr/>
      </w:r>
      <w:hyperlink w:history="true" w:anchor="_bookmark1066">
        <w:r>
          <w:rPr>
            <w:color w:val="005DA1"/>
            <w:spacing w:val="-4"/>
            <w:position w:val="5"/>
            <w:sz w:val="14"/>
            <w:u w:val="single" w:color="005DA1"/>
          </w:rPr>
          <w:t>574</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[44].</w:t>
      </w:r>
    </w:p>
    <w:p>
      <w:pPr>
        <w:pStyle w:val="BodyText"/>
        <w:spacing w:before="9"/>
      </w:pPr>
    </w:p>
    <w:p>
      <w:pPr>
        <w:spacing w:line="235" w:lineRule="auto" w:before="0"/>
        <w:ind w:left="705" w:right="167" w:hanging="541"/>
        <w:jc w:val="both"/>
        <w:rPr>
          <w:sz w:val="20"/>
        </w:rPr>
      </w:pPr>
      <w:bookmarkStart w:name="_bookmark1131" w:id="1133"/>
      <w:bookmarkEnd w:id="1133"/>
      <w:r>
        <w:rPr/>
      </w:r>
      <w:hyperlink w:history="true" w:anchor="_bookmark1067">
        <w:r>
          <w:rPr>
            <w:color w:val="005DA1"/>
            <w:position w:val="5"/>
            <w:sz w:val="14"/>
            <w:u w:val="single" w:color="005DA1"/>
          </w:rPr>
          <w:t>575</w:t>
        </w:r>
      </w:hyperlink>
      <w:r>
        <w:rPr>
          <w:position w:val="5"/>
          <w:sz w:val="14"/>
        </w:rPr>
        <w:t>.</w:t>
      </w:r>
      <w:r>
        <w:rPr>
          <w:spacing w:val="80"/>
          <w:position w:val="5"/>
          <w:sz w:val="14"/>
        </w:rPr>
        <w:t>  </w:t>
      </w:r>
      <w:r>
        <w:rPr>
          <w:rFonts w:ascii="Arial"/>
          <w:i/>
          <w:sz w:val="20"/>
        </w:rPr>
        <w:t>[2001] UKHL 44 </w:t>
      </w:r>
      <w:r>
        <w:rPr>
          <w:sz w:val="20"/>
        </w:rPr>
        <w:t>at [48]; cf. </w:t>
      </w:r>
      <w:r>
        <w:rPr>
          <w:rFonts w:ascii="Arial"/>
          <w:i/>
          <w:sz w:val="20"/>
        </w:rPr>
        <w:t>Allied Irish Bank Plc v Byrne [1995] 2 F.L.R. 325</w:t>
      </w:r>
      <w:r>
        <w:rPr>
          <w:sz w:val="20"/>
        </w:rPr>
        <w:t>. Similarly, the </w:t>
      </w:r>
      <w:r>
        <w:rPr>
          <w:sz w:val="20"/>
        </w:rPr>
        <w:t>third party is unlikely to be put on constructive notice when the agreement will confer a joint tenancy on</w:t>
      </w:r>
      <w:r>
        <w:rPr>
          <w:spacing w:val="24"/>
          <w:sz w:val="20"/>
        </w:rPr>
        <w:t> </w:t>
      </w:r>
      <w:r>
        <w:rPr>
          <w:sz w:val="20"/>
        </w:rPr>
        <w:t>the</w:t>
      </w:r>
      <w:r>
        <w:rPr>
          <w:spacing w:val="24"/>
          <w:sz w:val="20"/>
        </w:rPr>
        <w:t> </w:t>
      </w:r>
      <w:r>
        <w:rPr>
          <w:sz w:val="20"/>
        </w:rPr>
        <w:t>wife:</w:t>
      </w:r>
      <w:r>
        <w:rPr>
          <w:spacing w:val="24"/>
          <w:sz w:val="20"/>
        </w:rPr>
        <w:t> </w:t>
      </w:r>
      <w:r>
        <w:rPr>
          <w:rFonts w:ascii="Arial"/>
          <w:i/>
          <w:sz w:val="20"/>
        </w:rPr>
        <w:t>Darjan</w:t>
      </w:r>
      <w:r>
        <w:rPr>
          <w:rFonts w:ascii="Arial"/>
          <w:i/>
          <w:spacing w:val="24"/>
          <w:sz w:val="20"/>
        </w:rPr>
        <w:t> </w:t>
      </w:r>
      <w:r>
        <w:rPr>
          <w:rFonts w:ascii="Arial"/>
          <w:i/>
          <w:sz w:val="20"/>
        </w:rPr>
        <w:t>Estate</w:t>
      </w:r>
      <w:r>
        <w:rPr>
          <w:rFonts w:ascii="Arial"/>
          <w:i/>
          <w:spacing w:val="24"/>
          <w:sz w:val="20"/>
        </w:rPr>
        <w:t> </w:t>
      </w:r>
      <w:r>
        <w:rPr>
          <w:rFonts w:ascii="Arial"/>
          <w:i/>
          <w:sz w:val="20"/>
        </w:rPr>
        <w:t>Co</w:t>
      </w:r>
      <w:r>
        <w:rPr>
          <w:rFonts w:ascii="Arial"/>
          <w:i/>
          <w:spacing w:val="24"/>
          <w:sz w:val="20"/>
        </w:rPr>
        <w:t> </w:t>
      </w:r>
      <w:r>
        <w:rPr>
          <w:rFonts w:ascii="Arial"/>
          <w:i/>
          <w:sz w:val="20"/>
        </w:rPr>
        <w:t>Plc</w:t>
      </w:r>
      <w:r>
        <w:rPr>
          <w:rFonts w:ascii="Arial"/>
          <w:i/>
          <w:spacing w:val="24"/>
          <w:sz w:val="20"/>
        </w:rPr>
        <w:t> </w:t>
      </w:r>
      <w:r>
        <w:rPr>
          <w:rFonts w:ascii="Arial"/>
          <w:i/>
          <w:sz w:val="20"/>
        </w:rPr>
        <w:t>v</w:t>
      </w:r>
      <w:r>
        <w:rPr>
          <w:rFonts w:ascii="Arial"/>
          <w:i/>
          <w:spacing w:val="24"/>
          <w:sz w:val="20"/>
        </w:rPr>
        <w:t> </w:t>
      </w:r>
      <w:r>
        <w:rPr>
          <w:rFonts w:ascii="Arial"/>
          <w:i/>
          <w:sz w:val="20"/>
        </w:rPr>
        <w:t>Hurley</w:t>
      </w:r>
      <w:r>
        <w:rPr>
          <w:rFonts w:ascii="Arial"/>
          <w:i/>
          <w:spacing w:val="24"/>
          <w:sz w:val="20"/>
        </w:rPr>
        <w:t> </w:t>
      </w:r>
      <w:r>
        <w:rPr>
          <w:rFonts w:ascii="Arial"/>
          <w:i/>
          <w:sz w:val="20"/>
        </w:rPr>
        <w:t>[2012]</w:t>
      </w:r>
      <w:r>
        <w:rPr>
          <w:rFonts w:ascii="Arial"/>
          <w:i/>
          <w:spacing w:val="24"/>
          <w:sz w:val="20"/>
        </w:rPr>
        <w:t> </w:t>
      </w:r>
      <w:r>
        <w:rPr>
          <w:rFonts w:ascii="Arial"/>
          <w:i/>
          <w:sz w:val="20"/>
        </w:rPr>
        <w:t>EWHC</w:t>
      </w:r>
      <w:r>
        <w:rPr>
          <w:rFonts w:ascii="Arial"/>
          <w:i/>
          <w:spacing w:val="24"/>
          <w:sz w:val="20"/>
        </w:rPr>
        <w:t> </w:t>
      </w:r>
      <w:r>
        <w:rPr>
          <w:rFonts w:ascii="Arial"/>
          <w:i/>
          <w:sz w:val="20"/>
        </w:rPr>
        <w:t>189</w:t>
      </w:r>
      <w:r>
        <w:rPr>
          <w:rFonts w:ascii="Arial"/>
          <w:i/>
          <w:spacing w:val="24"/>
          <w:sz w:val="20"/>
        </w:rPr>
        <w:t> </w:t>
      </w:r>
      <w:r>
        <w:rPr>
          <w:rFonts w:ascii="Arial"/>
          <w:i/>
          <w:sz w:val="20"/>
        </w:rPr>
        <w:t>(Ch),</w:t>
      </w:r>
      <w:r>
        <w:rPr>
          <w:rFonts w:ascii="Arial"/>
          <w:i/>
          <w:spacing w:val="24"/>
          <w:sz w:val="20"/>
        </w:rPr>
        <w:t> </w:t>
      </w:r>
      <w:r>
        <w:rPr>
          <w:rFonts w:ascii="Arial"/>
          <w:i/>
          <w:sz w:val="20"/>
        </w:rPr>
        <w:t>[2012]</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1782</w:t>
      </w:r>
      <w:r>
        <w:rPr>
          <w:rFonts w:ascii="Arial"/>
          <w:i/>
          <w:spacing w:val="23"/>
          <w:sz w:val="20"/>
        </w:rPr>
        <w:t> </w:t>
      </w:r>
      <w:r>
        <w:rPr>
          <w:spacing w:val="-5"/>
          <w:sz w:val="20"/>
        </w:rPr>
        <w:t>at</w:t>
      </w:r>
    </w:p>
    <w:p>
      <w:pPr>
        <w:pStyle w:val="BodyText"/>
        <w:spacing w:line="235" w:lineRule="auto"/>
        <w:ind w:left="705" w:right="167"/>
        <w:jc w:val="both"/>
      </w:pPr>
      <w:r>
        <w:rPr/>
        <w:t>[34]; where the claimant gets the direct benefit in the form of an interest in land, the creditor will assume that she has an interest in the business (at [36]).</w:t>
      </w:r>
    </w:p>
    <w:p>
      <w:pPr>
        <w:pStyle w:val="BodyText"/>
        <w:spacing w:before="4"/>
      </w:pPr>
    </w:p>
    <w:p>
      <w:pPr>
        <w:tabs>
          <w:tab w:pos="705" w:val="left" w:leader="none"/>
        </w:tabs>
        <w:spacing w:before="1"/>
        <w:ind w:left="165" w:right="0" w:firstLine="0"/>
        <w:jc w:val="left"/>
        <w:rPr>
          <w:sz w:val="20"/>
        </w:rPr>
      </w:pPr>
      <w:bookmarkStart w:name="_bookmark1132" w:id="1134"/>
      <w:bookmarkEnd w:id="1134"/>
      <w:r>
        <w:rPr/>
      </w:r>
      <w:hyperlink w:history="true" w:anchor="_bookmark1067">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200</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1068">
        <w:r>
          <w:rPr>
            <w:color w:val="005DA1"/>
            <w:position w:val="5"/>
            <w:sz w:val="14"/>
            <w:u w:val="single" w:color="005DA1"/>
          </w:rPr>
          <w:t>577</w:t>
        </w:r>
      </w:hyperlink>
      <w:r>
        <w:rPr>
          <w:position w:val="5"/>
          <w:sz w:val="14"/>
        </w:rPr>
        <w:t>.</w:t>
      </w:r>
      <w:r>
        <w:rPr>
          <w:spacing w:val="80"/>
          <w:position w:val="5"/>
          <w:sz w:val="14"/>
        </w:rPr>
        <w:t>  </w:t>
      </w:r>
      <w:r>
        <w:rPr>
          <w:sz w:val="20"/>
        </w:rPr>
        <w:t>And</w:t>
      </w:r>
      <w:r>
        <w:rPr>
          <w:spacing w:val="34"/>
          <w:sz w:val="20"/>
        </w:rPr>
        <w:t> </w:t>
      </w:r>
      <w:r>
        <w:rPr>
          <w:sz w:val="20"/>
        </w:rPr>
        <w:t>see</w:t>
      </w:r>
      <w:r>
        <w:rPr>
          <w:spacing w:val="34"/>
          <w:sz w:val="20"/>
        </w:rPr>
        <w:t> </w:t>
      </w:r>
      <w:r>
        <w:rPr>
          <w:rFonts w:ascii="Arial"/>
          <w:i/>
          <w:sz w:val="20"/>
        </w:rPr>
        <w:t>Society</w:t>
      </w:r>
      <w:r>
        <w:rPr>
          <w:rFonts w:ascii="Arial"/>
          <w:i/>
          <w:spacing w:val="34"/>
          <w:sz w:val="20"/>
        </w:rPr>
        <w:t> </w:t>
      </w:r>
      <w:r>
        <w:rPr>
          <w:rFonts w:ascii="Arial"/>
          <w:i/>
          <w:sz w:val="20"/>
        </w:rPr>
        <w:t>of</w:t>
      </w:r>
      <w:r>
        <w:rPr>
          <w:rFonts w:ascii="Arial"/>
          <w:i/>
          <w:spacing w:val="34"/>
          <w:sz w:val="20"/>
        </w:rPr>
        <w:t> </w:t>
      </w:r>
      <w:r>
        <w:rPr>
          <w:rFonts w:ascii="Arial"/>
          <w:i/>
          <w:sz w:val="20"/>
        </w:rPr>
        <w:t>Lloyds</w:t>
      </w:r>
      <w:r>
        <w:rPr>
          <w:rFonts w:ascii="Arial"/>
          <w:i/>
          <w:spacing w:val="34"/>
          <w:sz w:val="20"/>
        </w:rPr>
        <w:t> </w:t>
      </w:r>
      <w:r>
        <w:rPr>
          <w:rFonts w:ascii="Arial"/>
          <w:i/>
          <w:sz w:val="20"/>
        </w:rPr>
        <w:t>v</w:t>
      </w:r>
      <w:r>
        <w:rPr>
          <w:rFonts w:ascii="Arial"/>
          <w:i/>
          <w:spacing w:val="34"/>
          <w:sz w:val="20"/>
        </w:rPr>
        <w:t> </w:t>
      </w:r>
      <w:r>
        <w:rPr>
          <w:rFonts w:ascii="Arial"/>
          <w:i/>
          <w:sz w:val="20"/>
        </w:rPr>
        <w:t>Khan</w:t>
      </w:r>
      <w:r>
        <w:rPr>
          <w:rFonts w:ascii="Arial"/>
          <w:i/>
          <w:spacing w:val="34"/>
          <w:sz w:val="20"/>
        </w:rPr>
        <w:t> </w:t>
      </w:r>
      <w:r>
        <w:rPr>
          <w:rFonts w:ascii="Arial"/>
          <w:i/>
          <w:sz w:val="20"/>
        </w:rPr>
        <w:t>[1998]</w:t>
      </w:r>
      <w:r>
        <w:rPr>
          <w:rFonts w:ascii="Arial"/>
          <w:i/>
          <w:spacing w:val="34"/>
          <w:sz w:val="20"/>
        </w:rPr>
        <w:t> </w:t>
      </w:r>
      <w:r>
        <w:rPr>
          <w:rFonts w:ascii="Arial"/>
          <w:i/>
          <w:sz w:val="20"/>
        </w:rPr>
        <w:t>3</w:t>
      </w:r>
      <w:r>
        <w:rPr>
          <w:rFonts w:ascii="Arial"/>
          <w:i/>
          <w:spacing w:val="34"/>
          <w:sz w:val="20"/>
        </w:rPr>
        <w:t> </w:t>
      </w:r>
      <w:r>
        <w:rPr>
          <w:rFonts w:ascii="Arial"/>
          <w:i/>
          <w:sz w:val="20"/>
        </w:rPr>
        <w:t>F.C.R.</w:t>
      </w:r>
      <w:r>
        <w:rPr>
          <w:rFonts w:ascii="Arial"/>
          <w:i/>
          <w:spacing w:val="34"/>
          <w:sz w:val="20"/>
        </w:rPr>
        <w:t> </w:t>
      </w:r>
      <w:r>
        <w:rPr>
          <w:rFonts w:ascii="Arial"/>
          <w:i/>
          <w:sz w:val="20"/>
        </w:rPr>
        <w:t>93 </w:t>
      </w:r>
      <w:r>
        <w:rPr>
          <w:sz w:val="20"/>
        </w:rPr>
        <w:t>(Lloyds</w:t>
      </w:r>
      <w:r>
        <w:rPr>
          <w:spacing w:val="34"/>
          <w:sz w:val="20"/>
        </w:rPr>
        <w:t> </w:t>
      </w:r>
      <w:r>
        <w:rPr>
          <w:sz w:val="20"/>
        </w:rPr>
        <w:t>not</w:t>
      </w:r>
      <w:r>
        <w:rPr>
          <w:spacing w:val="34"/>
          <w:sz w:val="20"/>
        </w:rPr>
        <w:t> </w:t>
      </w:r>
      <w:r>
        <w:rPr>
          <w:sz w:val="20"/>
        </w:rPr>
        <w:t>put</w:t>
      </w:r>
      <w:r>
        <w:rPr>
          <w:spacing w:val="34"/>
          <w:sz w:val="20"/>
        </w:rPr>
        <w:t> </w:t>
      </w:r>
      <w:r>
        <w:rPr>
          <w:sz w:val="20"/>
        </w:rPr>
        <w:t>on</w:t>
      </w:r>
      <w:r>
        <w:rPr>
          <w:spacing w:val="34"/>
          <w:sz w:val="20"/>
        </w:rPr>
        <w:t> </w:t>
      </w:r>
      <w:r>
        <w:rPr>
          <w:sz w:val="20"/>
        </w:rPr>
        <w:t>notice</w:t>
      </w:r>
      <w:r>
        <w:rPr>
          <w:spacing w:val="34"/>
          <w:sz w:val="20"/>
        </w:rPr>
        <w:t> </w:t>
      </w:r>
      <w:r>
        <w:rPr>
          <w:sz w:val="20"/>
        </w:rPr>
        <w:t>when</w:t>
      </w:r>
      <w:r>
        <w:rPr>
          <w:spacing w:val="34"/>
          <w:sz w:val="20"/>
        </w:rPr>
        <w:t> </w:t>
      </w:r>
      <w:r>
        <w:rPr>
          <w:sz w:val="20"/>
        </w:rPr>
        <w:t>wife agreed to be a Name, which enabled her to undertake a risk in return for reward); </w:t>
      </w:r>
      <w:r>
        <w:rPr>
          <w:rFonts w:ascii="Arial"/>
          <w:i/>
          <w:sz w:val="20"/>
        </w:rPr>
        <w:t>Mortgage Agency Services Number Two Ltd v Chater [2003] EWCA Civ 490, [2004] 1 P. &amp; C.R. 4 </w:t>
      </w:r>
      <w:r>
        <w:rPr>
          <w:sz w:val="20"/>
        </w:rPr>
        <w:t>(joint loan to mother and son).</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160478</wp:posOffset>
            </wp:positionV>
            <wp:extent cx="107988" cy="107988"/>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33" w:id="1135"/>
      <w:bookmarkEnd w:id="1135"/>
      <w:r>
        <w:rPr/>
      </w:r>
      <w:hyperlink w:history="true" w:anchor="_bookmark1069">
        <w:r>
          <w:rPr>
            <w:color w:val="005DA1"/>
            <w:spacing w:val="-4"/>
            <w:sz w:val="14"/>
            <w:u w:val="single" w:color="005DA1"/>
          </w:rPr>
          <w:t>578</w:t>
        </w:r>
      </w:hyperlink>
      <w:r>
        <w:rPr>
          <w:spacing w:val="-4"/>
          <w:sz w:val="14"/>
        </w:rPr>
        <w:t>.</w:t>
      </w:r>
    </w:p>
    <w:p>
      <w:pPr>
        <w:pStyle w:val="BodyText"/>
        <w:spacing w:line="235" w:lineRule="auto" w:before="212"/>
        <w:ind w:left="165" w:right="167" w:firstLine="170"/>
        <w:jc w:val="both"/>
      </w:pPr>
      <w:r>
        <w:rPr/>
        <w:br w:type="column"/>
      </w:r>
      <w:r>
        <w:rPr>
          <w:rFonts w:ascii="Arial" w:hAnsi="Arial"/>
          <w:i/>
        </w:rPr>
        <w:t>Etridge ’s case [2001] UKHL 44 </w:t>
      </w:r>
      <w:r>
        <w:rPr/>
        <w:t>at [49]. See also </w:t>
      </w:r>
      <w:r>
        <w:rPr>
          <w:rFonts w:ascii="Arial" w:hAnsi="Arial"/>
          <w:i/>
        </w:rPr>
        <w:t>Mahon v FBN Bank (UK) Ltd [2011] EWHC 1432</w:t>
      </w:r>
      <w:r>
        <w:rPr>
          <w:rFonts w:ascii="Arial" w:hAnsi="Arial"/>
          <w:i/>
          <w:spacing w:val="-3"/>
        </w:rPr>
        <w:t> </w:t>
      </w:r>
      <w:r>
        <w:rPr>
          <w:rFonts w:ascii="Arial" w:hAnsi="Arial"/>
          <w:i/>
        </w:rPr>
        <w:t>(Ch)</w:t>
      </w:r>
      <w:r>
        <w:rPr>
          <w:rFonts w:ascii="Arial" w:hAnsi="Arial"/>
          <w:i/>
          <w:spacing w:val="-3"/>
        </w:rPr>
        <w:t> </w:t>
      </w:r>
      <w:r>
        <w:rPr/>
        <w:t>at</w:t>
      </w:r>
      <w:r>
        <w:rPr>
          <w:spacing w:val="-3"/>
        </w:rPr>
        <w:t> </w:t>
      </w:r>
      <w:r>
        <w:rPr/>
        <w:t>[51]</w:t>
      </w:r>
      <w:r>
        <w:rPr>
          <w:spacing w:val="-3"/>
        </w:rPr>
        <w:t> </w:t>
      </w:r>
      <w:r>
        <w:rPr/>
        <w:t>(“where</w:t>
      </w:r>
      <w:r>
        <w:rPr>
          <w:spacing w:val="-3"/>
        </w:rPr>
        <w:t> </w:t>
      </w:r>
      <w:r>
        <w:rPr/>
        <w:t>the</w:t>
      </w:r>
      <w:r>
        <w:rPr>
          <w:spacing w:val="-3"/>
        </w:rPr>
        <w:t> </w:t>
      </w:r>
      <w:r>
        <w:rPr/>
        <w:t>wife’s</w:t>
      </w:r>
      <w:r>
        <w:rPr>
          <w:spacing w:val="-3"/>
        </w:rPr>
        <w:t> </w:t>
      </w:r>
      <w:r>
        <w:rPr/>
        <w:t>interest</w:t>
      </w:r>
      <w:r>
        <w:rPr>
          <w:spacing w:val="-3"/>
        </w:rPr>
        <w:t> </w:t>
      </w:r>
      <w:r>
        <w:rPr/>
        <w:t>and/or</w:t>
      </w:r>
      <w:r>
        <w:rPr>
          <w:spacing w:val="-3"/>
        </w:rPr>
        <w:t> </w:t>
      </w:r>
      <w:r>
        <w:rPr/>
        <w:t>involvement</w:t>
      </w:r>
      <w:r>
        <w:rPr>
          <w:spacing w:val="-3"/>
        </w:rPr>
        <w:t> </w:t>
      </w:r>
      <w:r>
        <w:rPr/>
        <w:t>is</w:t>
      </w:r>
      <w:r>
        <w:rPr>
          <w:spacing w:val="-3"/>
        </w:rPr>
        <w:t> </w:t>
      </w:r>
      <w:r>
        <w:rPr/>
        <w:t>substantive</w:t>
      </w:r>
      <w:r>
        <w:rPr>
          <w:spacing w:val="-3"/>
        </w:rPr>
        <w:t> </w:t>
      </w:r>
      <w:r>
        <w:rPr/>
        <w:t>rather</w:t>
      </w:r>
      <w:r>
        <w:rPr>
          <w:spacing w:val="-3"/>
        </w:rPr>
        <w:t> </w:t>
      </w:r>
      <w:r>
        <w:rPr/>
        <w:t>than</w:t>
      </w:r>
      <w:r>
        <w:rPr>
          <w:spacing w:val="-3"/>
        </w:rPr>
        <w:t> </w:t>
      </w:r>
      <w:r>
        <w:rPr/>
        <w:t>titular, if she is an active participant in managing the company’s affairs and is rewarded by remuneration for her work and/or dividends or interest for her investment, the loan may well be equated with a joint loan; but … where the financial arrangements with the bank are negotiated by the husband and the wife plays no part in those negotiations but is asked to become surety for the debts of her husband or the business, the bank should be aware of the vulnerability of the wife and of the risk that her agreement might be procured by undue influence or misrepresentation on the part of the husband, and is ‘put on inquiry”’). Nor is a bank excused from making enquiry when the wife is the husband’s partner in the business, especially if there is a change in the nature or scale of the lending: </w:t>
      </w:r>
      <w:r>
        <w:rPr>
          <w:rFonts w:ascii="Arial" w:hAnsi="Arial"/>
          <w:i/>
        </w:rPr>
        <w:t>O’Neill v Ulster Bank Ltd [2015] NICA 64 </w:t>
      </w:r>
      <w:r>
        <w:rPr/>
        <w:t>at </w:t>
      </w:r>
      <w:r>
        <w:rPr>
          <w:spacing w:val="-2"/>
        </w:rPr>
        <w:t>[17].</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5"/>
      </w:pPr>
    </w:p>
    <w:p>
      <w:pPr>
        <w:spacing w:line="235" w:lineRule="auto" w:before="1"/>
        <w:ind w:left="705" w:right="167" w:hanging="541"/>
        <w:jc w:val="both"/>
        <w:rPr>
          <w:sz w:val="20"/>
        </w:rPr>
      </w:pPr>
      <w:bookmarkStart w:name="_bookmark1134" w:id="1136"/>
      <w:bookmarkEnd w:id="1136"/>
      <w:r>
        <w:rPr/>
      </w:r>
      <w:hyperlink w:history="true" w:anchor="_bookmark1070">
        <w:r>
          <w:rPr>
            <w:color w:val="005DA1"/>
            <w:position w:val="5"/>
            <w:sz w:val="14"/>
            <w:u w:val="single" w:color="005DA1"/>
          </w:rPr>
          <w:t>579</w:t>
        </w:r>
      </w:hyperlink>
      <w:r>
        <w:rPr>
          <w:position w:val="5"/>
          <w:sz w:val="14"/>
        </w:rPr>
        <w:t>.</w:t>
      </w:r>
      <w:r>
        <w:rPr>
          <w:spacing w:val="40"/>
          <w:position w:val="5"/>
          <w:sz w:val="14"/>
        </w:rPr>
        <w:t>  </w:t>
      </w:r>
      <w:r>
        <w:rPr>
          <w:rFonts w:ascii="Arial" w:hAnsi="Arial"/>
          <w:i/>
          <w:sz w:val="20"/>
        </w:rPr>
        <w:t>[2001] UKHL 44 </w:t>
      </w:r>
      <w:r>
        <w:rPr>
          <w:sz w:val="20"/>
        </w:rPr>
        <w:t>at [50], referring to the steps described by Lord Browne-Wilkinson in </w:t>
      </w:r>
      <w:r>
        <w:rPr>
          <w:rFonts w:ascii="Arial" w:hAnsi="Arial"/>
          <w:i/>
          <w:sz w:val="20"/>
        </w:rPr>
        <w:t>O’Brien ’s case [1994] 1 A.C. 180, 196–197 </w:t>
      </w:r>
      <w:r>
        <w:rPr>
          <w:sz w:val="20"/>
        </w:rPr>
        <w:t>and referred to above, para.8-112. In </w:t>
      </w:r>
      <w:r>
        <w:rPr>
          <w:rFonts w:ascii="Arial" w:hAnsi="Arial"/>
          <w:i/>
          <w:sz w:val="20"/>
        </w:rPr>
        <w:t>Royal Bank of </w:t>
      </w:r>
      <w:r>
        <w:rPr>
          <w:rFonts w:ascii="Arial" w:hAnsi="Arial"/>
          <w:i/>
          <w:sz w:val="20"/>
        </w:rPr>
        <w:t>Scotland Plc v Chandra [2010] EWHC 105 (Ch), [2010] 1 Lloyd’s Rep. 677 (affirmed [2011] EWCA Civ 192) </w:t>
      </w:r>
      <w:r>
        <w:rPr>
          <w:sz w:val="20"/>
        </w:rPr>
        <w:t>the “past transaction” rule was applied to a contract which was in train when the </w:t>
      </w:r>
      <w:r>
        <w:rPr>
          <w:rFonts w:ascii="Arial" w:hAnsi="Arial"/>
          <w:i/>
          <w:sz w:val="20"/>
        </w:rPr>
        <w:t>Etridge </w:t>
      </w:r>
      <w:r>
        <w:rPr>
          <w:sz w:val="20"/>
        </w:rPr>
        <w:t>case was decided and was completed a few weeks later (see at [175]).</w:t>
      </w:r>
    </w:p>
    <w:p>
      <w:pPr>
        <w:pStyle w:val="BodyText"/>
        <w:spacing w:before="4"/>
      </w:pPr>
    </w:p>
    <w:p>
      <w:pPr>
        <w:tabs>
          <w:tab w:pos="705" w:val="left" w:leader="none"/>
        </w:tabs>
        <w:spacing w:before="0"/>
        <w:ind w:left="165" w:right="0" w:firstLine="0"/>
        <w:jc w:val="left"/>
        <w:rPr>
          <w:sz w:val="20"/>
        </w:rPr>
      </w:pPr>
      <w:bookmarkStart w:name="_bookmark1135" w:id="1137"/>
      <w:bookmarkEnd w:id="1137"/>
      <w:r>
        <w:rPr/>
      </w:r>
      <w:hyperlink w:history="true" w:anchor="_bookmark1071">
        <w:r>
          <w:rPr>
            <w:color w:val="005DA1"/>
            <w:spacing w:val="-4"/>
            <w:position w:val="5"/>
            <w:sz w:val="14"/>
            <w:u w:val="single" w:color="005DA1"/>
          </w:rPr>
          <w:t>580</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[50].</w:t>
      </w:r>
    </w:p>
    <w:p>
      <w:pPr>
        <w:pStyle w:val="BodyText"/>
        <w:spacing w:before="5"/>
      </w:pPr>
    </w:p>
    <w:p>
      <w:pPr>
        <w:tabs>
          <w:tab w:pos="705" w:val="left" w:leader="none"/>
        </w:tabs>
        <w:spacing w:before="0"/>
        <w:ind w:left="165" w:right="0" w:firstLine="0"/>
        <w:jc w:val="left"/>
        <w:rPr>
          <w:sz w:val="20"/>
        </w:rPr>
      </w:pPr>
      <w:bookmarkStart w:name="_bookmark1136" w:id="1138"/>
      <w:bookmarkEnd w:id="1138"/>
      <w:r>
        <w:rPr/>
      </w:r>
      <w:hyperlink w:history="true" w:anchor="_bookmark1072">
        <w:r>
          <w:rPr>
            <w:color w:val="005DA1"/>
            <w:spacing w:val="-4"/>
            <w:position w:val="5"/>
            <w:sz w:val="14"/>
            <w:u w:val="single" w:color="005DA1"/>
          </w:rPr>
          <w:t>581</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[50].</w:t>
      </w:r>
    </w:p>
    <w:p>
      <w:pPr>
        <w:pStyle w:val="BodyText"/>
        <w:spacing w:before="9"/>
      </w:pPr>
    </w:p>
    <w:p>
      <w:pPr>
        <w:spacing w:line="235" w:lineRule="auto" w:before="0"/>
        <w:ind w:left="705" w:right="168" w:hanging="541"/>
        <w:jc w:val="both"/>
        <w:rPr>
          <w:sz w:val="20"/>
        </w:rPr>
      </w:pPr>
      <w:bookmarkStart w:name="_bookmark1137" w:id="1139"/>
      <w:bookmarkEnd w:id="1139"/>
      <w:r>
        <w:rPr/>
      </w:r>
      <w:hyperlink w:history="true" w:anchor="_bookmark1073">
        <w:r>
          <w:rPr>
            <w:color w:val="005DA1"/>
            <w:position w:val="5"/>
            <w:sz w:val="14"/>
            <w:u w:val="single" w:color="005DA1"/>
          </w:rPr>
          <w:t>582</w:t>
        </w:r>
      </w:hyperlink>
      <w:r>
        <w:rPr>
          <w:position w:val="5"/>
          <w:sz w:val="14"/>
        </w:rPr>
        <w:t>.</w:t>
      </w:r>
      <w:r>
        <w:rPr>
          <w:spacing w:val="80"/>
          <w:position w:val="5"/>
          <w:sz w:val="14"/>
        </w:rPr>
        <w:t>  </w:t>
      </w:r>
      <w:r>
        <w:rPr>
          <w:sz w:val="20"/>
        </w:rPr>
        <w:t>In</w:t>
      </w:r>
      <w:r>
        <w:rPr>
          <w:spacing w:val="-2"/>
          <w:sz w:val="20"/>
        </w:rPr>
        <w:t> </w:t>
      </w:r>
      <w:r>
        <w:rPr>
          <w:rFonts w:ascii="Arial" w:hAnsi="Arial"/>
          <w:i/>
          <w:sz w:val="20"/>
        </w:rPr>
        <w:t>Royal</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Scotland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Etridge</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4</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705,</w:t>
      </w:r>
      <w:r>
        <w:rPr>
          <w:rFonts w:ascii="Arial" w:hAnsi="Arial"/>
          <w:i/>
          <w:spacing w:val="-2"/>
          <w:sz w:val="20"/>
        </w:rPr>
        <w:t> </w:t>
      </w:r>
      <w:r>
        <w:rPr>
          <w:rFonts w:ascii="Arial" w:hAnsi="Arial"/>
          <w:i/>
          <w:sz w:val="20"/>
        </w:rPr>
        <w:t>720</w:t>
      </w:r>
      <w:r>
        <w:rPr>
          <w:sz w:val="20"/>
        </w:rPr>
        <w:t>,</w:t>
      </w:r>
      <w:r>
        <w:rPr>
          <w:spacing w:val="-2"/>
          <w:sz w:val="20"/>
        </w:rPr>
        <w:t> </w:t>
      </w:r>
      <w:r>
        <w:rPr>
          <w:sz w:val="20"/>
        </w:rPr>
        <w:t>Stuart-Smith</w:t>
      </w:r>
      <w:r>
        <w:rPr>
          <w:spacing w:val="-2"/>
          <w:sz w:val="20"/>
        </w:rPr>
        <w:t> </w:t>
      </w:r>
      <w:r>
        <w:rPr>
          <w:sz w:val="20"/>
        </w:rPr>
        <w:t>L.J.</w:t>
      </w:r>
      <w:r>
        <w:rPr>
          <w:spacing w:val="-2"/>
          <w:sz w:val="20"/>
        </w:rPr>
        <w:t> </w:t>
      </w:r>
      <w:r>
        <w:rPr>
          <w:sz w:val="20"/>
        </w:rPr>
        <w:t>doubted if banks would be willing to do this even after </w:t>
      </w:r>
      <w:r>
        <w:rPr>
          <w:rFonts w:ascii="Arial" w:hAnsi="Arial"/>
          <w:i/>
          <w:sz w:val="20"/>
        </w:rPr>
        <w:t>O’Brien</w:t>
      </w:r>
      <w:r>
        <w:rPr>
          <w:sz w:val="20"/>
        </w:rPr>
        <w:t>’s case, as it “is likely to expose the bank</w:t>
      </w:r>
      <w:r>
        <w:rPr>
          <w:spacing w:val="40"/>
          <w:sz w:val="20"/>
        </w:rPr>
        <w:t> </w:t>
      </w:r>
      <w:r>
        <w:rPr>
          <w:sz w:val="20"/>
        </w:rPr>
        <w:t>to greater risks than those from which it wishes to be protected”.</w:t>
      </w:r>
    </w:p>
    <w:p>
      <w:pPr>
        <w:pStyle w:val="BodyText"/>
        <w:spacing w:before="5"/>
      </w:pPr>
    </w:p>
    <w:p>
      <w:pPr>
        <w:tabs>
          <w:tab w:pos="705" w:val="left" w:leader="none"/>
        </w:tabs>
        <w:spacing w:before="0"/>
        <w:ind w:left="165" w:right="0" w:firstLine="0"/>
        <w:jc w:val="left"/>
        <w:rPr>
          <w:sz w:val="20"/>
        </w:rPr>
      </w:pPr>
      <w:bookmarkStart w:name="_bookmark1138" w:id="1140"/>
      <w:bookmarkEnd w:id="1140"/>
      <w:r>
        <w:rPr/>
      </w:r>
      <w:hyperlink w:history="true" w:anchor="_bookmark1074">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Royal</w:t>
      </w:r>
      <w:r>
        <w:rPr>
          <w:rFonts w:ascii="Arial"/>
          <w:i/>
          <w:spacing w:val="-1"/>
          <w:sz w:val="20"/>
        </w:rPr>
        <w:t> </w:t>
      </w:r>
      <w:r>
        <w:rPr>
          <w:rFonts w:ascii="Arial"/>
          <w:i/>
          <w:sz w:val="20"/>
        </w:rPr>
        <w:t>Bank of Scotland v Etridge (No.2) [1998] 4 All E.R. 705, 720</w:t>
      </w:r>
      <w:r>
        <w:rPr>
          <w:sz w:val="20"/>
        </w:rPr>
        <w:t>, Stuart-Smith </w:t>
      </w:r>
      <w:r>
        <w:rPr>
          <w:spacing w:val="-4"/>
          <w:sz w:val="20"/>
        </w:rPr>
        <w:t>L.J.</w:t>
      </w:r>
    </w:p>
    <w:p>
      <w:pPr>
        <w:pStyle w:val="BodyText"/>
        <w:spacing w:before="9"/>
      </w:pPr>
    </w:p>
    <w:p>
      <w:pPr>
        <w:pStyle w:val="BodyText"/>
        <w:spacing w:line="235" w:lineRule="auto"/>
        <w:ind w:left="705" w:right="167" w:hanging="541"/>
        <w:jc w:val="both"/>
      </w:pPr>
      <w:bookmarkStart w:name="_bookmark1139" w:id="1141"/>
      <w:bookmarkEnd w:id="1141"/>
      <w:r>
        <w:rPr/>
      </w:r>
      <w:hyperlink w:history="true" w:anchor="_bookmark1075">
        <w:r>
          <w:rPr>
            <w:color w:val="005DA1"/>
            <w:position w:val="5"/>
            <w:sz w:val="14"/>
            <w:u w:val="single" w:color="005DA1"/>
          </w:rPr>
          <w:t>584</w:t>
        </w:r>
      </w:hyperlink>
      <w:r>
        <w:rPr>
          <w:position w:val="5"/>
          <w:sz w:val="14"/>
        </w:rPr>
        <w:t>.</w:t>
      </w:r>
      <w:r>
        <w:rPr>
          <w:spacing w:val="80"/>
          <w:position w:val="5"/>
          <w:sz w:val="14"/>
        </w:rPr>
        <w:t>  </w:t>
      </w:r>
      <w:r>
        <w:rPr/>
        <w:t>In </w:t>
      </w:r>
      <w:r>
        <w:rPr>
          <w:rFonts w:ascii="Arial" w:hAnsi="Arial"/>
          <w:i/>
        </w:rPr>
        <w:t>Barclays Bank Plc v Coleman</w:t>
      </w:r>
      <w:r>
        <w:rPr/>
        <w:t>, one of the cases heard with </w:t>
      </w:r>
      <w:r>
        <w:rPr>
          <w:rFonts w:ascii="Arial" w:hAnsi="Arial"/>
          <w:i/>
        </w:rPr>
        <w:t>Etridge</w:t>
      </w:r>
      <w:r>
        <w:rPr/>
        <w:t>, the Court of Appeal had held that the bank was justified in relying on a certificate given by a legal executive to the effect that</w:t>
      </w:r>
      <w:r>
        <w:rPr>
          <w:spacing w:val="-2"/>
        </w:rPr>
        <w:t> </w:t>
      </w:r>
      <w:r>
        <w:rPr/>
        <w:t>the</w:t>
      </w:r>
      <w:r>
        <w:rPr>
          <w:spacing w:val="-2"/>
        </w:rPr>
        <w:t> </w:t>
      </w:r>
      <w:r>
        <w:rPr/>
        <w:t>wife</w:t>
      </w:r>
      <w:r>
        <w:rPr>
          <w:spacing w:val="-2"/>
        </w:rPr>
        <w:t> </w:t>
      </w:r>
      <w:r>
        <w:rPr/>
        <w:t>had</w:t>
      </w:r>
      <w:r>
        <w:rPr>
          <w:spacing w:val="-2"/>
        </w:rPr>
        <w:t> </w:t>
      </w:r>
      <w:r>
        <w:rPr/>
        <w:t>received</w:t>
      </w:r>
      <w:r>
        <w:rPr>
          <w:spacing w:val="-2"/>
        </w:rPr>
        <w:t> </w:t>
      </w:r>
      <w:r>
        <w:rPr/>
        <w:t>advice,</w:t>
      </w:r>
      <w:r>
        <w:rPr>
          <w:spacing w:val="-2"/>
        </w:rPr>
        <w:t> </w:t>
      </w:r>
      <w:r>
        <w:rPr/>
        <w:t>provided</w:t>
      </w:r>
      <w:r>
        <w:rPr>
          <w:spacing w:val="-2"/>
        </w:rPr>
        <w:t> </w:t>
      </w:r>
      <w:r>
        <w:rPr/>
        <w:t>that</w:t>
      </w:r>
      <w:r>
        <w:rPr>
          <w:spacing w:val="-2"/>
        </w:rPr>
        <w:t> </w:t>
      </w:r>
      <w:r>
        <w:rPr/>
        <w:t>the</w:t>
      </w:r>
      <w:r>
        <w:rPr>
          <w:spacing w:val="-2"/>
        </w:rPr>
        <w:t> </w:t>
      </w:r>
      <w:r>
        <w:rPr/>
        <w:t>advice</w:t>
      </w:r>
      <w:r>
        <w:rPr>
          <w:spacing w:val="-2"/>
        </w:rPr>
        <w:t> </w:t>
      </w:r>
      <w:r>
        <w:rPr/>
        <w:t>was</w:t>
      </w:r>
      <w:r>
        <w:rPr>
          <w:spacing w:val="-2"/>
        </w:rPr>
        <w:t> </w:t>
      </w:r>
      <w:r>
        <w:rPr/>
        <w:t>independent</w:t>
      </w:r>
      <w:r>
        <w:rPr>
          <w:spacing w:val="-2"/>
        </w:rPr>
        <w:t> </w:t>
      </w:r>
      <w:r>
        <w:rPr/>
        <w:t>and</w:t>
      </w:r>
      <w:r>
        <w:rPr>
          <w:spacing w:val="-2"/>
        </w:rPr>
        <w:t> </w:t>
      </w:r>
      <w:r>
        <w:rPr/>
        <w:t>was</w:t>
      </w:r>
      <w:r>
        <w:rPr>
          <w:spacing w:val="-2"/>
        </w:rPr>
        <w:t> </w:t>
      </w:r>
      <w:r>
        <w:rPr/>
        <w:t>given</w:t>
      </w:r>
      <w:r>
        <w:rPr>
          <w:spacing w:val="-2"/>
        </w:rPr>
        <w:t> </w:t>
      </w:r>
      <w:r>
        <w:rPr/>
        <w:t>with the authority of the legal executive’s principal (</w:t>
      </w:r>
      <w:r>
        <w:rPr>
          <w:rFonts w:ascii="Arial" w:hAnsi="Arial"/>
          <w:i/>
        </w:rPr>
        <w:t>[2001] Q.B. 20 </w:t>
      </w:r>
      <w:r>
        <w:rPr/>
        <w:t>at [78]). The House of </w:t>
      </w:r>
      <w:r>
        <w:rPr/>
        <w:t>Lords dismissed the appeal, Lord Scott saying that the bank were entitled to believe that the solicitors would not entrust such a task to a legal executive with insufficient experience to carry out the task properly (</w:t>
      </w:r>
      <w:r>
        <w:rPr>
          <w:rFonts w:ascii="Arial" w:hAnsi="Arial"/>
          <w:i/>
        </w:rPr>
        <w:t>[2001] UKHL 44 </w:t>
      </w:r>
      <w:r>
        <w:rPr/>
        <w:t>at [292]).</w:t>
      </w:r>
    </w:p>
    <w:p>
      <w:pPr>
        <w:pStyle w:val="BodyText"/>
        <w:spacing w:before="3"/>
      </w:pPr>
    </w:p>
    <w:p>
      <w:pPr>
        <w:pStyle w:val="BodyText"/>
        <w:tabs>
          <w:tab w:pos="705" w:val="left" w:leader="none"/>
        </w:tabs>
        <w:spacing w:line="227" w:lineRule="exact"/>
        <w:ind w:left="165"/>
      </w:pPr>
      <w:bookmarkStart w:name="_bookmark1140" w:id="1142"/>
      <w:bookmarkEnd w:id="1142"/>
      <w:r>
        <w:rPr/>
      </w:r>
      <w:hyperlink w:history="true" w:anchor="_bookmark1075">
        <w:r>
          <w:rPr>
            <w:color w:val="005DA1"/>
            <w:spacing w:val="-4"/>
            <w:position w:val="5"/>
            <w:sz w:val="14"/>
            <w:u w:val="single" w:color="005DA1"/>
          </w:rPr>
          <w:t>585</w:t>
        </w:r>
      </w:hyperlink>
      <w:r>
        <w:rPr>
          <w:spacing w:val="-4"/>
          <w:position w:val="5"/>
          <w:sz w:val="14"/>
        </w:rPr>
        <w:t>.</w:t>
      </w:r>
      <w:r>
        <w:rPr>
          <w:position w:val="5"/>
          <w:sz w:val="14"/>
        </w:rPr>
        <w:tab/>
      </w:r>
      <w:r>
        <w:rPr/>
        <w:t>Thus</w:t>
      </w:r>
      <w:r>
        <w:rPr>
          <w:spacing w:val="22"/>
        </w:rPr>
        <w:t> </w:t>
      </w:r>
      <w:r>
        <w:rPr/>
        <w:t>the</w:t>
      </w:r>
      <w:r>
        <w:rPr>
          <w:spacing w:val="22"/>
        </w:rPr>
        <w:t> </w:t>
      </w:r>
      <w:r>
        <w:rPr/>
        <w:t>bank</w:t>
      </w:r>
      <w:r>
        <w:rPr>
          <w:spacing w:val="22"/>
        </w:rPr>
        <w:t> </w:t>
      </w:r>
      <w:r>
        <w:rPr/>
        <w:t>cannot</w:t>
      </w:r>
      <w:r>
        <w:rPr>
          <w:spacing w:val="22"/>
        </w:rPr>
        <w:t> </w:t>
      </w:r>
      <w:r>
        <w:rPr/>
        <w:t>rely</w:t>
      </w:r>
      <w:r>
        <w:rPr>
          <w:spacing w:val="22"/>
        </w:rPr>
        <w:t> </w:t>
      </w:r>
      <w:r>
        <w:rPr/>
        <w:t>on</w:t>
      </w:r>
      <w:r>
        <w:rPr>
          <w:spacing w:val="22"/>
        </w:rPr>
        <w:t> </w:t>
      </w:r>
      <w:r>
        <w:rPr/>
        <w:t>a</w:t>
      </w:r>
      <w:r>
        <w:rPr>
          <w:spacing w:val="22"/>
        </w:rPr>
        <w:t> </w:t>
      </w:r>
      <w:r>
        <w:rPr/>
        <w:t>confirmation</w:t>
      </w:r>
      <w:r>
        <w:rPr>
          <w:spacing w:val="22"/>
        </w:rPr>
        <w:t> </w:t>
      </w:r>
      <w:r>
        <w:rPr/>
        <w:t>from</w:t>
      </w:r>
      <w:r>
        <w:rPr>
          <w:spacing w:val="22"/>
        </w:rPr>
        <w:t> </w:t>
      </w:r>
      <w:r>
        <w:rPr/>
        <w:t>a</w:t>
      </w:r>
      <w:r>
        <w:rPr>
          <w:spacing w:val="22"/>
        </w:rPr>
        <w:t> </w:t>
      </w:r>
      <w:r>
        <w:rPr/>
        <w:t>solicitor</w:t>
      </w:r>
      <w:r>
        <w:rPr>
          <w:spacing w:val="22"/>
        </w:rPr>
        <w:t> </w:t>
      </w:r>
      <w:r>
        <w:rPr/>
        <w:t>who</w:t>
      </w:r>
      <w:r>
        <w:rPr>
          <w:spacing w:val="22"/>
        </w:rPr>
        <w:t> </w:t>
      </w:r>
      <w:r>
        <w:rPr/>
        <w:t>was</w:t>
      </w:r>
      <w:r>
        <w:rPr>
          <w:spacing w:val="22"/>
        </w:rPr>
        <w:t> </w:t>
      </w:r>
      <w:r>
        <w:rPr/>
        <w:t>not</w:t>
      </w:r>
      <w:r>
        <w:rPr>
          <w:spacing w:val="22"/>
        </w:rPr>
        <w:t> </w:t>
      </w:r>
      <w:r>
        <w:rPr/>
        <w:t>acting</w:t>
      </w:r>
      <w:r>
        <w:rPr>
          <w:spacing w:val="22"/>
        </w:rPr>
        <w:t> </w:t>
      </w:r>
      <w:r>
        <w:rPr/>
        <w:t>for</w:t>
      </w:r>
      <w:r>
        <w:rPr>
          <w:spacing w:val="22"/>
        </w:rPr>
        <w:t> </w:t>
      </w:r>
      <w:r>
        <w:rPr/>
        <w:t>the</w:t>
      </w:r>
      <w:r>
        <w:rPr>
          <w:spacing w:val="22"/>
        </w:rPr>
        <w:t> </w:t>
      </w:r>
      <w:r>
        <w:rPr>
          <w:spacing w:val="-2"/>
        </w:rPr>
        <w:t>wife:</w:t>
      </w:r>
    </w:p>
    <w:p>
      <w:pPr>
        <w:spacing w:line="227" w:lineRule="exact" w:before="0"/>
        <w:ind w:left="705" w:right="0" w:firstLine="0"/>
        <w:jc w:val="left"/>
        <w:rPr>
          <w:sz w:val="20"/>
        </w:rPr>
      </w:pPr>
      <w:r>
        <w:rPr>
          <w:rFonts w:ascii="Arial"/>
          <w:i/>
          <w:sz w:val="20"/>
        </w:rPr>
        <w:t>National Westminster Bank Plc v Amin [2002] UKHL 9, [2002] 1 F.L.R. </w:t>
      </w:r>
      <w:r>
        <w:rPr>
          <w:rFonts w:ascii="Arial"/>
          <w:i/>
          <w:spacing w:val="-4"/>
          <w:sz w:val="20"/>
        </w:rPr>
        <w:t>735</w:t>
      </w:r>
      <w:r>
        <w:rPr>
          <w:spacing w:val="-4"/>
          <w:sz w:val="20"/>
        </w:rPr>
        <w:t>.</w:t>
      </w:r>
    </w:p>
    <w:p>
      <w:pPr>
        <w:pStyle w:val="BodyText"/>
        <w:spacing w:before="9"/>
      </w:pPr>
    </w:p>
    <w:p>
      <w:pPr>
        <w:pStyle w:val="BodyText"/>
        <w:spacing w:line="235" w:lineRule="auto"/>
        <w:ind w:left="705" w:right="167" w:hanging="541"/>
        <w:jc w:val="both"/>
      </w:pPr>
      <w:bookmarkStart w:name="_bookmark1141" w:id="1143"/>
      <w:bookmarkEnd w:id="1143"/>
      <w:r>
        <w:rPr/>
      </w:r>
      <w:hyperlink w:history="true" w:anchor="_bookmark1075">
        <w:r>
          <w:rPr>
            <w:color w:val="005DA1"/>
            <w:position w:val="5"/>
            <w:sz w:val="14"/>
            <w:u w:val="single" w:color="005DA1"/>
          </w:rPr>
          <w:t>586</w:t>
        </w:r>
      </w:hyperlink>
      <w:r>
        <w:rPr>
          <w:position w:val="5"/>
          <w:sz w:val="14"/>
        </w:rPr>
        <w:t>.</w:t>
      </w:r>
      <w:r>
        <w:rPr>
          <w:spacing w:val="40"/>
          <w:position w:val="5"/>
          <w:sz w:val="14"/>
        </w:rPr>
        <w:t>  </w:t>
      </w:r>
      <w:r>
        <w:rPr/>
        <w:t>As Lord Hobhouse put it at [120]: “[T]he central feature is that the wife will be put into a proper relationship with a solicitor who is acting for her and accepts appropriate duties towards </w:t>
      </w:r>
      <w:r>
        <w:rPr/>
        <w:t>her”. Lord Scott said that the bank could not assume that because a solicitor was acting for the wife, the solicitor’s instructions extend to advising her on the transaction: see at [168] and the decision in the conjoined case of </w:t>
      </w:r>
      <w:r>
        <w:rPr>
          <w:rFonts w:ascii="Arial" w:hAnsi="Arial"/>
          <w:i/>
        </w:rPr>
        <w:t>UCB Home Loans Corp v Moore </w:t>
      </w:r>
      <w:r>
        <w:rPr/>
        <w:t>at [90], [127] and [307]. If a solicitor is acting for the wife, the bank does not have to give express instructions on the steps to be taken or that legal advice must be provided to the wife independently, provided the solicitor confirms that she has received independent advice: </w:t>
      </w:r>
      <w:r>
        <w:rPr>
          <w:rFonts w:ascii="Arial" w:hAnsi="Arial"/>
          <w:i/>
        </w:rPr>
        <w:t>Bank of Scotland v Hill [2002] EWCA Civ 1081, [2002] E.G.C.S. 152</w:t>
      </w:r>
      <w:r>
        <w:rPr/>
        <w:t>. In </w:t>
      </w:r>
      <w:r>
        <w:rPr>
          <w:rFonts w:ascii="Arial" w:hAnsi="Arial"/>
          <w:i/>
        </w:rPr>
        <w:t>Kapoor v National Westminster Bank Plc [2010] EWHC 2986 (Ch) </w:t>
      </w:r>
      <w:r>
        <w:rPr/>
        <w:t>it was held that the wife had received independent legal advice, and the bank was entitled to rely on the solicitor’s certificate that she had received that advice, despite fact that the wife had ignored the bank’s suggestion to consult a different solicitor than the one advising her husband.</w:t>
      </w:r>
    </w:p>
    <w:p>
      <w:pPr>
        <w:pStyle w:val="BodyText"/>
        <w:spacing w:before="1"/>
      </w:pPr>
    </w:p>
    <w:p>
      <w:pPr>
        <w:tabs>
          <w:tab w:pos="705" w:val="left" w:leader="none"/>
        </w:tabs>
        <w:spacing w:before="0"/>
        <w:ind w:left="165" w:right="0" w:firstLine="0"/>
        <w:jc w:val="left"/>
        <w:rPr>
          <w:sz w:val="20"/>
        </w:rPr>
      </w:pPr>
      <w:bookmarkStart w:name="_bookmark1142" w:id="1144"/>
      <w:bookmarkEnd w:id="1144"/>
      <w:r>
        <w:rPr/>
      </w:r>
      <w:hyperlink w:history="true" w:anchor="_bookmark1076">
        <w:r>
          <w:rPr>
            <w:color w:val="005DA1"/>
            <w:spacing w:val="-4"/>
            <w:position w:val="5"/>
            <w:sz w:val="14"/>
            <w:u w:val="single" w:color="005DA1"/>
          </w:rPr>
          <w:t>587</w:t>
        </w:r>
      </w:hyperlink>
      <w:r>
        <w:rPr>
          <w:spacing w:val="-4"/>
          <w:position w:val="5"/>
          <w:sz w:val="14"/>
        </w:rPr>
        <w:t>.</w:t>
      </w:r>
      <w:r>
        <w:rPr>
          <w:position w:val="5"/>
          <w:sz w:val="14"/>
        </w:rPr>
        <w:tab/>
      </w:r>
      <w:r>
        <w:rPr>
          <w:rFonts w:ascii="Arial" w:hAnsi="Arial"/>
          <w:i/>
          <w:sz w:val="20"/>
        </w:rPr>
        <w:t>Royal Bank of Scotland v Etridge (No.2) [2001] UKHL 44</w:t>
      </w:r>
      <w:r>
        <w:rPr>
          <w:rFonts w:ascii="Arial" w:hAnsi="Arial"/>
          <w:i/>
          <w:spacing w:val="-1"/>
          <w:sz w:val="20"/>
        </w:rPr>
        <w:t> </w:t>
      </w:r>
      <w:r>
        <w:rPr>
          <w:sz w:val="20"/>
        </w:rPr>
        <w:t>at </w:t>
      </w:r>
      <w:r>
        <w:rPr>
          <w:spacing w:val="-2"/>
          <w:sz w:val="20"/>
        </w:rPr>
        <w:t>[51]–[57].</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line="227" w:lineRule="exact" w:before="0"/>
        <w:ind w:left="165" w:right="0" w:firstLine="0"/>
        <w:jc w:val="left"/>
        <w:rPr>
          <w:rFonts w:ascii="Arial" w:hAnsi="Arial"/>
          <w:i/>
          <w:sz w:val="20"/>
        </w:rPr>
      </w:pPr>
      <w:hyperlink w:history="true" w:anchor="_bookmark1077">
        <w:r>
          <w:rPr>
            <w:color w:val="005DA1"/>
            <w:spacing w:val="-4"/>
            <w:position w:val="5"/>
            <w:sz w:val="14"/>
            <w:u w:val="single" w:color="005DA1"/>
          </w:rPr>
          <w:t>588</w:t>
        </w:r>
      </w:hyperlink>
      <w:r>
        <w:rPr>
          <w:spacing w:val="-4"/>
          <w:position w:val="5"/>
          <w:sz w:val="14"/>
        </w:rPr>
        <w:t>.</w:t>
      </w:r>
      <w:r>
        <w:rPr>
          <w:position w:val="5"/>
          <w:sz w:val="14"/>
        </w:rPr>
        <w:tab/>
      </w:r>
      <w:r>
        <w:rPr>
          <w:rFonts w:ascii="Arial" w:hAnsi="Arial"/>
          <w:i/>
          <w:sz w:val="20"/>
        </w:rPr>
        <w:t>Etridge</w:t>
      </w:r>
      <w:r>
        <w:rPr>
          <w:rFonts w:ascii="Arial" w:hAnsi="Arial"/>
          <w:i/>
          <w:spacing w:val="1"/>
          <w:sz w:val="20"/>
        </w:rPr>
        <w:t> </w:t>
      </w:r>
      <w:r>
        <w:rPr>
          <w:rFonts w:ascii="Arial" w:hAnsi="Arial"/>
          <w:i/>
          <w:sz w:val="20"/>
        </w:rPr>
        <w:t>’s</w:t>
      </w:r>
      <w:r>
        <w:rPr>
          <w:rFonts w:ascii="Arial" w:hAnsi="Arial"/>
          <w:i/>
          <w:spacing w:val="1"/>
          <w:sz w:val="20"/>
        </w:rPr>
        <w:t> </w:t>
      </w:r>
      <w:r>
        <w:rPr>
          <w:rFonts w:ascii="Arial" w:hAnsi="Arial"/>
          <w:i/>
          <w:sz w:val="20"/>
        </w:rPr>
        <w:t>case</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44</w:t>
      </w:r>
      <w:r>
        <w:rPr>
          <w:rFonts w:ascii="Arial" w:hAnsi="Arial"/>
          <w:i/>
          <w:spacing w:val="1"/>
          <w:sz w:val="20"/>
        </w:rPr>
        <w:t> </w:t>
      </w:r>
      <w:r>
        <w:rPr>
          <w:sz w:val="20"/>
        </w:rPr>
        <w:t>at</w:t>
      </w:r>
      <w:r>
        <w:rPr>
          <w:spacing w:val="1"/>
          <w:sz w:val="20"/>
        </w:rPr>
        <w:t> </w:t>
      </w:r>
      <w:r>
        <w:rPr>
          <w:sz w:val="20"/>
        </w:rPr>
        <w:t>[77].</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Midland</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Serter</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F.C.R.</w:t>
      </w:r>
      <w:r>
        <w:rPr>
          <w:rFonts w:ascii="Arial" w:hAnsi="Arial"/>
          <w:i/>
          <w:spacing w:val="1"/>
          <w:sz w:val="20"/>
        </w:rPr>
        <w:t> </w:t>
      </w:r>
      <w:r>
        <w:rPr>
          <w:rFonts w:ascii="Arial" w:hAnsi="Arial"/>
          <w:i/>
          <w:spacing w:val="-5"/>
          <w:sz w:val="20"/>
        </w:rPr>
        <w:t>711</w:t>
      </w:r>
    </w:p>
    <w:p>
      <w:pPr>
        <w:spacing w:line="235" w:lineRule="auto" w:before="1"/>
        <w:ind w:left="705" w:right="0" w:firstLine="0"/>
        <w:jc w:val="left"/>
        <w:rPr>
          <w:sz w:val="20"/>
        </w:rPr>
      </w:pPr>
      <w:r>
        <w:rPr>
          <w:sz w:val="20"/>
        </w:rPr>
        <w:t>; </w:t>
      </w:r>
      <w:r>
        <w:rPr>
          <w:rFonts w:ascii="Arial"/>
          <w:i/>
          <w:sz w:val="20"/>
        </w:rPr>
        <w:t>Halifax Mortgage Services Ltd v Stepsky [1995] 3 W.L.R. 701</w:t>
      </w:r>
      <w:r>
        <w:rPr>
          <w:sz w:val="20"/>
        </w:rPr>
        <w:t>; </w:t>
      </w:r>
      <w:r>
        <w:rPr>
          <w:rFonts w:ascii="Arial"/>
          <w:i/>
          <w:sz w:val="20"/>
        </w:rPr>
        <w:t>Barclays Bank Plc v </w:t>
      </w:r>
      <w:r>
        <w:rPr>
          <w:rFonts w:ascii="Arial"/>
          <w:i/>
          <w:sz w:val="20"/>
        </w:rPr>
        <w:t>Thomson [1997] 4 All E.R. 816</w:t>
      </w:r>
      <w:r>
        <w:rPr>
          <w:sz w:val="20"/>
        </w:rPr>
        <w:t>.</w:t>
      </w:r>
    </w:p>
    <w:p>
      <w:pPr>
        <w:pStyle w:val="BodyText"/>
        <w:spacing w:before="9"/>
      </w:pPr>
    </w:p>
    <w:p>
      <w:pPr>
        <w:pStyle w:val="BodyText"/>
        <w:spacing w:line="235" w:lineRule="auto"/>
        <w:ind w:left="705" w:right="167" w:hanging="541"/>
        <w:jc w:val="both"/>
      </w:pPr>
      <w:bookmarkStart w:name="_bookmark1143" w:id="1145"/>
      <w:bookmarkEnd w:id="1145"/>
      <w:r>
        <w:rPr/>
      </w:r>
      <w:hyperlink w:history="true" w:anchor="_bookmark1078">
        <w:r>
          <w:rPr>
            <w:color w:val="005DA1"/>
            <w:position w:val="5"/>
            <w:sz w:val="14"/>
            <w:u w:val="single" w:color="005DA1"/>
          </w:rPr>
          <w:t>589</w:t>
        </w:r>
      </w:hyperlink>
      <w:r>
        <w:rPr>
          <w:position w:val="5"/>
          <w:sz w:val="14"/>
        </w:rPr>
        <w:t>.</w:t>
      </w:r>
      <w:r>
        <w:rPr>
          <w:spacing w:val="40"/>
          <w:position w:val="5"/>
          <w:sz w:val="14"/>
        </w:rPr>
        <w:t>  </w:t>
      </w:r>
      <w:r>
        <w:rPr>
          <w:rFonts w:ascii="Arial"/>
          <w:i/>
        </w:rPr>
        <w:t>[2001] UKHL 44 </w:t>
      </w:r>
      <w:r>
        <w:rPr/>
        <w:t>at [74]. Lord Hobhouse, at [100], said that the guidance given by Lord Nicholls should be applied to past as well as future transactions, because it represented a </w:t>
      </w:r>
      <w:r>
        <w:rPr/>
        <w:t>reasonable response to being put on inquiry.</w:t>
      </w:r>
    </w:p>
    <w:p>
      <w:pPr>
        <w:pStyle w:val="BodyText"/>
        <w:spacing w:before="9"/>
      </w:pPr>
    </w:p>
    <w:p>
      <w:pPr>
        <w:pStyle w:val="BodyText"/>
        <w:spacing w:line="235" w:lineRule="auto"/>
        <w:ind w:left="705" w:right="167" w:hanging="541"/>
        <w:jc w:val="both"/>
      </w:pPr>
      <w:bookmarkStart w:name="_bookmark1144" w:id="1146"/>
      <w:bookmarkEnd w:id="1146"/>
      <w:r>
        <w:rPr/>
      </w:r>
      <w:hyperlink w:history="true" w:anchor="_bookmark1079">
        <w:r>
          <w:rPr>
            <w:color w:val="005DA1"/>
            <w:position w:val="5"/>
            <w:sz w:val="14"/>
            <w:u w:val="single" w:color="005DA1"/>
          </w:rPr>
          <w:t>590</w:t>
        </w:r>
      </w:hyperlink>
      <w:r>
        <w:rPr>
          <w:position w:val="5"/>
          <w:sz w:val="14"/>
        </w:rPr>
        <w:t>.</w:t>
      </w:r>
      <w:r>
        <w:rPr>
          <w:spacing w:val="40"/>
          <w:position w:val="5"/>
          <w:sz w:val="14"/>
        </w:rPr>
        <w:t>  </w:t>
      </w:r>
      <w:r>
        <w:rPr>
          <w:rFonts w:ascii="Arial" w:hAnsi="Arial"/>
          <w:i/>
        </w:rPr>
        <w:t>Etridge ’s case [2001] UKHL 44 </w:t>
      </w:r>
      <w:r>
        <w:rPr/>
        <w:t>at [79]. Lord Hobhouse (at [114]) pointed out that this may require the husband’s consent, and if he will not give it, this would be a clear indication to the bank and the solicitor that something may be amiss and that it ought not to rely on the wife being bound.</w:t>
      </w:r>
    </w:p>
    <w:p>
      <w:pPr>
        <w:pStyle w:val="BodyText"/>
        <w:spacing w:before="5"/>
      </w:pPr>
    </w:p>
    <w:p>
      <w:pPr>
        <w:tabs>
          <w:tab w:pos="705" w:val="left" w:leader="none"/>
        </w:tabs>
        <w:spacing w:before="0"/>
        <w:ind w:left="165" w:right="0" w:firstLine="0"/>
        <w:jc w:val="left"/>
        <w:rPr>
          <w:sz w:val="20"/>
        </w:rPr>
      </w:pPr>
      <w:bookmarkStart w:name="_bookmark1145" w:id="1147"/>
      <w:bookmarkEnd w:id="1147"/>
      <w:r>
        <w:rPr/>
      </w:r>
      <w:hyperlink w:history="true" w:anchor="_bookmark1080">
        <w:r>
          <w:rPr>
            <w:color w:val="005DA1"/>
            <w:spacing w:val="-4"/>
            <w:position w:val="5"/>
            <w:sz w:val="14"/>
            <w:u w:val="single" w:color="005DA1"/>
          </w:rPr>
          <w:t>591</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UKHL 44</w:t>
      </w:r>
      <w:r>
        <w:rPr>
          <w:rFonts w:ascii="Arial"/>
          <w:i/>
          <w:spacing w:val="-1"/>
          <w:sz w:val="20"/>
        </w:rPr>
        <w:t> </w:t>
      </w:r>
      <w:r>
        <w:rPr>
          <w:sz w:val="20"/>
        </w:rPr>
        <w:t>at </w:t>
      </w:r>
      <w:r>
        <w:rPr>
          <w:spacing w:val="-2"/>
          <w:sz w:val="20"/>
        </w:rPr>
        <w:t>[79].</w:t>
      </w:r>
    </w:p>
    <w:p>
      <w:pPr>
        <w:pStyle w:val="BodyText"/>
        <w:spacing w:before="9"/>
      </w:pPr>
    </w:p>
    <w:p>
      <w:pPr>
        <w:spacing w:line="235" w:lineRule="auto" w:before="0"/>
        <w:ind w:left="705" w:right="167" w:hanging="541"/>
        <w:jc w:val="both"/>
        <w:rPr>
          <w:sz w:val="20"/>
        </w:rPr>
      </w:pPr>
      <w:bookmarkStart w:name="_bookmark1146" w:id="1148"/>
      <w:bookmarkEnd w:id="1148"/>
      <w:r>
        <w:rPr/>
      </w:r>
      <w:hyperlink w:history="true" w:anchor="_bookmark1081">
        <w:r>
          <w:rPr>
            <w:color w:val="005DA1"/>
            <w:position w:val="5"/>
            <w:sz w:val="14"/>
            <w:u w:val="single" w:color="005DA1"/>
          </w:rPr>
          <w:t>592</w:t>
        </w:r>
      </w:hyperlink>
      <w:r>
        <w:rPr>
          <w:position w:val="5"/>
          <w:sz w:val="14"/>
        </w:rPr>
        <w:t>.</w:t>
      </w:r>
      <w:r>
        <w:rPr>
          <w:spacing w:val="80"/>
          <w:position w:val="5"/>
          <w:sz w:val="14"/>
        </w:rPr>
        <w:t> </w:t>
      </w:r>
      <w:r>
        <w:rPr>
          <w:rFonts w:ascii="Arial"/>
          <w:i/>
          <w:sz w:val="20"/>
        </w:rPr>
        <w:t>Barclays Bank Plc v Boulter [1999] 1 W.L.R. 1919</w:t>
      </w:r>
      <w:r>
        <w:rPr>
          <w:sz w:val="20"/>
        </w:rPr>
        <w:t>. Lord Hoffmann, delivering the only full judgment, said that enough facts must be pleaded to give rise to the presumption </w:t>
      </w:r>
      <w:r>
        <w:rPr>
          <w:sz w:val="20"/>
        </w:rPr>
        <w:t>of</w:t>
      </w:r>
      <w:r>
        <w:rPr>
          <w:spacing w:val="40"/>
          <w:sz w:val="20"/>
        </w:rPr>
        <w:t> </w:t>
      </w:r>
      <w:r>
        <w:rPr>
          <w:sz w:val="20"/>
        </w:rPr>
        <w:t>constructive notice; but it would not be adequate to rely on inferences derived from statements tucked away in documents that were pleaded. However the Court of Appeal should be slow to intervene in the decision that an arguable defence had been raised:</w:t>
      </w:r>
      <w:r>
        <w:rPr>
          <w:spacing w:val="-1"/>
          <w:sz w:val="20"/>
        </w:rPr>
        <w:t> </w:t>
      </w:r>
      <w:r>
        <w:rPr>
          <w:rFonts w:ascii="Arial"/>
          <w:i/>
          <w:sz w:val="20"/>
        </w:rPr>
        <w:t>National Westminster Bank Plc v Kostopoulos, The Times, March 2, 2000</w:t>
      </w:r>
      <w:r>
        <w:rPr>
          <w:sz w:val="20"/>
        </w:rPr>
        <w:t>.</w:t>
      </w:r>
    </w:p>
    <w:p>
      <w:pPr>
        <w:pStyle w:val="BodyText"/>
        <w:spacing w:before="4"/>
      </w:pPr>
    </w:p>
    <w:p>
      <w:pPr>
        <w:tabs>
          <w:tab w:pos="705" w:val="left" w:leader="none"/>
        </w:tabs>
        <w:spacing w:before="0"/>
        <w:ind w:left="165" w:right="0" w:firstLine="0"/>
        <w:jc w:val="left"/>
        <w:rPr>
          <w:sz w:val="20"/>
        </w:rPr>
      </w:pPr>
      <w:bookmarkStart w:name="_bookmark1147" w:id="1149"/>
      <w:bookmarkEnd w:id="1149"/>
      <w:r>
        <w:rPr/>
      </w:r>
      <w:hyperlink w:history="true" w:anchor="_bookmark1082">
        <w:r>
          <w:rPr>
            <w:color w:val="005DA1"/>
            <w:spacing w:val="-4"/>
            <w:position w:val="5"/>
            <w:sz w:val="14"/>
            <w:u w:val="single" w:color="005DA1"/>
          </w:rPr>
          <w:t>593</w:t>
        </w:r>
      </w:hyperlink>
      <w:r>
        <w:rPr>
          <w:spacing w:val="-4"/>
          <w:position w:val="5"/>
          <w:sz w:val="14"/>
        </w:rPr>
        <w:t>.</w:t>
      </w:r>
      <w:r>
        <w:rPr>
          <w:position w:val="5"/>
          <w:sz w:val="14"/>
        </w:rPr>
        <w:tab/>
      </w:r>
      <w:r>
        <w:rPr>
          <w:rFonts w:ascii="Arial"/>
          <w:i/>
          <w:sz w:val="20"/>
        </w:rPr>
        <w:t>TSB Bank Plc v Camfield [1995] 1 W.L.R. 430</w:t>
      </w:r>
      <w:r>
        <w:rPr>
          <w:rFonts w:ascii="Arial"/>
          <w:i/>
          <w:spacing w:val="-1"/>
          <w:sz w:val="20"/>
        </w:rPr>
        <w:t> </w:t>
      </w:r>
      <w:r>
        <w:rPr>
          <w:sz w:val="20"/>
        </w:rPr>
        <w:t>(a case of </w:t>
      </w:r>
      <w:r>
        <w:rPr>
          <w:spacing w:val="-2"/>
          <w:sz w:val="20"/>
        </w:rPr>
        <w:t>misrepresentation).</w:t>
      </w:r>
    </w:p>
    <w:p>
      <w:pPr>
        <w:pStyle w:val="BodyText"/>
        <w:spacing w:before="8"/>
      </w:pPr>
    </w:p>
    <w:p>
      <w:pPr>
        <w:spacing w:line="235" w:lineRule="auto" w:before="1"/>
        <w:ind w:left="705" w:right="168" w:hanging="541"/>
        <w:jc w:val="both"/>
        <w:rPr>
          <w:sz w:val="20"/>
        </w:rPr>
      </w:pPr>
      <w:bookmarkStart w:name="_bookmark1148" w:id="1150"/>
      <w:bookmarkEnd w:id="1150"/>
      <w:r>
        <w:rPr/>
      </w:r>
      <w:hyperlink w:history="true" w:anchor="_bookmark1083">
        <w:r>
          <w:rPr>
            <w:color w:val="005DA1"/>
            <w:position w:val="5"/>
            <w:sz w:val="14"/>
            <w:u w:val="single" w:color="005DA1"/>
          </w:rPr>
          <w:t>594</w:t>
        </w:r>
      </w:hyperlink>
      <w:r>
        <w:rPr>
          <w:position w:val="5"/>
          <w:sz w:val="14"/>
        </w:rPr>
        <w:t>.</w:t>
      </w:r>
      <w:r>
        <w:rPr>
          <w:spacing w:val="40"/>
          <w:position w:val="5"/>
          <w:sz w:val="14"/>
        </w:rPr>
        <w:t>  </w:t>
      </w:r>
      <w:r>
        <w:rPr>
          <w:rFonts w:ascii="Arial" w:hAnsi="Arial"/>
          <w:i/>
          <w:sz w:val="20"/>
        </w:rPr>
        <w:t>Royal Bank of Scotland v Etridge (No.2) [2001] UKHL 44, [2001] 3 W.L.R. 1021</w:t>
      </w:r>
      <w:r>
        <w:rPr>
          <w:sz w:val="20"/>
        </w:rPr>
        <w:t>, per Lord</w:t>
      </w:r>
      <w:r>
        <w:rPr>
          <w:spacing w:val="40"/>
          <w:sz w:val="20"/>
        </w:rPr>
        <w:t> </w:t>
      </w:r>
      <w:r>
        <w:rPr>
          <w:sz w:val="20"/>
        </w:rPr>
        <w:t>Nicholls at [39]. See also the speech of Lord Scott at [144]–[146]; </w:t>
      </w:r>
      <w:r>
        <w:rPr>
          <w:rFonts w:ascii="Arial" w:hAnsi="Arial"/>
          <w:i/>
          <w:sz w:val="20"/>
        </w:rPr>
        <w:t>Banco Exterior Internacional SA</w:t>
      </w:r>
      <w:r>
        <w:rPr>
          <w:rFonts w:ascii="Arial" w:hAnsi="Arial"/>
          <w:i/>
          <w:spacing w:val="-1"/>
          <w:sz w:val="20"/>
        </w:rPr>
        <w:t> </w:t>
      </w:r>
      <w:r>
        <w:rPr>
          <w:rFonts w:ascii="Arial" w:hAnsi="Arial"/>
          <w:i/>
          <w:sz w:val="20"/>
        </w:rPr>
        <w:t>v Thomas [1997] 1 W.L.R. 221, 229</w:t>
      </w:r>
      <w:r>
        <w:rPr>
          <w:sz w:val="20"/>
        </w:rPr>
        <w:t>, per Sir Richard Scott V.C.; Proksch [1997] 1 R.L.R. </w:t>
      </w:r>
      <w:r>
        <w:rPr>
          <w:spacing w:val="-5"/>
          <w:sz w:val="20"/>
        </w:rPr>
        <w:t>71.</w:t>
      </w:r>
    </w:p>
    <w:p>
      <w:pPr>
        <w:pStyle w:val="BodyText"/>
        <w:spacing w:before="5"/>
      </w:pPr>
    </w:p>
    <w:p>
      <w:pPr>
        <w:tabs>
          <w:tab w:pos="705" w:val="left" w:leader="none"/>
        </w:tabs>
        <w:spacing w:before="0"/>
        <w:ind w:left="165" w:right="0" w:firstLine="0"/>
        <w:jc w:val="left"/>
        <w:rPr>
          <w:sz w:val="20"/>
        </w:rPr>
      </w:pPr>
      <w:bookmarkStart w:name="_bookmark1149" w:id="1151"/>
      <w:bookmarkEnd w:id="1151"/>
      <w:r>
        <w:rPr/>
      </w:r>
      <w:hyperlink w:history="true" w:anchor="_bookmark1084">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Yorkshire Bank Plc v Tinsley [2004] EWCA Civ 816, [2004] 1 W.L.R. 2380</w:t>
      </w:r>
      <w:r>
        <w:rPr>
          <w:rFonts w:ascii="Arial"/>
          <w:i/>
          <w:spacing w:val="-1"/>
          <w:sz w:val="20"/>
        </w:rPr>
        <w:t> </w:t>
      </w:r>
      <w:r>
        <w:rPr>
          <w:sz w:val="20"/>
        </w:rPr>
        <w:t>at </w:t>
      </w:r>
      <w:r>
        <w:rPr>
          <w:spacing w:val="-2"/>
          <w:sz w:val="20"/>
        </w:rPr>
        <w:t>[19].</w:t>
      </w:r>
    </w:p>
    <w:p>
      <w:pPr>
        <w:pStyle w:val="BodyText"/>
        <w:spacing w:before="5"/>
      </w:pPr>
    </w:p>
    <w:p>
      <w:pPr>
        <w:tabs>
          <w:tab w:pos="705" w:val="left" w:leader="none"/>
        </w:tabs>
        <w:spacing w:before="0"/>
        <w:ind w:left="165" w:right="0" w:firstLine="0"/>
        <w:jc w:val="left"/>
        <w:rPr>
          <w:sz w:val="20"/>
        </w:rPr>
      </w:pPr>
      <w:bookmarkStart w:name="_bookmark1150" w:id="1152"/>
      <w:bookmarkEnd w:id="1152"/>
      <w:r>
        <w:rPr/>
      </w:r>
      <w:hyperlink w:history="true" w:anchor="_bookmark1085">
        <w:r>
          <w:rPr>
            <w:color w:val="005DA1"/>
            <w:spacing w:val="-4"/>
            <w:position w:val="5"/>
            <w:sz w:val="14"/>
            <w:u w:val="single" w:color="005DA1"/>
          </w:rPr>
          <w:t>596</w:t>
        </w:r>
      </w:hyperlink>
      <w:r>
        <w:rPr>
          <w:spacing w:val="-4"/>
          <w:position w:val="5"/>
          <w:sz w:val="14"/>
        </w:rPr>
        <w:t>.</w:t>
      </w:r>
      <w:r>
        <w:rPr>
          <w:position w:val="5"/>
          <w:sz w:val="14"/>
        </w:rPr>
        <w:tab/>
      </w:r>
      <w:r>
        <w:rPr>
          <w:rFonts w:ascii="Arial" w:hAnsi="Arial"/>
          <w:i/>
          <w:sz w:val="20"/>
        </w:rPr>
        <w:t>[2004] EWCA Civ 816</w:t>
      </w:r>
      <w:r>
        <w:rPr>
          <w:rFonts w:ascii="Arial" w:hAnsi="Arial"/>
          <w:i/>
          <w:spacing w:val="-1"/>
          <w:sz w:val="20"/>
        </w:rPr>
        <w:t> </w:t>
      </w:r>
      <w:r>
        <w:rPr>
          <w:sz w:val="20"/>
        </w:rPr>
        <w:t>at </w:t>
      </w:r>
      <w:r>
        <w:rPr>
          <w:spacing w:val="-2"/>
          <w:sz w:val="20"/>
        </w:rPr>
        <w:t>[19]–[20].</w:t>
      </w:r>
    </w:p>
    <w:p>
      <w:pPr>
        <w:pStyle w:val="BodyText"/>
        <w:spacing w:before="8"/>
      </w:pPr>
    </w:p>
    <w:p>
      <w:pPr>
        <w:spacing w:line="235" w:lineRule="auto" w:before="1"/>
        <w:ind w:left="705" w:right="167" w:hanging="541"/>
        <w:jc w:val="both"/>
        <w:rPr>
          <w:sz w:val="20"/>
        </w:rPr>
      </w:pPr>
      <w:bookmarkStart w:name="_bookmark1151" w:id="1153"/>
      <w:bookmarkEnd w:id="1153"/>
      <w:r>
        <w:rPr/>
      </w:r>
      <w:hyperlink w:history="true" w:anchor="_bookmark1086">
        <w:r>
          <w:rPr>
            <w:color w:val="005DA1"/>
            <w:position w:val="5"/>
            <w:sz w:val="14"/>
            <w:u w:val="single" w:color="005DA1"/>
          </w:rPr>
          <w:t>597</w:t>
        </w:r>
      </w:hyperlink>
      <w:r>
        <w:rPr>
          <w:position w:val="5"/>
          <w:sz w:val="14"/>
        </w:rPr>
        <w:t>.</w:t>
      </w:r>
      <w:r>
        <w:rPr>
          <w:spacing w:val="40"/>
          <w:position w:val="5"/>
          <w:sz w:val="14"/>
        </w:rPr>
        <w:t>  </w:t>
      </w:r>
      <w:r>
        <w:rPr>
          <w:rFonts w:ascii="Arial"/>
          <w:i/>
          <w:sz w:val="20"/>
        </w:rPr>
        <w:t>[2004] EWCA Civ 816 </w:t>
      </w:r>
      <w:r>
        <w:rPr>
          <w:sz w:val="20"/>
        </w:rPr>
        <w:t>at [24], [32] and [39]. Compare </w:t>
      </w:r>
      <w:r>
        <w:rPr>
          <w:rFonts w:ascii="Arial"/>
          <w:i/>
          <w:sz w:val="20"/>
        </w:rPr>
        <w:t>Wadlow v Samuel [2007] EWCA Civ </w:t>
      </w:r>
      <w:r>
        <w:rPr>
          <w:rFonts w:ascii="Arial"/>
          <w:i/>
          <w:sz w:val="20"/>
        </w:rPr>
        <w:t>155, [2007] All E.R. (D) 370 (Feb)</w:t>
      </w:r>
      <w:r>
        <w:rPr>
          <w:sz w:val="20"/>
        </w:rPr>
        <w:t>, where the relationship of trust and confidence had ceased by the time of the second agreement and the claimant had been advised on it.</w:t>
      </w:r>
    </w:p>
    <w:p>
      <w:pPr>
        <w:pStyle w:val="BodyText"/>
        <w:spacing w:before="8"/>
      </w:pPr>
    </w:p>
    <w:p>
      <w:pPr>
        <w:pStyle w:val="BodyText"/>
        <w:tabs>
          <w:tab w:pos="705" w:val="left" w:leader="none"/>
        </w:tabs>
        <w:spacing w:line="235" w:lineRule="auto"/>
        <w:ind w:left="705" w:right="167" w:hanging="541"/>
      </w:pPr>
      <w:bookmarkStart w:name="_bookmark1152" w:id="1154"/>
      <w:bookmarkEnd w:id="1154"/>
      <w:r>
        <w:rPr/>
      </w:r>
      <w:hyperlink w:history="true" w:anchor="_bookmark1087">
        <w:r>
          <w:rPr>
            <w:color w:val="005DA1"/>
            <w:spacing w:val="-4"/>
            <w:position w:val="5"/>
            <w:sz w:val="14"/>
            <w:u w:val="single" w:color="005DA1"/>
          </w:rPr>
          <w:t>598</w:t>
        </w:r>
      </w:hyperlink>
      <w:r>
        <w:rPr>
          <w:spacing w:val="-4"/>
          <w:position w:val="5"/>
          <w:sz w:val="14"/>
        </w:rPr>
        <w:t>.</w:t>
      </w:r>
      <w:r>
        <w:rPr>
          <w:position w:val="5"/>
          <w:sz w:val="14"/>
        </w:rPr>
        <w:tab/>
      </w:r>
      <w:r>
        <w:rPr/>
        <w:t>The right may also be lost by acquiescence, which is a form of inconsistent action: see </w:t>
      </w:r>
      <w:r>
        <w:rPr/>
        <w:t>above, </w:t>
      </w:r>
      <w:r>
        <w:rPr>
          <w:spacing w:val="-2"/>
        </w:rPr>
        <w:t>para.8-101.</w:t>
      </w:r>
    </w:p>
    <w:p>
      <w:pPr>
        <w:pStyle w:val="BodyText"/>
        <w:spacing w:before="6"/>
      </w:pPr>
    </w:p>
    <w:p>
      <w:pPr>
        <w:tabs>
          <w:tab w:pos="705" w:val="left" w:leader="none"/>
        </w:tabs>
        <w:spacing w:before="0"/>
        <w:ind w:left="165" w:right="0" w:firstLine="0"/>
        <w:jc w:val="left"/>
        <w:rPr>
          <w:sz w:val="20"/>
        </w:rPr>
      </w:pPr>
      <w:bookmarkStart w:name="_bookmark1153" w:id="1155"/>
      <w:bookmarkEnd w:id="1155"/>
      <w:r>
        <w:rPr/>
      </w:r>
      <w:hyperlink w:history="true" w:anchor="_bookmark1088">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[2001] 1 F.C.R. </w:t>
      </w:r>
      <w:r>
        <w:rPr>
          <w:rFonts w:ascii="Arial"/>
          <w:i/>
          <w:spacing w:val="-5"/>
          <w:sz w:val="20"/>
        </w:rPr>
        <w:t>21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54" w:id="1156"/>
      <w:bookmarkEnd w:id="1156"/>
      <w:r>
        <w:rPr/>
      </w:r>
      <w:hyperlink w:history="true" w:anchor="_bookmark1089">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F.C.R. 21</w:t>
      </w:r>
      <w:r>
        <w:rPr>
          <w:rFonts w:ascii="Arial"/>
          <w:i/>
          <w:spacing w:val="-1"/>
          <w:sz w:val="20"/>
        </w:rPr>
        <w:t> </w:t>
      </w:r>
      <w:r>
        <w:rPr>
          <w:sz w:val="20"/>
        </w:rPr>
        <w:t>at </w:t>
      </w:r>
      <w:r>
        <w:rPr>
          <w:spacing w:val="-2"/>
          <w:sz w:val="20"/>
        </w:rPr>
        <w:t>[55].</w:t>
      </w:r>
    </w:p>
    <w:p>
      <w:pPr>
        <w:pStyle w:val="BodyText"/>
        <w:spacing w:before="9"/>
      </w:pPr>
    </w:p>
    <w:p>
      <w:pPr>
        <w:pStyle w:val="BodyText"/>
        <w:spacing w:line="235" w:lineRule="auto"/>
        <w:ind w:left="705" w:right="167" w:hanging="541"/>
        <w:jc w:val="both"/>
      </w:pPr>
      <w:bookmarkStart w:name="_bookmark1155" w:id="1157"/>
      <w:bookmarkEnd w:id="1157"/>
      <w:r>
        <w:rPr/>
      </w:r>
      <w:hyperlink w:history="true" w:anchor="_bookmark1090">
        <w:r>
          <w:rPr>
            <w:color w:val="005DA1"/>
            <w:position w:val="5"/>
            <w:sz w:val="14"/>
            <w:u w:val="single" w:color="005DA1"/>
          </w:rPr>
          <w:t>601</w:t>
        </w:r>
      </w:hyperlink>
      <w:r>
        <w:rPr>
          <w:position w:val="5"/>
          <w:sz w:val="14"/>
        </w:rPr>
        <w:t>.</w:t>
      </w:r>
      <w:r>
        <w:rPr>
          <w:spacing w:val="80"/>
          <w:position w:val="5"/>
          <w:sz w:val="14"/>
        </w:rPr>
        <w:t>  </w:t>
      </w:r>
      <w:r>
        <w:rPr/>
        <w:t>See </w:t>
      </w:r>
      <w:r>
        <w:rPr>
          <w:rFonts w:ascii="Arial" w:hAnsi="Arial"/>
          <w:i/>
        </w:rPr>
        <w:t>Walker [2001] 1 F.C.R. 21 </w:t>
      </w:r>
      <w:r>
        <w:rPr/>
        <w:t>at [35], per Morritt V.C. The Vice Chancellor said that the wife’s right to claim ancillary relief on the footing that the mortgage was valid, which would have the effect that each party shares the liability equally and the equity of redemption is reduced by the amount of the liability, was inconsistent with her right to avoid the charge, since that would</w:t>
      </w:r>
      <w:r>
        <w:rPr>
          <w:spacing w:val="40"/>
        </w:rPr>
        <w:t> </w:t>
      </w:r>
      <w:r>
        <w:rPr/>
        <w:t>throw the entire liability to the bank onto the husband and increase the value of the equity </w:t>
      </w:r>
      <w:r>
        <w:rPr/>
        <w:t>of redemption by a sum equal to the wife’s share of the liability.</w:t>
      </w:r>
    </w:p>
    <w:p>
      <w:pPr>
        <w:pStyle w:val="BodyText"/>
        <w:spacing w:before="4"/>
      </w:pPr>
    </w:p>
    <w:p>
      <w:pPr>
        <w:pStyle w:val="BodyText"/>
        <w:tabs>
          <w:tab w:pos="705" w:val="left" w:leader="none"/>
        </w:tabs>
        <w:ind w:left="165"/>
      </w:pPr>
      <w:bookmarkStart w:name="_bookmark1156" w:id="1158"/>
      <w:bookmarkEnd w:id="1158"/>
      <w:r>
        <w:rPr/>
      </w:r>
      <w:hyperlink w:history="true" w:anchor="_bookmark1091">
        <w:r>
          <w:rPr>
            <w:color w:val="005DA1"/>
            <w:spacing w:val="-4"/>
            <w:position w:val="5"/>
            <w:sz w:val="14"/>
            <w:u w:val="single" w:color="005DA1"/>
          </w:rPr>
          <w:t>602</w:t>
        </w:r>
      </w:hyperlink>
      <w:r>
        <w:rPr>
          <w:spacing w:val="-4"/>
          <w:position w:val="5"/>
          <w:sz w:val="14"/>
        </w:rPr>
        <w:t>.</w:t>
      </w:r>
      <w:r>
        <w:rPr>
          <w:position w:val="5"/>
          <w:sz w:val="14"/>
        </w:rPr>
        <w:tab/>
      </w:r>
      <w:r>
        <w:rPr/>
        <w:t>Under Trusts of Land and Appointment of Trustees Act 1996 </w:t>
      </w:r>
      <w:r>
        <w:rPr>
          <w:spacing w:val="-2"/>
        </w:rPr>
        <w:t>s.14.</w:t>
      </w:r>
    </w:p>
    <w:p>
      <w:pPr>
        <w:pStyle w:val="BodyText"/>
        <w:spacing w:before="5"/>
      </w:pPr>
    </w:p>
    <w:p>
      <w:pPr>
        <w:tabs>
          <w:tab w:pos="705" w:val="left" w:leader="none"/>
        </w:tabs>
        <w:spacing w:line="227" w:lineRule="exact" w:before="0"/>
        <w:ind w:left="165" w:right="0" w:firstLine="0"/>
        <w:jc w:val="left"/>
        <w:rPr>
          <w:sz w:val="20"/>
        </w:rPr>
      </w:pPr>
      <w:bookmarkStart w:name="_bookmark1157" w:id="1159"/>
      <w:bookmarkEnd w:id="1159"/>
      <w:r>
        <w:rPr/>
      </w:r>
      <w:hyperlink w:history="true" w:anchor="_bookmark1091">
        <w:r>
          <w:rPr>
            <w:color w:val="005DA1"/>
            <w:spacing w:val="-4"/>
            <w:position w:val="5"/>
            <w:sz w:val="14"/>
            <w:u w:val="single" w:color="005DA1"/>
          </w:rPr>
          <w:t>603</w:t>
        </w:r>
      </w:hyperlink>
      <w:r>
        <w:rPr>
          <w:spacing w:val="-4"/>
          <w:position w:val="5"/>
          <w:sz w:val="14"/>
        </w:rPr>
        <w:t>.</w:t>
      </w:r>
      <w:r>
        <w:rPr>
          <w:position w:val="5"/>
          <w:sz w:val="14"/>
        </w:rPr>
        <w:tab/>
      </w:r>
      <w:r>
        <w:rPr>
          <w:sz w:val="20"/>
        </w:rPr>
        <w:t>See</w:t>
      </w:r>
      <w:r>
        <w:rPr>
          <w:spacing w:val="5"/>
          <w:sz w:val="20"/>
        </w:rPr>
        <w:t> </w:t>
      </w:r>
      <w:r>
        <w:rPr>
          <w:rFonts w:ascii="Arial"/>
          <w:i/>
          <w:sz w:val="20"/>
        </w:rPr>
        <w:t>First</w:t>
      </w:r>
      <w:r>
        <w:rPr>
          <w:rFonts w:ascii="Arial"/>
          <w:i/>
          <w:spacing w:val="8"/>
          <w:sz w:val="20"/>
        </w:rPr>
        <w:t> </w:t>
      </w:r>
      <w:r>
        <w:rPr>
          <w:rFonts w:ascii="Arial"/>
          <w:i/>
          <w:sz w:val="20"/>
        </w:rPr>
        <w:t>National</w:t>
      </w:r>
      <w:r>
        <w:rPr>
          <w:rFonts w:ascii="Arial"/>
          <w:i/>
          <w:spacing w:val="8"/>
          <w:sz w:val="20"/>
        </w:rPr>
        <w:t> </w:t>
      </w:r>
      <w:r>
        <w:rPr>
          <w:rFonts w:ascii="Arial"/>
          <w:i/>
          <w:sz w:val="20"/>
        </w:rPr>
        <w:t>Bank</w:t>
      </w:r>
      <w:r>
        <w:rPr>
          <w:rFonts w:ascii="Arial"/>
          <w:i/>
          <w:spacing w:val="8"/>
          <w:sz w:val="20"/>
        </w:rPr>
        <w:t> </w:t>
      </w:r>
      <w:r>
        <w:rPr>
          <w:rFonts w:ascii="Arial"/>
          <w:i/>
          <w:sz w:val="20"/>
        </w:rPr>
        <w:t>Plc</w:t>
      </w:r>
      <w:r>
        <w:rPr>
          <w:rFonts w:ascii="Arial"/>
          <w:i/>
          <w:spacing w:val="8"/>
          <w:sz w:val="20"/>
        </w:rPr>
        <w:t> </w:t>
      </w:r>
      <w:r>
        <w:rPr>
          <w:rFonts w:ascii="Arial"/>
          <w:i/>
          <w:sz w:val="20"/>
        </w:rPr>
        <w:t>v</w:t>
      </w:r>
      <w:r>
        <w:rPr>
          <w:rFonts w:ascii="Arial"/>
          <w:i/>
          <w:spacing w:val="8"/>
          <w:sz w:val="20"/>
        </w:rPr>
        <w:t> </w:t>
      </w:r>
      <w:r>
        <w:rPr>
          <w:rFonts w:ascii="Arial"/>
          <w:i/>
          <w:sz w:val="20"/>
        </w:rPr>
        <w:t>Achampong</w:t>
      </w:r>
      <w:r>
        <w:rPr>
          <w:rFonts w:ascii="Arial"/>
          <w:i/>
          <w:spacing w:val="8"/>
          <w:sz w:val="20"/>
        </w:rPr>
        <w:t> </w:t>
      </w:r>
      <w:r>
        <w:rPr>
          <w:rFonts w:ascii="Arial"/>
          <w:i/>
          <w:sz w:val="20"/>
        </w:rPr>
        <w:t>[2003]</w:t>
      </w:r>
      <w:r>
        <w:rPr>
          <w:rFonts w:ascii="Arial"/>
          <w:i/>
          <w:spacing w:val="8"/>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487,</w:t>
      </w:r>
      <w:r>
        <w:rPr>
          <w:rFonts w:ascii="Arial"/>
          <w:i/>
          <w:spacing w:val="8"/>
          <w:sz w:val="20"/>
        </w:rPr>
        <w:t> </w:t>
      </w:r>
      <w:r>
        <w:rPr>
          <w:rFonts w:ascii="Arial"/>
          <w:i/>
          <w:sz w:val="20"/>
        </w:rPr>
        <w:t>[2004]</w:t>
      </w:r>
      <w:r>
        <w:rPr>
          <w:rFonts w:ascii="Arial"/>
          <w:i/>
          <w:spacing w:val="8"/>
          <w:sz w:val="20"/>
        </w:rPr>
        <w:t> </w:t>
      </w:r>
      <w:r>
        <w:rPr>
          <w:rFonts w:ascii="Arial"/>
          <w:i/>
          <w:sz w:val="20"/>
        </w:rPr>
        <w:t>1</w:t>
      </w:r>
      <w:r>
        <w:rPr>
          <w:rFonts w:ascii="Arial"/>
          <w:i/>
          <w:spacing w:val="8"/>
          <w:sz w:val="20"/>
        </w:rPr>
        <w:t> </w:t>
      </w:r>
      <w:r>
        <w:rPr>
          <w:rFonts w:ascii="Arial"/>
          <w:i/>
          <w:sz w:val="20"/>
        </w:rPr>
        <w:t>F.C.R.</w:t>
      </w:r>
      <w:r>
        <w:rPr>
          <w:rFonts w:ascii="Arial"/>
          <w:i/>
          <w:spacing w:val="8"/>
          <w:sz w:val="20"/>
        </w:rPr>
        <w:t> </w:t>
      </w:r>
      <w:r>
        <w:rPr>
          <w:rFonts w:ascii="Arial"/>
          <w:i/>
          <w:sz w:val="20"/>
        </w:rPr>
        <w:t>18</w:t>
      </w:r>
      <w:r>
        <w:rPr>
          <w:sz w:val="20"/>
        </w:rPr>
        <w:t>,</w:t>
      </w:r>
      <w:r>
        <w:rPr>
          <w:spacing w:val="8"/>
          <w:sz w:val="20"/>
        </w:rPr>
        <w:t> </w:t>
      </w:r>
      <w:r>
        <w:rPr>
          <w:sz w:val="20"/>
        </w:rPr>
        <w:t>noted</w:t>
      </w:r>
      <w:r>
        <w:rPr>
          <w:spacing w:val="8"/>
          <w:sz w:val="20"/>
        </w:rPr>
        <w:t> </w:t>
      </w:r>
      <w:r>
        <w:rPr>
          <w:spacing w:val="-5"/>
          <w:sz w:val="20"/>
        </w:rPr>
        <w:t>by</w:t>
      </w:r>
    </w:p>
    <w:p>
      <w:pPr>
        <w:pStyle w:val="BodyText"/>
        <w:spacing w:line="227" w:lineRule="exact"/>
        <w:ind w:left="705"/>
      </w:pPr>
      <w:r>
        <w:rPr/>
        <w:t>Thompson [2003] Conv. </w:t>
      </w:r>
      <w:r>
        <w:rPr>
          <w:spacing w:val="-4"/>
        </w:rPr>
        <w:t>314.</w:t>
      </w:r>
    </w:p>
    <w:p>
      <w:pPr>
        <w:pStyle w:val="BodyText"/>
        <w:spacing w:before="5"/>
      </w:pPr>
    </w:p>
    <w:p>
      <w:pPr>
        <w:pStyle w:val="BodyText"/>
        <w:tabs>
          <w:tab w:pos="705" w:val="left" w:leader="none"/>
        </w:tabs>
        <w:ind w:left="165"/>
      </w:pPr>
      <w:bookmarkStart w:name="_bookmark1158" w:id="1160"/>
      <w:bookmarkEnd w:id="1160"/>
      <w:r>
        <w:rPr/>
      </w:r>
      <w:hyperlink w:history="true" w:anchor="_bookmark1092">
        <w:r>
          <w:rPr>
            <w:color w:val="005DA1"/>
            <w:spacing w:val="-4"/>
            <w:position w:val="5"/>
            <w:sz w:val="14"/>
            <w:u w:val="single" w:color="005DA1"/>
          </w:rPr>
          <w:t>604</w:t>
        </w:r>
      </w:hyperlink>
      <w:r>
        <w:rPr>
          <w:spacing w:val="-4"/>
          <w:position w:val="5"/>
          <w:sz w:val="14"/>
        </w:rPr>
        <w:t>.</w:t>
      </w:r>
      <w:r>
        <w:rPr>
          <w:position w:val="5"/>
          <w:sz w:val="14"/>
        </w:rPr>
        <w:tab/>
      </w:r>
      <w:r>
        <w:rPr/>
        <w:t>See above, paras 8-109—8-</w:t>
      </w:r>
      <w:r>
        <w:rPr>
          <w:spacing w:val="-4"/>
        </w:rPr>
        <w:t>110.</w:t>
      </w:r>
    </w:p>
    <w:p>
      <w:pPr>
        <w:pStyle w:val="BodyText"/>
        <w:spacing w:before="5"/>
      </w:pPr>
    </w:p>
    <w:p>
      <w:pPr>
        <w:tabs>
          <w:tab w:pos="705" w:val="left" w:leader="none"/>
        </w:tabs>
        <w:spacing w:before="0"/>
        <w:ind w:left="165" w:right="0" w:firstLine="0"/>
        <w:jc w:val="left"/>
        <w:rPr>
          <w:sz w:val="20"/>
        </w:rPr>
      </w:pPr>
      <w:bookmarkStart w:name="_bookmark1159" w:id="1161"/>
      <w:bookmarkEnd w:id="1161"/>
      <w:r>
        <w:rPr/>
      </w:r>
      <w:hyperlink w:history="true" w:anchor="_bookmark1093">
        <w:r>
          <w:rPr>
            <w:color w:val="005DA1"/>
            <w:spacing w:val="-4"/>
            <w:position w:val="5"/>
            <w:sz w:val="14"/>
            <w:u w:val="single" w:color="005DA1"/>
          </w:rPr>
          <w:t>605</w:t>
        </w:r>
      </w:hyperlink>
      <w:r>
        <w:rPr>
          <w:spacing w:val="-4"/>
          <w:position w:val="5"/>
          <w:sz w:val="14"/>
        </w:rPr>
        <w:t>.</w:t>
      </w:r>
      <w:r>
        <w:rPr>
          <w:position w:val="5"/>
          <w:sz w:val="14"/>
        </w:rPr>
        <w:tab/>
      </w:r>
      <w:r>
        <w:rPr>
          <w:rFonts w:ascii="Arial" w:hAnsi="Arial"/>
          <w:i/>
          <w:sz w:val="20"/>
        </w:rPr>
        <w:t>Barclays Bank Plc v O’Brien [1994] 1 A.C. 180, </w:t>
      </w:r>
      <w:r>
        <w:rPr>
          <w:rFonts w:ascii="Arial" w:hAnsi="Arial"/>
          <w:i/>
          <w:spacing w:val="-4"/>
          <w:sz w:val="20"/>
        </w:rPr>
        <w:t>195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60" w:id="1162"/>
      <w:bookmarkEnd w:id="1162"/>
      <w:r>
        <w:rPr/>
      </w:r>
      <w:hyperlink w:history="true" w:anchor="_bookmark1094">
        <w:r>
          <w:rPr>
            <w:color w:val="005DA1"/>
            <w:spacing w:val="-4"/>
            <w:position w:val="5"/>
            <w:sz w:val="14"/>
            <w:u w:val="single" w:color="005DA1"/>
          </w:rPr>
          <w:t>606</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Q.B. </w:t>
      </w:r>
      <w:r>
        <w:rPr>
          <w:rFonts w:ascii="Arial"/>
          <w:i/>
          <w:spacing w:val="-4"/>
          <w:sz w:val="20"/>
        </w:rPr>
        <w:t>428</w:t>
      </w:r>
      <w:r>
        <w:rPr>
          <w:spacing w:val="-4"/>
          <w:sz w:val="20"/>
        </w:rPr>
        <w:t>.</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095">
        <w:r>
          <w:rPr>
            <w:color w:val="005DA1"/>
            <w:spacing w:val="-4"/>
            <w:position w:val="5"/>
            <w:sz w:val="14"/>
            <w:u w:val="single" w:color="005DA1"/>
          </w:rPr>
          <w:t>607</w:t>
        </w:r>
      </w:hyperlink>
      <w:r>
        <w:rPr>
          <w:spacing w:val="-4"/>
          <w:position w:val="5"/>
          <w:sz w:val="14"/>
        </w:rPr>
        <w:t>.</w:t>
      </w:r>
      <w:r>
        <w:rPr>
          <w:position w:val="5"/>
          <w:sz w:val="14"/>
        </w:rPr>
        <w:tab/>
      </w:r>
      <w:r>
        <w:rPr>
          <w:rFonts w:ascii="Arial"/>
          <w:i/>
          <w:sz w:val="20"/>
        </w:rPr>
        <w:t>Bridgeman</w:t>
      </w:r>
      <w:r>
        <w:rPr>
          <w:rFonts w:ascii="Arial"/>
          <w:i/>
          <w:spacing w:val="-1"/>
          <w:sz w:val="20"/>
        </w:rPr>
        <w:t> </w:t>
      </w:r>
      <w:r>
        <w:rPr>
          <w:rFonts w:ascii="Arial"/>
          <w:i/>
          <w:sz w:val="20"/>
        </w:rPr>
        <w:t>v Green (1755) Wilm. 58, 65</w:t>
      </w:r>
      <w:r>
        <w:rPr>
          <w:sz w:val="20"/>
        </w:rPr>
        <w:t>; </w:t>
      </w:r>
      <w:r>
        <w:rPr>
          <w:rFonts w:ascii="Arial"/>
          <w:i/>
          <w:sz w:val="20"/>
        </w:rPr>
        <w:t>Huguenin v Baseley (1807) 14 Ves. </w:t>
      </w:r>
      <w:r>
        <w:rPr>
          <w:rFonts w:ascii="Arial"/>
          <w:i/>
          <w:spacing w:val="-4"/>
          <w:sz w:val="20"/>
        </w:rPr>
        <w:t>273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61" w:id="1163"/>
      <w:bookmarkEnd w:id="1163"/>
      <w:r>
        <w:rPr/>
      </w:r>
      <w:hyperlink w:history="true" w:anchor="_bookmark1096">
        <w:r>
          <w:rPr>
            <w:color w:val="005DA1"/>
            <w:spacing w:val="-4"/>
            <w:position w:val="5"/>
            <w:sz w:val="14"/>
            <w:u w:val="single" w:color="005DA1"/>
          </w:rPr>
          <w:t>608</w:t>
        </w:r>
      </w:hyperlink>
      <w:r>
        <w:rPr>
          <w:spacing w:val="-4"/>
          <w:position w:val="5"/>
          <w:sz w:val="14"/>
        </w:rPr>
        <w:t>.</w:t>
      </w:r>
      <w:r>
        <w:rPr>
          <w:position w:val="5"/>
          <w:sz w:val="14"/>
        </w:rPr>
        <w:tab/>
      </w:r>
      <w:r>
        <w:rPr>
          <w:rFonts w:ascii="Arial" w:hAnsi="Arial"/>
          <w:i/>
          <w:sz w:val="20"/>
        </w:rPr>
        <w:t>Cobbett</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Brock</w:t>
      </w:r>
      <w:r>
        <w:rPr>
          <w:rFonts w:ascii="Arial" w:hAnsi="Arial"/>
          <w:i/>
          <w:spacing w:val="16"/>
          <w:sz w:val="20"/>
        </w:rPr>
        <w:t> </w:t>
      </w:r>
      <w:r>
        <w:rPr>
          <w:rFonts w:ascii="Arial" w:hAnsi="Arial"/>
          <w:i/>
          <w:sz w:val="20"/>
        </w:rPr>
        <w:t>(1855)</w:t>
      </w:r>
      <w:r>
        <w:rPr>
          <w:rFonts w:ascii="Arial" w:hAnsi="Arial"/>
          <w:i/>
          <w:spacing w:val="16"/>
          <w:sz w:val="20"/>
        </w:rPr>
        <w:t> </w:t>
      </w:r>
      <w:r>
        <w:rPr>
          <w:rFonts w:ascii="Arial" w:hAnsi="Arial"/>
          <w:i/>
          <w:sz w:val="20"/>
        </w:rPr>
        <w:t>20</w:t>
      </w:r>
      <w:r>
        <w:rPr>
          <w:rFonts w:ascii="Arial" w:hAnsi="Arial"/>
          <w:i/>
          <w:spacing w:val="16"/>
          <w:sz w:val="20"/>
        </w:rPr>
        <w:t> </w:t>
      </w:r>
      <w:r>
        <w:rPr>
          <w:rFonts w:ascii="Arial" w:hAnsi="Arial"/>
          <w:i/>
          <w:sz w:val="20"/>
        </w:rPr>
        <w:t>Beav.</w:t>
      </w:r>
      <w:r>
        <w:rPr>
          <w:rFonts w:ascii="Arial" w:hAnsi="Arial"/>
          <w:i/>
          <w:spacing w:val="16"/>
          <w:sz w:val="20"/>
        </w:rPr>
        <w:t> </w:t>
      </w:r>
      <w:r>
        <w:rPr>
          <w:rFonts w:ascii="Arial" w:hAnsi="Arial"/>
          <w:i/>
          <w:sz w:val="20"/>
        </w:rPr>
        <w:t>524,</w:t>
      </w:r>
      <w:r>
        <w:rPr>
          <w:rFonts w:ascii="Arial" w:hAnsi="Arial"/>
          <w:i/>
          <w:spacing w:val="16"/>
          <w:sz w:val="20"/>
        </w:rPr>
        <w:t> </w:t>
      </w:r>
      <w:r>
        <w:rPr>
          <w:rFonts w:ascii="Arial" w:hAnsi="Arial"/>
          <w:i/>
          <w:sz w:val="20"/>
        </w:rPr>
        <w:t>528</w:t>
      </w:r>
      <w:r>
        <w:rPr>
          <w:sz w:val="20"/>
        </w:rPr>
        <w:t>;</w:t>
      </w:r>
      <w:r>
        <w:rPr>
          <w:spacing w:val="16"/>
          <w:sz w:val="20"/>
        </w:rPr>
        <w:t> </w:t>
      </w:r>
      <w:r>
        <w:rPr>
          <w:rFonts w:ascii="Arial" w:hAnsi="Arial"/>
          <w:i/>
          <w:sz w:val="20"/>
        </w:rPr>
        <w:t>O’Sullivan</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Management</w:t>
      </w:r>
      <w:r>
        <w:rPr>
          <w:rFonts w:ascii="Arial" w:hAnsi="Arial"/>
          <w:i/>
          <w:spacing w:val="16"/>
          <w:sz w:val="20"/>
        </w:rPr>
        <w:t> </w:t>
      </w:r>
      <w:r>
        <w:rPr>
          <w:rFonts w:ascii="Arial" w:hAnsi="Arial"/>
          <w:i/>
          <w:sz w:val="20"/>
        </w:rPr>
        <w:t>Agency</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[1985]</w:t>
      </w:r>
      <w:r>
        <w:rPr>
          <w:rFonts w:ascii="Arial" w:hAnsi="Arial"/>
          <w:i/>
          <w:spacing w:val="16"/>
          <w:sz w:val="20"/>
        </w:rPr>
        <w:t> </w:t>
      </w:r>
      <w:r>
        <w:rPr>
          <w:rFonts w:ascii="Arial" w:hAnsi="Arial"/>
          <w:i/>
          <w:spacing w:val="-4"/>
          <w:sz w:val="20"/>
        </w:rPr>
        <w:t>Q.B.</w:t>
      </w:r>
    </w:p>
    <w:p>
      <w:pPr>
        <w:spacing w:line="227" w:lineRule="exact" w:before="0"/>
        <w:ind w:left="705" w:right="0" w:firstLine="0"/>
        <w:jc w:val="left"/>
        <w:rPr>
          <w:sz w:val="20"/>
        </w:rPr>
      </w:pPr>
      <w:r>
        <w:rPr>
          <w:rFonts w:ascii="Arial"/>
          <w:i/>
          <w:spacing w:val="-4"/>
          <w:sz w:val="20"/>
        </w:rPr>
        <w:t>428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62" w:id="1164"/>
      <w:bookmarkEnd w:id="1164"/>
      <w:r>
        <w:rPr/>
      </w:r>
      <w:hyperlink w:history="true" w:anchor="_bookmark1097">
        <w:r>
          <w:rPr>
            <w:color w:val="005DA1"/>
            <w:spacing w:val="-4"/>
            <w:position w:val="5"/>
            <w:sz w:val="14"/>
            <w:u w:val="single" w:color="005DA1"/>
          </w:rPr>
          <w:t>609</w:t>
        </w:r>
      </w:hyperlink>
      <w:r>
        <w:rPr>
          <w:spacing w:val="-4"/>
          <w:position w:val="5"/>
          <w:sz w:val="14"/>
        </w:rPr>
        <w:t>.</w:t>
      </w:r>
      <w:r>
        <w:rPr>
          <w:position w:val="5"/>
          <w:sz w:val="14"/>
        </w:rPr>
        <w:tab/>
      </w:r>
      <w:r>
        <w:rPr>
          <w:rFonts w:ascii="Arial"/>
          <w:i/>
          <w:sz w:val="20"/>
        </w:rPr>
        <w:t>Wright v Carter [1903] 1 Ch. </w:t>
      </w:r>
      <w:r>
        <w:rPr>
          <w:rFonts w:ascii="Arial"/>
          <w:i/>
          <w:spacing w:val="-5"/>
          <w:sz w:val="20"/>
        </w:rPr>
        <w:t>27</w:t>
      </w:r>
      <w:r>
        <w:rPr>
          <w:spacing w:val="-5"/>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325" w:right="2091" w:firstLine="647"/>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431360">
                <wp:simplePos x="0" y="0"/>
                <wp:positionH relativeFrom="page">
                  <wp:posOffset>5224576</wp:posOffset>
                </wp:positionH>
                <wp:positionV relativeFrom="paragraph">
                  <wp:posOffset>377436</wp:posOffset>
                </wp:positionV>
                <wp:extent cx="4254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5120" from="411.384003pt,29.719406pt" to="414.720003pt,29.719406pt" stroked="true" strokeweight=".428pt" strokecolor="#005da1">
                <v:stroke dashstyle="solid"/>
                <w10:wrap type="none"/>
              </v:line>
            </w:pict>
          </mc:Fallback>
        </mc:AlternateContent>
      </w:r>
      <w:r>
        <w:rPr>
          <w:rFonts w:ascii="Arial"/>
          <w:b/>
          <w:sz w:val="24"/>
        </w:rPr>
        <w:t>Part 2 - Formation of Contract </w:t>
      </w:r>
      <w:bookmarkStart w:name="_bookmark1163" w:id="1165"/>
      <w:bookmarkEnd w:id="1165"/>
      <w:r>
        <w:rPr>
          <w:rFonts w:ascii="Arial"/>
          <w:b/>
          <w:sz w:val="24"/>
        </w:rPr>
        <w:t>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7"/>
          <w:sz w:val="24"/>
        </w:rPr>
        <w:t> </w:t>
      </w:r>
      <w:r>
        <w:rPr>
          <w:rFonts w:ascii="Arial"/>
          <w:b/>
          <w:color w:val="005DA1"/>
          <w:position w:val="11"/>
          <w:sz w:val="12"/>
        </w:rPr>
        <w:t>1</w:t>
      </w:r>
    </w:p>
    <w:p>
      <w:pPr>
        <w:spacing w:before="2"/>
        <w:ind w:left="484" w:right="0" w:firstLine="0"/>
        <w:jc w:val="left"/>
        <w:rPr>
          <w:rFonts w:ascii="Arial"/>
          <w:b/>
          <w:sz w:val="24"/>
        </w:rPr>
      </w:pPr>
      <w:r>
        <w:rPr>
          <w:rFonts w:ascii="Arial"/>
          <w:b/>
          <w:sz w:val="24"/>
        </w:rPr>
        <w:t>Section 4. - Unconscionable Bargains and Inequality of Bargaining </w:t>
      </w:r>
      <w:r>
        <w:rPr>
          <w:rFonts w:ascii="Arial"/>
          <w:b/>
          <w:spacing w:val="-2"/>
          <w:sz w:val="24"/>
        </w:rPr>
        <w:t>Power</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Equitable relief against unconscionable </w:t>
      </w:r>
      <w:r>
        <w:rPr>
          <w:rFonts w:ascii="Arial"/>
          <w:b/>
          <w:spacing w:val="-2"/>
          <w:sz w:val="18"/>
        </w:rPr>
        <w:t>bargains</w:t>
      </w:r>
    </w:p>
    <w:p>
      <w:pPr>
        <w:pStyle w:val="BodyText"/>
        <w:spacing w:before="41"/>
        <w:rPr>
          <w:rFonts w:ascii="Arial"/>
          <w:b/>
          <w:sz w:val="18"/>
        </w:rPr>
      </w:pPr>
    </w:p>
    <w:p>
      <w:pPr>
        <w:pStyle w:val="Heading2"/>
      </w:pPr>
      <w:r>
        <w:rPr/>
        <w:t>8-</w:t>
      </w:r>
      <w:r>
        <w:rPr>
          <w:spacing w:val="-5"/>
        </w:rPr>
        <w:t>130</w:t>
      </w:r>
    </w:p>
    <w:p>
      <w:pPr>
        <w:pStyle w:val="BodyText"/>
        <w:spacing w:before="93"/>
        <w:rPr>
          <w:rFonts w:ascii="Arial"/>
          <w:b/>
        </w:rPr>
      </w:pPr>
    </w:p>
    <w:p>
      <w:pPr>
        <w:pStyle w:val="BodyText"/>
        <w:spacing w:line="235" w:lineRule="auto"/>
        <w:ind w:left="165" w:right="166"/>
        <w:jc w:val="both"/>
      </w:pPr>
      <w:r>
        <w:rPr>
          <w:position w:val="-2"/>
        </w:rPr>
        <w:drawing>
          <wp:inline distT="0" distB="0" distL="0" distR="0">
            <wp:extent cx="107988" cy="10798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64" w:id="1166"/>
      <w:bookmarkEnd w:id="1166"/>
      <w:r>
        <w:rPr>
          <w:rFonts w:ascii="Times New Roman"/>
          <w:spacing w:val="15"/>
        </w:rPr>
      </w:r>
      <w:r>
        <w:rPr/>
        <w:t>There are a number of well-established areas of the law where equitable relief is available against harsh or unconscionable bargains, such as in the law relating to penalties, </w:t>
      </w:r>
      <w:r>
        <w:rPr>
          <w:color w:val="005DA1"/>
          <w:u w:val="single" w:color="005DA1"/>
          <w:vertAlign w:val="superscript"/>
        </w:rPr>
        <w:t>610</w:t>
      </w:r>
      <w:r>
        <w:rPr>
          <w:color w:val="005DA1"/>
          <w:vertAlign w:val="baseline"/>
        </w:rPr>
        <w:t> </w:t>
      </w:r>
      <w:r>
        <w:rPr>
          <w:vertAlign w:val="baseline"/>
        </w:rPr>
        <w:t>forfeitures </w:t>
      </w:r>
      <w:r>
        <w:rPr>
          <w:color w:val="005DA1"/>
          <w:u w:val="single" w:color="005DA1"/>
          <w:vertAlign w:val="superscript"/>
        </w:rPr>
        <w:t>611</w:t>
      </w:r>
      <w:r>
        <w:rPr>
          <w:color w:val="005DA1"/>
          <w:vertAlign w:val="baseline"/>
        </w:rPr>
        <w:t> </w:t>
      </w:r>
      <w:r>
        <w:rPr>
          <w:vertAlign w:val="baseline"/>
        </w:rPr>
        <w:t>and </w:t>
      </w:r>
      <w:bookmarkStart w:name="_bookmark1165" w:id="1167"/>
      <w:bookmarkEnd w:id="1167"/>
      <w:r>
        <w:rPr>
          <w:vertAlign w:val="baseline"/>
        </w:rPr>
        <w:t>mortgages;</w:t>
      </w:r>
      <w:r>
        <w:rPr>
          <w:spacing w:val="7"/>
          <w:vertAlign w:val="baseline"/>
        </w:rPr>
        <w:t> </w:t>
      </w:r>
      <w:r>
        <w:rPr>
          <w:vertAlign w:val="baseline"/>
        </w:rPr>
        <w:t>there</w:t>
      </w:r>
      <w:r>
        <w:rPr>
          <w:spacing w:val="7"/>
          <w:vertAlign w:val="baseline"/>
        </w:rPr>
        <w:t> </w:t>
      </w:r>
      <w:r>
        <w:rPr>
          <w:vertAlign w:val="baseline"/>
        </w:rPr>
        <w:t>are</w:t>
      </w:r>
      <w:r>
        <w:rPr>
          <w:spacing w:val="7"/>
          <w:vertAlign w:val="baseline"/>
        </w:rPr>
        <w:t> </w:t>
      </w:r>
      <w:r>
        <w:rPr>
          <w:vertAlign w:val="baseline"/>
        </w:rPr>
        <w:t>also</w:t>
      </w:r>
      <w:r>
        <w:rPr>
          <w:spacing w:val="7"/>
          <w:vertAlign w:val="baseline"/>
        </w:rPr>
        <w:t> </w:t>
      </w:r>
      <w:r>
        <w:rPr>
          <w:vertAlign w:val="baseline"/>
        </w:rPr>
        <w:t>many</w:t>
      </w:r>
      <w:r>
        <w:rPr>
          <w:spacing w:val="7"/>
          <w:vertAlign w:val="baseline"/>
        </w:rPr>
        <w:t> </w:t>
      </w:r>
      <w:r>
        <w:rPr>
          <w:vertAlign w:val="baseline"/>
        </w:rPr>
        <w:t>legislative</w:t>
      </w:r>
      <w:r>
        <w:rPr>
          <w:spacing w:val="7"/>
          <w:vertAlign w:val="baseline"/>
        </w:rPr>
        <w:t> </w:t>
      </w:r>
      <w:r>
        <w:rPr>
          <w:vertAlign w:val="baseline"/>
        </w:rPr>
        <w:t>interferences</w:t>
      </w:r>
      <w:r>
        <w:rPr>
          <w:spacing w:val="7"/>
          <w:vertAlign w:val="baseline"/>
        </w:rPr>
        <w:t> </w:t>
      </w:r>
      <w:r>
        <w:rPr>
          <w:vertAlign w:val="baseline"/>
        </w:rPr>
        <w:t>with</w:t>
      </w:r>
      <w:r>
        <w:rPr>
          <w:spacing w:val="7"/>
          <w:vertAlign w:val="baseline"/>
        </w:rPr>
        <w:t> </w:t>
      </w:r>
      <w:r>
        <w:rPr>
          <w:vertAlign w:val="baseline"/>
        </w:rPr>
        <w:t>freedom</w:t>
      </w:r>
      <w:r>
        <w:rPr>
          <w:spacing w:val="7"/>
          <w:vertAlign w:val="baseline"/>
        </w:rPr>
        <w:t> </w:t>
      </w:r>
      <w:r>
        <w:rPr>
          <w:vertAlign w:val="baseline"/>
        </w:rPr>
        <w:t>of</w:t>
      </w:r>
      <w:r>
        <w:rPr>
          <w:spacing w:val="7"/>
          <w:vertAlign w:val="baseline"/>
        </w:rPr>
        <w:t> </w:t>
      </w:r>
      <w:r>
        <w:rPr>
          <w:vertAlign w:val="baseline"/>
        </w:rPr>
        <w:t>contract</w:t>
      </w:r>
      <w:r>
        <w:rPr>
          <w:spacing w:val="7"/>
          <w:vertAlign w:val="baseline"/>
        </w:rPr>
        <w:t> </w:t>
      </w:r>
      <w:r>
        <w:rPr>
          <w:vertAlign w:val="baseline"/>
        </w:rPr>
        <w:t>designed</w:t>
      </w:r>
      <w:r>
        <w:rPr>
          <w:spacing w:val="7"/>
          <w:vertAlign w:val="baseline"/>
        </w:rPr>
        <w:t> </w:t>
      </w:r>
      <w:r>
        <w:rPr>
          <w:vertAlign w:val="baseline"/>
        </w:rPr>
        <w:t>to</w:t>
      </w:r>
      <w:r>
        <w:rPr>
          <w:spacing w:val="7"/>
          <w:vertAlign w:val="baseline"/>
        </w:rPr>
        <w:t> </w:t>
      </w:r>
      <w:r>
        <w:rPr>
          <w:spacing w:val="-2"/>
          <w:vertAlign w:val="baseline"/>
        </w:rPr>
        <w:t>protect</w:t>
      </w:r>
    </w:p>
    <w:p>
      <w:pPr>
        <w:pStyle w:val="BodyText"/>
        <w:spacing w:line="235" w:lineRule="auto" w:before="119"/>
        <w:ind w:left="164" w:right="167"/>
        <w:jc w:val="both"/>
      </w:pPr>
      <w:r>
        <w:rPr/>
        <w:t>those who enter into harsh or unconscionable bargains. </w:t>
      </w:r>
      <w:r>
        <w:rPr>
          <w:color w:val="005DA1"/>
          <w:u w:val="single" w:color="005DA1"/>
          <w:vertAlign w:val="superscript"/>
        </w:rPr>
        <w:t>612</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But it remains doubtful in modern law to what extent there is any general equitable principle entitling the courts to interfere with freedom </w:t>
      </w:r>
      <w:r>
        <w:rPr>
          <w:vertAlign w:val="baseline"/>
        </w:rPr>
        <w:t>of </w:t>
      </w:r>
      <w:bookmarkStart w:name="_bookmark1166" w:id="1168"/>
      <w:bookmarkEnd w:id="1168"/>
      <w:r>
        <w:rPr>
          <w:vertAlign w:val="baseline"/>
        </w:rPr>
        <w:t>contract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ground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(or</w:t>
      </w:r>
      <w:r>
        <w:rPr>
          <w:spacing w:val="-2"/>
          <w:vertAlign w:val="baseline"/>
        </w:rPr>
        <w:t> </w:t>
      </w:r>
      <w:r>
        <w:rPr>
          <w:vertAlign w:val="baseline"/>
        </w:rPr>
        <w:t>a</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circumstances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a</w:t>
      </w:r>
      <w:r>
        <w:rPr>
          <w:spacing w:val="-2"/>
          <w:vertAlign w:val="baseline"/>
        </w:rPr>
        <w:t> </w:t>
      </w:r>
      <w:r>
        <w:rPr>
          <w:vertAlign w:val="baseline"/>
        </w:rPr>
        <w:t>harsh and</w:t>
      </w:r>
      <w:r>
        <w:rPr>
          <w:spacing w:val="-4"/>
          <w:vertAlign w:val="baseline"/>
        </w:rPr>
        <w:t> </w:t>
      </w:r>
      <w:r>
        <w:rPr>
          <w:vertAlign w:val="baseline"/>
        </w:rPr>
        <w:t>unconscionable</w:t>
      </w:r>
      <w:r>
        <w:rPr>
          <w:spacing w:val="-4"/>
          <w:vertAlign w:val="baseline"/>
        </w:rPr>
        <w:t> </w:t>
      </w:r>
      <w:r>
        <w:rPr>
          <w:vertAlign w:val="baseline"/>
        </w:rPr>
        <w:t>bargain.</w:t>
      </w:r>
      <w:r>
        <w:rPr>
          <w:spacing w:val="-4"/>
          <w:vertAlign w:val="baseline"/>
        </w:rPr>
        <w:t> </w:t>
      </w:r>
      <w:r>
        <w:rPr>
          <w:color w:val="005DA1"/>
          <w:u w:val="single" w:color="005DA1"/>
          <w:vertAlign w:val="superscript"/>
        </w:rPr>
        <w:t>613</w:t>
      </w:r>
      <w:r>
        <w:rPr>
          <w:color w:val="005DA1"/>
          <w:spacing w:val="-4"/>
          <w:vertAlign w:val="baseline"/>
        </w:rPr>
        <w:t> </w:t>
      </w:r>
      <w:r>
        <w:rPr>
          <w:vertAlign w:val="baseline"/>
        </w:rPr>
        <w:t>Until</w:t>
      </w:r>
      <w:r>
        <w:rPr>
          <w:spacing w:val="-4"/>
          <w:vertAlign w:val="baseline"/>
        </w:rPr>
        <w:t> </w:t>
      </w:r>
      <w:r>
        <w:rPr>
          <w:vertAlign w:val="baseline"/>
        </w:rPr>
        <w:t>recent</w:t>
      </w:r>
      <w:r>
        <w:rPr>
          <w:spacing w:val="-4"/>
          <w:vertAlign w:val="baseline"/>
        </w:rPr>
        <w:t> </w:t>
      </w:r>
      <w:r>
        <w:rPr>
          <w:vertAlign w:val="baseline"/>
        </w:rPr>
        <w:t>years,</w:t>
      </w:r>
      <w:r>
        <w:rPr>
          <w:spacing w:val="-4"/>
          <w:vertAlign w:val="baseline"/>
        </w:rPr>
        <w:t> </w:t>
      </w:r>
      <w:r>
        <w:rPr>
          <w:vertAlign w:val="baseline"/>
        </w:rPr>
        <w:t>the</w:t>
      </w:r>
      <w:r>
        <w:rPr>
          <w:spacing w:val="-4"/>
          <w:vertAlign w:val="baseline"/>
        </w:rPr>
        <w:t> </w:t>
      </w:r>
      <w:r>
        <w:rPr>
          <w:vertAlign w:val="baseline"/>
        </w:rPr>
        <w:t>legacy</w:t>
      </w:r>
      <w:r>
        <w:rPr>
          <w:spacing w:val="-4"/>
          <w:vertAlign w:val="baseline"/>
        </w:rPr>
        <w:t> </w:t>
      </w:r>
      <w:r>
        <w:rPr>
          <w:vertAlign w:val="baseline"/>
        </w:rPr>
        <w:t>of</w:t>
      </w:r>
      <w:r>
        <w:rPr>
          <w:spacing w:val="-4"/>
          <w:vertAlign w:val="baseline"/>
        </w:rPr>
        <w:t> </w:t>
      </w:r>
      <w:r>
        <w:rPr>
          <w:vertAlign w:val="baseline"/>
        </w:rPr>
        <w:t>nineteenth-century</w:t>
      </w:r>
      <w:r>
        <w:rPr>
          <w:spacing w:val="-4"/>
          <w:vertAlign w:val="baseline"/>
        </w:rPr>
        <w:t> </w:t>
      </w:r>
      <w:r>
        <w:rPr>
          <w:vertAlign w:val="baseline"/>
        </w:rPr>
        <w:t>ideology</w:t>
      </w:r>
      <w:r>
        <w:rPr>
          <w:spacing w:val="-4"/>
          <w:vertAlign w:val="baseline"/>
        </w:rPr>
        <w:t> </w:t>
      </w:r>
      <w:r>
        <w:rPr>
          <w:vertAlign w:val="baseline"/>
        </w:rPr>
        <w:t>in</w:t>
      </w:r>
      <w:r>
        <w:rPr>
          <w:spacing w:val="-4"/>
          <w:vertAlign w:val="baseline"/>
        </w:rPr>
        <w:t> </w:t>
      </w:r>
      <w:r>
        <w:rPr>
          <w:vertAlign w:val="baseline"/>
        </w:rPr>
        <w:t>favour of freedom of contract has restricted the development of possible residuary principles of </w:t>
      </w:r>
      <w:bookmarkStart w:name="_bookmark1167" w:id="1169"/>
      <w:bookmarkEnd w:id="1169"/>
      <w:r>
        <w:rPr>
          <w:vertAlign w:val="baseline"/>
        </w:rPr>
        <w:t>unconscionability,</w:t>
      </w:r>
      <w:r>
        <w:rPr>
          <w:vertAlign w:val="baseline"/>
        </w:rPr>
        <w:t> but there were for a time some signs of a possible resurgence of a broader equitable approach to unconscionable bargains. </w:t>
      </w:r>
      <w:r>
        <w:rPr>
          <w:color w:val="005DA1"/>
          <w:u w:val="single" w:color="005DA1"/>
          <w:vertAlign w:val="superscript"/>
        </w:rPr>
        <w:t>614</w:t>
      </w:r>
      <w:r>
        <w:rPr>
          <w:color w:val="005DA1"/>
          <w:vertAlign w:val="baseline"/>
        </w:rPr>
        <w:t> </w:t>
      </w:r>
      <w:r>
        <w:rPr>
          <w:vertAlign w:val="baseline"/>
        </w:rPr>
        <w:t>Subsequently, the courts have shown a </w:t>
      </w:r>
      <w:bookmarkStart w:name="_bookmark1168" w:id="1170"/>
      <w:bookmarkEnd w:id="1170"/>
      <w:r>
        <w:rPr>
          <w:vertAlign w:val="baseline"/>
        </w:rPr>
        <w:t>determination</w:t>
      </w:r>
      <w:r>
        <w:rPr>
          <w:spacing w:val="-2"/>
          <w:vertAlign w:val="baseline"/>
        </w:rPr>
        <w:t> </w:t>
      </w:r>
      <w:r>
        <w:rPr>
          <w:vertAlign w:val="baseline"/>
        </w:rPr>
        <w:t>to</w:t>
      </w:r>
      <w:r>
        <w:rPr>
          <w:spacing w:val="-2"/>
          <w:vertAlign w:val="baseline"/>
        </w:rPr>
        <w:t> </w:t>
      </w:r>
      <w:r>
        <w:rPr>
          <w:vertAlign w:val="baseline"/>
        </w:rPr>
        <w:t>adhere</w:t>
      </w:r>
      <w:r>
        <w:rPr>
          <w:spacing w:val="-2"/>
          <w:vertAlign w:val="baseline"/>
        </w:rPr>
        <w:t> </w:t>
      </w:r>
      <w:r>
        <w:rPr>
          <w:vertAlign w:val="baseline"/>
        </w:rPr>
        <w:t>firmly</w:t>
      </w:r>
      <w:r>
        <w:rPr>
          <w:spacing w:val="-2"/>
          <w:vertAlign w:val="baseline"/>
        </w:rPr>
        <w:t> </w:t>
      </w:r>
      <w:r>
        <w:rPr>
          <w:vertAlign w:val="baseline"/>
        </w:rPr>
        <w:t>to</w:t>
      </w:r>
      <w:r>
        <w:rPr>
          <w:spacing w:val="-2"/>
          <w:vertAlign w:val="baseline"/>
        </w:rPr>
        <w:t> </w:t>
      </w:r>
      <w:r>
        <w:rPr>
          <w:vertAlign w:val="baseline"/>
        </w:rPr>
        <w:t>principles</w:t>
      </w:r>
      <w:r>
        <w:rPr>
          <w:spacing w:val="-2"/>
          <w:vertAlign w:val="baseline"/>
        </w:rPr>
        <w:t> </w:t>
      </w:r>
      <w:r>
        <w:rPr>
          <w:vertAlign w:val="baseline"/>
        </w:rPr>
        <w:t>of</w:t>
      </w:r>
      <w:r>
        <w:rPr>
          <w:spacing w:val="-2"/>
          <w:vertAlign w:val="baseline"/>
        </w:rPr>
        <w:t> </w:t>
      </w:r>
      <w:r>
        <w:rPr>
          <w:vertAlign w:val="baseline"/>
        </w:rPr>
        <w:t>freedom</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vertAlign w:val="baseline"/>
        </w:rPr>
        <w:t>particularly</w:t>
      </w:r>
      <w:r>
        <w:rPr>
          <w:spacing w:val="-2"/>
          <w:vertAlign w:val="baseline"/>
        </w:rPr>
        <w:t> </w:t>
      </w:r>
      <w:r>
        <w:rPr>
          <w:vertAlign w:val="baseline"/>
        </w:rPr>
        <w:t>in</w:t>
      </w:r>
      <w:r>
        <w:rPr>
          <w:spacing w:val="-2"/>
          <w:vertAlign w:val="baseline"/>
        </w:rPr>
        <w:t> </w:t>
      </w:r>
      <w:r>
        <w:rPr>
          <w:vertAlign w:val="baseline"/>
        </w:rPr>
        <w:t>commercial</w:t>
      </w:r>
      <w:r>
        <w:rPr>
          <w:spacing w:val="-2"/>
          <w:vertAlign w:val="baseline"/>
        </w:rPr>
        <w:t> </w:t>
      </w:r>
      <w:r>
        <w:rPr>
          <w:vertAlign w:val="baseline"/>
        </w:rPr>
        <w:t>contracts between businessmen. </w:t>
      </w:r>
      <w:r>
        <w:rPr>
          <w:color w:val="005DA1"/>
          <w:u w:val="single" w:color="005DA1"/>
          <w:vertAlign w:val="superscript"/>
        </w:rPr>
        <w:t>615</w:t>
      </w:r>
      <w:r>
        <w:rPr>
          <w:color w:val="005DA1"/>
          <w:vertAlign w:val="baseline"/>
        </w:rPr>
        <w:t> </w:t>
      </w:r>
      <w:r>
        <w:rPr>
          <w:vertAlign w:val="baseline"/>
        </w:rPr>
        <w:t>However, it is clear that relief is possible in certain cases of</w:t>
      </w:r>
      <w:r>
        <w:rPr>
          <w:spacing w:val="40"/>
          <w:vertAlign w:val="baseline"/>
        </w:rPr>
        <w:t> </w:t>
      </w:r>
      <w:r>
        <w:rPr>
          <w:vertAlign w:val="baseline"/>
        </w:rPr>
        <w:t>unconscionable advantage taking and the real question is the scope of the principles involved, </w:t>
      </w:r>
      <w:bookmarkStart w:name="_bookmark1169" w:id="1171"/>
      <w:bookmarkEnd w:id="1171"/>
      <w:r>
        <w:rPr>
          <w:vertAlign w:val="baseline"/>
        </w:rPr>
        <w:t>particularly</w:t>
      </w:r>
      <w:r>
        <w:rPr>
          <w:vertAlign w:val="baseline"/>
        </w:rPr>
        <w:t> that of relief against unconscionable bargains with persons suffering from some form of bargaining disadvantage. </w:t>
      </w:r>
      <w:r>
        <w:rPr>
          <w:color w:val="005DA1"/>
          <w:u w:val="single" w:color="005DA1"/>
          <w:vertAlign w:val="superscript"/>
        </w:rPr>
        <w:t>616</w:t>
      </w:r>
      <w:r>
        <w:rPr>
          <w:color w:val="005DA1"/>
          <w:vertAlign w:val="baseline"/>
        </w:rPr>
        <w:t> </w:t>
      </w:r>
      <w:r>
        <w:rPr>
          <w:vertAlign w:val="baseline"/>
        </w:rPr>
        <w:t>The recent decision of the Privy Council in </w:t>
      </w:r>
      <w:r>
        <w:rPr>
          <w:rFonts w:ascii="Arial" w:hAnsi="Arial"/>
          <w:i/>
          <w:vertAlign w:val="baseline"/>
        </w:rPr>
        <w:t>Borrelli v Ting </w:t>
      </w:r>
      <w:r>
        <w:rPr>
          <w:color w:val="005DA1"/>
          <w:u w:val="single" w:color="005DA1"/>
          <w:vertAlign w:val="superscript"/>
        </w:rPr>
        <w:t>617</w:t>
      </w:r>
      <w:r>
        <w:rPr>
          <w:color w:val="005DA1"/>
          <w:vertAlign w:val="baseline"/>
        </w:rPr>
        <w:t> </w:t>
      </w:r>
      <w:r>
        <w:rPr>
          <w:vertAlign w:val="baseline"/>
        </w:rPr>
        <w:t>shows that </w:t>
      </w:r>
      <w:bookmarkStart w:name="_bookmark1170" w:id="1172"/>
      <w:bookmarkEnd w:id="1172"/>
      <w:r>
        <w:rPr>
          <w:vertAlign w:val="baseline"/>
        </w:rPr>
        <w:t>unconscionable</w:t>
      </w:r>
      <w:r>
        <w:rPr>
          <w:vertAlign w:val="baseline"/>
        </w:rPr>
        <w:t> conduct which takes the form of illegitimate actions (such as forgery and fraud) that are not threats but that nonetheless constrain the victim’s choice can amount to economic duress. </w:t>
      </w:r>
      <w:r>
        <w:rPr>
          <w:color w:val="005DA1"/>
          <w:u w:val="single" w:color="005DA1"/>
          <w:vertAlign w:val="superscript"/>
        </w:rPr>
        <w:t>618</w:t>
      </w:r>
      <w:r>
        <w:rPr>
          <w:color w:val="005DA1"/>
          <w:vertAlign w:val="baseline"/>
        </w:rPr>
        <w:t> </w:t>
      </w:r>
      <w:r>
        <w:rPr>
          <w:vertAlign w:val="baseline"/>
        </w:rPr>
        <w:t>In contrast, the unconscionable conduct that is discussed in this section does not involve actions that are otherwise wrongful.</w:t>
      </w:r>
    </w:p>
    <w:p>
      <w:pPr>
        <w:pStyle w:val="BodyText"/>
      </w:pPr>
    </w:p>
    <w:p>
      <w:pPr>
        <w:pStyle w:val="BodyText"/>
        <w:spacing w:before="32"/>
      </w:pPr>
    </w:p>
    <w:p>
      <w:pPr>
        <w:spacing w:before="0"/>
        <w:ind w:left="165" w:right="0" w:firstLine="0"/>
        <w:jc w:val="both"/>
        <w:rPr>
          <w:rFonts w:ascii="Arial"/>
          <w:b/>
          <w:sz w:val="18"/>
        </w:rPr>
      </w:pPr>
      <w:r>
        <w:rPr>
          <w:rFonts w:ascii="Arial"/>
          <w:b/>
          <w:sz w:val="18"/>
        </w:rPr>
        <w:t>Salvage </w:t>
      </w:r>
      <w:r>
        <w:rPr>
          <w:rFonts w:ascii="Arial"/>
          <w:b/>
          <w:spacing w:val="-2"/>
          <w:sz w:val="18"/>
        </w:rPr>
        <w:t>cases</w:t>
      </w:r>
    </w:p>
    <w:p>
      <w:pPr>
        <w:pStyle w:val="BodyText"/>
        <w:spacing w:before="41"/>
        <w:rPr>
          <w:rFonts w:ascii="Arial"/>
          <w:b/>
          <w:sz w:val="18"/>
        </w:rPr>
      </w:pPr>
    </w:p>
    <w:p>
      <w:pPr>
        <w:pStyle w:val="Heading2"/>
        <w:spacing w:before="1"/>
      </w:pPr>
      <w:r>
        <w:rPr/>
        <w:t>8-</w:t>
      </w:r>
      <w:r>
        <w:rPr>
          <w:spacing w:val="-5"/>
        </w:rPr>
        <w:t>131</w:t>
      </w:r>
    </w:p>
    <w:p>
      <w:pPr>
        <w:pStyle w:val="BodyText"/>
        <w:spacing w:line="235" w:lineRule="auto" w:before="202"/>
        <w:ind w:left="165" w:right="167"/>
        <w:jc w:val="both"/>
      </w:pPr>
      <w:r>
        <w:rPr/>
        <w:t>Reference has been made above (para.8-048) to the power of the court to set aside </w:t>
      </w:r>
      <w:r>
        <w:rPr/>
        <w:t>unconscionable contracts for salvage services rendered to a vessel in distress. When these cases were first decided they may have been based upon some broader principle permitting the overriding of unconscionable contracts, but now they are more usually treated as an exceptional category.</w:t>
      </w:r>
    </w:p>
    <w:p>
      <w:pPr>
        <w:pStyle w:val="BodyText"/>
      </w:pPr>
    </w:p>
    <w:p>
      <w:pPr>
        <w:pStyle w:val="BodyText"/>
        <w:spacing w:before="37"/>
      </w:pPr>
    </w:p>
    <w:p>
      <w:pPr>
        <w:spacing w:before="0"/>
        <w:ind w:left="165" w:right="0" w:firstLine="0"/>
        <w:jc w:val="left"/>
        <w:rPr>
          <w:rFonts w:ascii="Arial"/>
          <w:b/>
          <w:sz w:val="18"/>
        </w:rPr>
      </w:pPr>
      <w:bookmarkStart w:name="_bookmark1171" w:id="1173"/>
      <w:bookmarkEnd w:id="1173"/>
      <w:r>
        <w:rPr/>
      </w:r>
      <w:r>
        <w:rPr>
          <w:rFonts w:ascii="Arial"/>
          <w:b/>
          <w:sz w:val="18"/>
        </w:rPr>
        <w:t>Unconscionable bargains with poor and ignorant persons. </w:t>
      </w:r>
      <w:r>
        <w:rPr>
          <w:rFonts w:ascii="Arial"/>
          <w:b/>
          <w:color w:val="005DA1"/>
          <w:spacing w:val="-5"/>
          <w:sz w:val="18"/>
          <w:u w:val="single" w:color="005DA1"/>
          <w:vertAlign w:val="superscript"/>
        </w:rPr>
        <w:t>619</w:t>
      </w:r>
    </w:p>
    <w:p>
      <w:pPr>
        <w:pStyle w:val="BodyText"/>
        <w:spacing w:before="41"/>
        <w:rPr>
          <w:rFonts w:ascii="Arial"/>
          <w:b/>
          <w:sz w:val="18"/>
        </w:rPr>
      </w:pPr>
    </w:p>
    <w:p>
      <w:pPr>
        <w:pStyle w:val="Heading2"/>
        <w:spacing w:before="1"/>
        <w:ind w:left="164"/>
      </w:pPr>
      <w:r>
        <w:rPr/>
        <w:t>8-</w:t>
      </w:r>
      <w:r>
        <w:rPr>
          <w:spacing w:val="-5"/>
        </w:rPr>
        <w:t>132</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2"/>
        </w:rPr>
        <w:t> </w:t>
      </w:r>
      <w:bookmarkStart w:name="_bookmark1172" w:id="1174"/>
      <w:bookmarkEnd w:id="1174"/>
      <w:r>
        <w:rPr>
          <w:rFonts w:ascii="Times New Roman"/>
          <w:spacing w:val="22"/>
        </w:rPr>
      </w:r>
      <w:r>
        <w:rPr/>
        <w:t>Another</w:t>
      </w:r>
      <w:r>
        <w:rPr>
          <w:spacing w:val="70"/>
        </w:rPr>
        <w:t> </w:t>
      </w:r>
      <w:r>
        <w:rPr/>
        <w:t>principle</w:t>
      </w:r>
      <w:r>
        <w:rPr>
          <w:spacing w:val="70"/>
        </w:rPr>
        <w:t> </w:t>
      </w:r>
      <w:r>
        <w:rPr/>
        <w:t>of</w:t>
      </w:r>
      <w:r>
        <w:rPr>
          <w:spacing w:val="70"/>
        </w:rPr>
        <w:t> </w:t>
      </w:r>
      <w:r>
        <w:rPr/>
        <w:t>equity</w:t>
      </w:r>
      <w:r>
        <w:rPr>
          <w:spacing w:val="70"/>
        </w:rPr>
        <w:t> </w:t>
      </w:r>
      <w:r>
        <w:rPr/>
        <w:t>which</w:t>
      </w:r>
      <w:r>
        <w:rPr>
          <w:spacing w:val="70"/>
        </w:rPr>
        <w:t> </w:t>
      </w:r>
      <w:r>
        <w:rPr/>
        <w:t>can</w:t>
      </w:r>
      <w:r>
        <w:rPr>
          <w:spacing w:val="70"/>
        </w:rPr>
        <w:t> </w:t>
      </w:r>
      <w:r>
        <w:rPr/>
        <w:t>be</w:t>
      </w:r>
      <w:r>
        <w:rPr>
          <w:spacing w:val="70"/>
        </w:rPr>
        <w:t> </w:t>
      </w:r>
      <w:r>
        <w:rPr/>
        <w:t>traced</w:t>
      </w:r>
      <w:r>
        <w:rPr>
          <w:spacing w:val="70"/>
        </w:rPr>
        <w:t> </w:t>
      </w:r>
      <w:r>
        <w:rPr/>
        <w:t>back</w:t>
      </w:r>
      <w:r>
        <w:rPr>
          <w:spacing w:val="70"/>
        </w:rPr>
        <w:t> </w:t>
      </w:r>
      <w:r>
        <w:rPr/>
        <w:t>to</w:t>
      </w:r>
      <w:r>
        <w:rPr>
          <w:spacing w:val="70"/>
        </w:rPr>
        <w:t> </w:t>
      </w:r>
      <w:r>
        <w:rPr/>
        <w:t>the</w:t>
      </w:r>
      <w:r>
        <w:rPr>
          <w:spacing w:val="70"/>
        </w:rPr>
        <w:t> </w:t>
      </w:r>
      <w:r>
        <w:rPr/>
        <w:t>old</w:t>
      </w:r>
      <w:r>
        <w:rPr>
          <w:spacing w:val="70"/>
        </w:rPr>
        <w:t> </w:t>
      </w:r>
      <w:r>
        <w:rPr/>
        <w:t>equitable</w:t>
      </w:r>
      <w:r>
        <w:rPr>
          <w:spacing w:val="70"/>
        </w:rPr>
        <w:t> </w:t>
      </w:r>
      <w:r>
        <w:rPr/>
        <w:t>rules</w:t>
      </w:r>
      <w:r>
        <w:rPr>
          <w:spacing w:val="70"/>
        </w:rPr>
        <w:t> </w:t>
      </w:r>
      <w:r>
        <w:rPr/>
        <w:t>permitting</w:t>
      </w:r>
    </w:p>
    <w:p>
      <w:pPr>
        <w:pStyle w:val="BodyText"/>
        <w:spacing w:line="235" w:lineRule="auto" w:before="119"/>
        <w:ind w:left="165" w:right="167"/>
        <w:jc w:val="both"/>
      </w:pPr>
      <w:r>
        <w:rPr/>
        <w:t>intervention for the protection of expectant heirs </w:t>
      </w:r>
      <w:r>
        <w:rPr>
          <w:color w:val="005DA1"/>
          <w:u w:val="single" w:color="005DA1"/>
          <w:vertAlign w:val="superscript"/>
        </w:rPr>
        <w:t>620</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has been used in modern times to justify a </w:t>
      </w:r>
      <w:bookmarkStart w:name="_bookmark1173" w:id="1175"/>
      <w:bookmarkEnd w:id="1175"/>
      <w:r>
        <w:rPr>
          <w:vertAlign w:val="baseline"/>
        </w:rPr>
        <w:t>substantial</w:t>
      </w:r>
      <w:r>
        <w:rPr>
          <w:vertAlign w:val="baseline"/>
        </w:rPr>
        <w:t> broadening of this jurisdiction. The old equitable principle was reviewed and restated in</w:t>
      </w:r>
      <w:r>
        <w:rPr>
          <w:spacing w:val="40"/>
          <w:vertAlign w:val="baseline"/>
        </w:rPr>
        <w:t> </w:t>
      </w:r>
      <w:r>
        <w:rPr>
          <w:rFonts w:ascii="Arial"/>
          <w:i/>
          <w:vertAlign w:val="baseline"/>
        </w:rPr>
        <w:t>Fry</w:t>
      </w:r>
      <w:r>
        <w:rPr>
          <w:rFonts w:ascii="Arial"/>
          <w:i/>
          <w:spacing w:val="52"/>
          <w:vertAlign w:val="baseline"/>
        </w:rPr>
        <w:t> </w:t>
      </w:r>
      <w:r>
        <w:rPr>
          <w:rFonts w:ascii="Arial"/>
          <w:i/>
          <w:vertAlign w:val="baseline"/>
        </w:rPr>
        <w:t>v</w:t>
      </w:r>
      <w:r>
        <w:rPr>
          <w:rFonts w:ascii="Arial"/>
          <w:i/>
          <w:spacing w:val="52"/>
          <w:vertAlign w:val="baseline"/>
        </w:rPr>
        <w:t> </w:t>
      </w:r>
      <w:r>
        <w:rPr>
          <w:rFonts w:ascii="Arial"/>
          <w:i/>
          <w:vertAlign w:val="baseline"/>
        </w:rPr>
        <w:t>Lane</w:t>
      </w:r>
      <w:r>
        <w:rPr>
          <w:rFonts w:ascii="Arial"/>
          <w:i/>
          <w:spacing w:val="52"/>
          <w:vertAlign w:val="baseline"/>
        </w:rPr>
        <w:t> </w:t>
      </w:r>
      <w:r>
        <w:rPr>
          <w:color w:val="005DA1"/>
          <w:u w:val="single" w:color="005DA1"/>
          <w:vertAlign w:val="superscript"/>
        </w:rPr>
        <w:t>621</w:t>
      </w:r>
      <w:r>
        <w:rPr>
          <w:color w:val="005DA1"/>
          <w:spacing w:val="52"/>
          <w:vertAlign w:val="baseline"/>
        </w:rPr>
        <w:t> </w:t>
      </w:r>
      <w:r>
        <w:rPr>
          <w:vertAlign w:val="baseline"/>
        </w:rPr>
        <w:t>where</w:t>
      </w:r>
      <w:r>
        <w:rPr>
          <w:spacing w:val="52"/>
          <w:vertAlign w:val="baseline"/>
        </w:rPr>
        <w:t> </w:t>
      </w:r>
      <w:r>
        <w:rPr>
          <w:vertAlign w:val="baseline"/>
        </w:rPr>
        <w:t>it</w:t>
      </w:r>
      <w:r>
        <w:rPr>
          <w:spacing w:val="52"/>
          <w:vertAlign w:val="baseline"/>
        </w:rPr>
        <w:t> </w:t>
      </w:r>
      <w:r>
        <w:rPr>
          <w:vertAlign w:val="baseline"/>
        </w:rPr>
        <w:t>was</w:t>
      </w:r>
      <w:r>
        <w:rPr>
          <w:spacing w:val="52"/>
          <w:vertAlign w:val="baseline"/>
        </w:rPr>
        <w:t> </w:t>
      </w:r>
      <w:r>
        <w:rPr>
          <w:vertAlign w:val="baseline"/>
        </w:rPr>
        <w:t>held</w:t>
      </w:r>
      <w:r>
        <w:rPr>
          <w:spacing w:val="52"/>
          <w:vertAlign w:val="baseline"/>
        </w:rPr>
        <w:t> </w:t>
      </w:r>
      <w:r>
        <w:rPr>
          <w:vertAlign w:val="baseline"/>
        </w:rPr>
        <w:t>that</w:t>
      </w:r>
      <w:r>
        <w:rPr>
          <w:spacing w:val="52"/>
          <w:vertAlign w:val="baseline"/>
        </w:rPr>
        <w:t> </w:t>
      </w:r>
      <w:r>
        <w:rPr>
          <w:vertAlign w:val="baseline"/>
        </w:rPr>
        <w:t>the</w:t>
      </w:r>
      <w:r>
        <w:rPr>
          <w:spacing w:val="52"/>
          <w:vertAlign w:val="baseline"/>
        </w:rPr>
        <w:t> </w:t>
      </w:r>
      <w:r>
        <w:rPr>
          <w:vertAlign w:val="baseline"/>
        </w:rPr>
        <w:t>court</w:t>
      </w:r>
      <w:r>
        <w:rPr>
          <w:spacing w:val="52"/>
          <w:vertAlign w:val="baseline"/>
        </w:rPr>
        <w:t> </w:t>
      </w:r>
      <w:r>
        <w:rPr>
          <w:vertAlign w:val="baseline"/>
        </w:rPr>
        <w:t>could</w:t>
      </w:r>
      <w:r>
        <w:rPr>
          <w:spacing w:val="52"/>
          <w:vertAlign w:val="baseline"/>
        </w:rPr>
        <w:t> </w:t>
      </w:r>
      <w:r>
        <w:rPr>
          <w:vertAlign w:val="baseline"/>
        </w:rPr>
        <w:t>set</w:t>
      </w:r>
      <w:r>
        <w:rPr>
          <w:spacing w:val="52"/>
          <w:vertAlign w:val="baseline"/>
        </w:rPr>
        <w:t> </w:t>
      </w:r>
      <w:r>
        <w:rPr>
          <w:vertAlign w:val="baseline"/>
        </w:rPr>
        <w:t>aside</w:t>
      </w:r>
      <w:r>
        <w:rPr>
          <w:spacing w:val="52"/>
          <w:vertAlign w:val="baseline"/>
        </w:rPr>
        <w:t> </w:t>
      </w:r>
      <w:r>
        <w:rPr>
          <w:vertAlign w:val="baseline"/>
        </w:rPr>
        <w:t>a</w:t>
      </w:r>
      <w:r>
        <w:rPr>
          <w:spacing w:val="52"/>
          <w:vertAlign w:val="baseline"/>
        </w:rPr>
        <w:t> </w:t>
      </w:r>
      <w:r>
        <w:rPr>
          <w:vertAlign w:val="baseline"/>
        </w:rPr>
        <w:t>purchase</w:t>
      </w:r>
      <w:r>
        <w:rPr>
          <w:spacing w:val="52"/>
          <w:vertAlign w:val="baseline"/>
        </w:rPr>
        <w:t> </w:t>
      </w:r>
      <w:r>
        <w:rPr>
          <w:vertAlign w:val="baseline"/>
        </w:rPr>
        <w:t>at</w:t>
      </w:r>
      <w:r>
        <w:rPr>
          <w:spacing w:val="52"/>
          <w:vertAlign w:val="baseline"/>
        </w:rPr>
        <w:t> </w:t>
      </w:r>
      <w:r>
        <w:rPr>
          <w:vertAlign w:val="baseline"/>
        </w:rPr>
        <w:t>a</w:t>
      </w:r>
      <w:r>
        <w:rPr>
          <w:spacing w:val="52"/>
          <w:vertAlign w:val="baseline"/>
        </w:rPr>
        <w:t> </w:t>
      </w:r>
      <w:r>
        <w:rPr>
          <w:spacing w:val="-2"/>
          <w:vertAlign w:val="baseline"/>
        </w:rPr>
        <w:t>considerable</w:t>
      </w:r>
    </w:p>
    <w:p>
      <w:pPr>
        <w:pStyle w:val="BodyText"/>
        <w:spacing w:after="0" w:line="235" w:lineRule="auto"/>
        <w:jc w:val="both"/>
        <w:sectPr>
          <w:headerReference w:type="default" r:id="rId27"/>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undervalue from “a poor and ignorant man” who had received no independent advice. Here the property being sold consisted of reversionary rights, so the case fell squarely within the old </w:t>
      </w:r>
      <w:r>
        <w:rPr/>
        <w:t>principles about expectant heirs, but little stress was laid upon the nature of the property in the judgment in this case; indeed it was expressly said that the principle extended to a sale of property in possession. In two more modern decisions, on somewhat similar facts, it was held that the court could set aside a </w:t>
      </w:r>
      <w:bookmarkStart w:name="_bookmark1174" w:id="1176"/>
      <w:bookmarkEnd w:id="1176"/>
      <w:r>
        <w:rPr/>
        <w:t>contract</w:t>
      </w:r>
      <w:r>
        <w:rPr/>
        <w:t> by a separated wife by which she gave up her rights in the matrimonial home in</w:t>
      </w:r>
      <w:r>
        <w:rPr>
          <w:spacing w:val="80"/>
        </w:rPr>
        <w:t> </w:t>
      </w:r>
      <w:r>
        <w:rPr/>
        <w:t>consideration</w:t>
      </w:r>
      <w:r>
        <w:rPr>
          <w:spacing w:val="8"/>
        </w:rPr>
        <w:t> </w:t>
      </w:r>
      <w:r>
        <w:rPr/>
        <w:t>of</w:t>
      </w:r>
      <w:r>
        <w:rPr>
          <w:spacing w:val="9"/>
        </w:rPr>
        <w:t> </w:t>
      </w:r>
      <w:r>
        <w:rPr/>
        <w:t>an</w:t>
      </w:r>
      <w:r>
        <w:rPr>
          <w:spacing w:val="9"/>
        </w:rPr>
        <w:t> </w:t>
      </w:r>
      <w:r>
        <w:rPr/>
        <w:t>indemnity</w:t>
      </w:r>
      <w:r>
        <w:rPr>
          <w:spacing w:val="9"/>
        </w:rPr>
        <w:t> </w:t>
      </w:r>
      <w:r>
        <w:rPr/>
        <w:t>against</w:t>
      </w:r>
      <w:r>
        <w:rPr>
          <w:spacing w:val="9"/>
        </w:rPr>
        <w:t> </w:t>
      </w:r>
      <w:r>
        <w:rPr/>
        <w:t>liability</w:t>
      </w:r>
      <w:r>
        <w:rPr>
          <w:spacing w:val="9"/>
        </w:rPr>
        <w:t> </w:t>
      </w:r>
      <w:r>
        <w:rPr/>
        <w:t>on</w:t>
      </w:r>
      <w:r>
        <w:rPr>
          <w:spacing w:val="9"/>
        </w:rPr>
        <w:t> </w:t>
      </w:r>
      <w:r>
        <w:rPr/>
        <w:t>the</w:t>
      </w:r>
      <w:r>
        <w:rPr>
          <w:spacing w:val="9"/>
        </w:rPr>
        <w:t> </w:t>
      </w:r>
      <w:r>
        <w:rPr/>
        <w:t>mortgage.</w:t>
      </w:r>
      <w:r>
        <w:rPr>
          <w:spacing w:val="9"/>
        </w:rPr>
        <w:t> </w:t>
      </w:r>
      <w:r>
        <w:rPr/>
        <w:t>In</w:t>
      </w:r>
      <w:r>
        <w:rPr>
          <w:spacing w:val="9"/>
        </w:rPr>
        <w:t> </w:t>
      </w:r>
      <w:r>
        <w:rPr/>
        <w:t>the</w:t>
      </w:r>
      <w:r>
        <w:rPr>
          <w:spacing w:val="9"/>
        </w:rPr>
        <w:t> </w:t>
      </w:r>
      <w:r>
        <w:rPr/>
        <w:t>first</w:t>
      </w:r>
      <w:r>
        <w:rPr>
          <w:spacing w:val="8"/>
        </w:rPr>
        <w:t> </w:t>
      </w:r>
      <w:r>
        <w:rPr/>
        <w:t>of</w:t>
      </w:r>
      <w:r>
        <w:rPr>
          <w:spacing w:val="9"/>
        </w:rPr>
        <w:t> </w:t>
      </w:r>
      <w:r>
        <w:rPr/>
        <w:t>these</w:t>
      </w:r>
      <w:r>
        <w:rPr>
          <w:spacing w:val="9"/>
        </w:rPr>
        <w:t> </w:t>
      </w:r>
      <w:r>
        <w:rPr/>
        <w:t>cases</w:t>
      </w:r>
      <w:r>
        <w:rPr>
          <w:spacing w:val="8"/>
        </w:rPr>
        <w:t> </w:t>
      </w:r>
      <w:r>
        <w:rPr>
          <w:color w:val="005DA1"/>
          <w:u w:val="single" w:color="005DA1"/>
          <w:vertAlign w:val="superscript"/>
        </w:rPr>
        <w:t>622</w:t>
      </w:r>
      <w:r>
        <w:rPr>
          <w:color w:val="005DA1"/>
          <w:spacing w:val="9"/>
          <w:vertAlign w:val="baseline"/>
        </w:rPr>
        <w:t> </w:t>
      </w:r>
      <w:r>
        <w:rPr>
          <w:spacing w:val="-2"/>
          <w:vertAlign w:val="baseline"/>
        </w:rPr>
        <w:t>Megarry</w:t>
      </w:r>
    </w:p>
    <w:p>
      <w:pPr>
        <w:pStyle w:val="BodyText"/>
        <w:spacing w:line="235" w:lineRule="auto"/>
        <w:ind w:left="164" w:right="167"/>
        <w:jc w:val="both"/>
      </w:pPr>
      <w:r>
        <w:rPr/>
        <w:t>J. held that the requirements of “poverty” and “ignorance” referred to in </w:t>
      </w:r>
      <w:r>
        <w:rPr>
          <w:rFonts w:ascii="Arial" w:hAnsi="Arial"/>
          <w:i/>
        </w:rPr>
        <w:t>Fry v Lane </w:t>
      </w:r>
      <w:r>
        <w:rPr/>
        <w:t>were satisfied </w:t>
      </w:r>
      <w:bookmarkStart w:name="_bookmark1175" w:id="1177"/>
      <w:bookmarkEnd w:id="1177"/>
      <w:r>
        <w:rPr/>
        <w:t>because</w:t>
      </w:r>
      <w:r>
        <w:rPr/>
        <w:t> the wife was a “member of the lower income group” and “less highly educated” (than whom, does not appear). In the second, </w:t>
      </w:r>
      <w:r>
        <w:rPr>
          <w:color w:val="005DA1"/>
          <w:u w:val="single" w:color="005DA1"/>
          <w:vertAlign w:val="superscript"/>
        </w:rPr>
        <w:t>623</w:t>
      </w:r>
      <w:r>
        <w:rPr>
          <w:color w:val="005DA1"/>
          <w:vertAlign w:val="baseline"/>
        </w:rPr>
        <w:t> </w:t>
      </w:r>
      <w:r>
        <w:rPr>
          <w:vertAlign w:val="baseline"/>
        </w:rPr>
        <w:t>Balcombe J. was willing to follow Megarry J.’s decision, though the question did not strictly arise, where the wife “was certainly not wealthy”, and was also </w:t>
      </w:r>
      <w:r>
        <w:rPr>
          <w:vertAlign w:val="baseline"/>
        </w:rPr>
        <w:t>not “ignorant”, but in fact “an intelligent woman”. These generous interpretations of the meaning of vague words like “poverty” and “ignorance” appear, on their face, to open the door to the possibility of relief</w:t>
      </w:r>
      <w:r>
        <w:rPr>
          <w:spacing w:val="40"/>
          <w:vertAlign w:val="baseline"/>
        </w:rPr>
        <w:t> </w:t>
      </w:r>
      <w:r>
        <w:rPr>
          <w:vertAlign w:val="baseline"/>
        </w:rPr>
        <w:t>in a substantial number of contracts where the terms are exorbitant or unconscionable, and the party </w:t>
      </w:r>
      <w:bookmarkStart w:name="_bookmark1176" w:id="1178"/>
      <w:bookmarkEnd w:id="1178"/>
      <w:r>
        <w:rPr>
          <w:vertAlign w:val="baseline"/>
        </w:rPr>
        <w:t>aggrieved</w:t>
      </w:r>
      <w:r>
        <w:rPr>
          <w:vertAlign w:val="baseline"/>
        </w:rPr>
        <w:t> did not have independent advice, and since there have been a number of cases in which relief on the ground of unconscionability has been considered </w:t>
      </w:r>
      <w:r>
        <w:rPr>
          <w:color w:val="005DA1"/>
          <w:u w:val="single" w:color="005DA1"/>
          <w:vertAlign w:val="superscript"/>
        </w:rPr>
        <w:t>624</w:t>
      </w:r>
      <w:r>
        <w:rPr>
          <w:color w:val="005DA1"/>
          <w:vertAlign w:val="baseline"/>
        </w:rPr>
        <w:t> </w:t>
      </w:r>
      <w:r>
        <w:rPr>
          <w:vertAlign w:val="baseline"/>
        </w:rPr>
        <w:t>and some in which it has been granted. Thus the Privy Council has set aside the renewal of a lease, on very unfavourable terms, </w:t>
      </w:r>
      <w:bookmarkStart w:name="_bookmark1177" w:id="1179"/>
      <w:bookmarkEnd w:id="1179"/>
      <w:r>
        <w:rPr>
          <w:vertAlign w:val="baseline"/>
        </w:rPr>
        <w:t>granted</w:t>
      </w:r>
      <w:r>
        <w:rPr>
          <w:vertAlign w:val="baseline"/>
        </w:rPr>
        <w:t> by a plaintiff who was “somewhat slow” and who was put under pressure by the lessee while the plaintiff’s usual advisor was away. </w:t>
      </w:r>
      <w:r>
        <w:rPr>
          <w:color w:val="005DA1"/>
          <w:u w:val="single" w:color="005DA1"/>
          <w:vertAlign w:val="superscript"/>
        </w:rPr>
        <w:t>625</w:t>
      </w:r>
      <w:r>
        <w:rPr>
          <w:color w:val="005DA1"/>
          <w:vertAlign w:val="baseline"/>
        </w:rPr>
        <w:t> </w:t>
      </w:r>
      <w:r>
        <w:rPr>
          <w:vertAlign w:val="baseline"/>
        </w:rPr>
        <w:t>In </w:t>
      </w:r>
      <w:r>
        <w:rPr>
          <w:rFonts w:ascii="Arial" w:hAnsi="Arial"/>
          <w:i/>
          <w:vertAlign w:val="baseline"/>
        </w:rPr>
        <w:t>Crédit Lyonnais Bank Nederland NV v Burch </w:t>
      </w:r>
      <w:r>
        <w:rPr>
          <w:color w:val="005DA1"/>
          <w:u w:val="single" w:color="005DA1"/>
          <w:vertAlign w:val="superscript"/>
        </w:rPr>
        <w:t>626</w:t>
      </w:r>
      <w:r>
        <w:rPr>
          <w:color w:val="005DA1"/>
          <w:vertAlign w:val="baseline"/>
        </w:rPr>
        <w:t> </w:t>
      </w:r>
      <w:r>
        <w:rPr>
          <w:vertAlign w:val="baseline"/>
        </w:rPr>
        <w:t>the defendant had given a guarantee and charged her flat to secure the borrowings of her employer’s company,</w:t>
      </w:r>
      <w:r>
        <w:rPr>
          <w:spacing w:val="-2"/>
          <w:vertAlign w:val="baseline"/>
        </w:rPr>
        <w:t> </w:t>
      </w:r>
      <w:r>
        <w:rPr>
          <w:vertAlign w:val="baseline"/>
        </w:rPr>
        <w:t>in</w:t>
      </w:r>
      <w:r>
        <w:rPr>
          <w:spacing w:val="-2"/>
          <w:vertAlign w:val="baseline"/>
        </w:rPr>
        <w:t> </w:t>
      </w:r>
      <w:r>
        <w:rPr>
          <w:vertAlign w:val="baseline"/>
        </w:rPr>
        <w:t>circumstances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transaction</w:t>
      </w:r>
      <w:r>
        <w:rPr>
          <w:spacing w:val="-2"/>
          <w:vertAlign w:val="baseline"/>
        </w:rPr>
        <w:t> </w:t>
      </w:r>
      <w:r>
        <w:rPr>
          <w:vertAlign w:val="baseline"/>
        </w:rPr>
        <w:t>was</w:t>
      </w:r>
      <w:r>
        <w:rPr>
          <w:spacing w:val="-2"/>
          <w:vertAlign w:val="baseline"/>
        </w:rPr>
        <w:t> </w:t>
      </w:r>
      <w:r>
        <w:rPr>
          <w:vertAlign w:val="baseline"/>
        </w:rPr>
        <w:t>manifestly</w:t>
      </w:r>
      <w:r>
        <w:rPr>
          <w:spacing w:val="-2"/>
          <w:vertAlign w:val="baseline"/>
        </w:rPr>
        <w:t> </w:t>
      </w:r>
      <w:r>
        <w:rPr>
          <w:vertAlign w:val="baseline"/>
        </w:rPr>
        <w:t>disadvantageous</w:t>
      </w:r>
      <w:r>
        <w:rPr>
          <w:spacing w:val="-2"/>
          <w:vertAlign w:val="baseline"/>
        </w:rPr>
        <w:t> </w:t>
      </w:r>
      <w:r>
        <w:rPr>
          <w:vertAlign w:val="baseline"/>
        </w:rPr>
        <w:t>to</w:t>
      </w:r>
      <w:r>
        <w:rPr>
          <w:spacing w:val="-2"/>
          <w:vertAlign w:val="baseline"/>
        </w:rPr>
        <w:t> </w:t>
      </w:r>
      <w:r>
        <w:rPr>
          <w:vertAlign w:val="baseline"/>
        </w:rPr>
        <w:t>her.</w:t>
      </w:r>
      <w:r>
        <w:rPr>
          <w:spacing w:val="-2"/>
          <w:vertAlign w:val="baseline"/>
        </w:rPr>
        <w:t> </w:t>
      </w:r>
      <w:r>
        <w:rPr>
          <w:vertAlign w:val="baseline"/>
        </w:rPr>
        <w:t>The</w:t>
      </w:r>
      <w:r>
        <w:rPr>
          <w:spacing w:val="-2"/>
          <w:vertAlign w:val="baseline"/>
        </w:rPr>
        <w:t> </w:t>
      </w:r>
      <w:r>
        <w:rPr>
          <w:vertAlign w:val="baseline"/>
        </w:rPr>
        <w:t>case was decided on the ground that the bank had constructive notice of undue influence by the employer, but both Nourse and Millett L.JJ. suggested that it might have been argued that she had a direct right, as against the bank, to set aside the transaction on the grounds of unconscionability. The bank had </w:t>
      </w:r>
      <w:bookmarkStart w:name="_bookmark1178" w:id="1180"/>
      <w:bookmarkEnd w:id="1180"/>
      <w:r>
        <w:rPr>
          <w:vertAlign w:val="baseline"/>
        </w:rPr>
        <w:t>only</w:t>
      </w:r>
      <w:r>
        <w:rPr>
          <w:vertAlign w:val="baseline"/>
        </w:rPr>
        <w:t> explained the nature of the transaction without giving the defendant adequate information as to the risks and should have known she had not taken independent advice. </w:t>
      </w:r>
      <w:r>
        <w:rPr>
          <w:color w:val="005DA1"/>
          <w:u w:val="single" w:color="005DA1"/>
          <w:vertAlign w:val="superscript"/>
        </w:rPr>
        <w:t>627</w:t>
      </w:r>
    </w:p>
    <w:p>
      <w:pPr>
        <w:pStyle w:val="BodyText"/>
      </w:pPr>
    </w:p>
    <w:p>
      <w:pPr>
        <w:pStyle w:val="BodyText"/>
        <w:spacing w:before="28"/>
      </w:pPr>
    </w:p>
    <w:p>
      <w:pPr>
        <w:spacing w:before="0"/>
        <w:ind w:left="165" w:right="0" w:firstLine="0"/>
        <w:jc w:val="both"/>
        <w:rPr>
          <w:rFonts w:ascii="Arial"/>
          <w:b/>
          <w:sz w:val="18"/>
        </w:rPr>
      </w:pPr>
      <w:r>
        <w:rPr>
          <w:rFonts w:ascii="Arial"/>
          <w:b/>
          <w:sz w:val="18"/>
        </w:rPr>
        <w:t>Scope of the </w:t>
      </w:r>
      <w:r>
        <w:rPr>
          <w:rFonts w:ascii="Arial"/>
          <w:b/>
          <w:spacing w:val="-2"/>
          <w:sz w:val="18"/>
        </w:rPr>
        <w:t>doctrine</w:t>
      </w:r>
    </w:p>
    <w:p>
      <w:pPr>
        <w:pStyle w:val="BodyText"/>
        <w:spacing w:before="42"/>
        <w:rPr>
          <w:rFonts w:ascii="Arial"/>
          <w:b/>
          <w:sz w:val="18"/>
        </w:rPr>
      </w:pPr>
    </w:p>
    <w:p>
      <w:pPr>
        <w:pStyle w:val="Heading2"/>
      </w:pPr>
      <w:r>
        <w:rPr/>
        <w:t>8-</w:t>
      </w:r>
      <w:r>
        <w:rPr>
          <w:spacing w:val="-5"/>
        </w:rPr>
        <w:t>133</w:t>
      </w:r>
    </w:p>
    <w:p>
      <w:pPr>
        <w:pStyle w:val="BodyText"/>
        <w:spacing w:line="235" w:lineRule="auto" w:before="202"/>
        <w:ind w:left="165" w:right="167"/>
        <w:jc w:val="both"/>
      </w:pPr>
      <w:r>
        <w:rPr/>
        <w:t>The doctrine of unconscionable bargains seems to be limited in three ways. The first is that the bargain must be oppressive to the complainant in overall terms; the second that it may only </w:t>
      </w:r>
      <w:r>
        <w:rPr/>
        <w:t>apply when the complainant was suffering from certain types of bargaining weakness; and the third that the </w:t>
      </w:r>
      <w:bookmarkStart w:name="_bookmark1179" w:id="1181"/>
      <w:bookmarkEnd w:id="1181"/>
      <w:r>
        <w:rPr/>
        <w:t>other</w:t>
      </w:r>
      <w:r>
        <w:rPr/>
        <w:t> party must have acted unconscionably in the sense of having knowingly taken advantage of the complainant. </w:t>
      </w:r>
      <w:r>
        <w:rPr>
          <w:color w:val="005DA1"/>
          <w:u w:val="single" w:color="005DA1"/>
          <w:vertAlign w:val="superscript"/>
        </w:rPr>
        <w:t>628</w:t>
      </w:r>
      <w:r>
        <w:rPr>
          <w:color w:val="005DA1"/>
          <w:vertAlign w:val="baseline"/>
        </w:rPr>
        <w:t> </w:t>
      </w:r>
      <w:r>
        <w:rPr>
          <w:vertAlign w:val="baseline"/>
        </w:rPr>
        <w:t>These points will be discussed in turn. </w:t>
      </w:r>
      <w:r>
        <w:rPr>
          <w:color w:val="005DA1"/>
          <w:u w:val="single" w:color="005DA1"/>
          <w:vertAlign w:val="superscript"/>
        </w:rPr>
        <w:t>629</w:t>
      </w:r>
    </w:p>
    <w:p>
      <w:pPr>
        <w:pStyle w:val="BodyText"/>
      </w:pPr>
    </w:p>
    <w:p>
      <w:pPr>
        <w:pStyle w:val="BodyText"/>
        <w:spacing w:before="37"/>
      </w:pPr>
    </w:p>
    <w:p>
      <w:pPr>
        <w:spacing w:before="0"/>
        <w:ind w:left="165" w:right="0" w:firstLine="0"/>
        <w:jc w:val="left"/>
        <w:rPr>
          <w:rFonts w:ascii="Arial"/>
          <w:b/>
          <w:sz w:val="18"/>
        </w:rPr>
      </w:pPr>
      <w:r>
        <w:rPr>
          <w:rFonts w:ascii="Arial"/>
          <w:b/>
          <w:sz w:val="18"/>
        </w:rPr>
        <w:t>An oppressive </w:t>
      </w:r>
      <w:r>
        <w:rPr>
          <w:rFonts w:ascii="Arial"/>
          <w:b/>
          <w:spacing w:val="-2"/>
          <w:sz w:val="18"/>
        </w:rPr>
        <w:t>bargain</w:t>
      </w:r>
    </w:p>
    <w:p>
      <w:pPr>
        <w:pStyle w:val="BodyText"/>
        <w:spacing w:before="41"/>
        <w:rPr>
          <w:rFonts w:ascii="Arial"/>
          <w:b/>
          <w:sz w:val="18"/>
        </w:rPr>
      </w:pPr>
    </w:p>
    <w:p>
      <w:pPr>
        <w:pStyle w:val="Heading2"/>
        <w:spacing w:before="1"/>
      </w:pPr>
      <w:r>
        <w:rPr/>
        <w:t>8-</w:t>
      </w:r>
      <w:r>
        <w:rPr>
          <w:spacing w:val="-5"/>
        </w:rPr>
        <w:t>134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modern cases in which relief has been granted or said to be available have all involved </w:t>
      </w:r>
      <w:bookmarkStart w:name="_bookmark1180" w:id="1182"/>
      <w:bookmarkEnd w:id="1182"/>
      <w:r>
        <w:rPr/>
        <w:t>transactions</w:t>
      </w:r>
      <w:r>
        <w:rPr/>
        <w:t> which were substantively unfair in that the complainant was parting with property </w:t>
      </w:r>
      <w:r>
        <w:rPr/>
        <w:t>for much less than it was worth, </w:t>
      </w:r>
      <w:r>
        <w:rPr>
          <w:color w:val="005DA1"/>
          <w:u w:val="single" w:color="005DA1"/>
          <w:vertAlign w:val="superscript"/>
        </w:rPr>
        <w:t>630</w:t>
      </w:r>
      <w:r>
        <w:rPr>
          <w:color w:val="005DA1"/>
          <w:vertAlign w:val="baseline"/>
        </w:rPr>
        <w:t> </w:t>
      </w:r>
      <w:r>
        <w:rPr>
          <w:vertAlign w:val="baseline"/>
        </w:rPr>
        <w:t>or getting nothing out of the transaction. </w:t>
      </w:r>
      <w:r>
        <w:rPr>
          <w:color w:val="005DA1"/>
          <w:u w:val="single" w:color="005DA1"/>
          <w:vertAlign w:val="superscript"/>
        </w:rPr>
        <w:t>631</w:t>
      </w:r>
      <w:r>
        <w:rPr>
          <w:color w:val="005DA1"/>
          <w:vertAlign w:val="baseline"/>
        </w:rPr>
        <w:t> </w:t>
      </w:r>
      <w:r>
        <w:rPr>
          <w:vertAlign w:val="baseline"/>
        </w:rPr>
        <w:t>“The resulting transaction </w:t>
      </w:r>
      <w:bookmarkStart w:name="_bookmark1181" w:id="1183"/>
      <w:bookmarkEnd w:id="1183"/>
      <w:r>
        <w:rPr>
          <w:vertAlign w:val="baseline"/>
        </w:rPr>
        <w:t>has</w:t>
      </w:r>
      <w:r>
        <w:rPr>
          <w:vertAlign w:val="baseline"/>
        </w:rPr>
        <w:t> been, not merely hard or improvident, but overreaching and oppressive” so that its terms,</w:t>
      </w:r>
      <w:r>
        <w:rPr>
          <w:spacing w:val="40"/>
          <w:vertAlign w:val="baseline"/>
        </w:rPr>
        <w:t> </w:t>
      </w:r>
      <w:bookmarkStart w:name="_bookmark1182" w:id="1184"/>
      <w:bookmarkEnd w:id="1184"/>
      <w:r>
        <w:rPr>
          <w:vertAlign w:val="baseline"/>
        </w:rPr>
        <w:t>together</w:t>
      </w:r>
      <w:r>
        <w:rPr>
          <w:vertAlign w:val="baseline"/>
        </w:rPr>
        <w:t> with the conduct of the stronger party, “shock the conscience of the court”. </w:t>
      </w:r>
      <w:r>
        <w:rPr>
          <w:color w:val="005DA1"/>
          <w:u w:val="single" w:color="005DA1"/>
          <w:vertAlign w:val="superscript"/>
        </w:rPr>
        <w:t>632</w:t>
      </w:r>
      <w:r>
        <w:rPr>
          <w:color w:val="005DA1"/>
          <w:vertAlign w:val="baseline"/>
        </w:rPr>
        <w:t> </w:t>
      </w:r>
      <w:r>
        <w:rPr>
          <w:vertAlign w:val="baseline"/>
        </w:rPr>
        <w:t>In </w:t>
      </w:r>
      <w:r>
        <w:rPr>
          <w:rFonts w:ascii="Arial" w:hAnsi="Arial"/>
          <w:i/>
          <w:vertAlign w:val="baseline"/>
        </w:rPr>
        <w:t>Boustany v Piggott </w:t>
      </w:r>
      <w:r>
        <w:rPr>
          <w:color w:val="005DA1"/>
          <w:u w:val="single" w:color="005DA1"/>
          <w:vertAlign w:val="superscript"/>
        </w:rPr>
        <w:t>633</w:t>
      </w:r>
      <w:r>
        <w:rPr>
          <w:color w:val="005DA1"/>
          <w:vertAlign w:val="baseline"/>
        </w:rPr>
        <w:t> </w:t>
      </w:r>
      <w:r>
        <w:rPr>
          <w:vertAlign w:val="baseline"/>
        </w:rPr>
        <w:t>the original lease had reserved a rent of $833 per month and imposed an obligation of repair</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lessee;</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lease</w:t>
      </w:r>
      <w:r>
        <w:rPr>
          <w:spacing w:val="-2"/>
          <w:vertAlign w:val="baseline"/>
        </w:rPr>
        <w:t> </w:t>
      </w:r>
      <w:r>
        <w:rPr>
          <w:vertAlign w:val="baseline"/>
        </w:rPr>
        <w:t>which</w:t>
      </w:r>
      <w:r>
        <w:rPr>
          <w:spacing w:val="-2"/>
          <w:vertAlign w:val="baseline"/>
        </w:rPr>
        <w:t> </w:t>
      </w:r>
      <w:r>
        <w:rPr>
          <w:vertAlign w:val="baseline"/>
        </w:rPr>
        <w:t>was</w:t>
      </w:r>
      <w:r>
        <w:rPr>
          <w:spacing w:val="-2"/>
          <w:vertAlign w:val="baseline"/>
        </w:rPr>
        <w:t> </w:t>
      </w:r>
      <w:r>
        <w:rPr>
          <w:vertAlign w:val="baseline"/>
        </w:rPr>
        <w:t>set</w:t>
      </w:r>
      <w:r>
        <w:rPr>
          <w:spacing w:val="-2"/>
          <w:vertAlign w:val="baseline"/>
        </w:rPr>
        <w:t> </w:t>
      </w:r>
      <w:r>
        <w:rPr>
          <w:vertAlign w:val="baseline"/>
        </w:rPr>
        <w:t>aside</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instance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lessor</w:t>
      </w:r>
      <w:r>
        <w:rPr>
          <w:spacing w:val="-2"/>
          <w:vertAlign w:val="baseline"/>
        </w:rPr>
        <w:t> </w:t>
      </w:r>
      <w:r>
        <w:rPr>
          <w:vertAlign w:val="baseline"/>
        </w:rPr>
        <w:t>imposed</w:t>
      </w:r>
      <w:r>
        <w:rPr>
          <w:spacing w:val="-2"/>
          <w:vertAlign w:val="baseline"/>
        </w:rPr>
        <w:t> </w:t>
      </w:r>
      <w:r>
        <w:rPr>
          <w:vertAlign w:val="baseline"/>
        </w:rPr>
        <w:t>no</w:t>
      </w:r>
      <w:r>
        <w:rPr>
          <w:spacing w:val="-2"/>
          <w:vertAlign w:val="baseline"/>
        </w:rPr>
        <w:t> </w:t>
      </w:r>
      <w:r>
        <w:rPr>
          <w:vertAlign w:val="baseline"/>
        </w:rPr>
        <w:t>such </w:t>
      </w:r>
      <w:bookmarkStart w:name="_bookmark1183" w:id="1185"/>
      <w:bookmarkEnd w:id="1185"/>
      <w:r>
        <w:rPr>
          <w:vertAlign w:val="baseline"/>
        </w:rPr>
        <w:t>obligation,</w:t>
      </w:r>
      <w:r>
        <w:rPr>
          <w:vertAlign w:val="baseline"/>
        </w:rPr>
        <w:t> while the rent was fixed at $1,000 per month for a 10-year period and the lease was renewable for a further 10 years at the same rent. In </w:t>
      </w:r>
      <w:r>
        <w:rPr>
          <w:rFonts w:ascii="Arial" w:hAnsi="Arial"/>
          <w:i/>
          <w:vertAlign w:val="baseline"/>
        </w:rPr>
        <w:t>Portman Building Society v Dusaugh </w:t>
      </w:r>
      <w:r>
        <w:rPr>
          <w:color w:val="005DA1"/>
          <w:u w:val="single" w:color="005DA1"/>
          <w:vertAlign w:val="superscript"/>
        </w:rPr>
        <w:t>634</w:t>
      </w:r>
      <w:r>
        <w:rPr>
          <w:color w:val="005DA1"/>
          <w:vertAlign w:val="baseline"/>
        </w:rPr>
        <w:t> </w:t>
      </w:r>
      <w:r>
        <w:rPr>
          <w:vertAlign w:val="baseline"/>
        </w:rPr>
        <w:t>the </w:t>
      </w:r>
      <w:bookmarkStart w:name="_bookmark1184" w:id="1186"/>
      <w:bookmarkEnd w:id="1186"/>
      <w:r>
        <w:rPr>
          <w:vertAlign w:val="baseline"/>
        </w:rPr>
        <w:t>Court</w:t>
      </w:r>
      <w:r>
        <w:rPr>
          <w:vertAlign w:val="baseline"/>
        </w:rPr>
        <w:t> of Appeal refused relief because the bargain was improvident but not so extravagantly so that it </w:t>
      </w:r>
      <w:bookmarkStart w:name="_bookmark1185" w:id="1187"/>
      <w:bookmarkEnd w:id="1187"/>
      <w:r>
        <w:rPr>
          <w:vertAlign w:val="baseline"/>
        </w:rPr>
        <w:t>was</w:t>
      </w:r>
      <w:r>
        <w:rPr>
          <w:vertAlign w:val="baseline"/>
        </w:rPr>
        <w:t> difficult to explain in the absence of some impropriety. </w:t>
      </w:r>
      <w:r>
        <w:rPr>
          <w:color w:val="005DA1"/>
          <w:u w:val="single" w:color="005DA1"/>
          <w:vertAlign w:val="superscript"/>
        </w:rPr>
        <w:t>635</w:t>
      </w:r>
      <w:r>
        <w:rPr>
          <w:color w:val="005DA1"/>
          <w:vertAlign w:val="baseline"/>
        </w:rPr>
        <w:t> </w:t>
      </w:r>
      <w:r>
        <w:rPr>
          <w:vertAlign w:val="baseline"/>
        </w:rPr>
        <w:t>Thus it is doubtful whether English </w:t>
      </w:r>
      <w:bookmarkStart w:name="_bookmark1186" w:id="1188"/>
      <w:bookmarkEnd w:id="1188"/>
      <w:r>
        <w:rPr>
          <w:vertAlign w:val="baseline"/>
        </w:rPr>
        <w:t>courts</w:t>
      </w:r>
      <w:r>
        <w:rPr>
          <w:spacing w:val="2"/>
          <w:vertAlign w:val="baseline"/>
        </w:rPr>
        <w:t> </w:t>
      </w:r>
      <w:r>
        <w:rPr>
          <w:vertAlign w:val="baseline"/>
        </w:rPr>
        <w:t>would</w:t>
      </w:r>
      <w:r>
        <w:rPr>
          <w:spacing w:val="3"/>
          <w:vertAlign w:val="baseline"/>
        </w:rPr>
        <w:t> </w:t>
      </w:r>
      <w:r>
        <w:rPr>
          <w:vertAlign w:val="baseline"/>
        </w:rPr>
        <w:t>follow</w:t>
      </w:r>
      <w:r>
        <w:rPr>
          <w:spacing w:val="3"/>
          <w:vertAlign w:val="baseline"/>
        </w:rPr>
        <w:t> </w:t>
      </w:r>
      <w:r>
        <w:rPr>
          <w:vertAlign w:val="baseline"/>
        </w:rPr>
        <w:t>dicta</w:t>
      </w:r>
      <w:r>
        <w:rPr>
          <w:spacing w:val="3"/>
          <w:vertAlign w:val="baseline"/>
        </w:rPr>
        <w:t> </w:t>
      </w:r>
      <w:r>
        <w:rPr>
          <w:vertAlign w:val="baseline"/>
        </w:rPr>
        <w:t>in</w:t>
      </w:r>
      <w:r>
        <w:rPr>
          <w:spacing w:val="3"/>
          <w:vertAlign w:val="baseline"/>
        </w:rPr>
        <w:t> </w:t>
      </w:r>
      <w:r>
        <w:rPr>
          <w:vertAlign w:val="baseline"/>
        </w:rPr>
        <w:t>Australia</w:t>
      </w:r>
      <w:r>
        <w:rPr>
          <w:spacing w:val="3"/>
          <w:vertAlign w:val="baseline"/>
        </w:rPr>
        <w:t> </w:t>
      </w:r>
      <w:r>
        <w:rPr>
          <w:color w:val="005DA1"/>
          <w:u w:val="single" w:color="005DA1"/>
          <w:vertAlign w:val="superscript"/>
        </w:rPr>
        <w:t>636</w:t>
      </w:r>
      <w:r>
        <w:rPr>
          <w:color w:val="005DA1"/>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effect</w:t>
      </w:r>
      <w:r>
        <w:rPr>
          <w:spacing w:val="3"/>
          <w:vertAlign w:val="baseline"/>
        </w:rPr>
        <w:t> </w:t>
      </w:r>
      <w:r>
        <w:rPr>
          <w:vertAlign w:val="baseline"/>
        </w:rPr>
        <w:t>that</w:t>
      </w:r>
      <w:r>
        <w:rPr>
          <w:spacing w:val="3"/>
          <w:vertAlign w:val="baseline"/>
        </w:rPr>
        <w:t> </w:t>
      </w:r>
      <w:r>
        <w:rPr>
          <w:vertAlign w:val="baseline"/>
        </w:rPr>
        <w:t>inadequacy</w:t>
      </w:r>
      <w:r>
        <w:rPr>
          <w:spacing w:val="2"/>
          <w:vertAlign w:val="baseline"/>
        </w:rPr>
        <w:t> </w:t>
      </w:r>
      <w:r>
        <w:rPr>
          <w:vertAlign w:val="baseline"/>
        </w:rPr>
        <w:t>of</w:t>
      </w:r>
      <w:r>
        <w:rPr>
          <w:spacing w:val="3"/>
          <w:vertAlign w:val="baseline"/>
        </w:rPr>
        <w:t> </w:t>
      </w:r>
      <w:r>
        <w:rPr>
          <w:vertAlign w:val="baseline"/>
        </w:rPr>
        <w:t>consideration</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spacing w:val="-2"/>
          <w:vertAlign w:val="baseline"/>
        </w:rPr>
        <w:t>essential.</w:t>
      </w:r>
    </w:p>
    <w:p>
      <w:pPr>
        <w:pStyle w:val="BodyText"/>
        <w:spacing w:line="219" w:lineRule="exact"/>
        <w:ind w:left="165"/>
        <w:jc w:val="both"/>
      </w:pPr>
      <w:r>
        <w:rPr>
          <w:color w:val="005DA1"/>
          <w:u w:val="single" w:color="005DA1"/>
          <w:vertAlign w:val="superscript"/>
        </w:rPr>
        <w:t>637</w:t>
      </w:r>
      <w:r>
        <w:rPr>
          <w:color w:val="005DA1"/>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equally</w:t>
      </w:r>
      <w:r>
        <w:rPr>
          <w:spacing w:val="10"/>
          <w:vertAlign w:val="baseline"/>
        </w:rPr>
        <w:t> </w:t>
      </w:r>
      <w:r>
        <w:rPr>
          <w:vertAlign w:val="baseline"/>
        </w:rPr>
        <w:t>doubtful</w:t>
      </w:r>
      <w:r>
        <w:rPr>
          <w:spacing w:val="10"/>
          <w:vertAlign w:val="baseline"/>
        </w:rPr>
        <w:t> </w:t>
      </w:r>
      <w:r>
        <w:rPr>
          <w:vertAlign w:val="baseline"/>
        </w:rPr>
        <w:t>whether</w:t>
      </w:r>
      <w:r>
        <w:rPr>
          <w:spacing w:val="10"/>
          <w:vertAlign w:val="baseline"/>
        </w:rPr>
        <w:t> </w:t>
      </w:r>
      <w:r>
        <w:rPr>
          <w:vertAlign w:val="baseline"/>
        </w:rPr>
        <w:t>the</w:t>
      </w:r>
      <w:r>
        <w:rPr>
          <w:spacing w:val="10"/>
          <w:vertAlign w:val="baseline"/>
        </w:rPr>
        <w:t> </w:t>
      </w:r>
      <w:r>
        <w:rPr>
          <w:vertAlign w:val="baseline"/>
        </w:rPr>
        <w:t>doctrine</w:t>
      </w:r>
      <w:r>
        <w:rPr>
          <w:spacing w:val="10"/>
          <w:vertAlign w:val="baseline"/>
        </w:rPr>
        <w:t> </w:t>
      </w:r>
      <w:r>
        <w:rPr>
          <w:vertAlign w:val="baseline"/>
        </w:rPr>
        <w:t>would</w:t>
      </w:r>
      <w:r>
        <w:rPr>
          <w:spacing w:val="10"/>
          <w:vertAlign w:val="baseline"/>
        </w:rPr>
        <w:t> </w:t>
      </w:r>
      <w:r>
        <w:rPr>
          <w:vertAlign w:val="baseline"/>
        </w:rPr>
        <w:t>be</w:t>
      </w:r>
      <w:r>
        <w:rPr>
          <w:spacing w:val="10"/>
          <w:vertAlign w:val="baseline"/>
        </w:rPr>
        <w:t> </w:t>
      </w:r>
      <w:r>
        <w:rPr>
          <w:vertAlign w:val="baseline"/>
        </w:rPr>
        <w:t>applied</w:t>
      </w:r>
      <w:r>
        <w:rPr>
          <w:spacing w:val="10"/>
          <w:vertAlign w:val="baseline"/>
        </w:rPr>
        <w:t> </w:t>
      </w:r>
      <w:r>
        <w:rPr>
          <w:vertAlign w:val="baseline"/>
        </w:rPr>
        <w:t>as</w:t>
      </w:r>
      <w:r>
        <w:rPr>
          <w:spacing w:val="11"/>
          <w:vertAlign w:val="baseline"/>
        </w:rPr>
        <w:t> </w:t>
      </w:r>
      <w:r>
        <w:rPr>
          <w:vertAlign w:val="baseline"/>
        </w:rPr>
        <w:t>it</w:t>
      </w:r>
      <w:r>
        <w:rPr>
          <w:spacing w:val="10"/>
          <w:vertAlign w:val="baseline"/>
        </w:rPr>
        <w:t> </w:t>
      </w:r>
      <w:r>
        <w:rPr>
          <w:vertAlign w:val="baseline"/>
        </w:rPr>
        <w:t>has</w:t>
      </w:r>
      <w:r>
        <w:rPr>
          <w:spacing w:val="10"/>
          <w:vertAlign w:val="baseline"/>
        </w:rPr>
        <w:t> </w:t>
      </w:r>
      <w:r>
        <w:rPr>
          <w:vertAlign w:val="baseline"/>
        </w:rPr>
        <w:t>been</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United</w:t>
      </w:r>
      <w:r>
        <w:rPr>
          <w:spacing w:val="10"/>
          <w:vertAlign w:val="baseline"/>
        </w:rPr>
        <w:t> </w:t>
      </w:r>
      <w:r>
        <w:rPr>
          <w:vertAlign w:val="baseline"/>
        </w:rPr>
        <w:t>States</w:t>
      </w:r>
      <w:r>
        <w:rPr>
          <w:spacing w:val="8"/>
          <w:vertAlign w:val="baseline"/>
        </w:rPr>
        <w:t> </w:t>
      </w:r>
      <w:r>
        <w:rPr>
          <w:color w:val="005DA1"/>
          <w:spacing w:val="-5"/>
          <w:u w:val="single" w:color="005DA1"/>
          <w:vertAlign w:val="superscript"/>
        </w:rPr>
        <w:t>638</w:t>
      </w:r>
    </w:p>
    <w:p>
      <w:pPr>
        <w:pStyle w:val="BodyText"/>
        <w:spacing w:line="360" w:lineRule="auto"/>
        <w:ind w:left="165" w:right="167"/>
        <w:jc w:val="both"/>
        <w:rPr>
          <w:position w:val="-2"/>
        </w:rPr>
      </w:pPr>
      <w:bookmarkStart w:name="_bookmark1187" w:id="1189"/>
      <w:bookmarkEnd w:id="1189"/>
      <w:r>
        <w:rPr/>
      </w:r>
      <w:r>
        <w:rPr/>
        <w:t>to a single harsh term such as a limitation of liability clause, unless the contract was oppressive overall. </w:t>
      </w:r>
      <w:r>
        <w:rPr>
          <w:color w:val="005DA1"/>
          <w:u w:val="single" w:color="005DA1"/>
          <w:vertAlign w:val="superscript"/>
        </w:rPr>
        <w:t>639</w:t>
      </w:r>
      <w:r>
        <w:rPr>
          <w:color w:val="005DA1"/>
          <w:spacing w:val="80"/>
          <w:vertAlign w:val="baseline"/>
        </w:rPr>
        <w:t> </w:t>
      </w:r>
      <w:r>
        <w:rPr>
          <w:color w:val="005DA1"/>
          <w:position w:val="-2"/>
          <w:vertAlign w:val="baseline"/>
        </w:rPr>
        <w:drawing>
          <wp:inline distT="0" distB="0" distL="0" distR="0">
            <wp:extent cx="107988" cy="107988"/>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line="360" w:lineRule="auto"/>
        <w:jc w:val="both"/>
        <w:rPr>
          <w:position w:val="-2"/>
        </w:rPr>
        <w:sectPr>
          <w:pgSz w:w="11900" w:h="16840"/>
          <w:pgMar w:header="971" w:footer="0" w:top="1160" w:bottom="280" w:left="1275" w:right="1275"/>
        </w:sectPr>
      </w:pPr>
    </w:p>
    <w:p>
      <w:pPr>
        <w:pStyle w:val="BodyText"/>
        <w:rPr>
          <w:sz w:val="18"/>
        </w:rPr>
      </w:pPr>
    </w:p>
    <w:p>
      <w:pPr>
        <w:pStyle w:val="BodyText"/>
        <w:spacing w:before="119"/>
        <w:rPr>
          <w:sz w:val="18"/>
        </w:rPr>
      </w:pPr>
    </w:p>
    <w:p>
      <w:pPr>
        <w:spacing w:before="0"/>
        <w:ind w:left="165" w:right="0" w:firstLine="0"/>
        <w:jc w:val="left"/>
        <w:rPr>
          <w:rFonts w:ascii="Arial" w:hAnsi="Arial"/>
          <w:b/>
          <w:sz w:val="18"/>
        </w:rPr>
      </w:pPr>
      <w:r>
        <w:rPr>
          <w:rFonts w:ascii="Arial" w:hAnsi="Arial"/>
          <w:b/>
          <w:sz w:val="18"/>
        </w:rPr>
        <w:t>The complainant’s </w:t>
      </w:r>
      <w:r>
        <w:rPr>
          <w:rFonts w:ascii="Arial" w:hAnsi="Arial"/>
          <w:b/>
          <w:spacing w:val="-2"/>
          <w:sz w:val="18"/>
        </w:rPr>
        <w:t>circumstances</w:t>
      </w:r>
    </w:p>
    <w:p>
      <w:pPr>
        <w:pStyle w:val="BodyText"/>
        <w:spacing w:before="41"/>
        <w:rPr>
          <w:rFonts w:ascii="Arial"/>
          <w:b/>
          <w:sz w:val="18"/>
        </w:rPr>
      </w:pPr>
    </w:p>
    <w:p>
      <w:pPr>
        <w:pStyle w:val="Heading2"/>
        <w:spacing w:before="1"/>
      </w:pPr>
      <w:r>
        <w:rPr/>
        <w:t>8-</w:t>
      </w:r>
      <w:r>
        <w:rPr>
          <w:spacing w:val="-5"/>
        </w:rPr>
        <w:t>135</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88" w:id="1190"/>
      <w:bookmarkEnd w:id="1190"/>
      <w:r>
        <w:rPr>
          <w:rFonts w:ascii="Times New Roman" w:hAnsi="Times New Roman"/>
          <w:spacing w:val="-8"/>
        </w:rPr>
      </w:r>
      <w:bookmarkStart w:name="_bookmark1189" w:id="1191"/>
      <w:bookmarkEnd w:id="1191"/>
      <w:r>
        <w:rPr>
          <w:rFonts w:ascii="Times New Roman" w:hAnsi="Times New Roman"/>
          <w:spacing w:val="-8"/>
        </w:rPr>
      </w:r>
      <w:r>
        <w:rPr/>
        <w:t>As noted earlier, </w:t>
      </w:r>
      <w:r>
        <w:rPr>
          <w:color w:val="005DA1"/>
          <w:u w:val="single" w:color="005DA1"/>
          <w:vertAlign w:val="superscript"/>
        </w:rPr>
        <w:t>640</w:t>
      </w:r>
      <w:r>
        <w:rPr>
          <w:color w:val="005DA1"/>
          <w:vertAlign w:val="baseline"/>
        </w:rPr>
        <w:t> </w:t>
      </w:r>
      <w:r>
        <w:rPr>
          <w:vertAlign w:val="baseline"/>
        </w:rPr>
        <w:t>the traditional requirement that the complainant be “poor and ignorant” </w:t>
      </w:r>
      <w:r>
        <w:rPr>
          <w:color w:val="005DA1"/>
          <w:u w:val="single" w:color="005DA1"/>
          <w:vertAlign w:val="superscript"/>
        </w:rPr>
        <w:t>641</w:t>
      </w:r>
      <w:r>
        <w:rPr>
          <w:color w:val="005DA1"/>
          <w:vertAlign w:val="baseline"/>
        </w:rPr>
        <w:t> </w:t>
      </w:r>
      <w:r>
        <w:rPr>
          <w:vertAlign w:val="baseline"/>
        </w:rPr>
        <w:t>received a broad interpretation in some of the modern cases; and in one case </w:t>
      </w:r>
      <w:r>
        <w:rPr>
          <w:color w:val="005DA1"/>
          <w:u w:val="single" w:color="005DA1"/>
          <w:vertAlign w:val="superscript"/>
        </w:rPr>
        <w:t>642</w:t>
      </w:r>
      <w:r>
        <w:rPr>
          <w:color w:val="005DA1"/>
          <w:vertAlign w:val="baseline"/>
        </w:rPr>
        <w:t> </w:t>
      </w:r>
      <w:r>
        <w:rPr>
          <w:vertAlign w:val="baseline"/>
        </w:rPr>
        <w:t>the majority of the </w:t>
      </w:r>
      <w:bookmarkStart w:name="_bookmark1190" w:id="1192"/>
      <w:bookmarkEnd w:id="1192"/>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were</w:t>
      </w:r>
      <w:r>
        <w:rPr>
          <w:spacing w:val="-1"/>
          <w:vertAlign w:val="baseline"/>
        </w:rPr>
        <w:t> </w:t>
      </w:r>
      <w:r>
        <w:rPr>
          <w:vertAlign w:val="baseline"/>
        </w:rPr>
        <w:t>prepared</w:t>
      </w:r>
      <w:r>
        <w:rPr>
          <w:spacing w:val="-1"/>
          <w:vertAlign w:val="baseline"/>
        </w:rPr>
        <w:t> </w:t>
      </w:r>
      <w:r>
        <w:rPr>
          <w:vertAlign w:val="baseline"/>
        </w:rPr>
        <w:t>to</w:t>
      </w:r>
      <w:r>
        <w:rPr>
          <w:spacing w:val="-1"/>
          <w:vertAlign w:val="baseline"/>
        </w:rPr>
        <w:t> </w:t>
      </w:r>
      <w:r>
        <w:rPr>
          <w:vertAlign w:val="baseline"/>
        </w:rPr>
        <w:t>say</w:t>
      </w:r>
      <w:r>
        <w:rPr>
          <w:spacing w:val="-1"/>
          <w:vertAlign w:val="baseline"/>
        </w:rPr>
        <w:t> </w:t>
      </w:r>
      <w:r>
        <w:rPr>
          <w:vertAlign w:val="baseline"/>
        </w:rPr>
        <w:t>that</w:t>
      </w:r>
      <w:r>
        <w:rPr>
          <w:spacing w:val="-1"/>
          <w:vertAlign w:val="baseline"/>
        </w:rPr>
        <w:t> </w:t>
      </w:r>
      <w:r>
        <w:rPr>
          <w:vertAlign w:val="baseline"/>
        </w:rPr>
        <w:t>relief</w:t>
      </w:r>
      <w:r>
        <w:rPr>
          <w:spacing w:val="-1"/>
          <w:vertAlign w:val="baseline"/>
        </w:rPr>
        <w:t> </w:t>
      </w:r>
      <w:r>
        <w:rPr>
          <w:vertAlign w:val="baseline"/>
        </w:rPr>
        <w:t>could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given</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young</w:t>
      </w:r>
      <w:r>
        <w:rPr>
          <w:spacing w:val="-1"/>
          <w:vertAlign w:val="baseline"/>
        </w:rPr>
        <w:t> </w:t>
      </w:r>
      <w:r>
        <w:rPr>
          <w:vertAlign w:val="baseline"/>
        </w:rPr>
        <w:t>employee</w:t>
      </w:r>
      <w:r>
        <w:rPr>
          <w:spacing w:val="-1"/>
          <w:vertAlign w:val="baseline"/>
        </w:rPr>
        <w:t> </w:t>
      </w:r>
      <w:r>
        <w:rPr>
          <w:vertAlign w:val="baseline"/>
        </w:rPr>
        <w:t>who</w:t>
      </w:r>
      <w:r>
        <w:rPr>
          <w:spacing w:val="-1"/>
          <w:vertAlign w:val="baseline"/>
        </w:rPr>
        <w:t> </w:t>
      </w:r>
      <w:r>
        <w:rPr>
          <w:vertAlign w:val="baseline"/>
        </w:rPr>
        <w:t>had charged her flat to secure her employer’s debts without discussing the requirement. </w:t>
      </w:r>
      <w:r>
        <w:rPr>
          <w:color w:val="005DA1"/>
          <w:u w:val="single" w:color="005DA1"/>
          <w:vertAlign w:val="superscript"/>
        </w:rPr>
        <w:t>643</w:t>
      </w:r>
      <w:r>
        <w:rPr>
          <w:color w:val="005DA1"/>
          <w:vertAlign w:val="baseline"/>
        </w:rPr>
        <w:t> </w:t>
      </w:r>
      <w:bookmarkStart w:name="_bookmark1191" w:id="1193"/>
      <w:bookmarkEnd w:id="1193"/>
      <w:r>
        <w:rPr>
          <w:color w:val="005DA1"/>
          <w:w w:val="92"/>
          <w:vertAlign w:val="baseline"/>
        </w:rPr>
      </w:r>
      <w:r>
        <w:rPr>
          <w:vertAlign w:val="baseline"/>
        </w:rPr>
        <w:t>Commonwealth</w:t>
      </w:r>
      <w:r>
        <w:rPr>
          <w:spacing w:val="-2"/>
          <w:vertAlign w:val="baseline"/>
        </w:rPr>
        <w:t> </w:t>
      </w:r>
      <w:r>
        <w:rPr>
          <w:vertAlign w:val="baseline"/>
        </w:rPr>
        <w:t>cases</w:t>
      </w:r>
      <w:r>
        <w:rPr>
          <w:spacing w:val="-2"/>
          <w:vertAlign w:val="baseline"/>
        </w:rPr>
        <w:t> </w:t>
      </w:r>
      <w:r>
        <w:rPr>
          <w:vertAlign w:val="baseline"/>
        </w:rPr>
        <w:t>have</w:t>
      </w:r>
      <w:r>
        <w:rPr>
          <w:spacing w:val="-2"/>
          <w:vertAlign w:val="baseline"/>
        </w:rPr>
        <w:t> </w:t>
      </w:r>
      <w:r>
        <w:rPr>
          <w:vertAlign w:val="baseline"/>
        </w:rPr>
        <w:t>allowed</w:t>
      </w:r>
      <w:r>
        <w:rPr>
          <w:spacing w:val="-2"/>
          <w:vertAlign w:val="baseline"/>
        </w:rPr>
        <w:t> </w:t>
      </w:r>
      <w:r>
        <w:rPr>
          <w:vertAlign w:val="baseline"/>
        </w:rPr>
        <w:t>relief</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broad</w:t>
      </w:r>
      <w:r>
        <w:rPr>
          <w:spacing w:val="-2"/>
          <w:vertAlign w:val="baseline"/>
        </w:rPr>
        <w:t> </w:t>
      </w:r>
      <w:r>
        <w:rPr>
          <w:vertAlign w:val="baseline"/>
        </w:rPr>
        <w:t>variety</w:t>
      </w:r>
      <w:r>
        <w:rPr>
          <w:spacing w:val="-2"/>
          <w:vertAlign w:val="baseline"/>
        </w:rPr>
        <w:t> </w:t>
      </w:r>
      <w:r>
        <w:rPr>
          <w:vertAlign w:val="baseline"/>
        </w:rPr>
        <w:t>of</w:t>
      </w:r>
      <w:r>
        <w:rPr>
          <w:spacing w:val="-2"/>
          <w:vertAlign w:val="baseline"/>
        </w:rPr>
        <w:t> </w:t>
      </w:r>
      <w:r>
        <w:rPr>
          <w:vertAlign w:val="baseline"/>
        </w:rPr>
        <w:t>“disabling”</w:t>
      </w:r>
      <w:r>
        <w:rPr>
          <w:spacing w:val="-2"/>
          <w:vertAlign w:val="baseline"/>
        </w:rPr>
        <w:t> </w:t>
      </w:r>
      <w:r>
        <w:rPr>
          <w:vertAlign w:val="baseline"/>
        </w:rPr>
        <w:t>circumstances.</w:t>
      </w:r>
      <w:r>
        <w:rPr>
          <w:spacing w:val="-2"/>
          <w:vertAlign w:val="baseline"/>
        </w:rPr>
        <w:t> </w:t>
      </w:r>
      <w:r>
        <w:rPr>
          <w:vertAlign w:val="baseline"/>
        </w:rPr>
        <w:t>In</w:t>
      </w:r>
      <w:r>
        <w:rPr>
          <w:spacing w:val="-3"/>
          <w:vertAlign w:val="baseline"/>
        </w:rPr>
        <w:t> </w:t>
      </w:r>
      <w:r>
        <w:rPr>
          <w:rFonts w:ascii="Arial" w:hAnsi="Arial"/>
          <w:i/>
          <w:vertAlign w:val="baseline"/>
        </w:rPr>
        <w:t>Blomley</w:t>
      </w:r>
      <w:r>
        <w:rPr>
          <w:rFonts w:ascii="Arial" w:hAnsi="Arial"/>
          <w:i/>
          <w:spacing w:val="-2"/>
          <w:vertAlign w:val="baseline"/>
        </w:rPr>
        <w:t> </w:t>
      </w:r>
      <w:r>
        <w:rPr>
          <w:rFonts w:ascii="Arial" w:hAnsi="Arial"/>
          <w:i/>
          <w:vertAlign w:val="baseline"/>
        </w:rPr>
        <w:t>v Ryan </w:t>
      </w:r>
      <w:r>
        <w:rPr>
          <w:color w:val="005DA1"/>
          <w:u w:val="single" w:color="005DA1"/>
          <w:vertAlign w:val="superscript"/>
        </w:rPr>
        <w:t>644</w:t>
      </w:r>
      <w:r>
        <w:rPr>
          <w:color w:val="005DA1"/>
          <w:vertAlign w:val="baseline"/>
        </w:rPr>
        <w:t> </w:t>
      </w:r>
      <w:r>
        <w:rPr>
          <w:vertAlign w:val="baseline"/>
        </w:rPr>
        <w:t>Fullagar J. listed as examples:</w:t>
      </w:r>
    </w:p>
    <w:p>
      <w:pPr>
        <w:pStyle w:val="BodyText"/>
      </w:pPr>
    </w:p>
    <w:p>
      <w:pPr>
        <w:pStyle w:val="BodyText"/>
        <w:spacing w:before="125"/>
      </w:pPr>
    </w:p>
    <w:p>
      <w:pPr>
        <w:pStyle w:val="BodyText"/>
        <w:spacing w:line="235" w:lineRule="auto"/>
        <w:ind w:left="1245" w:right="167"/>
        <w:jc w:val="both"/>
      </w:pPr>
      <w:r>
        <w:rPr/>
        <w:t>“… poverty or need of any kind, sickness, age, sex, infirmity of body or mind, drunkenness, illiteracy or lack of education, lack of assistance or explanation where assistance or explanation is necessary.”</w:t>
      </w:r>
    </w:p>
    <w:p>
      <w:pPr>
        <w:pStyle w:val="BodyText"/>
        <w:spacing w:before="111"/>
      </w:pPr>
    </w:p>
    <w:p>
      <w:pPr>
        <w:spacing w:before="1"/>
        <w:ind w:left="165" w:right="0" w:firstLine="0"/>
        <w:jc w:val="both"/>
        <w:rPr>
          <w:sz w:val="20"/>
        </w:rPr>
      </w:pPr>
      <w:bookmarkStart w:name="_bookmark1192" w:id="1194"/>
      <w:bookmarkEnd w:id="1194"/>
      <w:r>
        <w:rPr/>
      </w:r>
      <w:r>
        <w:rPr>
          <w:sz w:val="20"/>
        </w:rPr>
        <w:t>And</w:t>
      </w:r>
      <w:r>
        <w:rPr>
          <w:spacing w:val="-2"/>
          <w:sz w:val="20"/>
        </w:rPr>
        <w:t> </w:t>
      </w:r>
      <w:r>
        <w:rPr>
          <w:sz w:val="20"/>
        </w:rPr>
        <w:t>in</w:t>
      </w:r>
      <w:r>
        <w:rPr>
          <w:spacing w:val="-2"/>
          <w:sz w:val="20"/>
        </w:rPr>
        <w:t> </w:t>
      </w:r>
      <w:r>
        <w:rPr>
          <w:rFonts w:ascii="Arial"/>
          <w:i/>
          <w:sz w:val="20"/>
        </w:rPr>
        <w:t>Commercial</w:t>
      </w:r>
      <w:r>
        <w:rPr>
          <w:rFonts w:ascii="Arial"/>
          <w:i/>
          <w:spacing w:val="-1"/>
          <w:sz w:val="20"/>
        </w:rPr>
        <w:t> </w:t>
      </w:r>
      <w:r>
        <w:rPr>
          <w:rFonts w:ascii="Arial"/>
          <w:i/>
          <w:sz w:val="20"/>
        </w:rPr>
        <w:t>Bank</w:t>
      </w:r>
      <w:r>
        <w:rPr>
          <w:rFonts w:ascii="Arial"/>
          <w:i/>
          <w:spacing w:val="-1"/>
          <w:sz w:val="20"/>
        </w:rPr>
        <w:t> </w:t>
      </w:r>
      <w:r>
        <w:rPr>
          <w:rFonts w:ascii="Arial"/>
          <w:i/>
          <w:sz w:val="20"/>
        </w:rPr>
        <w:t>of</w:t>
      </w:r>
      <w:r>
        <w:rPr>
          <w:rFonts w:ascii="Arial"/>
          <w:i/>
          <w:spacing w:val="-1"/>
          <w:sz w:val="20"/>
        </w:rPr>
        <w:t> </w:t>
      </w:r>
      <w:r>
        <w:rPr>
          <w:rFonts w:ascii="Arial"/>
          <w:i/>
          <w:sz w:val="20"/>
        </w:rPr>
        <w:t>Australia</w:t>
      </w:r>
      <w:r>
        <w:rPr>
          <w:rFonts w:ascii="Arial"/>
          <w:i/>
          <w:spacing w:val="-1"/>
          <w:sz w:val="20"/>
        </w:rPr>
        <w:t> </w:t>
      </w:r>
      <w:r>
        <w:rPr>
          <w:rFonts w:ascii="Arial"/>
          <w:i/>
          <w:sz w:val="20"/>
        </w:rPr>
        <w:t>v</w:t>
      </w:r>
      <w:r>
        <w:rPr>
          <w:rFonts w:ascii="Arial"/>
          <w:i/>
          <w:spacing w:val="-1"/>
          <w:sz w:val="20"/>
        </w:rPr>
        <w:t> </w:t>
      </w:r>
      <w:r>
        <w:rPr>
          <w:rFonts w:ascii="Arial"/>
          <w:i/>
          <w:sz w:val="20"/>
        </w:rPr>
        <w:t>Amadio</w:t>
      </w:r>
      <w:r>
        <w:rPr>
          <w:rFonts w:ascii="Arial"/>
          <w:i/>
          <w:spacing w:val="-2"/>
          <w:sz w:val="20"/>
        </w:rPr>
        <w:t> </w:t>
      </w:r>
      <w:r>
        <w:rPr>
          <w:color w:val="005DA1"/>
          <w:sz w:val="20"/>
          <w:u w:val="single" w:color="005DA1"/>
          <w:vertAlign w:val="superscript"/>
        </w:rPr>
        <w:t>645</w:t>
      </w:r>
      <w:r>
        <w:rPr>
          <w:color w:val="005DA1"/>
          <w:spacing w:val="-2"/>
          <w:sz w:val="20"/>
          <w:vertAlign w:val="baseline"/>
        </w:rPr>
        <w:t> </w:t>
      </w:r>
      <w:r>
        <w:rPr>
          <w:sz w:val="20"/>
          <w:vertAlign w:val="baseline"/>
        </w:rPr>
        <w:t>Deane</w:t>
      </w:r>
      <w:r>
        <w:rPr>
          <w:spacing w:val="-1"/>
          <w:sz w:val="20"/>
          <w:vertAlign w:val="baseline"/>
        </w:rPr>
        <w:t> </w:t>
      </w:r>
      <w:r>
        <w:rPr>
          <w:sz w:val="20"/>
          <w:vertAlign w:val="baseline"/>
        </w:rPr>
        <w:t>J.</w:t>
      </w:r>
      <w:r>
        <w:rPr>
          <w:spacing w:val="-1"/>
          <w:sz w:val="20"/>
          <w:vertAlign w:val="baseline"/>
        </w:rPr>
        <w:t> </w:t>
      </w:r>
      <w:r>
        <w:rPr>
          <w:sz w:val="20"/>
          <w:vertAlign w:val="baseline"/>
        </w:rPr>
        <w:t>said</w:t>
      </w:r>
      <w:r>
        <w:rPr>
          <w:spacing w:val="-1"/>
          <w:sz w:val="20"/>
          <w:vertAlign w:val="baseline"/>
        </w:rPr>
        <w:t> </w:t>
      </w:r>
      <w:r>
        <w:rPr>
          <w:sz w:val="20"/>
          <w:vertAlign w:val="baseline"/>
        </w:rPr>
        <w:t>that</w:t>
      </w:r>
      <w:r>
        <w:rPr>
          <w:spacing w:val="-2"/>
          <w:sz w:val="20"/>
          <w:vertAlign w:val="baseline"/>
        </w:rPr>
        <w:t> </w:t>
      </w:r>
      <w:r>
        <w:rPr>
          <w:sz w:val="20"/>
          <w:vertAlign w:val="baseline"/>
        </w:rPr>
        <w:t>the</w:t>
      </w:r>
      <w:r>
        <w:rPr>
          <w:spacing w:val="-1"/>
          <w:sz w:val="20"/>
          <w:vertAlign w:val="baseline"/>
        </w:rPr>
        <w:t> </w:t>
      </w:r>
      <w:r>
        <w:rPr>
          <w:sz w:val="20"/>
          <w:vertAlign w:val="baseline"/>
        </w:rPr>
        <w:t>jurisdiction</w:t>
      </w:r>
      <w:r>
        <w:rPr>
          <w:spacing w:val="-1"/>
          <w:sz w:val="20"/>
          <w:vertAlign w:val="baseline"/>
        </w:rPr>
        <w:t> </w:t>
      </w:r>
      <w:r>
        <w:rPr>
          <w:sz w:val="20"/>
          <w:vertAlign w:val="baseline"/>
        </w:rPr>
        <w:t>is</w:t>
      </w:r>
      <w:r>
        <w:rPr>
          <w:spacing w:val="-1"/>
          <w:sz w:val="20"/>
          <w:vertAlign w:val="baseline"/>
        </w:rPr>
        <w:t> </w:t>
      </w:r>
      <w:r>
        <w:rPr>
          <w:spacing w:val="-2"/>
          <w:sz w:val="20"/>
          <w:vertAlign w:val="baseline"/>
        </w:rPr>
        <w:t>established:</w:t>
      </w:r>
    </w:p>
    <w:p>
      <w:pPr>
        <w:pStyle w:val="BodyText"/>
      </w:pPr>
    </w:p>
    <w:p>
      <w:pPr>
        <w:pStyle w:val="BodyText"/>
        <w:spacing w:before="125"/>
      </w:pPr>
    </w:p>
    <w:p>
      <w:pPr>
        <w:pStyle w:val="BodyText"/>
        <w:spacing w:line="235" w:lineRule="auto"/>
        <w:ind w:left="1245" w:right="167"/>
        <w:jc w:val="both"/>
      </w:pPr>
      <w:r>
        <w:rPr/>
        <w:t>“… as extending generally to circumstances in which … a party to a transaction was under a special disability in dealing with the other party with the consequences that there was an absence of any reasonable degree of equality between them.”</w:t>
      </w:r>
    </w:p>
    <w:p>
      <w:pPr>
        <w:pStyle w:val="BodyText"/>
        <w:spacing w:before="116"/>
      </w:pPr>
    </w:p>
    <w:p>
      <w:pPr>
        <w:pStyle w:val="BodyText"/>
        <w:spacing w:line="235" w:lineRule="auto"/>
        <w:ind w:left="165" w:right="167"/>
        <w:jc w:val="both"/>
      </w:pPr>
      <w:r>
        <w:rPr/>
        <w:t>It is submitted that English law can give relief in an equally wide range of circumstances, </w:t>
      </w:r>
      <w:r>
        <w:rPr/>
        <w:t>provided </w:t>
      </w:r>
      <w:r>
        <w:rPr>
          <w:spacing w:val="-2"/>
        </w:rPr>
        <w:t>that:</w:t>
      </w:r>
    </w:p>
    <w:p>
      <w:pPr>
        <w:pStyle w:val="BodyText"/>
      </w:pPr>
    </w:p>
    <w:p>
      <w:pPr>
        <w:pStyle w:val="BodyText"/>
        <w:spacing w:before="126"/>
      </w:pPr>
    </w:p>
    <w:p>
      <w:pPr>
        <w:pStyle w:val="BodyText"/>
        <w:spacing w:line="235" w:lineRule="auto"/>
        <w:ind w:left="1245" w:right="167"/>
        <w:jc w:val="both"/>
      </w:pPr>
      <w:r>
        <w:rPr/>
        <w:t>“… one party has been at a serious disadvantage to the other, whether through </w:t>
      </w:r>
      <w:r>
        <w:rPr/>
        <w:t>poverty, </w:t>
      </w:r>
      <w:bookmarkStart w:name="_bookmark1193" w:id="1195"/>
      <w:bookmarkEnd w:id="1195"/>
      <w:r>
        <w:rPr/>
        <w:t>or</w:t>
      </w:r>
      <w:r>
        <w:rPr>
          <w:spacing w:val="40"/>
        </w:rPr>
        <w:t> </w:t>
      </w:r>
      <w:r>
        <w:rPr/>
        <w:t>ignorance,</w:t>
      </w:r>
      <w:r>
        <w:rPr>
          <w:spacing w:val="41"/>
        </w:rPr>
        <w:t> </w:t>
      </w:r>
      <w:r>
        <w:rPr/>
        <w:t>or</w:t>
      </w:r>
      <w:r>
        <w:rPr>
          <w:spacing w:val="41"/>
        </w:rPr>
        <w:t> </w:t>
      </w:r>
      <w:r>
        <w:rPr/>
        <w:t>lack</w:t>
      </w:r>
      <w:r>
        <w:rPr>
          <w:spacing w:val="41"/>
        </w:rPr>
        <w:t> </w:t>
      </w:r>
      <w:r>
        <w:rPr/>
        <w:t>of</w:t>
      </w:r>
      <w:r>
        <w:rPr>
          <w:spacing w:val="41"/>
        </w:rPr>
        <w:t> </w:t>
      </w:r>
      <w:r>
        <w:rPr/>
        <w:t>advice,</w:t>
      </w:r>
      <w:r>
        <w:rPr>
          <w:spacing w:val="40"/>
        </w:rPr>
        <w:t> </w:t>
      </w:r>
      <w:r>
        <w:rPr>
          <w:rFonts w:ascii="Arial" w:hAnsi="Arial"/>
          <w:i/>
        </w:rPr>
        <w:t>or</w:t>
      </w:r>
      <w:r>
        <w:rPr>
          <w:rFonts w:ascii="Arial" w:hAnsi="Arial"/>
          <w:i/>
          <w:spacing w:val="41"/>
        </w:rPr>
        <w:t> </w:t>
      </w:r>
      <w:r>
        <w:rPr>
          <w:rFonts w:ascii="Arial" w:hAnsi="Arial"/>
          <w:i/>
        </w:rPr>
        <w:t>otherwise</w:t>
      </w:r>
      <w:r>
        <w:rPr/>
        <w:t>,</w:t>
      </w:r>
      <w:r>
        <w:rPr>
          <w:spacing w:val="41"/>
        </w:rPr>
        <w:t> </w:t>
      </w:r>
      <w:r>
        <w:rPr/>
        <w:t>so</w:t>
      </w:r>
      <w:r>
        <w:rPr>
          <w:spacing w:val="41"/>
        </w:rPr>
        <w:t> </w:t>
      </w:r>
      <w:r>
        <w:rPr/>
        <w:t>that</w:t>
      </w:r>
      <w:r>
        <w:rPr>
          <w:spacing w:val="41"/>
        </w:rPr>
        <w:t> </w:t>
      </w:r>
      <w:r>
        <w:rPr/>
        <w:t>circumstances</w:t>
      </w:r>
      <w:r>
        <w:rPr>
          <w:spacing w:val="41"/>
        </w:rPr>
        <w:t> </w:t>
      </w:r>
      <w:r>
        <w:rPr/>
        <w:t>existed</w:t>
      </w:r>
      <w:r>
        <w:rPr>
          <w:spacing w:val="41"/>
        </w:rPr>
        <w:t> </w:t>
      </w:r>
      <w:r>
        <w:rPr/>
        <w:t>of</w:t>
      </w:r>
      <w:r>
        <w:rPr>
          <w:spacing w:val="41"/>
        </w:rPr>
        <w:t> </w:t>
      </w:r>
      <w:r>
        <w:rPr>
          <w:spacing w:val="-2"/>
        </w:rPr>
        <w:t>which</w:t>
      </w:r>
    </w:p>
    <w:p>
      <w:pPr>
        <w:pStyle w:val="BodyText"/>
        <w:spacing w:before="115"/>
        <w:ind w:left="1245"/>
        <w:jc w:val="both"/>
        <w:rPr>
          <w:position w:val="-2"/>
        </w:rPr>
      </w:pPr>
      <w:r>
        <w:rPr/>
        <w:t>unfair advantage could be taken.” </w:t>
      </w:r>
      <w:r>
        <w:rPr>
          <w:color w:val="005DA1"/>
          <w:u w:val="single" w:color="005DA1"/>
          <w:vertAlign w:val="superscript"/>
        </w:rPr>
        <w:t>646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7"/>
        <w:jc w:val="both"/>
      </w:pPr>
      <w:r>
        <w:rPr/>
        <w:t>However, apart from the salvage cases referred to earlier, there is little authority supporting the </w:t>
      </w:r>
      <w:r>
        <w:rPr/>
        <w:t>grant </w:t>
      </w:r>
      <w:bookmarkStart w:name="_bookmark1194" w:id="1196"/>
      <w:bookmarkEnd w:id="1196"/>
      <w:r>
        <w:rPr/>
        <w:t>of</w:t>
      </w:r>
      <w:r>
        <w:rPr/>
        <w:t> relief where the claimant’s “serious disadvantage” consists only of the difficult circumstances in which he finds himself. </w:t>
      </w:r>
      <w:r>
        <w:rPr>
          <w:color w:val="005DA1"/>
          <w:u w:val="single" w:color="005DA1"/>
          <w:vertAlign w:val="superscript"/>
        </w:rPr>
        <w:t>647</w:t>
      </w:r>
    </w:p>
    <w:p>
      <w:pPr>
        <w:pStyle w:val="BodyText"/>
      </w:pPr>
    </w:p>
    <w:p>
      <w:pPr>
        <w:pStyle w:val="BodyText"/>
        <w:spacing w:before="37"/>
      </w:pPr>
    </w:p>
    <w:p>
      <w:pPr>
        <w:spacing w:before="1"/>
        <w:ind w:left="165" w:right="0" w:firstLine="0"/>
        <w:jc w:val="both"/>
        <w:rPr>
          <w:rFonts w:ascii="Arial"/>
          <w:b/>
          <w:sz w:val="18"/>
        </w:rPr>
      </w:pPr>
      <w:r>
        <w:rPr>
          <w:rFonts w:ascii="Arial"/>
          <w:b/>
          <w:sz w:val="18"/>
        </w:rPr>
        <w:t>Unconscionable </w:t>
      </w:r>
      <w:r>
        <w:rPr>
          <w:rFonts w:ascii="Arial"/>
          <w:b/>
          <w:spacing w:val="-2"/>
          <w:sz w:val="18"/>
        </w:rPr>
        <w:t>conduct</w:t>
      </w:r>
    </w:p>
    <w:p>
      <w:pPr>
        <w:pStyle w:val="BodyText"/>
        <w:spacing w:before="41"/>
        <w:rPr>
          <w:rFonts w:ascii="Arial"/>
          <w:b/>
          <w:sz w:val="18"/>
        </w:rPr>
      </w:pPr>
    </w:p>
    <w:p>
      <w:pPr>
        <w:pStyle w:val="Heading2"/>
      </w:pPr>
      <w:r>
        <w:rPr/>
        <w:t>8-</w:t>
      </w:r>
      <w:r>
        <w:rPr>
          <w:spacing w:val="-5"/>
        </w:rPr>
        <w:t>136</w:t>
      </w:r>
    </w:p>
    <w:p>
      <w:pPr>
        <w:pStyle w:val="BodyText"/>
        <w:spacing w:line="235" w:lineRule="auto" w:before="202"/>
        <w:ind w:left="165" w:right="167"/>
        <w:jc w:val="both"/>
      </w:pPr>
      <w:r>
        <w:rPr/>
        <w:t>A contract will not be set aside merely because the aggrieved party did not have independent advice </w:t>
      </w:r>
      <w:bookmarkStart w:name="_bookmark1195" w:id="1197"/>
      <w:bookmarkEnd w:id="1197"/>
      <w:r>
        <w:rPr/>
        <w:t>and</w:t>
      </w:r>
      <w:r>
        <w:rPr/>
        <w:t> the consideration was inadequate. It must also be shown that the other party engaged </w:t>
      </w:r>
      <w:r>
        <w:rPr/>
        <w:t>in unconscionable conduct or an unconscientious use of power. </w:t>
      </w:r>
      <w:r>
        <w:rPr>
          <w:color w:val="005DA1"/>
          <w:u w:val="single" w:color="005DA1"/>
          <w:vertAlign w:val="superscript"/>
        </w:rPr>
        <w:t>648</w:t>
      </w:r>
      <w:r>
        <w:rPr>
          <w:color w:val="005DA1"/>
          <w:vertAlign w:val="baseline"/>
        </w:rPr>
        <w:t> </w:t>
      </w:r>
      <w:r>
        <w:rPr>
          <w:vertAlign w:val="baseline"/>
        </w:rPr>
        <w:t>He must have behaved:</w:t>
      </w:r>
    </w:p>
    <w:p>
      <w:pPr>
        <w:pStyle w:val="BodyText"/>
      </w:pPr>
    </w:p>
    <w:p>
      <w:pPr>
        <w:pStyle w:val="BodyText"/>
        <w:spacing w:before="126"/>
      </w:pPr>
    </w:p>
    <w:p>
      <w:pPr>
        <w:pStyle w:val="BodyText"/>
        <w:spacing w:line="235" w:lineRule="auto"/>
        <w:ind w:left="1245" w:right="167"/>
        <w:jc w:val="both"/>
      </w:pPr>
      <w:r>
        <w:rPr/>
        <w:t>“… in a morally reprehensible manner … which affects his conscience … The </w:t>
      </w:r>
      <w:r>
        <w:rPr/>
        <w:t>classic example of an unconscionable bargain is where advantage has been taken of a young, </w:t>
      </w:r>
      <w:bookmarkStart w:name="_bookmark1196" w:id="1198"/>
      <w:bookmarkEnd w:id="1198"/>
      <w:r>
        <w:rPr/>
        <w:t>inexperienced</w:t>
      </w:r>
      <w:r>
        <w:rPr/>
        <w:t> or ignorant person to introduce a term which no sensible, welladvised … person would have accepted.” </w:t>
      </w:r>
      <w:r>
        <w:rPr>
          <w:color w:val="005DA1"/>
          <w:u w:val="single" w:color="005DA1"/>
          <w:vertAlign w:val="superscript"/>
        </w:rPr>
        <w:t>649</w:t>
      </w:r>
    </w:p>
    <w:p>
      <w:pPr>
        <w:pStyle w:val="BodyText"/>
        <w:spacing w:before="115"/>
      </w:pPr>
    </w:p>
    <w:p>
      <w:pPr>
        <w:pStyle w:val="BodyText"/>
        <w:spacing w:line="235" w:lineRule="auto"/>
        <w:ind w:left="165" w:right="167"/>
        <w:jc w:val="both"/>
      </w:pPr>
      <w:bookmarkStart w:name="_bookmark1197" w:id="1199"/>
      <w:bookmarkEnd w:id="1199"/>
      <w:r>
        <w:rPr/>
      </w:r>
      <w:r>
        <w:rPr/>
        <w:t>If there has been no equitable fraud, victimisation, taking advantage, overreaching or </w:t>
      </w:r>
      <w:r>
        <w:rPr/>
        <w:t>other unconscionable conduct, relief will not be granted. </w:t>
      </w:r>
      <w:r>
        <w:rPr>
          <w:color w:val="005DA1"/>
          <w:u w:val="single" w:color="005DA1"/>
          <w:vertAlign w:val="superscript"/>
        </w:rPr>
        <w:t>650</w:t>
      </w:r>
      <w:r>
        <w:rPr>
          <w:color w:val="005DA1"/>
          <w:vertAlign w:val="baseline"/>
        </w:rPr>
        <w:t> </w:t>
      </w:r>
      <w:r>
        <w:rPr>
          <w:vertAlign w:val="baseline"/>
        </w:rPr>
        <w:t>Thus in </w:t>
      </w:r>
      <w:r>
        <w:rPr>
          <w:rFonts w:ascii="Arial" w:hAnsi="Arial"/>
          <w:i/>
          <w:vertAlign w:val="baseline"/>
        </w:rPr>
        <w:t>Hart v O’Connor </w:t>
      </w:r>
      <w:r>
        <w:rPr>
          <w:color w:val="005DA1"/>
          <w:u w:val="single" w:color="005DA1"/>
          <w:vertAlign w:val="superscript"/>
        </w:rPr>
        <w:t>651</w:t>
      </w:r>
      <w:r>
        <w:rPr>
          <w:color w:val="005DA1"/>
          <w:vertAlign w:val="baseline"/>
        </w:rPr>
        <w:t> </w:t>
      </w:r>
      <w:r>
        <w:rPr>
          <w:vertAlign w:val="baseline"/>
        </w:rPr>
        <w:t>the vendor was of unsound mind, but this was not apparent to the purchaser and the vendor appeared to be advised by a</w:t>
      </w:r>
      <w:r>
        <w:rPr>
          <w:spacing w:val="9"/>
          <w:vertAlign w:val="baseline"/>
        </w:rPr>
        <w:t> </w:t>
      </w:r>
      <w:r>
        <w:rPr>
          <w:vertAlign w:val="baseline"/>
        </w:rPr>
        <w:t>solicitor</w:t>
      </w:r>
      <w:r>
        <w:rPr>
          <w:spacing w:val="9"/>
          <w:vertAlign w:val="baseline"/>
        </w:rPr>
        <w:t> </w:t>
      </w:r>
      <w:r>
        <w:rPr>
          <w:vertAlign w:val="baseline"/>
        </w:rPr>
        <w:t>who</w:t>
      </w:r>
      <w:r>
        <w:rPr>
          <w:spacing w:val="9"/>
          <w:vertAlign w:val="baseline"/>
        </w:rPr>
        <w:t> </w:t>
      </w:r>
      <w:r>
        <w:rPr>
          <w:vertAlign w:val="baseline"/>
        </w:rPr>
        <w:t>had</w:t>
      </w:r>
      <w:r>
        <w:rPr>
          <w:spacing w:val="9"/>
          <w:vertAlign w:val="baseline"/>
        </w:rPr>
        <w:t> </w:t>
      </w:r>
      <w:r>
        <w:rPr>
          <w:vertAlign w:val="baseline"/>
        </w:rPr>
        <w:t>proposed</w:t>
      </w:r>
      <w:r>
        <w:rPr>
          <w:spacing w:val="9"/>
          <w:vertAlign w:val="baseline"/>
        </w:rPr>
        <w:t> </w:t>
      </w:r>
      <w:r>
        <w:rPr>
          <w:vertAlign w:val="baseline"/>
        </w:rPr>
        <w:t>the</w:t>
      </w:r>
      <w:r>
        <w:rPr>
          <w:spacing w:val="9"/>
          <w:vertAlign w:val="baseline"/>
        </w:rPr>
        <w:t> </w:t>
      </w:r>
      <w:r>
        <w:rPr>
          <w:vertAlign w:val="baseline"/>
        </w:rPr>
        <w:t>terms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bargain.</w:t>
      </w:r>
      <w:r>
        <w:rPr>
          <w:spacing w:val="9"/>
          <w:vertAlign w:val="baseline"/>
        </w:rPr>
        <w:t> </w:t>
      </w:r>
      <w:r>
        <w:rPr>
          <w:vertAlign w:val="baseline"/>
        </w:rPr>
        <w:t>The</w:t>
      </w:r>
      <w:r>
        <w:rPr>
          <w:spacing w:val="9"/>
          <w:vertAlign w:val="baseline"/>
        </w:rPr>
        <w:t> </w:t>
      </w:r>
      <w:r>
        <w:rPr>
          <w:vertAlign w:val="baseline"/>
        </w:rPr>
        <w:t>Privy</w:t>
      </w:r>
      <w:r>
        <w:rPr>
          <w:spacing w:val="9"/>
          <w:vertAlign w:val="baseline"/>
        </w:rPr>
        <w:t> </w:t>
      </w:r>
      <w:r>
        <w:rPr>
          <w:vertAlign w:val="baseline"/>
        </w:rPr>
        <w:t>Council</w:t>
      </w:r>
      <w:r>
        <w:rPr>
          <w:spacing w:val="9"/>
          <w:vertAlign w:val="baseline"/>
        </w:rPr>
        <w:t> </w:t>
      </w:r>
      <w:r>
        <w:rPr>
          <w:vertAlign w:val="baseline"/>
        </w:rPr>
        <w:t>held</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contract</w:t>
      </w:r>
      <w:r>
        <w:rPr>
          <w:spacing w:val="9"/>
          <w:vertAlign w:val="baseline"/>
        </w:rPr>
        <w:t> </w:t>
      </w:r>
      <w:r>
        <w:rPr>
          <w:spacing w:val="-2"/>
          <w:vertAlign w:val="baseline"/>
        </w:rPr>
        <w:t>could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198" w:id="1200"/>
      <w:bookmarkEnd w:id="1200"/>
      <w:r>
        <w:rPr/>
      </w:r>
      <w:r>
        <w:rPr/>
        <w:t>not be set aside on the grounds of insanity unless the vendor’s incapacity was known to the purchaser, </w:t>
      </w:r>
      <w:r>
        <w:rPr>
          <w:color w:val="005DA1"/>
          <w:u w:val="single" w:color="005DA1"/>
          <w:vertAlign w:val="superscript"/>
        </w:rPr>
        <w:t>652</w:t>
      </w:r>
      <w:r>
        <w:rPr>
          <w:color w:val="005DA1"/>
          <w:vertAlign w:val="baseline"/>
        </w:rPr>
        <w:t> </w:t>
      </w:r>
      <w:r>
        <w:rPr>
          <w:vertAlign w:val="baseline"/>
        </w:rPr>
        <w:t>nor as unconscionable because the purchaser had acted with complete innocence. </w:t>
      </w:r>
      <w:r>
        <w:rPr>
          <w:vertAlign w:val="baseline"/>
        </w:rPr>
        <w:t>In the words of Lord Brightman, there must be “procedural unfairness” as well as “contractual imbalance”, though:</w:t>
      </w:r>
    </w:p>
    <w:p>
      <w:pPr>
        <w:pStyle w:val="BodyText"/>
      </w:pPr>
    </w:p>
    <w:p>
      <w:pPr>
        <w:pStyle w:val="BodyText"/>
        <w:spacing w:before="125"/>
      </w:pPr>
    </w:p>
    <w:p>
      <w:pPr>
        <w:pStyle w:val="BodyText"/>
        <w:spacing w:line="235" w:lineRule="auto"/>
        <w:ind w:left="1245"/>
      </w:pPr>
      <w:bookmarkStart w:name="_bookmark1199" w:id="1201"/>
      <w:bookmarkEnd w:id="1201"/>
      <w:r>
        <w:rPr/>
      </w:r>
      <w:r>
        <w:rPr/>
        <w:t>“…</w:t>
      </w:r>
      <w:r>
        <w:rPr>
          <w:spacing w:val="26"/>
        </w:rPr>
        <w:t> </w:t>
      </w:r>
      <w:r>
        <w:rPr/>
        <w:t>contractual</w:t>
      </w:r>
      <w:r>
        <w:rPr>
          <w:spacing w:val="26"/>
        </w:rPr>
        <w:t> </w:t>
      </w:r>
      <w:r>
        <w:rPr/>
        <w:t>imbalance</w:t>
      </w:r>
      <w:r>
        <w:rPr>
          <w:spacing w:val="26"/>
        </w:rPr>
        <w:t> </w:t>
      </w:r>
      <w:r>
        <w:rPr/>
        <w:t>may</w:t>
      </w:r>
      <w:r>
        <w:rPr>
          <w:spacing w:val="26"/>
        </w:rPr>
        <w:t> </w:t>
      </w:r>
      <w:r>
        <w:rPr/>
        <w:t>be</w:t>
      </w:r>
      <w:r>
        <w:rPr>
          <w:spacing w:val="26"/>
        </w:rPr>
        <w:t> </w:t>
      </w:r>
      <w:r>
        <w:rPr/>
        <w:t>so</w:t>
      </w:r>
      <w:r>
        <w:rPr>
          <w:spacing w:val="26"/>
        </w:rPr>
        <w:t> </w:t>
      </w:r>
      <w:r>
        <w:rPr/>
        <w:t>extreme</w:t>
      </w:r>
      <w:r>
        <w:rPr>
          <w:spacing w:val="26"/>
        </w:rPr>
        <w:t> </w:t>
      </w:r>
      <w:r>
        <w:rPr/>
        <w:t>as</w:t>
      </w:r>
      <w:r>
        <w:rPr>
          <w:spacing w:val="26"/>
        </w:rPr>
        <w:t> </w:t>
      </w:r>
      <w:r>
        <w:rPr/>
        <w:t>to</w:t>
      </w:r>
      <w:r>
        <w:rPr>
          <w:spacing w:val="26"/>
        </w:rPr>
        <w:t> </w:t>
      </w:r>
      <w:r>
        <w:rPr/>
        <w:t>raise</w:t>
      </w:r>
      <w:r>
        <w:rPr>
          <w:spacing w:val="26"/>
        </w:rPr>
        <w:t> </w:t>
      </w:r>
      <w:r>
        <w:rPr/>
        <w:t>a</w:t>
      </w:r>
      <w:r>
        <w:rPr>
          <w:spacing w:val="26"/>
        </w:rPr>
        <w:t> </w:t>
      </w:r>
      <w:r>
        <w:rPr/>
        <w:t>presumption</w:t>
      </w:r>
      <w:r>
        <w:rPr>
          <w:spacing w:val="26"/>
        </w:rPr>
        <w:t> </w:t>
      </w:r>
      <w:r>
        <w:rPr/>
        <w:t>of</w:t>
      </w:r>
      <w:r>
        <w:rPr>
          <w:spacing w:val="26"/>
        </w:rPr>
        <w:t> </w:t>
      </w:r>
      <w:r>
        <w:rPr/>
        <w:t>procedural unfairness, such as undue influence or some other form of victimisation.” </w:t>
      </w:r>
      <w:r>
        <w:rPr>
          <w:color w:val="005DA1"/>
          <w:u w:val="single" w:color="005DA1"/>
          <w:vertAlign w:val="superscript"/>
        </w:rPr>
        <w:t>653</w:t>
      </w:r>
    </w:p>
    <w:p>
      <w:pPr>
        <w:pStyle w:val="BodyText"/>
        <w:spacing w:before="116"/>
      </w:pPr>
    </w:p>
    <w:p>
      <w:pPr>
        <w:pStyle w:val="BodyText"/>
        <w:spacing w:line="235" w:lineRule="auto"/>
        <w:ind w:left="164" w:right="167"/>
        <w:jc w:val="both"/>
      </w:pPr>
      <w:bookmarkStart w:name="_bookmark1200" w:id="1202"/>
      <w:bookmarkEnd w:id="1202"/>
      <w:r>
        <w:rPr/>
      </w:r>
      <w:r>
        <w:rPr/>
        <w:t>In </w:t>
      </w:r>
      <w:r>
        <w:rPr>
          <w:rFonts w:ascii="Arial"/>
          <w:i/>
        </w:rPr>
        <w:t>Boustany v Piggott </w:t>
      </w:r>
      <w:r>
        <w:rPr>
          <w:color w:val="005DA1"/>
          <w:u w:val="single" w:color="005DA1"/>
          <w:vertAlign w:val="superscript"/>
        </w:rPr>
        <w:t>654</w:t>
      </w:r>
      <w:r>
        <w:rPr>
          <w:color w:val="005DA1"/>
          <w:vertAlign w:val="baseline"/>
        </w:rPr>
        <w:t> </w:t>
      </w:r>
      <w:r>
        <w:rPr>
          <w:vertAlign w:val="baseline"/>
        </w:rPr>
        <w:t>Lord Templeman, delivering the judgment of the Privy Council, agreed in general terms with the submissions of counsel for the appellant:</w:t>
      </w:r>
    </w:p>
    <w:p>
      <w:pPr>
        <w:pStyle w:val="BodyText"/>
      </w:pPr>
    </w:p>
    <w:p>
      <w:pPr>
        <w:pStyle w:val="BodyText"/>
        <w:spacing w:before="195"/>
      </w:pPr>
    </w:p>
    <w:p>
      <w:pPr>
        <w:pStyle w:val="BodyText"/>
        <w:spacing w:before="1"/>
        <w:ind w:left="164"/>
      </w:pPr>
      <w:r>
        <w:rPr>
          <w:spacing w:val="-5"/>
        </w:rPr>
        <w:t>(1)</w:t>
      </w:r>
    </w:p>
    <w:p>
      <w:pPr>
        <w:pStyle w:val="BodyText"/>
        <w:spacing w:line="235" w:lineRule="auto" w:before="113"/>
        <w:ind w:left="644"/>
      </w:pPr>
      <w:r>
        <w:rPr/>
        <w:t>there</w:t>
      </w:r>
      <w:r>
        <w:rPr>
          <w:spacing w:val="-3"/>
        </w:rPr>
        <w:t> </w:t>
      </w:r>
      <w:r>
        <w:rPr/>
        <w:t>must</w:t>
      </w:r>
      <w:r>
        <w:rPr>
          <w:spacing w:val="-3"/>
        </w:rPr>
        <w:t> </w:t>
      </w:r>
      <w:r>
        <w:rPr/>
        <w:t>be</w:t>
      </w:r>
      <w:r>
        <w:rPr>
          <w:spacing w:val="-3"/>
        </w:rPr>
        <w:t> </w:t>
      </w:r>
      <w:r>
        <w:rPr/>
        <w:t>unconscionability</w:t>
      </w:r>
      <w:r>
        <w:rPr>
          <w:spacing w:val="-3"/>
        </w:rPr>
        <w:t> </w:t>
      </w:r>
      <w:r>
        <w:rPr/>
        <w:t>in</w:t>
      </w:r>
      <w:r>
        <w:rPr>
          <w:spacing w:val="-3"/>
        </w:rPr>
        <w:t> </w:t>
      </w:r>
      <w:r>
        <w:rPr/>
        <w:t>the</w:t>
      </w:r>
      <w:r>
        <w:rPr>
          <w:spacing w:val="-3"/>
        </w:rPr>
        <w:t> </w:t>
      </w:r>
      <w:r>
        <w:rPr/>
        <w:t>sense</w:t>
      </w:r>
      <w:r>
        <w:rPr>
          <w:spacing w:val="-3"/>
        </w:rPr>
        <w:t> </w:t>
      </w:r>
      <w:r>
        <w:rPr/>
        <w:t>that</w:t>
      </w:r>
      <w:r>
        <w:rPr>
          <w:spacing w:val="-3"/>
        </w:rPr>
        <w:t> </w:t>
      </w:r>
      <w:r>
        <w:rPr/>
        <w:t>objectionable</w:t>
      </w:r>
      <w:r>
        <w:rPr>
          <w:spacing w:val="-3"/>
        </w:rPr>
        <w:t> </w:t>
      </w:r>
      <w:r>
        <w:rPr/>
        <w:t>terms</w:t>
      </w:r>
      <w:r>
        <w:rPr>
          <w:spacing w:val="-3"/>
        </w:rPr>
        <w:t> </w:t>
      </w:r>
      <w:r>
        <w:rPr/>
        <w:t>have</w:t>
      </w:r>
      <w:r>
        <w:rPr>
          <w:spacing w:val="-3"/>
        </w:rPr>
        <w:t> </w:t>
      </w:r>
      <w:r>
        <w:rPr/>
        <w:t>been</w:t>
      </w:r>
      <w:r>
        <w:rPr>
          <w:spacing w:val="-3"/>
        </w:rPr>
        <w:t> </w:t>
      </w:r>
      <w:r>
        <w:rPr/>
        <w:t>imposed</w:t>
      </w:r>
      <w:r>
        <w:rPr>
          <w:spacing w:val="-3"/>
        </w:rPr>
        <w:t> </w:t>
      </w:r>
      <w:r>
        <w:rPr/>
        <w:t>on</w:t>
      </w:r>
      <w:r>
        <w:rPr>
          <w:spacing w:val="-3"/>
        </w:rPr>
        <w:t> </w:t>
      </w:r>
      <w:r>
        <w:rPr/>
        <w:t>the weaker party in a reprehensible manner;</w:t>
      </w:r>
    </w:p>
    <w:p>
      <w:pPr>
        <w:pStyle w:val="BodyText"/>
      </w:pPr>
    </w:p>
    <w:p>
      <w:pPr>
        <w:pStyle w:val="BodyText"/>
        <w:spacing w:before="36"/>
      </w:pPr>
    </w:p>
    <w:p>
      <w:pPr>
        <w:pStyle w:val="BodyText"/>
        <w:ind w:left="164"/>
      </w:pPr>
      <w:r>
        <w:rPr>
          <w:spacing w:val="-5"/>
        </w:rPr>
        <w:t>(2)</w:t>
      </w:r>
    </w:p>
    <w:p>
      <w:pPr>
        <w:pStyle w:val="BodyText"/>
        <w:tabs>
          <w:tab w:pos="2567" w:val="left" w:leader="none"/>
        </w:tabs>
        <w:spacing w:line="235" w:lineRule="auto" w:before="114"/>
        <w:ind w:left="644" w:right="168"/>
      </w:pPr>
      <w:r>
        <w:rPr>
          <w:rFonts w:ascii="Arial"/>
          <w:i/>
          <w:spacing w:val="-2"/>
        </w:rPr>
        <w:t>"unconscionability"</w:t>
      </w:r>
      <w:r>
        <w:rPr>
          <w:rFonts w:ascii="Arial"/>
          <w:i/>
        </w:rPr>
        <w:tab/>
      </w:r>
      <w:r>
        <w:rPr/>
        <w:t>refers</w:t>
      </w:r>
      <w:r>
        <w:rPr>
          <w:spacing w:val="40"/>
        </w:rPr>
        <w:t> </w:t>
      </w:r>
      <w:r>
        <w:rPr/>
        <w:t>not</w:t>
      </w:r>
      <w:r>
        <w:rPr>
          <w:spacing w:val="40"/>
        </w:rPr>
        <w:t> </w:t>
      </w:r>
      <w:r>
        <w:rPr/>
        <w:t>only</w:t>
      </w:r>
      <w:r>
        <w:rPr>
          <w:spacing w:val="40"/>
        </w:rPr>
        <w:t> </w:t>
      </w:r>
      <w:r>
        <w:rPr/>
        <w:t>to</w:t>
      </w:r>
      <w:r>
        <w:rPr>
          <w:spacing w:val="40"/>
        </w:rPr>
        <w:t> </w:t>
      </w:r>
      <w:r>
        <w:rPr/>
        <w:t>the</w:t>
      </w:r>
      <w:r>
        <w:rPr>
          <w:spacing w:val="40"/>
        </w:rPr>
        <w:t> </w:t>
      </w:r>
      <w:r>
        <w:rPr/>
        <w:t>unreasonable</w:t>
      </w:r>
      <w:r>
        <w:rPr>
          <w:spacing w:val="40"/>
        </w:rPr>
        <w:t> </w:t>
      </w:r>
      <w:r>
        <w:rPr/>
        <w:t>terms</w:t>
      </w:r>
      <w:r>
        <w:rPr>
          <w:spacing w:val="40"/>
        </w:rPr>
        <w:t> </w:t>
      </w:r>
      <w:r>
        <w:rPr/>
        <w:t>but</w:t>
      </w:r>
      <w:r>
        <w:rPr>
          <w:spacing w:val="40"/>
        </w:rPr>
        <w:t> </w:t>
      </w:r>
      <w:r>
        <w:rPr/>
        <w:t>to</w:t>
      </w:r>
      <w:r>
        <w:rPr>
          <w:spacing w:val="40"/>
        </w:rPr>
        <w:t> </w:t>
      </w:r>
      <w:r>
        <w:rPr/>
        <w:t>the</w:t>
      </w:r>
      <w:r>
        <w:rPr>
          <w:spacing w:val="40"/>
        </w:rPr>
        <w:t> </w:t>
      </w:r>
      <w:r>
        <w:rPr/>
        <w:t>behaviour</w:t>
      </w:r>
      <w:r>
        <w:rPr>
          <w:spacing w:val="40"/>
        </w:rPr>
        <w:t> </w:t>
      </w:r>
      <w:r>
        <w:rPr/>
        <w:t>of</w:t>
      </w:r>
      <w:r>
        <w:rPr>
          <w:spacing w:val="40"/>
        </w:rPr>
        <w:t> </w:t>
      </w:r>
      <w:r>
        <w:rPr/>
        <w:t>the stronger party, which must be morally culpable or reprehensible;</w:t>
      </w:r>
    </w:p>
    <w:p>
      <w:pPr>
        <w:pStyle w:val="BodyText"/>
      </w:pPr>
    </w:p>
    <w:p>
      <w:pPr>
        <w:pStyle w:val="BodyText"/>
        <w:spacing w:before="35"/>
      </w:pPr>
    </w:p>
    <w:p>
      <w:pPr>
        <w:pStyle w:val="BodyText"/>
        <w:ind w:left="164"/>
      </w:pPr>
      <w:r>
        <w:rPr>
          <w:spacing w:val="-5"/>
        </w:rPr>
        <w:t>(3)</w:t>
      </w:r>
    </w:p>
    <w:p>
      <w:pPr>
        <w:pStyle w:val="BodyText"/>
        <w:spacing w:line="235" w:lineRule="auto" w:before="114"/>
        <w:ind w:left="644" w:right="167"/>
        <w:jc w:val="both"/>
      </w:pPr>
      <w:r>
        <w:rPr/>
        <w:t>unequal bargaining power or objectively unreasonable terms are no basis for interference </w:t>
      </w:r>
      <w:r>
        <w:rPr/>
        <w:t>in equity in the absence of unconscionable or extortionate abuse where, exceptionally and as a matter</w:t>
      </w:r>
      <w:r>
        <w:rPr>
          <w:spacing w:val="-1"/>
        </w:rPr>
        <w:t> </w:t>
      </w:r>
      <w:r>
        <w:rPr/>
        <w:t>of</w:t>
      </w:r>
      <w:r>
        <w:rPr>
          <w:spacing w:val="-1"/>
        </w:rPr>
        <w:t> </w:t>
      </w:r>
      <w:r>
        <w:rPr/>
        <w:t>common</w:t>
      </w:r>
      <w:r>
        <w:rPr>
          <w:spacing w:val="-1"/>
        </w:rPr>
        <w:t> </w:t>
      </w:r>
      <w:r>
        <w:rPr/>
        <w:t>fairness,</w:t>
      </w:r>
      <w:r>
        <w:rPr>
          <w:spacing w:val="-1"/>
        </w:rPr>
        <w:t> </w:t>
      </w:r>
      <w:r>
        <w:rPr/>
        <w:t>“it</w:t>
      </w:r>
      <w:r>
        <w:rPr>
          <w:spacing w:val="-1"/>
        </w:rPr>
        <w:t> </w:t>
      </w:r>
      <w:r>
        <w:rPr/>
        <w:t>is</w:t>
      </w:r>
      <w:r>
        <w:rPr>
          <w:spacing w:val="-1"/>
        </w:rPr>
        <w:t> </w:t>
      </w:r>
      <w:r>
        <w:rPr/>
        <w:t>unfair</w:t>
      </w:r>
      <w:r>
        <w:rPr>
          <w:spacing w:val="-1"/>
        </w:rPr>
        <w:t> </w:t>
      </w:r>
      <w:r>
        <w:rPr/>
        <w:t>that</w:t>
      </w:r>
      <w:r>
        <w:rPr>
          <w:spacing w:val="-1"/>
        </w:rPr>
        <w:t> </w:t>
      </w:r>
      <w:r>
        <w:rPr/>
        <w:t>the</w:t>
      </w:r>
      <w:r>
        <w:rPr>
          <w:spacing w:val="-1"/>
        </w:rPr>
        <w:t> </w:t>
      </w:r>
      <w:r>
        <w:rPr/>
        <w:t>strong</w:t>
      </w:r>
      <w:r>
        <w:rPr>
          <w:spacing w:val="-1"/>
        </w:rPr>
        <w:t> </w:t>
      </w:r>
      <w:r>
        <w:rPr/>
        <w:t>should</w:t>
      </w:r>
      <w:r>
        <w:rPr>
          <w:spacing w:val="-1"/>
        </w:rPr>
        <w:t> </w:t>
      </w:r>
      <w:r>
        <w:rPr/>
        <w:t>be</w:t>
      </w:r>
      <w:r>
        <w:rPr>
          <w:spacing w:val="-1"/>
        </w:rPr>
        <w:t> </w:t>
      </w:r>
      <w:r>
        <w:rPr/>
        <w:t>allowed</w:t>
      </w:r>
      <w:r>
        <w:rPr>
          <w:spacing w:val="-1"/>
        </w:rPr>
        <w:t> </w:t>
      </w:r>
      <w:r>
        <w:rPr/>
        <w:t>to</w:t>
      </w:r>
      <w:r>
        <w:rPr>
          <w:spacing w:val="-1"/>
        </w:rPr>
        <w:t> </w:t>
      </w:r>
      <w:r>
        <w:rPr/>
        <w:t>push</w:t>
      </w:r>
      <w:r>
        <w:rPr>
          <w:spacing w:val="-1"/>
        </w:rPr>
        <w:t> </w:t>
      </w:r>
      <w:r>
        <w:rPr/>
        <w:t>the</w:t>
      </w:r>
      <w:r>
        <w:rPr>
          <w:spacing w:val="-1"/>
        </w:rPr>
        <w:t> </w:t>
      </w:r>
      <w:r>
        <w:rPr/>
        <w:t>weak</w:t>
      </w:r>
      <w:r>
        <w:rPr>
          <w:spacing w:val="-1"/>
        </w:rPr>
        <w:t> </w:t>
      </w:r>
      <w:r>
        <w:rPr/>
        <w:t>to</w:t>
      </w:r>
      <w:r>
        <w:rPr>
          <w:spacing w:val="-1"/>
        </w:rPr>
        <w:t> </w:t>
      </w:r>
      <w:r>
        <w:rPr/>
        <w:t>the </w:t>
      </w:r>
      <w:r>
        <w:rPr>
          <w:spacing w:val="-2"/>
        </w:rPr>
        <w:t>wall”;</w:t>
      </w:r>
    </w:p>
    <w:p>
      <w:pPr>
        <w:pStyle w:val="BodyText"/>
      </w:pPr>
    </w:p>
    <w:p>
      <w:pPr>
        <w:pStyle w:val="BodyText"/>
        <w:spacing w:before="34"/>
      </w:pPr>
    </w:p>
    <w:p>
      <w:pPr>
        <w:pStyle w:val="BodyText"/>
        <w:spacing w:before="1"/>
        <w:ind w:left="164"/>
      </w:pPr>
      <w:r>
        <w:rPr>
          <w:spacing w:val="-5"/>
        </w:rPr>
        <w:t>(4)</w:t>
      </w:r>
    </w:p>
    <w:p>
      <w:pPr>
        <w:pStyle w:val="BodyText"/>
        <w:spacing w:line="235" w:lineRule="auto" w:before="113"/>
        <w:ind w:left="644" w:right="168"/>
      </w:pPr>
      <w:r>
        <w:rPr/>
        <w:t>a contract will not be set aside as unconscionable in the absence of actual or constructive fraud or other unconscionable conduct; and</w:t>
      </w:r>
    </w:p>
    <w:p>
      <w:pPr>
        <w:pStyle w:val="BodyText"/>
      </w:pPr>
    </w:p>
    <w:p>
      <w:pPr>
        <w:pStyle w:val="BodyText"/>
        <w:spacing w:before="36"/>
      </w:pPr>
    </w:p>
    <w:p>
      <w:pPr>
        <w:pStyle w:val="BodyText"/>
        <w:ind w:left="164"/>
      </w:pPr>
      <w:r>
        <w:rPr>
          <w:spacing w:val="-5"/>
        </w:rPr>
        <w:t>(5)</w:t>
      </w:r>
    </w:p>
    <w:p>
      <w:pPr>
        <w:pStyle w:val="BodyText"/>
        <w:spacing w:line="235" w:lineRule="auto" w:before="114"/>
        <w:ind w:left="644"/>
      </w:pPr>
      <w:bookmarkStart w:name="_bookmark1201" w:id="1203"/>
      <w:bookmarkEnd w:id="1203"/>
      <w:r>
        <w:rPr/>
      </w:r>
      <w:r>
        <w:rPr/>
        <w:t>the</w:t>
      </w:r>
      <w:r>
        <w:rPr>
          <w:spacing w:val="80"/>
        </w:rPr>
        <w:t> </w:t>
      </w:r>
      <w:r>
        <w:rPr/>
        <w:t>weaker</w:t>
      </w:r>
      <w:r>
        <w:rPr>
          <w:spacing w:val="80"/>
        </w:rPr>
        <w:t> </w:t>
      </w:r>
      <w:r>
        <w:rPr/>
        <w:t>party</w:t>
      </w:r>
      <w:r>
        <w:rPr>
          <w:spacing w:val="80"/>
        </w:rPr>
        <w:t> </w:t>
      </w:r>
      <w:r>
        <w:rPr/>
        <w:t>must</w:t>
      </w:r>
      <w:r>
        <w:rPr>
          <w:spacing w:val="80"/>
        </w:rPr>
        <w:t> </w:t>
      </w:r>
      <w:r>
        <w:rPr/>
        <w:t>show</w:t>
      </w:r>
      <w:r>
        <w:rPr>
          <w:spacing w:val="80"/>
        </w:rPr>
        <w:t> </w:t>
      </w:r>
      <w:r>
        <w:rPr/>
        <w:t>unconscionable</w:t>
      </w:r>
      <w:r>
        <w:rPr>
          <w:spacing w:val="80"/>
        </w:rPr>
        <w:t> </w:t>
      </w:r>
      <w:r>
        <w:rPr/>
        <w:t>conduct,</w:t>
      </w:r>
      <w:r>
        <w:rPr>
          <w:spacing w:val="80"/>
        </w:rPr>
        <w:t> </w:t>
      </w:r>
      <w:r>
        <w:rPr/>
        <w:t>in</w:t>
      </w:r>
      <w:r>
        <w:rPr>
          <w:spacing w:val="80"/>
        </w:rPr>
        <w:t> </w:t>
      </w:r>
      <w:r>
        <w:rPr/>
        <w:t>that</w:t>
      </w:r>
      <w:r>
        <w:rPr>
          <w:spacing w:val="80"/>
        </w:rPr>
        <w:t> </w:t>
      </w:r>
      <w:r>
        <w:rPr/>
        <w:t>the</w:t>
      </w:r>
      <w:r>
        <w:rPr>
          <w:spacing w:val="80"/>
        </w:rPr>
        <w:t> </w:t>
      </w:r>
      <w:r>
        <w:rPr/>
        <w:t>stronger</w:t>
      </w:r>
      <w:r>
        <w:rPr>
          <w:spacing w:val="80"/>
        </w:rPr>
        <w:t> </w:t>
      </w:r>
      <w:r>
        <w:rPr/>
        <w:t>party</w:t>
      </w:r>
      <w:r>
        <w:rPr>
          <w:spacing w:val="80"/>
        </w:rPr>
        <w:t> </w:t>
      </w:r>
      <w:r>
        <w:rPr/>
        <w:t>took unconscientious advantage of the weaker party’s disabling condition or circumstances. </w:t>
      </w:r>
      <w:r>
        <w:rPr>
          <w:color w:val="005DA1"/>
          <w:u w:val="single" w:color="005DA1"/>
          <w:vertAlign w:val="superscript"/>
        </w:rPr>
        <w:t>655</w:t>
      </w:r>
    </w:p>
    <w:p>
      <w:pPr>
        <w:pStyle w:val="BodyText"/>
        <w:rPr>
          <w:sz w:val="18"/>
        </w:rPr>
      </w:pPr>
    </w:p>
    <w:p>
      <w:pPr>
        <w:pStyle w:val="BodyText"/>
        <w:rPr>
          <w:sz w:val="18"/>
        </w:rPr>
      </w:pPr>
    </w:p>
    <w:p>
      <w:pPr>
        <w:pStyle w:val="BodyText"/>
        <w:rPr>
          <w:sz w:val="18"/>
        </w:rPr>
      </w:pPr>
    </w:p>
    <w:p>
      <w:pPr>
        <w:pStyle w:val="BodyText"/>
        <w:spacing w:before="109"/>
        <w:rPr>
          <w:sz w:val="18"/>
        </w:rPr>
      </w:pPr>
    </w:p>
    <w:p>
      <w:pPr>
        <w:spacing w:before="1"/>
        <w:ind w:left="165" w:right="0" w:firstLine="0"/>
        <w:jc w:val="left"/>
        <w:rPr>
          <w:rFonts w:ascii="Arial"/>
          <w:b/>
          <w:sz w:val="18"/>
        </w:rPr>
      </w:pPr>
      <w:r>
        <w:rPr>
          <w:rFonts w:ascii="Arial"/>
          <w:b/>
          <w:sz w:val="18"/>
        </w:rPr>
        <w:t>Unconscionable conduct may be </w:t>
      </w:r>
      <w:r>
        <w:rPr>
          <w:rFonts w:ascii="Arial"/>
          <w:b/>
          <w:spacing w:val="-2"/>
          <w:sz w:val="18"/>
        </w:rPr>
        <w:t>inferred</w:t>
      </w:r>
    </w:p>
    <w:p>
      <w:pPr>
        <w:pStyle w:val="BodyText"/>
        <w:spacing w:before="41"/>
        <w:rPr>
          <w:rFonts w:ascii="Arial"/>
          <w:b/>
          <w:sz w:val="18"/>
        </w:rPr>
      </w:pPr>
    </w:p>
    <w:p>
      <w:pPr>
        <w:pStyle w:val="Heading2"/>
      </w:pPr>
      <w:r>
        <w:rPr/>
        <w:t>8-</w:t>
      </w:r>
      <w:r>
        <w:rPr>
          <w:spacing w:val="-5"/>
        </w:rPr>
        <w:t>137</w:t>
      </w:r>
    </w:p>
    <w:p>
      <w:pPr>
        <w:pStyle w:val="BodyText"/>
        <w:spacing w:line="235" w:lineRule="auto" w:before="203"/>
        <w:ind w:left="165" w:right="167"/>
        <w:jc w:val="both"/>
      </w:pPr>
      <w:bookmarkStart w:name="_bookmark1202" w:id="1204"/>
      <w:bookmarkEnd w:id="1204"/>
      <w:r>
        <w:rPr/>
      </w:r>
      <w:r>
        <w:rPr/>
        <w:t>In </w:t>
      </w:r>
      <w:r>
        <w:rPr>
          <w:rFonts w:ascii="Arial" w:hAnsi="Arial"/>
          <w:i/>
        </w:rPr>
        <w:t>Crédit Lyonnais Bank Nederland NV v Burch </w:t>
      </w:r>
      <w:r>
        <w:rPr>
          <w:color w:val="005DA1"/>
          <w:u w:val="single" w:color="005DA1"/>
          <w:vertAlign w:val="superscript"/>
        </w:rPr>
        <w:t>656</w:t>
      </w:r>
      <w:r>
        <w:rPr>
          <w:color w:val="005DA1"/>
          <w:vertAlign w:val="baseline"/>
        </w:rPr>
        <w:t> </w:t>
      </w:r>
      <w:r>
        <w:rPr>
          <w:vertAlign w:val="baseline"/>
        </w:rPr>
        <w:t>Millett L.J. pointed out that it would be </w:t>
      </w:r>
      <w:r>
        <w:rPr>
          <w:vertAlign w:val="baseline"/>
        </w:rPr>
        <w:t>necessary</w:t>
      </w:r>
      <w:r>
        <w:rPr>
          <w:spacing w:val="40"/>
          <w:vertAlign w:val="baseline"/>
        </w:rPr>
        <w:t> </w:t>
      </w:r>
      <w:r>
        <w:rPr>
          <w:vertAlign w:val="baseline"/>
        </w:rPr>
        <w:t>to show that the bank had imposed the objectionable terms in a morally objectionable manner, but </w:t>
      </w:r>
      <w:bookmarkStart w:name="_bookmark1203" w:id="1205"/>
      <w:bookmarkEnd w:id="1205"/>
      <w:r>
        <w:rPr>
          <w:vertAlign w:val="baseline"/>
        </w:rPr>
        <w:t>said</w:t>
      </w:r>
      <w:r>
        <w:rPr>
          <w:vertAlign w:val="baseline"/>
        </w:rPr>
        <w:t> that impropriety might be inferred from the terms of the transaction itself in the absence of an innocent explanation. </w:t>
      </w:r>
      <w:r>
        <w:rPr>
          <w:color w:val="005DA1"/>
          <w:u w:val="single" w:color="005DA1"/>
          <w:vertAlign w:val="superscript"/>
        </w:rPr>
        <w:t>657</w:t>
      </w:r>
      <w:r>
        <w:rPr>
          <w:color w:val="005DA1"/>
          <w:vertAlign w:val="baseline"/>
        </w:rPr>
        <w:t> </w:t>
      </w:r>
      <w:r>
        <w:rPr>
          <w:vertAlign w:val="baseline"/>
        </w:rPr>
        <w:t>The same point may be made another way. If the transaction is manifestly oppressive, it seems that the defendant may be found guilty of “unconscionable conduct” within the </w:t>
      </w:r>
      <w:bookmarkStart w:name="_bookmark1204" w:id="1206"/>
      <w:bookmarkEnd w:id="1206"/>
      <w:r>
        <w:rPr>
          <w:vertAlign w:val="baseline"/>
        </w:rPr>
        <w:t>meaning</w:t>
      </w:r>
      <w:r>
        <w:rPr>
          <w:vertAlign w:val="baseline"/>
        </w:rPr>
        <w:t> of the doctrine if he did no more than consciously take advantage of the claimant’s willingness to enter it. </w:t>
      </w:r>
      <w:r>
        <w:rPr>
          <w:color w:val="005DA1"/>
          <w:u w:val="single" w:color="005DA1"/>
          <w:vertAlign w:val="superscript"/>
        </w:rPr>
        <w:t>658</w:t>
      </w:r>
    </w:p>
    <w:p>
      <w:pPr>
        <w:pStyle w:val="BodyText"/>
        <w:spacing w:after="0" w:line="235" w:lineRule="auto"/>
        <w:jc w:val="both"/>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z w:val="18"/>
        </w:rPr>
        <w:t>Absence of independent </w:t>
      </w:r>
      <w:r>
        <w:rPr>
          <w:rFonts w:ascii="Arial"/>
          <w:b/>
          <w:spacing w:val="-2"/>
          <w:sz w:val="18"/>
        </w:rPr>
        <w:t>advice</w:t>
      </w:r>
    </w:p>
    <w:p>
      <w:pPr>
        <w:pStyle w:val="BodyText"/>
        <w:spacing w:before="41"/>
        <w:rPr>
          <w:rFonts w:ascii="Arial"/>
          <w:b/>
          <w:sz w:val="18"/>
        </w:rPr>
      </w:pPr>
    </w:p>
    <w:p>
      <w:pPr>
        <w:pStyle w:val="Heading2"/>
        <w:spacing w:before="1"/>
      </w:pPr>
      <w:r>
        <w:rPr/>
        <w:t>8-</w:t>
      </w:r>
      <w:r>
        <w:rPr>
          <w:spacing w:val="-5"/>
        </w:rPr>
        <w:t>138</w:t>
      </w:r>
    </w:p>
    <w:p>
      <w:pPr>
        <w:pStyle w:val="BodyText"/>
        <w:spacing w:line="235" w:lineRule="auto" w:before="202"/>
        <w:ind w:left="164" w:right="167"/>
        <w:jc w:val="both"/>
      </w:pPr>
      <w:r>
        <w:rPr/>
        <w:t>The traditional statements of the rule on unconscionable bargains also state that the </w:t>
      </w:r>
      <w:r>
        <w:rPr/>
        <w:t>complainant</w:t>
      </w:r>
      <w:r>
        <w:rPr>
          <w:spacing w:val="40"/>
        </w:rPr>
        <w:t> </w:t>
      </w:r>
      <w:bookmarkStart w:name="_bookmark1205" w:id="1207"/>
      <w:bookmarkEnd w:id="1207"/>
      <w:r>
        <w:rPr/>
        <w:t>must</w:t>
      </w:r>
      <w:r>
        <w:rPr/>
        <w:t> have acted without independent advice. However, it is submitted that the absence of such</w:t>
      </w:r>
      <w:r>
        <w:rPr>
          <w:spacing w:val="40"/>
        </w:rPr>
        <w:t> </w:t>
      </w:r>
      <w:r>
        <w:rPr/>
        <w:t>advice</w:t>
      </w:r>
      <w:r>
        <w:rPr>
          <w:spacing w:val="-1"/>
        </w:rPr>
        <w:t> </w:t>
      </w:r>
      <w:r>
        <w:rPr/>
        <w:t>is</w:t>
      </w:r>
      <w:r>
        <w:rPr>
          <w:spacing w:val="-1"/>
        </w:rPr>
        <w:t> </w:t>
      </w:r>
      <w:r>
        <w:rPr/>
        <w:t>not</w:t>
      </w:r>
      <w:r>
        <w:rPr>
          <w:spacing w:val="-1"/>
        </w:rPr>
        <w:t> </w:t>
      </w:r>
      <w:r>
        <w:rPr/>
        <w:t>essential.</w:t>
      </w:r>
      <w:r>
        <w:rPr>
          <w:spacing w:val="-1"/>
        </w:rPr>
        <w:t> </w:t>
      </w:r>
      <w:r>
        <w:rPr/>
        <w:t>In</w:t>
      </w:r>
      <w:r>
        <w:rPr>
          <w:spacing w:val="-1"/>
        </w:rPr>
        <w:t> </w:t>
      </w:r>
      <w:r>
        <w:rPr>
          <w:rFonts w:ascii="Arial" w:hAnsi="Arial"/>
          <w:i/>
        </w:rPr>
        <w:t>Crédit</w:t>
      </w:r>
      <w:r>
        <w:rPr>
          <w:rFonts w:ascii="Arial" w:hAnsi="Arial"/>
          <w:i/>
          <w:spacing w:val="-1"/>
        </w:rPr>
        <w:t> </w:t>
      </w:r>
      <w:r>
        <w:rPr>
          <w:rFonts w:ascii="Arial" w:hAnsi="Arial"/>
          <w:i/>
        </w:rPr>
        <w:t>Lyonnais</w:t>
      </w:r>
      <w:r>
        <w:rPr>
          <w:rFonts w:ascii="Arial" w:hAnsi="Arial"/>
          <w:i/>
          <w:spacing w:val="-1"/>
        </w:rPr>
        <w:t> </w:t>
      </w:r>
      <w:r>
        <w:rPr>
          <w:rFonts w:ascii="Arial" w:hAnsi="Arial"/>
          <w:i/>
        </w:rPr>
        <w:t>Bank</w:t>
      </w:r>
      <w:r>
        <w:rPr>
          <w:rFonts w:ascii="Arial" w:hAnsi="Arial"/>
          <w:i/>
          <w:spacing w:val="-1"/>
        </w:rPr>
        <w:t> </w:t>
      </w:r>
      <w:r>
        <w:rPr>
          <w:rFonts w:ascii="Arial" w:hAnsi="Arial"/>
          <w:i/>
        </w:rPr>
        <w:t>Nederland</w:t>
      </w:r>
      <w:r>
        <w:rPr>
          <w:rFonts w:ascii="Arial" w:hAnsi="Arial"/>
          <w:i/>
          <w:spacing w:val="-1"/>
        </w:rPr>
        <w:t> </w:t>
      </w:r>
      <w:r>
        <w:rPr>
          <w:rFonts w:ascii="Arial" w:hAnsi="Arial"/>
          <w:i/>
        </w:rPr>
        <w:t>NV</w:t>
      </w:r>
      <w:r>
        <w:rPr>
          <w:rFonts w:ascii="Arial" w:hAnsi="Arial"/>
          <w:i/>
          <w:spacing w:val="-1"/>
        </w:rPr>
        <w:t> </w:t>
      </w:r>
      <w:r>
        <w:rPr>
          <w:rFonts w:ascii="Arial" w:hAnsi="Arial"/>
          <w:i/>
        </w:rPr>
        <w:t>v</w:t>
      </w:r>
      <w:r>
        <w:rPr>
          <w:rFonts w:ascii="Arial" w:hAnsi="Arial"/>
          <w:i/>
          <w:spacing w:val="-1"/>
        </w:rPr>
        <w:t> </w:t>
      </w:r>
      <w:r>
        <w:rPr>
          <w:rFonts w:ascii="Arial" w:hAnsi="Arial"/>
          <w:i/>
        </w:rPr>
        <w:t>Burch</w:t>
      </w:r>
      <w:r>
        <w:rPr>
          <w:rFonts w:ascii="Arial" w:hAnsi="Arial"/>
          <w:i/>
          <w:spacing w:val="-2"/>
        </w:rPr>
        <w:t> </w:t>
      </w:r>
      <w:r>
        <w:rPr>
          <w:color w:val="005DA1"/>
          <w:u w:val="single" w:color="005DA1"/>
          <w:vertAlign w:val="superscript"/>
        </w:rPr>
        <w:t>659</w:t>
      </w:r>
      <w:r>
        <w:rPr>
          <w:color w:val="005DA1"/>
          <w:spacing w:val="-1"/>
          <w:vertAlign w:val="baseline"/>
        </w:rPr>
        <w:t> </w:t>
      </w:r>
      <w:r>
        <w:rPr>
          <w:vertAlign w:val="baseline"/>
        </w:rPr>
        <w:t>Millett</w:t>
      </w:r>
      <w:r>
        <w:rPr>
          <w:spacing w:val="-1"/>
          <w:vertAlign w:val="baseline"/>
        </w:rPr>
        <w:t> </w:t>
      </w:r>
      <w:r>
        <w:rPr>
          <w:vertAlign w:val="baseline"/>
        </w:rPr>
        <w:t>L.J.</w:t>
      </w:r>
      <w:r>
        <w:rPr>
          <w:spacing w:val="-1"/>
          <w:vertAlign w:val="baseline"/>
        </w:rPr>
        <w:t> </w:t>
      </w:r>
      <w:r>
        <w:rPr>
          <w:vertAlign w:val="baseline"/>
        </w:rPr>
        <w:t>said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fact </w:t>
      </w:r>
      <w:bookmarkStart w:name="_bookmark1206" w:id="1208"/>
      <w:bookmarkEnd w:id="1208"/>
      <w:r>
        <w:rPr>
          <w:vertAlign w:val="baseline"/>
        </w:rPr>
        <w:t>that</w:t>
      </w:r>
      <w:r>
        <w:rPr>
          <w:vertAlign w:val="baseline"/>
        </w:rPr>
        <w:t> the complainant had been offered independent advice would not necessarily save a transaction which was so harsh that no competent advisor could have recommended it. In </w:t>
      </w:r>
      <w:r>
        <w:rPr>
          <w:rFonts w:ascii="Arial" w:hAnsi="Arial"/>
          <w:i/>
          <w:vertAlign w:val="baseline"/>
        </w:rPr>
        <w:t>Boustany v Piggott </w:t>
      </w:r>
      <w:r>
        <w:rPr>
          <w:color w:val="005DA1"/>
          <w:u w:val="single" w:color="005DA1"/>
          <w:vertAlign w:val="superscript"/>
        </w:rPr>
        <w:t>660</w:t>
      </w:r>
      <w:r>
        <w:rPr>
          <w:color w:val="005DA1"/>
          <w:spacing w:val="40"/>
          <w:vertAlign w:val="baseline"/>
        </w:rPr>
        <w:t> </w:t>
      </w:r>
      <w:r>
        <w:rPr>
          <w:vertAlign w:val="baseline"/>
        </w:rPr>
        <w:t>a lawyer called on to prepare the documents had pointed out that their terms were disadvantageous but did not refuse to proceed with execution of the document; the Privy Council refused to interfere with the trial judge’s finding that the transaction was unconscionable. It may be suggested that an oppressive transaction will only be saved by independent advice if the advisor explains fully to the complainant why the transaction is so disadvantageous and that she is under no obligation to agree</w:t>
      </w:r>
      <w:r>
        <w:rPr>
          <w:spacing w:val="80"/>
          <w:vertAlign w:val="baseline"/>
        </w:rPr>
        <w:t> </w:t>
      </w:r>
      <w:bookmarkStart w:name="_bookmark1207" w:id="1209"/>
      <w:bookmarkEnd w:id="1209"/>
      <w:r>
        <w:rPr>
          <w:vertAlign w:val="baseline"/>
        </w:rPr>
        <w:t>to</w:t>
      </w:r>
      <w:r>
        <w:rPr>
          <w:vertAlign w:val="baseline"/>
        </w:rPr>
        <w:t> it, or to agree to the terms offered; and (in an extreme case) refuses to act on her behalf if she persists in going ahead. </w:t>
      </w:r>
      <w:r>
        <w:rPr>
          <w:color w:val="005DA1"/>
          <w:u w:val="single" w:color="005DA1"/>
          <w:vertAlign w:val="superscript"/>
        </w:rPr>
        <w:t>661</w:t>
      </w:r>
    </w:p>
    <w:p>
      <w:pPr>
        <w:pStyle w:val="BodyText"/>
      </w:pPr>
    </w:p>
    <w:p>
      <w:pPr>
        <w:pStyle w:val="BodyText"/>
        <w:spacing w:before="34"/>
      </w:pPr>
    </w:p>
    <w:p>
      <w:pPr>
        <w:spacing w:before="0"/>
        <w:ind w:left="164" w:right="0" w:firstLine="0"/>
        <w:jc w:val="left"/>
        <w:rPr>
          <w:rFonts w:ascii="Arial"/>
          <w:b/>
          <w:sz w:val="18"/>
        </w:rPr>
      </w:pPr>
      <w:r>
        <w:rPr>
          <w:rFonts w:ascii="Arial"/>
          <w:b/>
          <w:sz w:val="18"/>
        </w:rPr>
        <w:t>Burden of showing fair, just and </w:t>
      </w:r>
      <w:r>
        <w:rPr>
          <w:rFonts w:ascii="Arial"/>
          <w:b/>
          <w:spacing w:val="-2"/>
          <w:sz w:val="18"/>
        </w:rPr>
        <w:t>reasonable</w:t>
      </w:r>
    </w:p>
    <w:p>
      <w:pPr>
        <w:pStyle w:val="BodyText"/>
        <w:spacing w:before="42"/>
        <w:rPr>
          <w:rFonts w:ascii="Arial"/>
          <w:b/>
          <w:sz w:val="18"/>
        </w:rPr>
      </w:pPr>
    </w:p>
    <w:p>
      <w:pPr>
        <w:pStyle w:val="Heading2"/>
        <w:ind w:left="164"/>
      </w:pPr>
      <w:r>
        <w:rPr/>
        <w:t>8-</w:t>
      </w:r>
      <w:r>
        <w:rPr>
          <w:spacing w:val="-5"/>
        </w:rPr>
        <w:t>139</w:t>
      </w:r>
    </w:p>
    <w:p>
      <w:pPr>
        <w:pStyle w:val="BodyText"/>
        <w:spacing w:line="235" w:lineRule="auto" w:before="202"/>
        <w:ind w:left="164" w:right="167"/>
        <w:jc w:val="both"/>
      </w:pPr>
      <w:bookmarkStart w:name="_bookmark1208" w:id="1210"/>
      <w:bookmarkEnd w:id="1210"/>
      <w:r>
        <w:rPr/>
      </w:r>
      <w:r>
        <w:rPr/>
        <w:t>Once the conditions for relief are met, the burden shifts to the stronger party to show that the transactions are fair, just and reasonable. </w:t>
      </w:r>
      <w:r>
        <w:rPr>
          <w:color w:val="005DA1"/>
          <w:u w:val="single" w:color="005DA1"/>
          <w:vertAlign w:val="superscript"/>
        </w:rPr>
        <w:t>662</w:t>
      </w:r>
      <w:r>
        <w:rPr>
          <w:color w:val="005DA1"/>
          <w:vertAlign w:val="baseline"/>
        </w:rPr>
        <w:t> </w:t>
      </w:r>
      <w:r>
        <w:rPr>
          <w:vertAlign w:val="baseline"/>
        </w:rPr>
        <w:t>In practice, this will mean showing either that, in the particular circumstances, the transaction was not in fact oppressive; or that the complainant was fully aware of what she was doing. This will normally come back to the question of whether she </w:t>
      </w:r>
      <w:r>
        <w:rPr>
          <w:vertAlign w:val="baseline"/>
        </w:rPr>
        <w:t>had received proper independent advice.</w:t>
      </w:r>
    </w:p>
    <w:p>
      <w:pPr>
        <w:pStyle w:val="BodyText"/>
      </w:pPr>
    </w:p>
    <w:p>
      <w:pPr>
        <w:pStyle w:val="BodyText"/>
        <w:spacing w:before="37"/>
      </w:pPr>
    </w:p>
    <w:p>
      <w:pPr>
        <w:spacing w:before="0"/>
        <w:ind w:left="164" w:right="0" w:firstLine="0"/>
        <w:jc w:val="left"/>
        <w:rPr>
          <w:rFonts w:ascii="Arial"/>
          <w:b/>
          <w:sz w:val="18"/>
        </w:rPr>
      </w:pPr>
      <w:r>
        <w:rPr>
          <w:rFonts w:ascii="Arial"/>
          <w:b/>
          <w:sz w:val="18"/>
        </w:rPr>
        <w:t>Commonwealth and American </w:t>
      </w:r>
      <w:r>
        <w:rPr>
          <w:rFonts w:ascii="Arial"/>
          <w:b/>
          <w:spacing w:val="-2"/>
          <w:sz w:val="18"/>
        </w:rPr>
        <w:t>developments</w:t>
      </w:r>
    </w:p>
    <w:p>
      <w:pPr>
        <w:pStyle w:val="BodyText"/>
        <w:spacing w:before="41"/>
        <w:rPr>
          <w:rFonts w:ascii="Arial"/>
          <w:b/>
          <w:sz w:val="18"/>
        </w:rPr>
      </w:pPr>
    </w:p>
    <w:p>
      <w:pPr>
        <w:pStyle w:val="Heading2"/>
        <w:ind w:left="164"/>
      </w:pPr>
      <w:r>
        <w:rPr/>
        <w:t>8-</w:t>
      </w:r>
      <w:r>
        <w:rPr>
          <w:spacing w:val="-5"/>
        </w:rPr>
        <w:t>140</w:t>
      </w:r>
    </w:p>
    <w:p>
      <w:pPr>
        <w:pStyle w:val="BodyText"/>
        <w:spacing w:line="235" w:lineRule="auto" w:before="203"/>
        <w:ind w:left="164" w:right="166"/>
        <w:jc w:val="both"/>
      </w:pPr>
      <w:bookmarkStart w:name="_bookmark1209" w:id="1211"/>
      <w:bookmarkEnd w:id="1211"/>
      <w:r>
        <w:rPr/>
      </w:r>
      <w:r>
        <w:rPr/>
        <w:t>It has already been stated that Commonwealth courts appear to be more in favour of a </w:t>
      </w:r>
      <w:r>
        <w:rPr/>
        <w:t>possible general doctrine of unconscionability. </w:t>
      </w:r>
      <w:r>
        <w:rPr>
          <w:color w:val="005DA1"/>
          <w:u w:val="single" w:color="005DA1"/>
          <w:vertAlign w:val="superscript"/>
        </w:rPr>
        <w:t>663</w:t>
      </w:r>
      <w:r>
        <w:rPr>
          <w:color w:val="005DA1"/>
          <w:vertAlign w:val="baseline"/>
        </w:rPr>
        <w:t> </w:t>
      </w:r>
      <w:r>
        <w:rPr>
          <w:vertAlign w:val="baseline"/>
        </w:rPr>
        <w:t>There is a good deal of Canadian authority, </w:t>
      </w:r>
      <w:r>
        <w:rPr>
          <w:color w:val="005DA1"/>
          <w:u w:val="single" w:color="005DA1"/>
          <w:vertAlign w:val="superscript"/>
        </w:rPr>
        <w:t>664</w:t>
      </w:r>
      <w:r>
        <w:rPr>
          <w:color w:val="005DA1"/>
          <w:vertAlign w:val="baseline"/>
        </w:rPr>
        <w:t> </w:t>
      </w:r>
      <w:r>
        <w:rPr>
          <w:vertAlign w:val="baseline"/>
        </w:rPr>
        <w:t>and in </w:t>
      </w:r>
      <w:bookmarkStart w:name="_bookmark1210" w:id="1212"/>
      <w:bookmarkEnd w:id="1212"/>
      <w:r>
        <w:rPr>
          <w:vertAlign w:val="baseline"/>
        </w:rPr>
        <w:t>Australia</w:t>
      </w:r>
      <w:r>
        <w:rPr>
          <w:vertAlign w:val="baseline"/>
        </w:rPr>
        <w:t> the courts seem prepared to give relief in a wide range of circumstances provided that advantage has been taken, </w:t>
      </w:r>
      <w:r>
        <w:rPr>
          <w:color w:val="005DA1"/>
          <w:u w:val="single" w:color="005DA1"/>
          <w:vertAlign w:val="superscript"/>
        </w:rPr>
        <w:t>665</w:t>
      </w:r>
      <w:r>
        <w:rPr>
          <w:color w:val="005DA1"/>
          <w:vertAlign w:val="baseline"/>
        </w:rPr>
        <w:t> </w:t>
      </w:r>
      <w:r>
        <w:rPr>
          <w:vertAlign w:val="baseline"/>
        </w:rPr>
        <w:t>and to apply the criteria liberally. </w:t>
      </w:r>
      <w:r>
        <w:rPr>
          <w:color w:val="005DA1"/>
          <w:u w:val="single" w:color="005DA1"/>
          <w:vertAlign w:val="superscript"/>
        </w:rPr>
        <w:t>666</w:t>
      </w:r>
      <w:r>
        <w:rPr>
          <w:color w:val="005DA1"/>
          <w:vertAlign w:val="baseline"/>
        </w:rPr>
        <w:t> </w:t>
      </w:r>
      <w:r>
        <w:rPr>
          <w:vertAlign w:val="baseline"/>
        </w:rPr>
        <w:t>In America an even broader doctrine of unconscionability is now a well-established principle of the law entitling courts to refuse to enforce contracts, or contractual clauses, which are harsh, exorbitant or unconscionable. The</w:t>
      </w:r>
      <w:r>
        <w:rPr>
          <w:spacing w:val="40"/>
          <w:vertAlign w:val="baseline"/>
        </w:rPr>
        <w:t> </w:t>
      </w:r>
      <w:bookmarkStart w:name="_bookmark1211" w:id="1213"/>
      <w:bookmarkEnd w:id="1213"/>
      <w:r>
        <w:rPr>
          <w:vertAlign w:val="baseline"/>
        </w:rPr>
        <w:t>principle</w:t>
      </w:r>
      <w:r>
        <w:rPr>
          <w:vertAlign w:val="baseline"/>
        </w:rPr>
        <w:t> is partly statutory, deriving from s.2–302 of the Uniform Commercial Code, but is widely applied by American courts as a matter of common law where the Code is inapplicable. </w:t>
      </w:r>
      <w:r>
        <w:rPr>
          <w:color w:val="005DA1"/>
          <w:u w:val="single" w:color="005DA1"/>
          <w:vertAlign w:val="superscript"/>
        </w:rPr>
        <w:t>667</w:t>
      </w:r>
      <w:r>
        <w:rPr>
          <w:color w:val="005DA1"/>
          <w:vertAlign w:val="baseline"/>
        </w:rPr>
        <w:t> </w:t>
      </w:r>
      <w:r>
        <w:rPr>
          <w:vertAlign w:val="baseline"/>
        </w:rPr>
        <w:t>A </w:t>
      </w:r>
      <w:bookmarkStart w:name="_bookmark1212" w:id="1214"/>
      <w:bookmarkEnd w:id="1214"/>
      <w:r>
        <w:rPr>
          <w:vertAlign w:val="baseline"/>
        </w:rPr>
        <w:t>distinction</w:t>
      </w:r>
      <w:r>
        <w:rPr>
          <w:vertAlign w:val="baseline"/>
        </w:rPr>
        <w:t> is generally drawn in American law between “procedural unconscionability” and “substantive unconscionability”. </w:t>
      </w:r>
      <w:r>
        <w:rPr>
          <w:color w:val="005DA1"/>
          <w:u w:val="single" w:color="005DA1"/>
          <w:vertAlign w:val="superscript"/>
        </w:rPr>
        <w:t>668</w:t>
      </w:r>
      <w:r>
        <w:rPr>
          <w:color w:val="005DA1"/>
          <w:vertAlign w:val="baseline"/>
        </w:rPr>
        <w:t> </w:t>
      </w:r>
      <w:r>
        <w:rPr>
          <w:vertAlign w:val="baseline"/>
        </w:rPr>
        <w:t>The former can be invoked where some element of oppression or wrongdoing (in a broad sense) has occurred in the process of making the contract: this enables</w:t>
      </w:r>
      <w:r>
        <w:rPr>
          <w:spacing w:val="80"/>
          <w:vertAlign w:val="baseline"/>
        </w:rPr>
        <w:t> </w:t>
      </w:r>
      <w:r>
        <w:rPr>
          <w:vertAlign w:val="baseline"/>
        </w:rPr>
        <w:t>courts to use doctrines like duress and undue influence as merely illustrative of a broader principle requiring that undue advantage or surprise should not be taken of a party; so matters like illiteracy, lack of knowledge of the English language, general inability to comprehend a complicated document, etc. may be treated as matters of procedural unconscionability. Substantive unconscionability, by contrast, goes to the actual substance of the contract and its terms. In practice substantive unconscionability covers excessively wide exclusion clauses on the one side, and grossly exorbitant or excessive prices, on the other. The leading commentary on the Uniform Commercial Code states </w:t>
      </w:r>
      <w:r>
        <w:rPr>
          <w:spacing w:val="-2"/>
          <w:vertAlign w:val="baseline"/>
        </w:rPr>
        <w:t>that:</w:t>
      </w:r>
    </w:p>
    <w:p>
      <w:pPr>
        <w:pStyle w:val="BodyText"/>
      </w:pPr>
    </w:p>
    <w:p>
      <w:pPr>
        <w:pStyle w:val="BodyText"/>
        <w:spacing w:before="119"/>
      </w:pPr>
    </w:p>
    <w:p>
      <w:pPr>
        <w:pStyle w:val="BodyText"/>
        <w:spacing w:line="235" w:lineRule="auto" w:before="1"/>
        <w:ind w:left="1245" w:right="167"/>
        <w:jc w:val="both"/>
      </w:pPr>
      <w:r>
        <w:rPr/>
        <w:t>“Most parties who assert 2-302 [sic. the Code section dealing with unconscionability] </w:t>
      </w:r>
      <w:r>
        <w:rPr/>
        <w:t>and most of those who have used it successfully in reported cases have been consumers. Most</w:t>
      </w:r>
      <w:r>
        <w:rPr>
          <w:spacing w:val="6"/>
        </w:rPr>
        <w:t> </w:t>
      </w:r>
      <w:r>
        <w:rPr/>
        <w:t>of</w:t>
      </w:r>
      <w:r>
        <w:rPr>
          <w:spacing w:val="6"/>
        </w:rPr>
        <w:t> </w:t>
      </w:r>
      <w:r>
        <w:rPr/>
        <w:t>these</w:t>
      </w:r>
      <w:r>
        <w:rPr>
          <w:spacing w:val="6"/>
        </w:rPr>
        <w:t> </w:t>
      </w:r>
      <w:r>
        <w:rPr/>
        <w:t>successful</w:t>
      </w:r>
      <w:r>
        <w:rPr>
          <w:spacing w:val="6"/>
        </w:rPr>
        <w:t> </w:t>
      </w:r>
      <w:r>
        <w:rPr/>
        <w:t>consumer</w:t>
      </w:r>
      <w:r>
        <w:rPr>
          <w:spacing w:val="6"/>
        </w:rPr>
        <w:t> </w:t>
      </w:r>
      <w:r>
        <w:rPr/>
        <w:t>litigants</w:t>
      </w:r>
      <w:r>
        <w:rPr>
          <w:spacing w:val="6"/>
        </w:rPr>
        <w:t> </w:t>
      </w:r>
      <w:r>
        <w:rPr/>
        <w:t>have</w:t>
      </w:r>
      <w:r>
        <w:rPr>
          <w:spacing w:val="6"/>
        </w:rPr>
        <w:t> </w:t>
      </w:r>
      <w:r>
        <w:rPr/>
        <w:t>been</w:t>
      </w:r>
      <w:r>
        <w:rPr>
          <w:spacing w:val="6"/>
        </w:rPr>
        <w:t> </w:t>
      </w:r>
      <w:r>
        <w:rPr/>
        <w:t>poor</w:t>
      </w:r>
      <w:r>
        <w:rPr>
          <w:spacing w:val="6"/>
        </w:rPr>
        <w:t> </w:t>
      </w:r>
      <w:r>
        <w:rPr/>
        <w:t>or</w:t>
      </w:r>
      <w:r>
        <w:rPr>
          <w:spacing w:val="6"/>
        </w:rPr>
        <w:t> </w:t>
      </w:r>
      <w:r>
        <w:rPr/>
        <w:t>otherwise</w:t>
      </w:r>
      <w:r>
        <w:rPr>
          <w:spacing w:val="6"/>
        </w:rPr>
        <w:t> </w:t>
      </w:r>
      <w:r>
        <w:rPr>
          <w:spacing w:val="-2"/>
        </w:rPr>
        <w:t>disadvantaged.</w:t>
      </w:r>
    </w:p>
    <w:p>
      <w:pPr>
        <w:pStyle w:val="BodyText"/>
        <w:spacing w:line="235" w:lineRule="auto"/>
        <w:ind w:left="1245" w:right="167"/>
        <w:jc w:val="both"/>
      </w:pPr>
      <w:bookmarkStart w:name="_bookmark1213" w:id="1215"/>
      <w:bookmarkEnd w:id="1215"/>
      <w:r>
        <w:rPr/>
      </w:r>
      <w:r>
        <w:rPr/>
        <w:t>… The courts have not generally been receptive to pleas of unconscionability by </w:t>
      </w:r>
      <w:r>
        <w:rPr/>
        <w:t>one merchant against another.” </w:t>
      </w:r>
      <w:r>
        <w:rPr>
          <w:color w:val="005DA1"/>
          <w:u w:val="single" w:color="005DA1"/>
          <w:vertAlign w:val="superscript"/>
        </w:rPr>
        <w:t>669</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8"/>
        <w:jc w:val="both"/>
      </w:pPr>
      <w:bookmarkStart w:name="_bookmark1214" w:id="1216"/>
      <w:bookmarkEnd w:id="1216"/>
      <w:r>
        <w:rPr/>
      </w:r>
      <w:bookmarkStart w:name="_bookmark1215" w:id="1217"/>
      <w:bookmarkEnd w:id="1217"/>
      <w:r>
        <w:rPr/>
      </w:r>
      <w:r>
        <w:rPr/>
        <w:t>Some courts have held the doctrine applicable in cases involving petrol station operators </w:t>
      </w:r>
      <w:r>
        <w:rPr>
          <w:color w:val="005DA1"/>
          <w:u w:val="single" w:color="005DA1"/>
          <w:vertAlign w:val="superscript"/>
        </w:rPr>
        <w:t>670</w:t>
      </w:r>
      <w:r>
        <w:rPr>
          <w:color w:val="005DA1"/>
          <w:vertAlign w:val="baseline"/>
        </w:rPr>
        <w:t> </w:t>
      </w:r>
      <w:r>
        <w:rPr>
          <w:vertAlign w:val="baseline"/>
        </w:rPr>
        <w:t>and franchisees; others have refused. </w:t>
      </w:r>
      <w:r>
        <w:rPr>
          <w:color w:val="005DA1"/>
          <w:u w:val="single" w:color="005DA1"/>
          <w:vertAlign w:val="superscript"/>
        </w:rPr>
        <w:t>671</w:t>
      </w:r>
    </w:p>
    <w:p>
      <w:pPr>
        <w:pStyle w:val="BodyText"/>
      </w:pPr>
    </w:p>
    <w:p>
      <w:pPr>
        <w:pStyle w:val="BodyText"/>
        <w:spacing w:before="37"/>
      </w:pPr>
    </w:p>
    <w:p>
      <w:pPr>
        <w:spacing w:before="1"/>
        <w:ind w:left="165" w:right="0" w:firstLine="0"/>
        <w:jc w:val="left"/>
        <w:rPr>
          <w:rFonts w:ascii="Arial"/>
          <w:b/>
          <w:sz w:val="18"/>
        </w:rPr>
      </w:pPr>
      <w:r>
        <w:rPr>
          <w:rFonts w:ascii="Arial"/>
          <w:b/>
          <w:sz w:val="18"/>
        </w:rPr>
        <w:t>Unfair terms in consumer </w:t>
      </w:r>
      <w:r>
        <w:rPr>
          <w:rFonts w:ascii="Arial"/>
          <w:b/>
          <w:spacing w:val="-2"/>
          <w:sz w:val="18"/>
        </w:rPr>
        <w:t>contracts</w:t>
      </w:r>
    </w:p>
    <w:p>
      <w:pPr>
        <w:pStyle w:val="BodyText"/>
        <w:spacing w:before="41"/>
        <w:rPr>
          <w:rFonts w:ascii="Arial"/>
          <w:b/>
          <w:sz w:val="18"/>
        </w:rPr>
      </w:pPr>
    </w:p>
    <w:p>
      <w:pPr>
        <w:pStyle w:val="Heading2"/>
      </w:pPr>
      <w:r>
        <w:rPr/>
        <w:t>8-</w:t>
      </w:r>
      <w:r>
        <w:rPr>
          <w:spacing w:val="-5"/>
        </w:rPr>
        <w:t>141</w:t>
      </w:r>
    </w:p>
    <w:p>
      <w:pPr>
        <w:pStyle w:val="BodyText"/>
        <w:spacing w:line="235" w:lineRule="auto" w:before="203"/>
        <w:ind w:left="165" w:right="167"/>
        <w:jc w:val="both"/>
      </w:pPr>
      <w:bookmarkStart w:name="_bookmark1216" w:id="1218"/>
      <w:bookmarkEnd w:id="1218"/>
      <w:r>
        <w:rPr/>
      </w:r>
      <w:r>
        <w:rPr/>
        <w:t>With the implementation of Council Directive 93/13 on Unfair Terms in Consumer Contracts, </w:t>
      </w:r>
      <w:r>
        <w:rPr>
          <w:color w:val="005DA1"/>
          <w:u w:val="single" w:color="005DA1"/>
          <w:vertAlign w:val="superscript"/>
        </w:rPr>
        <w:t>672</w:t>
      </w:r>
      <w:r>
        <w:rPr>
          <w:color w:val="005DA1"/>
          <w:vertAlign w:val="baseline"/>
        </w:rPr>
        <w:t> </w:t>
      </w:r>
      <w:r>
        <w:rPr>
          <w:vertAlign w:val="baseline"/>
        </w:rPr>
        <w:t>English law has moved slightly closer to the concept of “substantive unconscionability”, since art.3 of the Directive defines a contractual term which has not been individually negotiated as unfair (and therefore not binding on the consumer):</w:t>
      </w:r>
    </w:p>
    <w:p>
      <w:pPr>
        <w:pStyle w:val="BodyText"/>
      </w:pPr>
    </w:p>
    <w:p>
      <w:pPr>
        <w:pStyle w:val="BodyText"/>
        <w:spacing w:before="125"/>
      </w:pPr>
    </w:p>
    <w:p>
      <w:pPr>
        <w:pStyle w:val="BodyText"/>
        <w:spacing w:line="235" w:lineRule="auto"/>
        <w:ind w:left="1245" w:right="167"/>
        <w:jc w:val="both"/>
      </w:pPr>
      <w:r>
        <w:rPr/>
        <w:t>“… if, contrary to the requirements of good faith, it causes a significant imbalance in the parties’ rights and obligations arising under the contract, to the detriment of the </w:t>
      </w:r>
      <w:r>
        <w:rPr>
          <w:spacing w:val="-2"/>
        </w:rPr>
        <w:t>consumer.”</w:t>
      </w:r>
    </w:p>
    <w:p>
      <w:pPr>
        <w:pStyle w:val="BodyText"/>
        <w:spacing w:before="115"/>
      </w:pPr>
    </w:p>
    <w:p>
      <w:pPr>
        <w:pStyle w:val="BodyText"/>
        <w:spacing w:line="235" w:lineRule="auto"/>
        <w:ind w:left="165" w:right="166"/>
        <w:jc w:val="both"/>
      </w:pPr>
      <w:bookmarkStart w:name="_bookmark1217" w:id="1219"/>
      <w:bookmarkEnd w:id="1219"/>
      <w:r>
        <w:rPr/>
      </w:r>
      <w:bookmarkStart w:name="_bookmark1218" w:id="1220"/>
      <w:bookmarkEnd w:id="1220"/>
      <w:r>
        <w:rPr/>
      </w:r>
      <w:r>
        <w:rPr/>
        <w:t>Thus the Regulations </w:t>
      </w:r>
      <w:r>
        <w:rPr>
          <w:color w:val="005DA1"/>
          <w:u w:val="single" w:color="005DA1"/>
          <w:vertAlign w:val="superscript"/>
        </w:rPr>
        <w:t>673</w:t>
      </w:r>
      <w:r>
        <w:rPr>
          <w:color w:val="005DA1"/>
          <w:vertAlign w:val="baseline"/>
        </w:rPr>
        <w:t> </w:t>
      </w:r>
      <w:r>
        <w:rPr>
          <w:vertAlign w:val="baseline"/>
        </w:rPr>
        <w:t>implementing the Directive apply to harsh clauses in standard form</w:t>
      </w:r>
      <w:r>
        <w:rPr>
          <w:spacing w:val="40"/>
          <w:vertAlign w:val="baseline"/>
        </w:rPr>
        <w:t> </w:t>
      </w:r>
      <w:r>
        <w:rPr>
          <w:vertAlign w:val="baseline"/>
        </w:rPr>
        <w:t>consumer contracts </w:t>
      </w:r>
      <w:r>
        <w:rPr>
          <w:color w:val="005DA1"/>
          <w:u w:val="single" w:color="005DA1"/>
          <w:vertAlign w:val="superscript"/>
        </w:rPr>
        <w:t>674</w:t>
      </w:r>
      <w:r>
        <w:rPr>
          <w:vertAlign w:val="baseline"/>
        </w:rPr>
        <w:t>; and, for contracts made on or after October 1, 2015, </w:t>
      </w:r>
      <w:r>
        <w:rPr>
          <w:color w:val="005DA1"/>
          <w:u w:val="single" w:color="005DA1"/>
          <w:vertAlign w:val="superscript"/>
        </w:rPr>
        <w:t>675</w:t>
      </w:r>
      <w:r>
        <w:rPr>
          <w:color w:val="005DA1"/>
          <w:vertAlign w:val="baseline"/>
        </w:rPr>
        <w:t> </w:t>
      </w:r>
      <w:r>
        <w:rPr>
          <w:vertAlign w:val="baseline"/>
        </w:rPr>
        <w:t>Pt 2 of the Consumer </w:t>
      </w:r>
      <w:bookmarkStart w:name="_bookmark1219" w:id="1221"/>
      <w:bookmarkEnd w:id="1221"/>
      <w:r>
        <w:rPr>
          <w:vertAlign w:val="baseline"/>
        </w:rPr>
        <w:t>Rights</w:t>
      </w:r>
      <w:r>
        <w:rPr>
          <w:spacing w:val="-1"/>
          <w:vertAlign w:val="baseline"/>
        </w:rPr>
        <w:t> </w:t>
      </w:r>
      <w:r>
        <w:rPr>
          <w:vertAlign w:val="baseline"/>
        </w:rPr>
        <w:t>Act</w:t>
      </w:r>
      <w:r>
        <w:rPr>
          <w:spacing w:val="-1"/>
          <w:vertAlign w:val="baseline"/>
        </w:rPr>
        <w:t> </w:t>
      </w:r>
      <w:r>
        <w:rPr>
          <w:vertAlign w:val="baseline"/>
        </w:rPr>
        <w:t>2015</w:t>
      </w:r>
      <w:r>
        <w:rPr>
          <w:spacing w:val="-1"/>
          <w:vertAlign w:val="baseline"/>
        </w:rPr>
        <w:t> </w:t>
      </w:r>
      <w:r>
        <w:rPr>
          <w:vertAlign w:val="baseline"/>
        </w:rPr>
        <w:t>applies</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test</w:t>
      </w:r>
      <w:r>
        <w:rPr>
          <w:spacing w:val="-1"/>
          <w:vertAlign w:val="baseline"/>
        </w:rPr>
        <w:t> </w:t>
      </w:r>
      <w:r>
        <w:rPr>
          <w:vertAlign w:val="baseline"/>
        </w:rPr>
        <w:t>to</w:t>
      </w:r>
      <w:r>
        <w:rPr>
          <w:spacing w:val="-1"/>
          <w:vertAlign w:val="baseline"/>
        </w:rPr>
        <w:t> </w:t>
      </w:r>
      <w:r>
        <w:rPr>
          <w:vertAlign w:val="baseline"/>
        </w:rPr>
        <w:t>terms</w:t>
      </w:r>
      <w:r>
        <w:rPr>
          <w:spacing w:val="-1"/>
          <w:vertAlign w:val="baseline"/>
        </w:rPr>
        <w:t> </w:t>
      </w:r>
      <w:r>
        <w:rPr>
          <w:vertAlign w:val="baseline"/>
        </w:rPr>
        <w:t>in</w:t>
      </w:r>
      <w:r>
        <w:rPr>
          <w:spacing w:val="-1"/>
          <w:vertAlign w:val="baseline"/>
        </w:rPr>
        <w:t> </w:t>
      </w:r>
      <w:r>
        <w:rPr>
          <w:vertAlign w:val="baseline"/>
        </w:rPr>
        <w:t>consumer</w:t>
      </w:r>
      <w:r>
        <w:rPr>
          <w:spacing w:val="-1"/>
          <w:vertAlign w:val="baseline"/>
        </w:rPr>
        <w:t> </w:t>
      </w:r>
      <w:r>
        <w:rPr>
          <w:vertAlign w:val="baseline"/>
        </w:rPr>
        <w:t>contracts</w:t>
      </w:r>
      <w:r>
        <w:rPr>
          <w:spacing w:val="-1"/>
          <w:vertAlign w:val="baseline"/>
        </w:rPr>
        <w:t> </w:t>
      </w:r>
      <w:r>
        <w:rPr>
          <w:vertAlign w:val="baseline"/>
        </w:rPr>
        <w:t>even</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was</w:t>
      </w:r>
      <w:r>
        <w:rPr>
          <w:spacing w:val="-1"/>
          <w:vertAlign w:val="baseline"/>
        </w:rPr>
        <w:t> </w:t>
      </w:r>
      <w:r>
        <w:rPr>
          <w:vertAlign w:val="baseline"/>
        </w:rPr>
        <w:t>negotiated with the trader. </w:t>
      </w:r>
      <w:r>
        <w:rPr>
          <w:color w:val="005DA1"/>
          <w:u w:val="single" w:color="005DA1"/>
          <w:vertAlign w:val="superscript"/>
        </w:rPr>
        <w:t>676</w:t>
      </w:r>
      <w:r>
        <w:rPr>
          <w:color w:val="005DA1"/>
          <w:vertAlign w:val="baseline"/>
        </w:rPr>
        <w:t> </w:t>
      </w:r>
      <w:r>
        <w:rPr>
          <w:vertAlign w:val="baseline"/>
        </w:rPr>
        <w:t>But it will not cover the cases of sales at undervalue which have formed the core of </w:t>
      </w:r>
      <w:bookmarkStart w:name="_bookmark1220" w:id="1222"/>
      <w:bookmarkEnd w:id="1222"/>
      <w:r>
        <w:rPr>
          <w:vertAlign w:val="baseline"/>
        </w:rPr>
        <w:t>unconscionable</w:t>
      </w:r>
      <w:r>
        <w:rPr>
          <w:vertAlign w:val="baseline"/>
        </w:rPr>
        <w:t> bargain cases in England since under the Directive, and under both the Regulations and the Consumer Rights Act 2015, the adequacy of the price cannot be reviewed. </w:t>
      </w:r>
      <w:r>
        <w:rPr>
          <w:color w:val="005DA1"/>
          <w:u w:val="single" w:color="005DA1"/>
          <w:vertAlign w:val="superscript"/>
        </w:rPr>
        <w:t>677</w:t>
      </w:r>
    </w:p>
    <w:p>
      <w:pPr>
        <w:pStyle w:val="BodyText"/>
      </w:pPr>
    </w:p>
    <w:p>
      <w:pPr>
        <w:pStyle w:val="BodyText"/>
        <w:spacing w:before="37"/>
      </w:pPr>
    </w:p>
    <w:p>
      <w:pPr>
        <w:spacing w:before="0"/>
        <w:ind w:left="165" w:right="0" w:firstLine="0"/>
        <w:jc w:val="left"/>
        <w:rPr>
          <w:rFonts w:ascii="Arial"/>
          <w:b/>
          <w:sz w:val="18"/>
        </w:rPr>
      </w:pPr>
      <w:r>
        <w:rPr>
          <w:rFonts w:ascii="Arial"/>
          <w:b/>
          <w:sz w:val="18"/>
        </w:rPr>
        <w:t>Consumer Credit Act </w:t>
      </w:r>
      <w:r>
        <w:rPr>
          <w:rFonts w:ascii="Arial"/>
          <w:b/>
          <w:spacing w:val="-4"/>
          <w:sz w:val="18"/>
        </w:rPr>
        <w:t>1974</w:t>
      </w:r>
    </w:p>
    <w:p>
      <w:pPr>
        <w:pStyle w:val="BodyText"/>
        <w:spacing w:before="41"/>
        <w:rPr>
          <w:rFonts w:ascii="Arial"/>
          <w:b/>
          <w:sz w:val="18"/>
        </w:rPr>
      </w:pPr>
    </w:p>
    <w:p>
      <w:pPr>
        <w:pStyle w:val="Heading2"/>
      </w:pPr>
      <w:r>
        <w:rPr/>
        <w:t>8-</w:t>
      </w:r>
      <w:r>
        <w:rPr>
          <w:spacing w:val="-5"/>
        </w:rPr>
        <w:t>142</w:t>
      </w:r>
    </w:p>
    <w:p>
      <w:pPr>
        <w:pStyle w:val="BodyText"/>
        <w:spacing w:line="235" w:lineRule="auto" w:before="203"/>
        <w:ind w:left="164" w:right="167"/>
        <w:jc w:val="both"/>
      </w:pPr>
      <w:bookmarkStart w:name="_bookmark1221" w:id="1223"/>
      <w:bookmarkEnd w:id="1223"/>
      <w:r>
        <w:rPr/>
      </w:r>
      <w:r>
        <w:rPr/>
        <w:t>Under the Consumer Credit Act 1974, a credit agreement which is the result of an unfair </w:t>
      </w:r>
      <w:r>
        <w:rPr/>
        <w:t>relationship may be reopened. </w:t>
      </w:r>
      <w:r>
        <w:rPr>
          <w:color w:val="005DA1"/>
          <w:u w:val="single" w:color="005DA1"/>
          <w:vertAlign w:val="superscript"/>
        </w:rPr>
        <w:t>678</w:t>
      </w:r>
      <w:r>
        <w:rPr>
          <w:color w:val="005DA1"/>
          <w:vertAlign w:val="baseline"/>
        </w:rPr>
        <w:t> </w:t>
      </w:r>
      <w:r>
        <w:rPr>
          <w:vertAlign w:val="baseline"/>
        </w:rPr>
        <w:t>When the Act still provided for relief against extortionate credit bargains, </w:t>
      </w:r>
      <w:r>
        <w:rPr>
          <w:color w:val="005DA1"/>
          <w:u w:val="single" w:color="005DA1"/>
          <w:vertAlign w:val="superscript"/>
        </w:rPr>
        <w:t>679</w:t>
      </w:r>
      <w:r>
        <w:rPr>
          <w:color w:val="005DA1"/>
          <w:vertAlign w:val="baseline"/>
        </w:rPr>
        <w:t> </w:t>
      </w:r>
      <w:bookmarkStart w:name="_bookmark1222" w:id="1224"/>
      <w:bookmarkEnd w:id="1224"/>
      <w:r>
        <w:rPr>
          <w:color w:val="005DA1"/>
          <w:w w:val="92"/>
          <w:vertAlign w:val="baseline"/>
        </w:rPr>
      </w:r>
      <w:r>
        <w:rPr>
          <w:vertAlign w:val="baseline"/>
        </w:rPr>
        <w:t>there was some disagreement as to whether the principles of unconscionability apply to this </w:t>
      </w:r>
      <w:bookmarkStart w:name="_bookmark1223" w:id="1225"/>
      <w:bookmarkEnd w:id="1225"/>
      <w:r>
        <w:rPr>
          <w:vertAlign w:val="baseline"/>
        </w:rPr>
        <w:t>jurisdiction.</w:t>
      </w:r>
      <w:r>
        <w:rPr>
          <w:vertAlign w:val="baseline"/>
        </w:rPr>
        <w:t> </w:t>
      </w:r>
      <w:r>
        <w:rPr>
          <w:color w:val="005DA1"/>
          <w:u w:val="single" w:color="005DA1"/>
          <w:vertAlign w:val="superscript"/>
        </w:rPr>
        <w:t>680</w:t>
      </w:r>
      <w:r>
        <w:rPr>
          <w:color w:val="005DA1"/>
          <w:vertAlign w:val="baseline"/>
        </w:rPr>
        <w:t> </w:t>
      </w:r>
      <w:r>
        <w:rPr>
          <w:vertAlign w:val="baseline"/>
        </w:rPr>
        <w:t>The new provisions were considered necessary because few cases met the high threshold set previously. </w:t>
      </w:r>
      <w:r>
        <w:rPr>
          <w:color w:val="005DA1"/>
          <w:u w:val="single" w:color="005DA1"/>
          <w:vertAlign w:val="superscript"/>
        </w:rPr>
        <w:t>681</w:t>
      </w:r>
    </w:p>
    <w:p>
      <w:pPr>
        <w:pStyle w:val="BodyText"/>
      </w:pPr>
    </w:p>
    <w:p>
      <w:pPr>
        <w:pStyle w:val="BodyText"/>
        <w:spacing w:before="36"/>
      </w:pPr>
    </w:p>
    <w:p>
      <w:pPr>
        <w:spacing w:before="1"/>
        <w:ind w:left="165" w:right="0" w:firstLine="0"/>
        <w:jc w:val="left"/>
        <w:rPr>
          <w:rFonts w:ascii="Arial"/>
          <w:b/>
          <w:sz w:val="18"/>
        </w:rPr>
      </w:pPr>
      <w:r>
        <w:rPr>
          <w:rFonts w:ascii="Arial"/>
          <w:b/>
          <w:sz w:val="18"/>
        </w:rPr>
        <w:t>Inequality of bargaining </w:t>
      </w:r>
      <w:r>
        <w:rPr>
          <w:rFonts w:ascii="Arial"/>
          <w:b/>
          <w:spacing w:val="-2"/>
          <w:sz w:val="18"/>
        </w:rPr>
        <w:t>power</w:t>
      </w:r>
    </w:p>
    <w:p>
      <w:pPr>
        <w:pStyle w:val="BodyText"/>
        <w:spacing w:before="41"/>
        <w:rPr>
          <w:rFonts w:ascii="Arial"/>
          <w:b/>
          <w:sz w:val="18"/>
        </w:rPr>
      </w:pPr>
    </w:p>
    <w:p>
      <w:pPr>
        <w:pStyle w:val="Heading2"/>
      </w:pPr>
      <w:r>
        <w:rPr/>
        <w:t>8-</w:t>
      </w:r>
      <w:r>
        <w:rPr>
          <w:spacing w:val="-5"/>
        </w:rPr>
        <w:t>143</w:t>
      </w:r>
    </w:p>
    <w:p>
      <w:pPr>
        <w:pStyle w:val="BodyText"/>
        <w:spacing w:line="235" w:lineRule="auto" w:before="202"/>
        <w:ind w:left="165" w:right="167"/>
        <w:jc w:val="both"/>
      </w:pPr>
      <w:bookmarkStart w:name="_bookmark1224" w:id="1226"/>
      <w:bookmarkEnd w:id="1226"/>
      <w:r>
        <w:rPr/>
      </w:r>
      <w:r>
        <w:rPr/>
        <w:t>A possible principle which is closely related to the broad idea of unconscionability, but </w:t>
      </w:r>
      <w:r>
        <w:rPr/>
        <w:t>slightly narrower in scope, is that of inequality of bargaining power. In </w:t>
      </w:r>
      <w:r>
        <w:rPr>
          <w:rFonts w:ascii="Arial" w:hAnsi="Arial"/>
          <w:i/>
        </w:rPr>
        <w:t>Lloyds Bank Ltd v Bundy</w:t>
      </w:r>
      <w:r>
        <w:rPr/>
        <w:t>, </w:t>
      </w:r>
      <w:r>
        <w:rPr>
          <w:color w:val="005DA1"/>
          <w:u w:val="single" w:color="005DA1"/>
          <w:vertAlign w:val="superscript"/>
        </w:rPr>
        <w:t>682</w:t>
      </w:r>
      <w:r>
        <w:rPr>
          <w:color w:val="005DA1"/>
          <w:vertAlign w:val="baseline"/>
        </w:rPr>
        <w:t> </w:t>
      </w:r>
      <w:r>
        <w:rPr>
          <w:vertAlign w:val="baseline"/>
        </w:rPr>
        <w:t>Lord Denning M.R. stated the single general principle, which, in his view, underlay many of the cases discussed in this chapter. He considered that the thread running through the cases was the concept</w:t>
      </w:r>
      <w:r>
        <w:rPr>
          <w:spacing w:val="40"/>
          <w:vertAlign w:val="baseline"/>
        </w:rPr>
        <w:t> </w:t>
      </w:r>
      <w:r>
        <w:rPr>
          <w:vertAlign w:val="baseline"/>
        </w:rPr>
        <w:t>of “inequality of bargaining power”:</w:t>
      </w:r>
    </w:p>
    <w:p>
      <w:pPr>
        <w:pStyle w:val="BodyText"/>
      </w:pPr>
    </w:p>
    <w:p>
      <w:pPr>
        <w:pStyle w:val="BodyText"/>
        <w:spacing w:before="125"/>
      </w:pPr>
    </w:p>
    <w:p>
      <w:pPr>
        <w:pStyle w:val="BodyText"/>
        <w:spacing w:line="235" w:lineRule="auto"/>
        <w:ind w:left="1245" w:right="167"/>
        <w:jc w:val="both"/>
      </w:pPr>
      <w:r>
        <w:rPr/>
        <w:t>“By</w:t>
      </w:r>
      <w:r>
        <w:rPr>
          <w:spacing w:val="-2"/>
        </w:rPr>
        <w:t> </w:t>
      </w:r>
      <w:r>
        <w:rPr/>
        <w:t>virtue</w:t>
      </w:r>
      <w:r>
        <w:rPr>
          <w:spacing w:val="-2"/>
        </w:rPr>
        <w:t> </w:t>
      </w:r>
      <w:r>
        <w:rPr/>
        <w:t>of</w:t>
      </w:r>
      <w:r>
        <w:rPr>
          <w:spacing w:val="-2"/>
        </w:rPr>
        <w:t> </w:t>
      </w:r>
      <w:r>
        <w:rPr/>
        <w:t>it,</w:t>
      </w:r>
      <w:r>
        <w:rPr>
          <w:spacing w:val="-2"/>
        </w:rPr>
        <w:t> </w:t>
      </w:r>
      <w:r>
        <w:rPr/>
        <w:t>the</w:t>
      </w:r>
      <w:r>
        <w:rPr>
          <w:spacing w:val="-2"/>
        </w:rPr>
        <w:t> </w:t>
      </w:r>
      <w:r>
        <w:rPr/>
        <w:t>English</w:t>
      </w:r>
      <w:r>
        <w:rPr>
          <w:spacing w:val="-2"/>
        </w:rPr>
        <w:t> </w:t>
      </w:r>
      <w:r>
        <w:rPr/>
        <w:t>law</w:t>
      </w:r>
      <w:r>
        <w:rPr>
          <w:spacing w:val="-2"/>
        </w:rPr>
        <w:t> </w:t>
      </w:r>
      <w:r>
        <w:rPr/>
        <w:t>gives</w:t>
      </w:r>
      <w:r>
        <w:rPr>
          <w:spacing w:val="-2"/>
        </w:rPr>
        <w:t> </w:t>
      </w:r>
      <w:r>
        <w:rPr/>
        <w:t>relief</w:t>
      </w:r>
      <w:r>
        <w:rPr>
          <w:spacing w:val="-2"/>
        </w:rPr>
        <w:t> </w:t>
      </w:r>
      <w:r>
        <w:rPr/>
        <w:t>to</w:t>
      </w:r>
      <w:r>
        <w:rPr>
          <w:spacing w:val="-2"/>
        </w:rPr>
        <w:t> </w:t>
      </w:r>
      <w:r>
        <w:rPr/>
        <w:t>one</w:t>
      </w:r>
      <w:r>
        <w:rPr>
          <w:spacing w:val="-2"/>
        </w:rPr>
        <w:t> </w:t>
      </w:r>
      <w:r>
        <w:rPr/>
        <w:t>who,</w:t>
      </w:r>
      <w:r>
        <w:rPr>
          <w:spacing w:val="-2"/>
        </w:rPr>
        <w:t> </w:t>
      </w:r>
      <w:r>
        <w:rPr/>
        <w:t>without</w:t>
      </w:r>
      <w:r>
        <w:rPr>
          <w:spacing w:val="-2"/>
        </w:rPr>
        <w:t> </w:t>
      </w:r>
      <w:r>
        <w:rPr/>
        <w:t>independent</w:t>
      </w:r>
      <w:r>
        <w:rPr>
          <w:spacing w:val="-2"/>
        </w:rPr>
        <w:t> </w:t>
      </w:r>
      <w:r>
        <w:rPr/>
        <w:t>advice,</w:t>
      </w:r>
      <w:r>
        <w:rPr>
          <w:spacing w:val="-2"/>
        </w:rPr>
        <w:t> </w:t>
      </w:r>
      <w:r>
        <w:rPr/>
        <w:t>enters into a contract upon terms which are very unfair or transfers property for a consideration which is grossly inadequate, when his bargaining power is grievously impaired by </w:t>
      </w:r>
      <w:r>
        <w:rPr/>
        <w:t>reason </w:t>
      </w:r>
      <w:bookmarkStart w:name="_bookmark1225" w:id="1227"/>
      <w:bookmarkEnd w:id="1227"/>
      <w:r>
        <w:rPr/>
        <w:t>of</w:t>
      </w:r>
      <w:r>
        <w:rPr/>
        <w:t> his own needs or desires, or by his own ignorance or infirmity, coupled with undue influences or pressures brought to bear on him by or for the benefit of the other.” </w:t>
      </w:r>
      <w:r>
        <w:rPr>
          <w:color w:val="005DA1"/>
          <w:u w:val="single" w:color="005DA1"/>
          <w:vertAlign w:val="superscript"/>
        </w:rPr>
        <w:t>683</w:t>
      </w:r>
    </w:p>
    <w:p>
      <w:pPr>
        <w:pStyle w:val="BodyText"/>
        <w:spacing w:before="115"/>
      </w:pPr>
    </w:p>
    <w:p>
      <w:pPr>
        <w:pStyle w:val="BodyText"/>
        <w:spacing w:line="235" w:lineRule="auto"/>
        <w:ind w:left="164" w:right="167"/>
        <w:jc w:val="both"/>
      </w:pPr>
      <w:r>
        <w:rPr/>
        <w:t>In </w:t>
      </w:r>
      <w:r>
        <w:rPr>
          <w:rFonts w:ascii="Arial"/>
          <w:i/>
        </w:rPr>
        <w:t>National Westminster Bank Plc v Morgan </w:t>
      </w:r>
      <w:r>
        <w:rPr/>
        <w:t>Lord Scarman questioned (the other Law Lords </w:t>
      </w:r>
      <w:r>
        <w:rPr/>
        <w:t>all </w:t>
      </w:r>
      <w:bookmarkStart w:name="_bookmark1226" w:id="1228"/>
      <w:bookmarkEnd w:id="1228"/>
      <w:r>
        <w:rPr/>
        <w:t>concurring)</w:t>
      </w:r>
      <w:r>
        <w:rPr/>
        <w:t> whether there was any need in the modern law to erect a general principle of relief</w:t>
      </w:r>
      <w:r>
        <w:rPr>
          <w:spacing w:val="40"/>
        </w:rPr>
        <w:t> </w:t>
      </w:r>
      <w:r>
        <w:rPr/>
        <w:t>against equality of bargaining power. </w:t>
      </w:r>
      <w:r>
        <w:rPr>
          <w:color w:val="005DA1"/>
          <w:u w:val="single" w:color="005DA1"/>
          <w:vertAlign w:val="superscript"/>
        </w:rPr>
        <w:t>684</w:t>
      </w:r>
      <w:r>
        <w:rPr>
          <w:color w:val="005DA1"/>
          <w:vertAlign w:val="baseline"/>
        </w:rPr>
        <w:t> </w:t>
      </w:r>
      <w:r>
        <w:rPr>
          <w:vertAlign w:val="baseline"/>
        </w:rPr>
        <w:t>It is certainly unlikely that mere inequality of bargaining power,</w:t>
      </w:r>
      <w:r>
        <w:rPr>
          <w:spacing w:val="6"/>
          <w:vertAlign w:val="baseline"/>
        </w:rPr>
        <w:t> </w:t>
      </w:r>
      <w:r>
        <w:rPr>
          <w:vertAlign w:val="baseline"/>
        </w:rPr>
        <w:t>even</w:t>
      </w:r>
      <w:r>
        <w:rPr>
          <w:spacing w:val="6"/>
          <w:vertAlign w:val="baseline"/>
        </w:rPr>
        <w:t> </w:t>
      </w:r>
      <w:r>
        <w:rPr>
          <w:vertAlign w:val="baseline"/>
        </w:rPr>
        <w:t>when</w:t>
      </w:r>
      <w:r>
        <w:rPr>
          <w:spacing w:val="6"/>
          <w:vertAlign w:val="baseline"/>
        </w:rPr>
        <w:t> </w:t>
      </w:r>
      <w:r>
        <w:rPr>
          <w:vertAlign w:val="baseline"/>
        </w:rPr>
        <w:t>this</w:t>
      </w:r>
      <w:r>
        <w:rPr>
          <w:spacing w:val="6"/>
          <w:vertAlign w:val="baseline"/>
        </w:rPr>
        <w:t> </w:t>
      </w:r>
      <w:r>
        <w:rPr>
          <w:vertAlign w:val="baseline"/>
        </w:rPr>
        <w:t>leads</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exertion</w:t>
      </w:r>
      <w:r>
        <w:rPr>
          <w:spacing w:val="6"/>
          <w:vertAlign w:val="baseline"/>
        </w:rPr>
        <w:t> </w:t>
      </w:r>
      <w:r>
        <w:rPr>
          <w:vertAlign w:val="baseline"/>
        </w:rPr>
        <w:t>of</w:t>
      </w:r>
      <w:r>
        <w:rPr>
          <w:spacing w:val="6"/>
          <w:vertAlign w:val="baseline"/>
        </w:rPr>
        <w:t> </w:t>
      </w:r>
      <w:r>
        <w:rPr>
          <w:vertAlign w:val="baseline"/>
        </w:rPr>
        <w:t>considerable</w:t>
      </w:r>
      <w:r>
        <w:rPr>
          <w:spacing w:val="6"/>
          <w:vertAlign w:val="baseline"/>
        </w:rPr>
        <w:t> </w:t>
      </w:r>
      <w:r>
        <w:rPr>
          <w:vertAlign w:val="baseline"/>
        </w:rPr>
        <w:t>pressure,</w:t>
      </w:r>
      <w:r>
        <w:rPr>
          <w:spacing w:val="6"/>
          <w:vertAlign w:val="baseline"/>
        </w:rPr>
        <w:t> </w:t>
      </w:r>
      <w:r>
        <w:rPr>
          <w:vertAlign w:val="baseline"/>
        </w:rPr>
        <w:t>will</w:t>
      </w:r>
      <w:r>
        <w:rPr>
          <w:spacing w:val="6"/>
          <w:vertAlign w:val="baseline"/>
        </w:rPr>
        <w:t> </w:t>
      </w:r>
      <w:r>
        <w:rPr>
          <w:vertAlign w:val="baseline"/>
        </w:rPr>
        <w:t>be</w:t>
      </w:r>
      <w:r>
        <w:rPr>
          <w:spacing w:val="6"/>
          <w:vertAlign w:val="baseline"/>
        </w:rPr>
        <w:t> </w:t>
      </w:r>
      <w:r>
        <w:rPr>
          <w:vertAlign w:val="baseline"/>
        </w:rPr>
        <w:t>recognised</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spacing w:val="-2"/>
          <w:vertAlign w:val="baseline"/>
        </w:rPr>
        <w:t>ground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227" w:id="1229"/>
      <w:bookmarkEnd w:id="1229"/>
      <w:r>
        <w:rPr/>
      </w:r>
      <w:r>
        <w:rPr/>
        <w:t>for setting aside a contract. Even Lord Denning would not have given relief when the pressure </w:t>
      </w:r>
      <w:r>
        <w:rPr/>
        <w:t>was “the result of the ordinary interplay of forces”. </w:t>
      </w:r>
      <w:r>
        <w:rPr>
          <w:color w:val="005DA1"/>
          <w:u w:val="single" w:color="005DA1"/>
          <w:vertAlign w:val="superscript"/>
        </w:rPr>
        <w:t>685</w:t>
      </w:r>
      <w:r>
        <w:rPr>
          <w:color w:val="005DA1"/>
          <w:vertAlign w:val="baseline"/>
        </w:rPr>
        <w:t> </w:t>
      </w:r>
      <w:r>
        <w:rPr>
          <w:vertAlign w:val="baseline"/>
        </w:rPr>
        <w:t>And unless and until a general doctrine along the lines suggested by Lord Denning is recognised, it seems that a contract will only be set aside if it falls within one of the recognised categories of “victimisation” such as duress, undue influence or unconscionable advantage taking.</w:t>
      </w:r>
    </w:p>
    <w:p>
      <w:pPr>
        <w:pStyle w:val="BodyText"/>
      </w:pPr>
    </w:p>
    <w:p>
      <w:pPr>
        <w:pStyle w:val="BodyText"/>
        <w:spacing w:before="37"/>
      </w:pPr>
      <w:r>
        <w:rPr/>
        <mc:AlternateContent>
          <mc:Choice Requires="wps">
            <w:drawing>
              <wp:anchor distT="0" distB="0" distL="0" distR="0" allowOverlap="1" layoutInCell="1" locked="0" behindDoc="1" simplePos="0" relativeHeight="487644160">
                <wp:simplePos x="0" y="0"/>
                <wp:positionH relativeFrom="page">
                  <wp:posOffset>914400</wp:posOffset>
                </wp:positionH>
                <wp:positionV relativeFrom="paragraph">
                  <wp:posOffset>185387</wp:posOffset>
                </wp:positionV>
                <wp:extent cx="5724525"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7425pt;width:450.75pt;height:.1pt;mso-position-horizontal-relative:page;mso-position-vertical-relative:paragraph;z-index:-15672320;mso-wrap-distance-left:0;mso-wrap-distance-right:0" id="docshape4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4432384">
                <wp:simplePos x="0" y="0"/>
                <wp:positionH relativeFrom="page">
                  <wp:posOffset>914400</wp:posOffset>
                </wp:positionH>
                <wp:positionV relativeFrom="paragraph">
                  <wp:posOffset>94576</wp:posOffset>
                </wp:positionV>
                <wp:extent cx="4953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84096" from="72pt,7.446977pt" to="75.892pt,7.446977pt" stroked="true" strokeweight=".5pt" strokecolor="#005da1">
                <v:stroke dashstyle="solid"/>
                <w10:wrap type="none"/>
              </v:line>
            </w:pict>
          </mc:Fallback>
        </mc:AlternateContent>
      </w:r>
      <w:bookmarkStart w:name="_bookmark1228" w:id="1230"/>
      <w:bookmarkEnd w:id="1230"/>
      <w:r>
        <w:rPr/>
      </w:r>
      <w:hyperlink w:history="true" w:anchor="_bookmark1163">
        <w:r>
          <w:rPr>
            <w:color w:val="005DA1"/>
            <w:spacing w:val="-6"/>
            <w:position w:val="5"/>
            <w:sz w:val="14"/>
          </w:rPr>
          <w:t>1</w:t>
        </w:r>
      </w:hyperlink>
      <w:r>
        <w:rPr>
          <w:spacing w:val="-6"/>
          <w:position w:val="5"/>
          <w:sz w:val="14"/>
        </w:rPr>
        <w:t>.</w:t>
      </w:r>
      <w:r>
        <w:rPr>
          <w:position w:val="5"/>
          <w:sz w:val="14"/>
        </w:rPr>
        <w:tab/>
      </w:r>
      <w:r>
        <w:rPr>
          <w:sz w:val="20"/>
        </w:rPr>
        <w:t>See Cartwright, </w:t>
      </w:r>
      <w:r>
        <w:rPr>
          <w:rFonts w:ascii="Arial"/>
          <w:i/>
          <w:sz w:val="20"/>
        </w:rPr>
        <w:t>Unequal Bargaining </w:t>
      </w:r>
      <w:r>
        <w:rPr>
          <w:sz w:val="20"/>
        </w:rPr>
        <w:t>(1991), Part III; N. Enonchong, </w:t>
      </w:r>
      <w:r>
        <w:rPr>
          <w:rFonts w:ascii="Arial"/>
          <w:i/>
          <w:sz w:val="20"/>
        </w:rPr>
        <w:t>Duress, Undue </w:t>
      </w:r>
      <w:r>
        <w:rPr>
          <w:rFonts w:ascii="Arial"/>
          <w:i/>
          <w:sz w:val="20"/>
        </w:rPr>
        <w:t>Influence</w:t>
      </w:r>
      <w:r>
        <w:rPr>
          <w:rFonts w:ascii="Arial"/>
          <w:i/>
          <w:spacing w:val="40"/>
          <w:sz w:val="20"/>
        </w:rPr>
        <w:t> </w:t>
      </w:r>
      <w:r>
        <w:rPr>
          <w:rFonts w:ascii="Arial"/>
          <w:i/>
          <w:sz w:val="20"/>
        </w:rPr>
        <w:t>and Unconscionable Dealing </w:t>
      </w:r>
      <w:r>
        <w:rPr>
          <w:sz w:val="20"/>
        </w:rPr>
        <w:t>(2006).</w:t>
      </w:r>
    </w:p>
    <w:p>
      <w:pPr>
        <w:pStyle w:val="BodyText"/>
        <w:spacing w:before="5"/>
      </w:pPr>
    </w:p>
    <w:p>
      <w:pPr>
        <w:pStyle w:val="BodyText"/>
        <w:tabs>
          <w:tab w:pos="705" w:val="left" w:leader="none"/>
        </w:tabs>
        <w:ind w:left="165"/>
      </w:pPr>
      <w:bookmarkStart w:name="_bookmark1229" w:id="1231"/>
      <w:bookmarkEnd w:id="1231"/>
      <w:r>
        <w:rPr/>
      </w:r>
      <w:hyperlink w:history="true" w:anchor="_bookmark1164">
        <w:r>
          <w:rPr>
            <w:color w:val="005DA1"/>
            <w:spacing w:val="-4"/>
            <w:position w:val="5"/>
            <w:sz w:val="14"/>
            <w:u w:val="single" w:color="005DA1"/>
          </w:rPr>
          <w:t>610</w:t>
        </w:r>
      </w:hyperlink>
      <w:r>
        <w:rPr>
          <w:spacing w:val="-4"/>
          <w:position w:val="5"/>
          <w:sz w:val="14"/>
        </w:rPr>
        <w:t>.</w:t>
      </w:r>
      <w:r>
        <w:rPr>
          <w:position w:val="5"/>
          <w:sz w:val="14"/>
        </w:rPr>
        <w:tab/>
      </w:r>
      <w:r>
        <w:rPr/>
        <w:t>See below, paras 26-178 et </w:t>
      </w:r>
      <w:r>
        <w:rPr>
          <w:spacing w:val="-4"/>
        </w:rPr>
        <w:t>seq.</w:t>
      </w:r>
    </w:p>
    <w:p>
      <w:pPr>
        <w:pStyle w:val="BodyText"/>
        <w:spacing w:before="5"/>
      </w:pPr>
    </w:p>
    <w:p>
      <w:pPr>
        <w:pStyle w:val="BodyText"/>
        <w:tabs>
          <w:tab w:pos="705" w:val="left" w:leader="none"/>
        </w:tabs>
        <w:ind w:left="165"/>
      </w:pPr>
      <w:bookmarkStart w:name="_bookmark1230" w:id="1232"/>
      <w:bookmarkEnd w:id="1232"/>
      <w:r>
        <w:rPr/>
      </w:r>
      <w:hyperlink w:history="true" w:anchor="_bookmark1164">
        <w:r>
          <w:rPr>
            <w:color w:val="005DA1"/>
            <w:spacing w:val="-4"/>
            <w:position w:val="5"/>
            <w:sz w:val="14"/>
            <w:u w:val="single" w:color="005DA1"/>
          </w:rPr>
          <w:t>611</w:t>
        </w:r>
      </w:hyperlink>
      <w:r>
        <w:rPr>
          <w:spacing w:val="-4"/>
          <w:position w:val="5"/>
          <w:sz w:val="14"/>
        </w:rPr>
        <w:t>.</w:t>
      </w:r>
      <w:r>
        <w:rPr>
          <w:position w:val="5"/>
          <w:sz w:val="14"/>
        </w:rPr>
        <w:tab/>
      </w:r>
      <w:r>
        <w:rPr/>
        <w:t>See</w:t>
      </w:r>
      <w:r>
        <w:rPr>
          <w:spacing w:val="-2"/>
        </w:rPr>
        <w:t> </w:t>
      </w:r>
      <w:r>
        <w:rPr/>
        <w:t>below, para.26-</w:t>
      </w:r>
      <w:r>
        <w:rPr>
          <w:spacing w:val="-4"/>
        </w:rPr>
        <w:t>205.</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5984">
            <wp:simplePos x="0" y="0"/>
            <wp:positionH relativeFrom="page">
              <wp:posOffset>1257846</wp:posOffset>
            </wp:positionH>
            <wp:positionV relativeFrom="paragraph">
              <wp:posOffset>160494</wp:posOffset>
            </wp:positionV>
            <wp:extent cx="107988" cy="107988"/>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31" w:id="1233"/>
      <w:bookmarkEnd w:id="1233"/>
      <w:r>
        <w:rPr/>
      </w:r>
      <w:hyperlink w:history="true" w:anchor="_bookmark1165">
        <w:r>
          <w:rPr>
            <w:color w:val="005DA1"/>
            <w:spacing w:val="-4"/>
            <w:sz w:val="14"/>
            <w:u w:val="single" w:color="005DA1"/>
          </w:rPr>
          <w:t>612</w:t>
        </w:r>
      </w:hyperlink>
      <w:r>
        <w:rPr>
          <w:spacing w:val="-4"/>
          <w:sz w:val="14"/>
        </w:rPr>
        <w:t>.</w:t>
      </w:r>
    </w:p>
    <w:p>
      <w:pPr>
        <w:pStyle w:val="BodyText"/>
        <w:spacing w:line="235" w:lineRule="auto" w:before="212"/>
        <w:ind w:left="165" w:right="167" w:firstLine="170"/>
        <w:jc w:val="both"/>
      </w:pPr>
      <w:r>
        <w:rPr/>
        <w:br w:type="column"/>
      </w:r>
      <w:r>
        <w:rPr/>
        <w:t>See in particular the Unfair Contract Terms Act 1977, below, paras 15-062 et seq. </w:t>
      </w:r>
      <w:r>
        <w:rPr/>
        <w:t>Unfair Terms in Consumer Contracts Regulations 1999 or Consumer Rights Act 2015 Pt 2, below Ch.38, and Consumer Credit Act 1974 ss.140A–140C (inserted by ss.19–22 of the Consumer Credit Act 2006; the provisions on extortionate credit bargains, former ss.137–140, have been repealed by s.70 and Sch.4 of the 2006 Act): see below, para.39-212.</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4"/>
      </w:pPr>
    </w:p>
    <w:p>
      <w:pPr>
        <w:pStyle w:val="BodyText"/>
        <w:tabs>
          <w:tab w:pos="705" w:val="left" w:leader="none"/>
        </w:tabs>
        <w:spacing w:before="1"/>
        <w:ind w:left="165"/>
      </w:pPr>
      <w:bookmarkStart w:name="_bookmark1232" w:id="1234"/>
      <w:bookmarkEnd w:id="1234"/>
      <w:r>
        <w:rPr/>
      </w:r>
      <w:hyperlink w:history="true" w:anchor="_bookmark1166">
        <w:r>
          <w:rPr>
            <w:color w:val="005DA1"/>
            <w:spacing w:val="-4"/>
            <w:position w:val="5"/>
            <w:sz w:val="14"/>
            <w:u w:val="single" w:color="005DA1"/>
          </w:rPr>
          <w:t>613</w:t>
        </w:r>
      </w:hyperlink>
      <w:r>
        <w:rPr>
          <w:spacing w:val="-4"/>
          <w:position w:val="5"/>
          <w:sz w:val="14"/>
        </w:rPr>
        <w:t>.</w:t>
      </w:r>
      <w:r>
        <w:rPr>
          <w:position w:val="5"/>
          <w:sz w:val="14"/>
        </w:rPr>
        <w:tab/>
      </w:r>
      <w:r>
        <w:rPr/>
        <w:t>See Waddams (1976) 39 M.L.R. 369; Reiter (1981) 1 O.J.L.S. </w:t>
      </w:r>
      <w:r>
        <w:rPr>
          <w:spacing w:val="-4"/>
        </w:rPr>
        <w:t>347.</w:t>
      </w:r>
    </w:p>
    <w:p>
      <w:pPr>
        <w:pStyle w:val="BodyText"/>
        <w:spacing w:before="8"/>
      </w:pPr>
    </w:p>
    <w:p>
      <w:pPr>
        <w:tabs>
          <w:tab w:pos="705" w:val="left" w:leader="none"/>
        </w:tabs>
        <w:spacing w:line="235" w:lineRule="auto" w:before="0"/>
        <w:ind w:left="705" w:right="167" w:hanging="541"/>
        <w:jc w:val="left"/>
        <w:rPr>
          <w:rFonts w:ascii="Arial"/>
          <w:i/>
          <w:sz w:val="20"/>
        </w:rPr>
      </w:pPr>
      <w:bookmarkStart w:name="_bookmark1233" w:id="1235"/>
      <w:bookmarkEnd w:id="1235"/>
      <w:r>
        <w:rPr/>
      </w:r>
      <w:hyperlink w:history="true" w:anchor="_bookmark1167">
        <w:r>
          <w:rPr>
            <w:color w:val="005DA1"/>
            <w:spacing w:val="-4"/>
            <w:position w:val="5"/>
            <w:sz w:val="14"/>
            <w:u w:val="single" w:color="005DA1"/>
          </w:rPr>
          <w:t>614</w:t>
        </w:r>
      </w:hyperlink>
      <w:r>
        <w:rPr>
          <w:spacing w:val="-4"/>
          <w:position w:val="5"/>
          <w:sz w:val="14"/>
        </w:rPr>
        <w:t>.</w:t>
      </w:r>
      <w:r>
        <w:rPr>
          <w:position w:val="5"/>
          <w:sz w:val="14"/>
        </w:rPr>
        <w:tab/>
      </w:r>
      <w:r>
        <w:rPr>
          <w:sz w:val="20"/>
        </w:rPr>
        <w:t>See,</w:t>
      </w:r>
      <w:r>
        <w:rPr>
          <w:spacing w:val="20"/>
          <w:sz w:val="20"/>
        </w:rPr>
        <w:t> </w:t>
      </w:r>
      <w:r>
        <w:rPr>
          <w:sz w:val="20"/>
        </w:rPr>
        <w:t>e.g.</w:t>
      </w:r>
      <w:r>
        <w:rPr>
          <w:spacing w:val="20"/>
          <w:sz w:val="20"/>
        </w:rPr>
        <w:t> </w:t>
      </w:r>
      <w:r>
        <w:rPr>
          <w:sz w:val="20"/>
        </w:rPr>
        <w:t>dicta</w:t>
      </w:r>
      <w:r>
        <w:rPr>
          <w:spacing w:val="20"/>
          <w:sz w:val="20"/>
        </w:rPr>
        <w:t> </w:t>
      </w:r>
      <w:r>
        <w:rPr>
          <w:sz w:val="20"/>
        </w:rPr>
        <w:t>of</w:t>
      </w:r>
      <w:r>
        <w:rPr>
          <w:spacing w:val="20"/>
          <w:sz w:val="20"/>
        </w:rPr>
        <w:t> </w:t>
      </w:r>
      <w:r>
        <w:rPr>
          <w:sz w:val="20"/>
        </w:rPr>
        <w:t>Lord</w:t>
      </w:r>
      <w:r>
        <w:rPr>
          <w:spacing w:val="20"/>
          <w:sz w:val="20"/>
        </w:rPr>
        <w:t> </w:t>
      </w:r>
      <w:r>
        <w:rPr>
          <w:sz w:val="20"/>
        </w:rPr>
        <w:t>Simon</w:t>
      </w:r>
      <w:r>
        <w:rPr>
          <w:spacing w:val="20"/>
          <w:sz w:val="20"/>
        </w:rPr>
        <w:t> </w:t>
      </w:r>
      <w:r>
        <w:rPr>
          <w:sz w:val="20"/>
        </w:rPr>
        <w:t>of</w:t>
      </w:r>
      <w:r>
        <w:rPr>
          <w:spacing w:val="20"/>
          <w:sz w:val="20"/>
        </w:rPr>
        <w:t> </w:t>
      </w:r>
      <w:r>
        <w:rPr>
          <w:sz w:val="20"/>
        </w:rPr>
        <w:t>Glaisdale</w:t>
      </w:r>
      <w:r>
        <w:rPr>
          <w:spacing w:val="20"/>
          <w:sz w:val="20"/>
        </w:rPr>
        <w:t> </w:t>
      </w:r>
      <w:r>
        <w:rPr>
          <w:sz w:val="20"/>
        </w:rPr>
        <w:t>in</w:t>
      </w:r>
      <w:r>
        <w:rPr>
          <w:spacing w:val="19"/>
          <w:sz w:val="20"/>
        </w:rPr>
        <w:t> </w:t>
      </w:r>
      <w:r>
        <w:rPr>
          <w:rFonts w:ascii="Arial"/>
          <w:i/>
          <w:sz w:val="20"/>
        </w:rPr>
        <w:t>Shiloh</w:t>
      </w:r>
      <w:r>
        <w:rPr>
          <w:rFonts w:ascii="Arial"/>
          <w:i/>
          <w:spacing w:val="20"/>
          <w:sz w:val="20"/>
        </w:rPr>
        <w:t> </w:t>
      </w:r>
      <w:r>
        <w:rPr>
          <w:rFonts w:ascii="Arial"/>
          <w:i/>
          <w:sz w:val="20"/>
        </w:rPr>
        <w:t>Spinners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Harding</w:t>
      </w:r>
      <w:r>
        <w:rPr>
          <w:rFonts w:ascii="Arial"/>
          <w:i/>
          <w:spacing w:val="20"/>
          <w:sz w:val="20"/>
        </w:rPr>
        <w:t> </w:t>
      </w:r>
      <w:r>
        <w:rPr>
          <w:rFonts w:ascii="Arial"/>
          <w:i/>
          <w:sz w:val="20"/>
        </w:rPr>
        <w:t>[1973]</w:t>
      </w:r>
      <w:r>
        <w:rPr>
          <w:rFonts w:ascii="Arial"/>
          <w:i/>
          <w:spacing w:val="20"/>
          <w:sz w:val="20"/>
        </w:rPr>
        <w:t> </w:t>
      </w:r>
      <w:r>
        <w:rPr>
          <w:rFonts w:ascii="Arial"/>
          <w:i/>
          <w:sz w:val="20"/>
        </w:rPr>
        <w:t>A.C.</w:t>
      </w:r>
      <w:r>
        <w:rPr>
          <w:rFonts w:ascii="Arial"/>
          <w:i/>
          <w:spacing w:val="20"/>
          <w:sz w:val="20"/>
        </w:rPr>
        <w:t> </w:t>
      </w:r>
      <w:r>
        <w:rPr>
          <w:rFonts w:ascii="Arial"/>
          <w:i/>
          <w:sz w:val="20"/>
        </w:rPr>
        <w:t>691, 726</w:t>
      </w:r>
      <w:r>
        <w:rPr>
          <w:sz w:val="20"/>
        </w:rPr>
        <w:t>; Lord</w:t>
      </w:r>
      <w:r>
        <w:rPr>
          <w:spacing w:val="3"/>
          <w:sz w:val="20"/>
        </w:rPr>
        <w:t> </w:t>
      </w:r>
      <w:r>
        <w:rPr>
          <w:sz w:val="20"/>
        </w:rPr>
        <w:t>Diplock</w:t>
      </w:r>
      <w:r>
        <w:rPr>
          <w:spacing w:val="3"/>
          <w:sz w:val="20"/>
        </w:rPr>
        <w:t> </w:t>
      </w:r>
      <w:r>
        <w:rPr>
          <w:sz w:val="20"/>
        </w:rPr>
        <w:t>in</w:t>
      </w:r>
      <w:r>
        <w:rPr>
          <w:spacing w:val="2"/>
          <w:sz w:val="20"/>
        </w:rPr>
        <w:t> </w:t>
      </w:r>
      <w:r>
        <w:rPr>
          <w:rFonts w:ascii="Arial"/>
          <w:i/>
          <w:sz w:val="20"/>
        </w:rPr>
        <w:t>A.</w:t>
      </w:r>
      <w:r>
        <w:rPr>
          <w:rFonts w:ascii="Arial"/>
          <w:i/>
          <w:spacing w:val="3"/>
          <w:sz w:val="20"/>
        </w:rPr>
        <w:t> </w:t>
      </w:r>
      <w:r>
        <w:rPr>
          <w:rFonts w:ascii="Arial"/>
          <w:i/>
          <w:sz w:val="20"/>
        </w:rPr>
        <w:t>Schroeder</w:t>
      </w:r>
      <w:r>
        <w:rPr>
          <w:rFonts w:ascii="Arial"/>
          <w:i/>
          <w:spacing w:val="3"/>
          <w:sz w:val="20"/>
        </w:rPr>
        <w:t> </w:t>
      </w:r>
      <w:r>
        <w:rPr>
          <w:rFonts w:ascii="Arial"/>
          <w:i/>
          <w:sz w:val="20"/>
        </w:rPr>
        <w:t>Music</w:t>
      </w:r>
      <w:r>
        <w:rPr>
          <w:rFonts w:ascii="Arial"/>
          <w:i/>
          <w:spacing w:val="3"/>
          <w:sz w:val="20"/>
        </w:rPr>
        <w:t> </w:t>
      </w:r>
      <w:r>
        <w:rPr>
          <w:rFonts w:ascii="Arial"/>
          <w:i/>
          <w:sz w:val="20"/>
        </w:rPr>
        <w:t>Publishing</w:t>
      </w:r>
      <w:r>
        <w:rPr>
          <w:rFonts w:ascii="Arial"/>
          <w:i/>
          <w:spacing w:val="3"/>
          <w:sz w:val="20"/>
        </w:rPr>
        <w:t> </w:t>
      </w:r>
      <w:r>
        <w:rPr>
          <w:rFonts w:ascii="Arial"/>
          <w:i/>
          <w:sz w:val="20"/>
        </w:rPr>
        <w:t>Co</w:t>
      </w:r>
      <w:r>
        <w:rPr>
          <w:rFonts w:ascii="Arial"/>
          <w:i/>
          <w:spacing w:val="3"/>
          <w:sz w:val="20"/>
        </w:rPr>
        <w:t> </w:t>
      </w:r>
      <w:r>
        <w:rPr>
          <w:rFonts w:ascii="Arial"/>
          <w:i/>
          <w:sz w:val="20"/>
        </w:rPr>
        <w:t>v</w:t>
      </w:r>
      <w:r>
        <w:rPr>
          <w:rFonts w:ascii="Arial"/>
          <w:i/>
          <w:spacing w:val="3"/>
          <w:sz w:val="20"/>
        </w:rPr>
        <w:t> </w:t>
      </w:r>
      <w:r>
        <w:rPr>
          <w:rFonts w:ascii="Arial"/>
          <w:i/>
          <w:sz w:val="20"/>
        </w:rPr>
        <w:t>Macaulay</w:t>
      </w:r>
      <w:r>
        <w:rPr>
          <w:rFonts w:ascii="Arial"/>
          <w:i/>
          <w:spacing w:val="3"/>
          <w:sz w:val="20"/>
        </w:rPr>
        <w:t> </w:t>
      </w:r>
      <w:r>
        <w:rPr>
          <w:rFonts w:ascii="Arial"/>
          <w:i/>
          <w:sz w:val="20"/>
        </w:rPr>
        <w:t>[1974]</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1308,</w:t>
      </w:r>
      <w:r>
        <w:rPr>
          <w:rFonts w:ascii="Arial"/>
          <w:i/>
          <w:spacing w:val="3"/>
          <w:sz w:val="20"/>
        </w:rPr>
        <w:t> </w:t>
      </w:r>
      <w:r>
        <w:rPr>
          <w:rFonts w:ascii="Arial"/>
          <w:i/>
          <w:spacing w:val="-4"/>
          <w:sz w:val="20"/>
        </w:rPr>
        <w:t>1315</w:t>
      </w:r>
    </w:p>
    <w:p>
      <w:pPr>
        <w:spacing w:line="235" w:lineRule="auto" w:before="0"/>
        <w:ind w:left="705" w:right="167" w:firstLine="0"/>
        <w:jc w:val="both"/>
        <w:rPr>
          <w:sz w:val="20"/>
        </w:rPr>
      </w:pPr>
      <w:r>
        <w:rPr>
          <w:sz w:val="20"/>
        </w:rPr>
        <w:t>; </w:t>
      </w:r>
      <w:r>
        <w:rPr>
          <w:rFonts w:ascii="Arial" w:hAnsi="Arial"/>
          <w:i/>
          <w:sz w:val="20"/>
        </w:rPr>
        <w:t>Burmah Oil Co v Bank of England, The Times, July 4, 1981 </w:t>
      </w:r>
      <w:r>
        <w:rPr>
          <w:sz w:val="20"/>
        </w:rPr>
        <w:t>(no relief for mere unfair</w:t>
      </w:r>
      <w:r>
        <w:rPr>
          <w:spacing w:val="80"/>
          <w:sz w:val="20"/>
        </w:rPr>
        <w:t> </w:t>
      </w:r>
      <w:r>
        <w:rPr>
          <w:sz w:val="20"/>
        </w:rPr>
        <w:t>bargain—there must be an unconscionable bargain—a bargain whose very terms </w:t>
      </w:r>
      <w:r>
        <w:rPr>
          <w:sz w:val="20"/>
        </w:rPr>
        <w:t>reveal conduct which shocks the conscience of the court); and </w:t>
      </w:r>
      <w:r>
        <w:rPr>
          <w:rFonts w:ascii="Arial" w:hAnsi="Arial"/>
          <w:i/>
          <w:sz w:val="20"/>
        </w:rPr>
        <w:t>Alec Lobb (Garages) Ltd v Total Oil (Great Britain) Ltd [1985] 1 W.L.R. 173</w:t>
      </w:r>
      <w:r>
        <w:rPr>
          <w:sz w:val="20"/>
        </w:rPr>
        <w:t>, in which the Court of Appeal did not rule out a broad doctrine of unconscionability, though it held that no unconscientious conduct had occurred. See also cases cited below, para.8-132.</w:t>
      </w:r>
    </w:p>
    <w:p>
      <w:pPr>
        <w:pStyle w:val="BodyText"/>
        <w:spacing w:before="7"/>
      </w:pPr>
    </w:p>
    <w:p>
      <w:pPr>
        <w:spacing w:line="235" w:lineRule="auto" w:before="0"/>
        <w:ind w:left="705" w:right="168" w:hanging="541"/>
        <w:jc w:val="both"/>
        <w:rPr>
          <w:sz w:val="20"/>
        </w:rPr>
      </w:pPr>
      <w:bookmarkStart w:name="_bookmark1234" w:id="1236"/>
      <w:bookmarkEnd w:id="1236"/>
      <w:r>
        <w:rPr/>
      </w:r>
      <w:hyperlink w:history="true" w:anchor="_bookmark1168">
        <w:r>
          <w:rPr>
            <w:color w:val="005DA1"/>
            <w:position w:val="5"/>
            <w:sz w:val="14"/>
            <w:u w:val="single" w:color="005DA1"/>
          </w:rPr>
          <w:t>615</w:t>
        </w:r>
      </w:hyperlink>
      <w:r>
        <w:rPr>
          <w:position w:val="5"/>
          <w:sz w:val="14"/>
        </w:rPr>
        <w:t>.</w:t>
      </w:r>
      <w:r>
        <w:rPr>
          <w:spacing w:val="80"/>
          <w:position w:val="5"/>
          <w:sz w:val="14"/>
        </w:rPr>
        <w:t>  </w:t>
      </w:r>
      <w:r>
        <w:rPr>
          <w:sz w:val="20"/>
        </w:rPr>
        <w:t>See,</w:t>
      </w:r>
      <w:r>
        <w:rPr>
          <w:spacing w:val="40"/>
          <w:sz w:val="20"/>
        </w:rPr>
        <w:t> </w:t>
      </w:r>
      <w:r>
        <w:rPr>
          <w:sz w:val="20"/>
        </w:rPr>
        <w:t>e.g.</w:t>
      </w:r>
      <w:r>
        <w:rPr>
          <w:spacing w:val="40"/>
          <w:sz w:val="20"/>
        </w:rPr>
        <w:t> </w:t>
      </w:r>
      <w:r>
        <w:rPr>
          <w:rFonts w:ascii="Arial"/>
          <w:i/>
          <w:sz w:val="20"/>
        </w:rPr>
        <w:t>Photo</w:t>
      </w:r>
      <w:r>
        <w:rPr>
          <w:rFonts w:ascii="Arial"/>
          <w:i/>
          <w:spacing w:val="40"/>
          <w:sz w:val="20"/>
        </w:rPr>
        <w:t> </w:t>
      </w:r>
      <w:r>
        <w:rPr>
          <w:rFonts w:ascii="Arial"/>
          <w:i/>
          <w:sz w:val="20"/>
        </w:rPr>
        <w:t>Productions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Securicor</w:t>
      </w:r>
      <w:r>
        <w:rPr>
          <w:rFonts w:ascii="Arial"/>
          <w:i/>
          <w:spacing w:val="40"/>
          <w:sz w:val="20"/>
        </w:rPr>
        <w:t> </w:t>
      </w:r>
      <w:r>
        <w:rPr>
          <w:rFonts w:ascii="Arial"/>
          <w:i/>
          <w:sz w:val="20"/>
        </w:rPr>
        <w:t>Transport</w:t>
      </w:r>
      <w:r>
        <w:rPr>
          <w:rFonts w:ascii="Arial"/>
          <w:i/>
          <w:spacing w:val="40"/>
          <w:sz w:val="20"/>
        </w:rPr>
        <w:t> </w:t>
      </w:r>
      <w:r>
        <w:rPr>
          <w:rFonts w:ascii="Arial"/>
          <w:i/>
          <w:sz w:val="20"/>
        </w:rPr>
        <w:t>Ltd</w:t>
      </w:r>
      <w:r>
        <w:rPr>
          <w:rFonts w:ascii="Arial"/>
          <w:i/>
          <w:spacing w:val="40"/>
          <w:sz w:val="20"/>
        </w:rPr>
        <w:t> </w:t>
      </w:r>
      <w:r>
        <w:rPr>
          <w:rFonts w:ascii="Arial"/>
          <w:i/>
          <w:sz w:val="20"/>
        </w:rPr>
        <w:t>[1980]</w:t>
      </w:r>
      <w:r>
        <w:rPr>
          <w:rFonts w:ascii="Arial"/>
          <w:i/>
          <w:spacing w:val="40"/>
          <w:sz w:val="20"/>
        </w:rPr>
        <w:t> </w:t>
      </w:r>
      <w:r>
        <w:rPr>
          <w:rFonts w:ascii="Arial"/>
          <w:i/>
          <w:sz w:val="20"/>
        </w:rPr>
        <w:t>A.C.</w:t>
      </w:r>
      <w:r>
        <w:rPr>
          <w:rFonts w:ascii="Arial"/>
          <w:i/>
          <w:spacing w:val="40"/>
          <w:sz w:val="20"/>
        </w:rPr>
        <w:t> </w:t>
      </w:r>
      <w:r>
        <w:rPr>
          <w:rFonts w:ascii="Arial"/>
          <w:i/>
          <w:sz w:val="20"/>
        </w:rPr>
        <w:t>827</w:t>
      </w:r>
      <w:r>
        <w:rPr>
          <w:sz w:val="20"/>
        </w:rPr>
        <w:t>;</w:t>
      </w:r>
      <w:r>
        <w:rPr>
          <w:spacing w:val="40"/>
          <w:sz w:val="20"/>
        </w:rPr>
        <w:t> </w:t>
      </w:r>
      <w:r>
        <w:rPr>
          <w:rFonts w:ascii="Arial"/>
          <w:i/>
          <w:sz w:val="20"/>
        </w:rPr>
        <w:t>The</w:t>
      </w:r>
      <w:r>
        <w:rPr>
          <w:rFonts w:ascii="Arial"/>
          <w:i/>
          <w:spacing w:val="40"/>
          <w:sz w:val="20"/>
        </w:rPr>
        <w:t> </w:t>
      </w:r>
      <w:r>
        <w:rPr>
          <w:rFonts w:ascii="Arial"/>
          <w:i/>
          <w:sz w:val="20"/>
        </w:rPr>
        <w:t>Chikuma [1981] 1 W.L.R. 314</w:t>
      </w:r>
      <w:r>
        <w:rPr>
          <w:sz w:val="20"/>
        </w:rPr>
        <w:t>; </w:t>
      </w:r>
      <w:r>
        <w:rPr>
          <w:rFonts w:ascii="Arial"/>
          <w:i/>
          <w:sz w:val="20"/>
        </w:rPr>
        <w:t>Multiservice Bookbinding Ltd v Marden [1979] Ch. 84</w:t>
      </w:r>
      <w:r>
        <w:rPr>
          <w:sz w:val="20"/>
        </w:rPr>
        <w:t>; for a slightly earlier dictum to the same effect, see Lord Radcliffe in </w:t>
      </w:r>
      <w:r>
        <w:rPr>
          <w:rFonts w:ascii="Arial"/>
          <w:i/>
          <w:sz w:val="20"/>
        </w:rPr>
        <w:t>Bridge v Campbell Discount Co Ltd [1962] </w:t>
      </w:r>
      <w:r>
        <w:rPr>
          <w:rFonts w:ascii="Arial"/>
          <w:i/>
          <w:sz w:val="20"/>
        </w:rPr>
        <w:t>A.C. 600, 626</w:t>
      </w:r>
      <w:r>
        <w:rPr>
          <w:sz w:val="20"/>
        </w:rPr>
        <w:t>; and, in the particular context of unconscionability, below, para.8-143.</w:t>
      </w:r>
    </w:p>
    <w:p>
      <w:pPr>
        <w:pStyle w:val="BodyText"/>
        <w:spacing w:before="5"/>
      </w:pPr>
    </w:p>
    <w:p>
      <w:pPr>
        <w:pStyle w:val="BodyText"/>
        <w:tabs>
          <w:tab w:pos="705" w:val="left" w:leader="none"/>
        </w:tabs>
        <w:ind w:left="165"/>
      </w:pPr>
      <w:bookmarkStart w:name="_bookmark1235" w:id="1237"/>
      <w:bookmarkEnd w:id="1237"/>
      <w:r>
        <w:rPr/>
      </w:r>
      <w:hyperlink w:history="true" w:anchor="_bookmark1169">
        <w:r>
          <w:rPr>
            <w:color w:val="005DA1"/>
            <w:spacing w:val="-4"/>
            <w:position w:val="5"/>
            <w:sz w:val="14"/>
            <w:u w:val="single" w:color="005DA1"/>
          </w:rPr>
          <w:t>616</w:t>
        </w:r>
      </w:hyperlink>
      <w:r>
        <w:rPr>
          <w:spacing w:val="-4"/>
          <w:position w:val="5"/>
          <w:sz w:val="14"/>
        </w:rPr>
        <w:t>.</w:t>
      </w:r>
      <w:r>
        <w:rPr>
          <w:position w:val="5"/>
          <w:sz w:val="14"/>
        </w:rPr>
        <w:tab/>
      </w:r>
      <w:r>
        <w:rPr/>
        <w:t>See below, paras 8-133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236" w:id="1238"/>
      <w:bookmarkEnd w:id="1238"/>
      <w:r>
        <w:rPr/>
      </w:r>
      <w:hyperlink w:history="true" w:anchor="_bookmark1169">
        <w:r>
          <w:rPr>
            <w:color w:val="005DA1"/>
            <w:spacing w:val="-4"/>
            <w:position w:val="5"/>
            <w:sz w:val="14"/>
            <w:u w:val="single" w:color="005DA1"/>
          </w:rPr>
          <w:t>617</w:t>
        </w:r>
      </w:hyperlink>
      <w:r>
        <w:rPr>
          <w:spacing w:val="-4"/>
          <w:position w:val="5"/>
          <w:sz w:val="14"/>
        </w:rPr>
        <w:t>.</w:t>
      </w:r>
      <w:r>
        <w:rPr>
          <w:position w:val="5"/>
          <w:sz w:val="14"/>
        </w:rPr>
        <w:tab/>
      </w:r>
      <w:r>
        <w:rPr>
          <w:rFonts w:ascii="Arial"/>
          <w:i/>
          <w:sz w:val="20"/>
        </w:rPr>
        <w:t>[2010] UKPC </w:t>
      </w:r>
      <w:r>
        <w:rPr>
          <w:rFonts w:ascii="Arial"/>
          <w:i/>
          <w:spacing w:val="-5"/>
          <w:sz w:val="20"/>
        </w:rPr>
        <w:t>21</w:t>
      </w:r>
      <w:r>
        <w:rPr>
          <w:spacing w:val="-5"/>
          <w:sz w:val="20"/>
        </w:rPr>
        <w:t>.</w:t>
      </w:r>
    </w:p>
    <w:p>
      <w:pPr>
        <w:pStyle w:val="BodyText"/>
        <w:spacing w:before="5"/>
      </w:pPr>
    </w:p>
    <w:p>
      <w:pPr>
        <w:pStyle w:val="BodyText"/>
        <w:tabs>
          <w:tab w:pos="705" w:val="left" w:leader="none"/>
        </w:tabs>
        <w:ind w:left="165"/>
      </w:pPr>
      <w:bookmarkStart w:name="_bookmark1237" w:id="1239"/>
      <w:bookmarkEnd w:id="1239"/>
      <w:r>
        <w:rPr/>
      </w:r>
      <w:hyperlink w:history="true" w:anchor="_bookmark1170">
        <w:r>
          <w:rPr>
            <w:color w:val="005DA1"/>
            <w:spacing w:val="-4"/>
            <w:position w:val="5"/>
            <w:sz w:val="14"/>
            <w:u w:val="single" w:color="005DA1"/>
          </w:rPr>
          <w:t>618</w:t>
        </w:r>
      </w:hyperlink>
      <w:r>
        <w:rPr>
          <w:spacing w:val="-4"/>
          <w:position w:val="5"/>
          <w:sz w:val="14"/>
        </w:rPr>
        <w:t>.</w:t>
      </w:r>
      <w:r>
        <w:rPr>
          <w:position w:val="5"/>
          <w:sz w:val="14"/>
        </w:rPr>
        <w:tab/>
      </w:r>
      <w:r>
        <w:rPr/>
        <w:t>See</w:t>
      </w:r>
      <w:r>
        <w:rPr>
          <w:spacing w:val="-2"/>
        </w:rPr>
        <w:t> </w:t>
      </w:r>
      <w:r>
        <w:rPr/>
        <w:t>above, para.8-</w:t>
      </w:r>
      <w:r>
        <w:rPr>
          <w:spacing w:val="-4"/>
        </w:rPr>
        <w:t>011.</w:t>
      </w:r>
    </w:p>
    <w:p>
      <w:pPr>
        <w:pStyle w:val="BodyText"/>
        <w:spacing w:before="5"/>
      </w:pPr>
    </w:p>
    <w:p>
      <w:pPr>
        <w:pStyle w:val="BodyText"/>
        <w:tabs>
          <w:tab w:pos="705" w:val="left" w:leader="none"/>
        </w:tabs>
        <w:ind w:left="165"/>
      </w:pPr>
      <w:bookmarkStart w:name="_bookmark1238" w:id="1240"/>
      <w:bookmarkEnd w:id="1240"/>
      <w:r>
        <w:rPr/>
      </w:r>
      <w:hyperlink w:history="true" w:anchor="_bookmark1171">
        <w:r>
          <w:rPr>
            <w:color w:val="005DA1"/>
            <w:spacing w:val="-4"/>
            <w:position w:val="5"/>
            <w:sz w:val="14"/>
            <w:u w:val="single" w:color="005DA1"/>
          </w:rPr>
          <w:t>619</w:t>
        </w:r>
      </w:hyperlink>
      <w:r>
        <w:rPr>
          <w:spacing w:val="-4"/>
          <w:position w:val="5"/>
          <w:sz w:val="14"/>
        </w:rPr>
        <w:t>.</w:t>
      </w:r>
      <w:r>
        <w:rPr>
          <w:position w:val="5"/>
          <w:sz w:val="14"/>
        </w:rPr>
        <w:tab/>
      </w:r>
      <w:r>
        <w:rPr/>
        <w:t>Bamforth [1995] L.M.C.L.Q. </w:t>
      </w:r>
      <w:r>
        <w:rPr>
          <w:spacing w:val="-4"/>
        </w:rPr>
        <w:t>538.</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160349</wp:posOffset>
            </wp:positionV>
            <wp:extent cx="107988" cy="107988"/>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39" w:id="1241"/>
      <w:bookmarkEnd w:id="1241"/>
      <w:r>
        <w:rPr/>
      </w:r>
      <w:hyperlink w:history="true" w:anchor="_bookmark1172">
        <w:r>
          <w:rPr>
            <w:color w:val="005DA1"/>
            <w:spacing w:val="-4"/>
            <w:sz w:val="14"/>
            <w:u w:val="single" w:color="005DA1"/>
          </w:rPr>
          <w:t>620</w:t>
        </w:r>
      </w:hyperlink>
      <w:r>
        <w:rPr>
          <w:spacing w:val="-4"/>
          <w:sz w:val="14"/>
        </w:rPr>
        <w:t>.</w:t>
      </w:r>
    </w:p>
    <w:p>
      <w:pPr>
        <w:spacing w:line="235" w:lineRule="auto" w:before="212"/>
        <w:ind w:left="165" w:right="168" w:firstLine="170"/>
        <w:jc w:val="left"/>
        <w:rPr>
          <w:sz w:val="20"/>
        </w:rPr>
      </w:pPr>
      <w:r>
        <w:rPr/>
        <w:br w:type="column"/>
      </w:r>
      <w:r>
        <w:rPr>
          <w:sz w:val="20"/>
        </w:rPr>
        <w:t>e.g.</w:t>
      </w:r>
      <w:r>
        <w:rPr>
          <w:spacing w:val="40"/>
          <w:sz w:val="20"/>
        </w:rPr>
        <w:t> </w:t>
      </w:r>
      <w:r>
        <w:rPr>
          <w:rFonts w:ascii="Arial" w:hAnsi="Arial"/>
          <w:i/>
          <w:sz w:val="20"/>
        </w:rPr>
        <w:t>Aylesford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Morris</w:t>
      </w:r>
      <w:r>
        <w:rPr>
          <w:rFonts w:ascii="Arial" w:hAnsi="Arial"/>
          <w:i/>
          <w:spacing w:val="40"/>
          <w:sz w:val="20"/>
        </w:rPr>
        <w:t> </w:t>
      </w:r>
      <w:r>
        <w:rPr>
          <w:rFonts w:ascii="Arial" w:hAnsi="Arial"/>
          <w:i/>
          <w:sz w:val="20"/>
        </w:rPr>
        <w:t>(1873)</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3</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App.</w:t>
      </w:r>
      <w:r>
        <w:rPr>
          <w:rFonts w:ascii="Arial" w:hAnsi="Arial"/>
          <w:i/>
          <w:spacing w:val="40"/>
          <w:sz w:val="20"/>
        </w:rPr>
        <w:t> </w:t>
      </w:r>
      <w:r>
        <w:rPr>
          <w:rFonts w:ascii="Arial" w:hAnsi="Arial"/>
          <w:i/>
          <w:sz w:val="20"/>
        </w:rPr>
        <w:t>484</w:t>
      </w:r>
      <w:r>
        <w:rPr>
          <w:sz w:val="20"/>
        </w:rPr>
        <w:t>.</w:t>
      </w:r>
      <w:r>
        <w:rPr>
          <w:spacing w:val="40"/>
          <w:sz w:val="20"/>
        </w:rPr>
        <w:t> </w:t>
      </w:r>
      <w:r>
        <w:rPr>
          <w:sz w:val="20"/>
        </w:rPr>
        <w:t>See</w:t>
      </w:r>
      <w:r>
        <w:rPr>
          <w:spacing w:val="40"/>
          <w:sz w:val="20"/>
        </w:rPr>
        <w:t> </w:t>
      </w:r>
      <w:r>
        <w:rPr>
          <w:sz w:val="20"/>
        </w:rPr>
        <w:t>Treitel,</w:t>
      </w:r>
      <w:r>
        <w:rPr>
          <w:spacing w:val="40"/>
          <w:sz w:val="20"/>
        </w:rPr>
        <w:t> </w:t>
      </w:r>
      <w:r>
        <w:rPr>
          <w:rFonts w:ascii="Arial" w:hAnsi="Arial"/>
          <w:i/>
          <w:sz w:val="20"/>
        </w:rPr>
        <w:t>Treitel</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Law</w:t>
      </w:r>
      <w:r>
        <w:rPr>
          <w:rFonts w:ascii="Arial" w:hAnsi="Arial"/>
          <w:i/>
          <w:spacing w:val="40"/>
          <w:sz w:val="20"/>
        </w:rPr>
        <w:t> </w:t>
      </w:r>
      <w:r>
        <w:rPr>
          <w:rFonts w:ascii="Arial" w:hAnsi="Arial"/>
          <w:i/>
          <w:sz w:val="20"/>
        </w:rPr>
        <w:t>of Contract</w:t>
      </w:r>
      <w:r>
        <w:rPr>
          <w:sz w:val="20"/>
        </w:rPr>
        <w:t>, 14th edn (2015), para.10–044; Burrows, </w:t>
      </w:r>
      <w:r>
        <w:rPr>
          <w:rFonts w:ascii="Arial" w:hAnsi="Arial"/>
          <w:i/>
          <w:sz w:val="20"/>
        </w:rPr>
        <w:t>Law of Restitution</w:t>
      </w:r>
      <w:r>
        <w:rPr>
          <w:sz w:val="20"/>
        </w:rPr>
        <w:t>, 3rd edn (2011), 302.</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spacing w:line="227" w:lineRule="exact" w:before="0"/>
        <w:ind w:left="165" w:right="0" w:firstLine="0"/>
        <w:jc w:val="both"/>
        <w:rPr>
          <w:rFonts w:ascii="Arial"/>
          <w:i/>
          <w:sz w:val="20"/>
        </w:rPr>
      </w:pPr>
      <w:bookmarkStart w:name="_bookmark1240" w:id="1242"/>
      <w:bookmarkEnd w:id="1242"/>
      <w:r>
        <w:rPr/>
      </w:r>
      <w:hyperlink w:history="true" w:anchor="_bookmark1173">
        <w:r>
          <w:rPr>
            <w:color w:val="005DA1"/>
            <w:position w:val="5"/>
            <w:sz w:val="14"/>
            <w:u w:val="single" w:color="005DA1"/>
          </w:rPr>
          <w:t>621</w:t>
        </w:r>
      </w:hyperlink>
      <w:r>
        <w:rPr>
          <w:position w:val="5"/>
          <w:sz w:val="14"/>
        </w:rPr>
        <w:t>.</w:t>
      </w:r>
      <w:r>
        <w:rPr>
          <w:spacing w:val="75"/>
          <w:w w:val="150"/>
          <w:position w:val="5"/>
          <w:sz w:val="14"/>
        </w:rPr>
        <w:t>  </w:t>
      </w:r>
      <w:r>
        <w:rPr>
          <w:rFonts w:ascii="Arial"/>
          <w:i/>
          <w:sz w:val="20"/>
        </w:rPr>
        <w:t>(1888)</w:t>
      </w:r>
      <w:r>
        <w:rPr>
          <w:rFonts w:ascii="Arial"/>
          <w:i/>
          <w:spacing w:val="8"/>
          <w:sz w:val="20"/>
        </w:rPr>
        <w:t> </w:t>
      </w:r>
      <w:r>
        <w:rPr>
          <w:rFonts w:ascii="Arial"/>
          <w:i/>
          <w:sz w:val="20"/>
        </w:rPr>
        <w:t>40</w:t>
      </w:r>
      <w:r>
        <w:rPr>
          <w:rFonts w:ascii="Arial"/>
          <w:i/>
          <w:spacing w:val="8"/>
          <w:sz w:val="20"/>
        </w:rPr>
        <w:t> </w:t>
      </w:r>
      <w:r>
        <w:rPr>
          <w:rFonts w:ascii="Arial"/>
          <w:i/>
          <w:sz w:val="20"/>
        </w:rPr>
        <w:t>Ch.</w:t>
      </w:r>
      <w:r>
        <w:rPr>
          <w:rFonts w:ascii="Arial"/>
          <w:i/>
          <w:spacing w:val="8"/>
          <w:sz w:val="20"/>
        </w:rPr>
        <w:t> </w:t>
      </w:r>
      <w:r>
        <w:rPr>
          <w:rFonts w:ascii="Arial"/>
          <w:i/>
          <w:sz w:val="20"/>
        </w:rPr>
        <w:t>D.</w:t>
      </w:r>
      <w:r>
        <w:rPr>
          <w:rFonts w:ascii="Arial"/>
          <w:i/>
          <w:spacing w:val="8"/>
          <w:sz w:val="20"/>
        </w:rPr>
        <w:t> </w:t>
      </w:r>
      <w:r>
        <w:rPr>
          <w:rFonts w:ascii="Arial"/>
          <w:i/>
          <w:sz w:val="20"/>
        </w:rPr>
        <w:t>312</w:t>
      </w:r>
      <w:r>
        <w:rPr>
          <w:sz w:val="20"/>
        </w:rPr>
        <w:t>.</w:t>
      </w:r>
      <w:r>
        <w:rPr>
          <w:spacing w:val="7"/>
          <w:sz w:val="20"/>
        </w:rPr>
        <w:t> </w:t>
      </w:r>
      <w:r>
        <w:rPr>
          <w:sz w:val="20"/>
        </w:rPr>
        <w:t>See</w:t>
      </w:r>
      <w:r>
        <w:rPr>
          <w:spacing w:val="8"/>
          <w:sz w:val="20"/>
        </w:rPr>
        <w:t> </w:t>
      </w:r>
      <w:r>
        <w:rPr>
          <w:sz w:val="20"/>
        </w:rPr>
        <w:t>also</w:t>
      </w:r>
      <w:r>
        <w:rPr>
          <w:spacing w:val="7"/>
          <w:sz w:val="20"/>
        </w:rPr>
        <w:t> </w:t>
      </w:r>
      <w:r>
        <w:rPr>
          <w:rFonts w:ascii="Arial"/>
          <w:i/>
          <w:sz w:val="20"/>
        </w:rPr>
        <w:t>Wood</w:t>
      </w:r>
      <w:r>
        <w:rPr>
          <w:rFonts w:ascii="Arial"/>
          <w:i/>
          <w:spacing w:val="8"/>
          <w:sz w:val="20"/>
        </w:rPr>
        <w:t> </w:t>
      </w:r>
      <w:r>
        <w:rPr>
          <w:rFonts w:ascii="Arial"/>
          <w:i/>
          <w:sz w:val="20"/>
        </w:rPr>
        <w:t>v</w:t>
      </w:r>
      <w:r>
        <w:rPr>
          <w:rFonts w:ascii="Arial"/>
          <w:i/>
          <w:spacing w:val="8"/>
          <w:sz w:val="20"/>
        </w:rPr>
        <w:t> </w:t>
      </w:r>
      <w:r>
        <w:rPr>
          <w:rFonts w:ascii="Arial"/>
          <w:i/>
          <w:sz w:val="20"/>
        </w:rPr>
        <w:t>Abrey</w:t>
      </w:r>
      <w:r>
        <w:rPr>
          <w:rFonts w:ascii="Arial"/>
          <w:i/>
          <w:spacing w:val="8"/>
          <w:sz w:val="20"/>
        </w:rPr>
        <w:t> </w:t>
      </w:r>
      <w:r>
        <w:rPr>
          <w:rFonts w:ascii="Arial"/>
          <w:i/>
          <w:sz w:val="20"/>
        </w:rPr>
        <w:t>(1818)</w:t>
      </w:r>
      <w:r>
        <w:rPr>
          <w:rFonts w:ascii="Arial"/>
          <w:i/>
          <w:spacing w:val="8"/>
          <w:sz w:val="20"/>
        </w:rPr>
        <w:t> </w:t>
      </w:r>
      <w:r>
        <w:rPr>
          <w:rFonts w:ascii="Arial"/>
          <w:i/>
          <w:sz w:val="20"/>
        </w:rPr>
        <w:t>3</w:t>
      </w:r>
      <w:r>
        <w:rPr>
          <w:rFonts w:ascii="Arial"/>
          <w:i/>
          <w:spacing w:val="7"/>
          <w:sz w:val="20"/>
        </w:rPr>
        <w:t> </w:t>
      </w:r>
      <w:r>
        <w:rPr>
          <w:rFonts w:ascii="Arial"/>
          <w:i/>
          <w:sz w:val="20"/>
        </w:rPr>
        <w:t>Madd.</w:t>
      </w:r>
      <w:r>
        <w:rPr>
          <w:rFonts w:ascii="Arial"/>
          <w:i/>
          <w:spacing w:val="8"/>
          <w:sz w:val="20"/>
        </w:rPr>
        <w:t> </w:t>
      </w:r>
      <w:r>
        <w:rPr>
          <w:rFonts w:ascii="Arial"/>
          <w:i/>
          <w:sz w:val="20"/>
        </w:rPr>
        <w:t>417</w:t>
      </w:r>
      <w:r>
        <w:rPr>
          <w:sz w:val="20"/>
        </w:rPr>
        <w:t>;</w:t>
      </w:r>
      <w:r>
        <w:rPr>
          <w:spacing w:val="8"/>
          <w:sz w:val="20"/>
        </w:rPr>
        <w:t> </w:t>
      </w:r>
      <w:r>
        <w:rPr>
          <w:rFonts w:ascii="Arial"/>
          <w:i/>
          <w:sz w:val="20"/>
        </w:rPr>
        <w:t>Longmate</w:t>
      </w:r>
      <w:r>
        <w:rPr>
          <w:rFonts w:ascii="Arial"/>
          <w:i/>
          <w:spacing w:val="8"/>
          <w:sz w:val="20"/>
        </w:rPr>
        <w:t> </w:t>
      </w:r>
      <w:r>
        <w:rPr>
          <w:rFonts w:ascii="Arial"/>
          <w:i/>
          <w:sz w:val="20"/>
        </w:rPr>
        <w:t>v</w:t>
      </w:r>
      <w:r>
        <w:rPr>
          <w:rFonts w:ascii="Arial"/>
          <w:i/>
          <w:spacing w:val="8"/>
          <w:sz w:val="20"/>
        </w:rPr>
        <w:t> </w:t>
      </w:r>
      <w:r>
        <w:rPr>
          <w:rFonts w:ascii="Arial"/>
          <w:i/>
          <w:sz w:val="20"/>
        </w:rPr>
        <w:t>Ledger</w:t>
      </w:r>
      <w:r>
        <w:rPr>
          <w:rFonts w:ascii="Arial"/>
          <w:i/>
          <w:spacing w:val="8"/>
          <w:sz w:val="20"/>
        </w:rPr>
        <w:t> </w:t>
      </w:r>
      <w:r>
        <w:rPr>
          <w:rFonts w:ascii="Arial"/>
          <w:i/>
          <w:spacing w:val="-2"/>
          <w:sz w:val="20"/>
        </w:rPr>
        <w:t>(1860)</w:t>
      </w:r>
    </w:p>
    <w:p>
      <w:pPr>
        <w:pStyle w:val="ListParagraph"/>
        <w:numPr>
          <w:ilvl w:val="0"/>
          <w:numId w:val="5"/>
        </w:numPr>
        <w:tabs>
          <w:tab w:pos="872" w:val="left" w:leader="none"/>
        </w:tabs>
        <w:spacing w:line="235" w:lineRule="auto" w:before="2" w:after="0"/>
        <w:ind w:left="705" w:right="168" w:firstLine="0"/>
        <w:jc w:val="both"/>
        <w:rPr>
          <w:rFonts w:ascii="Arial MT"/>
          <w:sz w:val="20"/>
        </w:rPr>
      </w:pPr>
      <w:r>
        <w:rPr>
          <w:i/>
          <w:sz w:val="20"/>
        </w:rPr>
        <w:t>Giff.</w:t>
      </w:r>
      <w:r>
        <w:rPr>
          <w:i/>
          <w:spacing w:val="-1"/>
          <w:sz w:val="20"/>
        </w:rPr>
        <w:t> </w:t>
      </w:r>
      <w:r>
        <w:rPr>
          <w:i/>
          <w:sz w:val="20"/>
        </w:rPr>
        <w:t>157</w:t>
      </w:r>
      <w:r>
        <w:rPr>
          <w:rFonts w:ascii="Arial MT"/>
          <w:sz w:val="20"/>
        </w:rPr>
        <w:t>;</w:t>
      </w:r>
      <w:r>
        <w:rPr>
          <w:rFonts w:ascii="Arial MT"/>
          <w:spacing w:val="-1"/>
          <w:sz w:val="20"/>
        </w:rPr>
        <w:t> </w:t>
      </w:r>
      <w:r>
        <w:rPr>
          <w:i/>
          <w:sz w:val="20"/>
        </w:rPr>
        <w:t>Clark</w:t>
      </w:r>
      <w:r>
        <w:rPr>
          <w:i/>
          <w:spacing w:val="-1"/>
          <w:sz w:val="20"/>
        </w:rPr>
        <w:t> </w:t>
      </w:r>
      <w:r>
        <w:rPr>
          <w:i/>
          <w:sz w:val="20"/>
        </w:rPr>
        <w:t>v</w:t>
      </w:r>
      <w:r>
        <w:rPr>
          <w:i/>
          <w:spacing w:val="-1"/>
          <w:sz w:val="20"/>
        </w:rPr>
        <w:t> </w:t>
      </w:r>
      <w:r>
        <w:rPr>
          <w:i/>
          <w:sz w:val="20"/>
        </w:rPr>
        <w:t>Malpas</w:t>
      </w:r>
      <w:r>
        <w:rPr>
          <w:i/>
          <w:spacing w:val="-1"/>
          <w:sz w:val="20"/>
        </w:rPr>
        <w:t> </w:t>
      </w:r>
      <w:r>
        <w:rPr>
          <w:i/>
          <w:sz w:val="20"/>
        </w:rPr>
        <w:t>(1862)</w:t>
      </w:r>
      <w:r>
        <w:rPr>
          <w:i/>
          <w:spacing w:val="-1"/>
          <w:sz w:val="20"/>
        </w:rPr>
        <w:t> </w:t>
      </w:r>
      <w:r>
        <w:rPr>
          <w:i/>
          <w:sz w:val="20"/>
        </w:rPr>
        <w:t>4</w:t>
      </w:r>
      <w:r>
        <w:rPr>
          <w:i/>
          <w:spacing w:val="-1"/>
          <w:sz w:val="20"/>
        </w:rPr>
        <w:t> </w:t>
      </w:r>
      <w:r>
        <w:rPr>
          <w:i/>
          <w:sz w:val="20"/>
        </w:rPr>
        <w:t>De</w:t>
      </w:r>
      <w:r>
        <w:rPr>
          <w:i/>
          <w:spacing w:val="-1"/>
          <w:sz w:val="20"/>
        </w:rPr>
        <w:t> </w:t>
      </w:r>
      <w:r>
        <w:rPr>
          <w:i/>
          <w:sz w:val="20"/>
        </w:rPr>
        <w:t>G.F.</w:t>
      </w:r>
      <w:r>
        <w:rPr>
          <w:i/>
          <w:spacing w:val="-1"/>
          <w:sz w:val="20"/>
        </w:rPr>
        <w:t> </w:t>
      </w:r>
      <w:r>
        <w:rPr>
          <w:i/>
          <w:sz w:val="20"/>
        </w:rPr>
        <w:t>&amp;</w:t>
      </w:r>
      <w:r>
        <w:rPr>
          <w:i/>
          <w:spacing w:val="-1"/>
          <w:sz w:val="20"/>
        </w:rPr>
        <w:t> </w:t>
      </w:r>
      <w:r>
        <w:rPr>
          <w:i/>
          <w:sz w:val="20"/>
        </w:rPr>
        <w:t>J.</w:t>
      </w:r>
      <w:r>
        <w:rPr>
          <w:i/>
          <w:spacing w:val="-1"/>
          <w:sz w:val="20"/>
        </w:rPr>
        <w:t> </w:t>
      </w:r>
      <w:r>
        <w:rPr>
          <w:i/>
          <w:sz w:val="20"/>
        </w:rPr>
        <w:t>401</w:t>
      </w:r>
      <w:r>
        <w:rPr>
          <w:rFonts w:ascii="Arial MT"/>
          <w:sz w:val="20"/>
        </w:rPr>
        <w:t>;</w:t>
      </w:r>
      <w:r>
        <w:rPr>
          <w:rFonts w:ascii="Arial MT"/>
          <w:spacing w:val="-1"/>
          <w:sz w:val="20"/>
        </w:rPr>
        <w:t> </w:t>
      </w:r>
      <w:r>
        <w:rPr>
          <w:i/>
          <w:sz w:val="20"/>
        </w:rPr>
        <w:t>Baker</w:t>
      </w:r>
      <w:r>
        <w:rPr>
          <w:i/>
          <w:spacing w:val="-1"/>
          <w:sz w:val="20"/>
        </w:rPr>
        <w:t> </w:t>
      </w:r>
      <w:r>
        <w:rPr>
          <w:i/>
          <w:sz w:val="20"/>
        </w:rPr>
        <w:t>v</w:t>
      </w:r>
      <w:r>
        <w:rPr>
          <w:i/>
          <w:spacing w:val="-1"/>
          <w:sz w:val="20"/>
        </w:rPr>
        <w:t> </w:t>
      </w:r>
      <w:r>
        <w:rPr>
          <w:i/>
          <w:sz w:val="20"/>
        </w:rPr>
        <w:t>Monk</w:t>
      </w:r>
      <w:r>
        <w:rPr>
          <w:i/>
          <w:spacing w:val="-1"/>
          <w:sz w:val="20"/>
        </w:rPr>
        <w:t> </w:t>
      </w:r>
      <w:r>
        <w:rPr>
          <w:i/>
          <w:sz w:val="20"/>
        </w:rPr>
        <w:t>(1864)</w:t>
      </w:r>
      <w:r>
        <w:rPr>
          <w:i/>
          <w:spacing w:val="-1"/>
          <w:sz w:val="20"/>
        </w:rPr>
        <w:t> </w:t>
      </w:r>
      <w:r>
        <w:rPr>
          <w:i/>
          <w:sz w:val="20"/>
        </w:rPr>
        <w:t>4</w:t>
      </w:r>
      <w:r>
        <w:rPr>
          <w:i/>
          <w:spacing w:val="-1"/>
          <w:sz w:val="20"/>
        </w:rPr>
        <w:t> </w:t>
      </w:r>
      <w:r>
        <w:rPr>
          <w:i/>
          <w:sz w:val="20"/>
        </w:rPr>
        <w:t>De</w:t>
      </w:r>
      <w:r>
        <w:rPr>
          <w:i/>
          <w:spacing w:val="-1"/>
          <w:sz w:val="20"/>
        </w:rPr>
        <w:t> </w:t>
      </w:r>
      <w:r>
        <w:rPr>
          <w:i/>
          <w:sz w:val="20"/>
        </w:rPr>
        <w:t>G.J.</w:t>
      </w:r>
      <w:r>
        <w:rPr>
          <w:i/>
          <w:spacing w:val="-1"/>
          <w:sz w:val="20"/>
        </w:rPr>
        <w:t> </w:t>
      </w:r>
      <w:r>
        <w:rPr>
          <w:i/>
          <w:sz w:val="20"/>
        </w:rPr>
        <w:t>&amp;</w:t>
      </w:r>
      <w:r>
        <w:rPr>
          <w:i/>
          <w:spacing w:val="-1"/>
          <w:sz w:val="20"/>
        </w:rPr>
        <w:t> </w:t>
      </w:r>
      <w:r>
        <w:rPr>
          <w:i/>
          <w:sz w:val="20"/>
        </w:rPr>
        <w:t>S.</w:t>
      </w:r>
      <w:r>
        <w:rPr>
          <w:i/>
          <w:spacing w:val="-1"/>
          <w:sz w:val="20"/>
        </w:rPr>
        <w:t> </w:t>
      </w:r>
      <w:r>
        <w:rPr>
          <w:i/>
          <w:sz w:val="20"/>
        </w:rPr>
        <w:t>388</w:t>
      </w:r>
      <w:r>
        <w:rPr>
          <w:rFonts w:ascii="Arial MT"/>
          <w:sz w:val="20"/>
        </w:rPr>
        <w:t>; </w:t>
      </w:r>
      <w:r>
        <w:rPr>
          <w:i/>
          <w:sz w:val="20"/>
        </w:rPr>
        <w:t>Prees v Coke (1870) L.R. 6 Ch. App. 645</w:t>
      </w:r>
      <w:r>
        <w:rPr>
          <w:rFonts w:ascii="Arial MT"/>
          <w:sz w:val="20"/>
        </w:rPr>
        <w:t>; </w:t>
      </w:r>
      <w:r>
        <w:rPr>
          <w:i/>
          <w:sz w:val="20"/>
        </w:rPr>
        <w:t>James v Kerr (1888) 40 Ch. D. 449</w:t>
      </w:r>
      <w:r>
        <w:rPr>
          <w:rFonts w:ascii="Arial MT"/>
          <w:sz w:val="20"/>
        </w:rPr>
        <w:t>; </w:t>
      </w:r>
      <w:r>
        <w:rPr>
          <w:i/>
          <w:sz w:val="20"/>
        </w:rPr>
        <w:t>Rees v De Bernardy (1896) 2 Ch. 437</w:t>
      </w:r>
      <w:r>
        <w:rPr>
          <w:rFonts w:ascii="Arial MT"/>
          <w:sz w:val="20"/>
        </w:rPr>
        <w:t>; cf. </w:t>
      </w:r>
      <w:r>
        <w:rPr>
          <w:i/>
          <w:sz w:val="20"/>
        </w:rPr>
        <w:t>Harrison v Guest (1860) 8 H.L.C. 481</w:t>
      </w:r>
      <w:r>
        <w:rPr>
          <w:rFonts w:ascii="Arial MT"/>
          <w:sz w:val="20"/>
        </w:rPr>
        <w:t>.</w:t>
      </w:r>
    </w:p>
    <w:p>
      <w:pPr>
        <w:pStyle w:val="BodyText"/>
        <w:spacing w:before="5"/>
      </w:pPr>
    </w:p>
    <w:p>
      <w:pPr>
        <w:tabs>
          <w:tab w:pos="705" w:val="left" w:leader="none"/>
        </w:tabs>
        <w:spacing w:before="0"/>
        <w:ind w:left="165" w:right="0" w:firstLine="0"/>
        <w:jc w:val="left"/>
        <w:rPr>
          <w:sz w:val="20"/>
        </w:rPr>
      </w:pPr>
      <w:bookmarkStart w:name="_bookmark1241" w:id="1243"/>
      <w:bookmarkEnd w:id="1243"/>
      <w:r>
        <w:rPr/>
      </w:r>
      <w:hyperlink w:history="true" w:anchor="_bookmark1174">
        <w:r>
          <w:rPr>
            <w:color w:val="005DA1"/>
            <w:spacing w:val="-4"/>
            <w:position w:val="5"/>
            <w:sz w:val="14"/>
            <w:u w:val="single" w:color="005DA1"/>
          </w:rPr>
          <w:t>622</w:t>
        </w:r>
      </w:hyperlink>
      <w:r>
        <w:rPr>
          <w:spacing w:val="-4"/>
          <w:position w:val="5"/>
          <w:sz w:val="14"/>
        </w:rPr>
        <w:t>.</w:t>
      </w:r>
      <w:r>
        <w:rPr>
          <w:position w:val="5"/>
          <w:sz w:val="14"/>
        </w:rPr>
        <w:tab/>
      </w:r>
      <w:r>
        <w:rPr>
          <w:rFonts w:ascii="Arial"/>
          <w:i/>
          <w:sz w:val="20"/>
        </w:rPr>
        <w:t>Cresswell v Potter [1978] 1 W.L.R. 255n</w:t>
      </w:r>
      <w:r>
        <w:rPr>
          <w:rFonts w:ascii="Arial"/>
          <w:i/>
          <w:spacing w:val="-1"/>
          <w:sz w:val="20"/>
        </w:rPr>
        <w:t> </w:t>
      </w:r>
      <w:r>
        <w:rPr>
          <w:sz w:val="20"/>
        </w:rPr>
        <w:t>(decided in </w:t>
      </w:r>
      <w:r>
        <w:rPr>
          <w:spacing w:val="-2"/>
          <w:sz w:val="20"/>
        </w:rPr>
        <w:t>1968).</w:t>
      </w:r>
    </w:p>
    <w:p>
      <w:pPr>
        <w:pStyle w:val="BodyText"/>
        <w:spacing w:before="5"/>
      </w:pPr>
    </w:p>
    <w:p>
      <w:pPr>
        <w:tabs>
          <w:tab w:pos="705" w:val="left" w:leader="none"/>
        </w:tabs>
        <w:spacing w:before="0"/>
        <w:ind w:left="165" w:right="0" w:firstLine="0"/>
        <w:jc w:val="left"/>
        <w:rPr>
          <w:sz w:val="20"/>
        </w:rPr>
      </w:pPr>
      <w:bookmarkStart w:name="_bookmark1242" w:id="1244"/>
      <w:bookmarkEnd w:id="1244"/>
      <w:r>
        <w:rPr/>
      </w:r>
      <w:hyperlink w:history="true" w:anchor="_bookmark1175">
        <w:r>
          <w:rPr>
            <w:color w:val="005DA1"/>
            <w:spacing w:val="-4"/>
            <w:position w:val="5"/>
            <w:sz w:val="14"/>
            <w:u w:val="single" w:color="005DA1"/>
          </w:rPr>
          <w:t>623</w:t>
        </w:r>
      </w:hyperlink>
      <w:r>
        <w:rPr>
          <w:spacing w:val="-4"/>
          <w:position w:val="5"/>
          <w:sz w:val="14"/>
        </w:rPr>
        <w:t>.</w:t>
      </w:r>
      <w:r>
        <w:rPr>
          <w:position w:val="5"/>
          <w:sz w:val="14"/>
        </w:rPr>
        <w:tab/>
      </w:r>
      <w:r>
        <w:rPr>
          <w:rFonts w:ascii="Arial"/>
          <w:i/>
          <w:sz w:val="20"/>
        </w:rPr>
        <w:t>Backhouse v Backhouse [1978] 1 W.L.R. </w:t>
      </w:r>
      <w:r>
        <w:rPr>
          <w:rFonts w:ascii="Arial"/>
          <w:i/>
          <w:spacing w:val="-4"/>
          <w:sz w:val="20"/>
        </w:rPr>
        <w:t>243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43" w:id="1245"/>
      <w:bookmarkEnd w:id="1245"/>
      <w:r>
        <w:rPr/>
      </w:r>
      <w:hyperlink w:history="true" w:anchor="_bookmark1176">
        <w:r>
          <w:rPr>
            <w:color w:val="005DA1"/>
            <w:spacing w:val="-4"/>
            <w:position w:val="5"/>
            <w:sz w:val="14"/>
            <w:u w:val="single" w:color="005DA1"/>
          </w:rPr>
          <w:t>624</w:t>
        </w:r>
      </w:hyperlink>
      <w:r>
        <w:rPr>
          <w:spacing w:val="-4"/>
          <w:position w:val="5"/>
          <w:sz w:val="14"/>
        </w:rPr>
        <w:t>.</w:t>
      </w:r>
      <w:r>
        <w:rPr>
          <w:position w:val="5"/>
          <w:sz w:val="14"/>
        </w:rPr>
        <w:tab/>
      </w:r>
      <w:r>
        <w:rPr>
          <w:sz w:val="20"/>
        </w:rPr>
        <w:t>See </w:t>
      </w:r>
      <w:r>
        <w:rPr>
          <w:rFonts w:ascii="Arial" w:hAnsi="Arial"/>
          <w:i/>
          <w:sz w:val="20"/>
        </w:rPr>
        <w:t>Multiservice Bookbinding Ltd v Marden [1979] Ch. 84</w:t>
      </w:r>
      <w:r>
        <w:rPr>
          <w:sz w:val="20"/>
        </w:rPr>
        <w:t>; </w:t>
      </w:r>
      <w:r>
        <w:rPr>
          <w:rFonts w:ascii="Arial" w:hAnsi="Arial"/>
          <w:i/>
          <w:sz w:val="20"/>
        </w:rPr>
        <w:t>Alec Lobb (Garages) Ltd v Total </w:t>
      </w:r>
      <w:r>
        <w:rPr>
          <w:rFonts w:ascii="Arial" w:hAnsi="Arial"/>
          <w:i/>
          <w:sz w:val="20"/>
        </w:rPr>
        <w:t>Oil (Great</w:t>
      </w:r>
      <w:r>
        <w:rPr>
          <w:rFonts w:ascii="Arial" w:hAnsi="Arial"/>
          <w:i/>
          <w:spacing w:val="25"/>
          <w:sz w:val="20"/>
        </w:rPr>
        <w:t> </w:t>
      </w:r>
      <w:r>
        <w:rPr>
          <w:rFonts w:ascii="Arial" w:hAnsi="Arial"/>
          <w:i/>
          <w:sz w:val="20"/>
        </w:rPr>
        <w:t>Britain)</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[1983]</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W.L.R.</w:t>
      </w:r>
      <w:r>
        <w:rPr>
          <w:rFonts w:ascii="Arial" w:hAnsi="Arial"/>
          <w:i/>
          <w:spacing w:val="28"/>
          <w:sz w:val="20"/>
        </w:rPr>
        <w:t> </w:t>
      </w:r>
      <w:r>
        <w:rPr>
          <w:rFonts w:ascii="Arial" w:hAnsi="Arial"/>
          <w:i/>
          <w:sz w:val="20"/>
        </w:rPr>
        <w:t>87</w:t>
      </w:r>
      <w:r>
        <w:rPr>
          <w:sz w:val="20"/>
        </w:rPr>
        <w:t>;</w:t>
      </w:r>
      <w:r>
        <w:rPr>
          <w:spacing w:val="27"/>
          <w:sz w:val="20"/>
        </w:rPr>
        <w:t> </w:t>
      </w:r>
      <w:r>
        <w:rPr>
          <w:rFonts w:ascii="Arial" w:hAnsi="Arial"/>
          <w:i/>
          <w:sz w:val="20"/>
        </w:rPr>
        <w:t>Hart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O’Connor</w:t>
      </w:r>
      <w:r>
        <w:rPr>
          <w:rFonts w:ascii="Arial" w:hAnsi="Arial"/>
          <w:i/>
          <w:spacing w:val="28"/>
          <w:sz w:val="20"/>
        </w:rPr>
        <w:t> </w:t>
      </w:r>
      <w:r>
        <w:rPr>
          <w:rFonts w:ascii="Arial" w:hAnsi="Arial"/>
          <w:i/>
          <w:sz w:val="20"/>
        </w:rPr>
        <w:t>[1985]</w:t>
      </w:r>
      <w:r>
        <w:rPr>
          <w:rFonts w:ascii="Arial" w:hAnsi="Arial"/>
          <w:i/>
          <w:spacing w:val="28"/>
          <w:sz w:val="20"/>
        </w:rPr>
        <w:t> </w:t>
      </w:r>
      <w:r>
        <w:rPr>
          <w:rFonts w:ascii="Arial" w:hAnsi="Arial"/>
          <w:i/>
          <w:sz w:val="20"/>
        </w:rPr>
        <w:t>A.C.</w:t>
      </w:r>
      <w:r>
        <w:rPr>
          <w:rFonts w:ascii="Arial" w:hAnsi="Arial"/>
          <w:i/>
          <w:spacing w:val="28"/>
          <w:sz w:val="20"/>
        </w:rPr>
        <w:t> </w:t>
      </w:r>
      <w:r>
        <w:rPr>
          <w:rFonts w:ascii="Arial" w:hAnsi="Arial"/>
          <w:i/>
          <w:sz w:val="20"/>
        </w:rPr>
        <w:t>1000</w:t>
      </w:r>
      <w:r>
        <w:rPr>
          <w:sz w:val="20"/>
        </w:rPr>
        <w:t>.</w:t>
      </w:r>
      <w:r>
        <w:rPr>
          <w:spacing w:val="28"/>
          <w:sz w:val="20"/>
        </w:rPr>
        <w:t> </w:t>
      </w:r>
      <w:r>
        <w:rPr>
          <w:spacing w:val="-2"/>
          <w:sz w:val="20"/>
        </w:rPr>
        <w:t>Unconscionability</w:t>
      </w:r>
    </w:p>
    <w:p>
      <w:pPr>
        <w:spacing w:after="0" w:line="235" w:lineRule="auto"/>
        <w:jc w:val="left"/>
        <w:rPr>
          <w:sz w:val="20"/>
        </w:rPr>
        <w:sectPr>
          <w:type w:val="continuous"/>
          <w:pgSz w:w="11900" w:h="16840"/>
          <w:pgMar w:header="971" w:footer="0" w:top="1160" w:bottom="280" w:left="1275" w:right="1275"/>
        </w:sectPr>
      </w:pPr>
    </w:p>
    <w:p>
      <w:pPr>
        <w:pStyle w:val="BodyText"/>
        <w:spacing w:before="24"/>
      </w:pPr>
    </w:p>
    <w:p>
      <w:pPr>
        <w:pStyle w:val="BodyText"/>
        <w:spacing w:line="235" w:lineRule="auto" w:before="1"/>
        <w:ind w:left="705"/>
      </w:pPr>
      <w:r>
        <w:rPr/>
        <w:t>was not found on the facts in </w:t>
      </w:r>
      <w:r>
        <w:rPr>
          <w:rFonts w:ascii="Arial"/>
          <w:i/>
        </w:rPr>
        <w:t>Pye v Ambrose [1994] N.P.C. 53</w:t>
      </w:r>
      <w:r>
        <w:rPr/>
        <w:t>. The Multiservice and Alec Lobb cases</w:t>
      </w:r>
      <w:r>
        <w:rPr>
          <w:spacing w:val="20"/>
        </w:rPr>
        <w:t> </w:t>
      </w:r>
      <w:r>
        <w:rPr/>
        <w:t>draw</w:t>
      </w:r>
      <w:r>
        <w:rPr>
          <w:spacing w:val="20"/>
        </w:rPr>
        <w:t> </w:t>
      </w:r>
      <w:r>
        <w:rPr/>
        <w:t>on</w:t>
      </w:r>
      <w:r>
        <w:rPr>
          <w:spacing w:val="20"/>
        </w:rPr>
        <w:t> </w:t>
      </w:r>
      <w:r>
        <w:rPr/>
        <w:t>a</w:t>
      </w:r>
      <w:r>
        <w:rPr>
          <w:spacing w:val="20"/>
        </w:rPr>
        <w:t> </w:t>
      </w:r>
      <w:r>
        <w:rPr/>
        <w:t>line</w:t>
      </w:r>
      <w:r>
        <w:rPr>
          <w:spacing w:val="20"/>
        </w:rPr>
        <w:t> </w:t>
      </w:r>
      <w:r>
        <w:rPr/>
        <w:t>of</w:t>
      </w:r>
      <w:r>
        <w:rPr>
          <w:spacing w:val="20"/>
        </w:rPr>
        <w:t> </w:t>
      </w:r>
      <w:r>
        <w:rPr/>
        <w:t>authority</w:t>
      </w:r>
      <w:r>
        <w:rPr>
          <w:spacing w:val="20"/>
        </w:rPr>
        <w:t> </w:t>
      </w:r>
      <w:r>
        <w:rPr/>
        <w:t>relating</w:t>
      </w:r>
      <w:r>
        <w:rPr>
          <w:spacing w:val="20"/>
        </w:rPr>
        <w:t> </w:t>
      </w:r>
      <w:r>
        <w:rPr/>
        <w:t>to</w:t>
      </w:r>
      <w:r>
        <w:rPr>
          <w:spacing w:val="20"/>
        </w:rPr>
        <w:t> </w:t>
      </w:r>
      <w:r>
        <w:rPr/>
        <w:t>mortgages:</w:t>
      </w:r>
      <w:r>
        <w:rPr>
          <w:spacing w:val="20"/>
        </w:rPr>
        <w:t> </w:t>
      </w:r>
      <w:r>
        <w:rPr/>
        <w:t>see</w:t>
      </w:r>
      <w:r>
        <w:rPr>
          <w:spacing w:val="20"/>
        </w:rPr>
        <w:t> </w:t>
      </w:r>
      <w:r>
        <w:rPr/>
        <w:t>Bamforth</w:t>
      </w:r>
      <w:r>
        <w:rPr>
          <w:spacing w:val="20"/>
        </w:rPr>
        <w:t> </w:t>
      </w:r>
      <w:r>
        <w:rPr/>
        <w:t>[1995]</w:t>
      </w:r>
      <w:r>
        <w:rPr>
          <w:spacing w:val="20"/>
        </w:rPr>
        <w:t> </w:t>
      </w:r>
      <w:r>
        <w:rPr/>
        <w:t>L.M.C.L.Q.</w:t>
      </w:r>
      <w:r>
        <w:rPr>
          <w:spacing w:val="20"/>
        </w:rPr>
        <w:t> </w:t>
      </w:r>
      <w:r>
        <w:rPr>
          <w:spacing w:val="-4"/>
        </w:rPr>
        <w:t>538,</w:t>
      </w:r>
    </w:p>
    <w:p>
      <w:pPr>
        <w:spacing w:line="235" w:lineRule="auto" w:before="0"/>
        <w:ind w:left="705" w:right="0" w:firstLine="0"/>
        <w:jc w:val="left"/>
        <w:rPr>
          <w:sz w:val="20"/>
        </w:rPr>
      </w:pPr>
      <w:r>
        <w:rPr>
          <w:sz w:val="20"/>
        </w:rPr>
        <w:t>546. A plea of unconscionability was rejected on the facts in </w:t>
      </w:r>
      <w:r>
        <w:rPr>
          <w:rFonts w:ascii="Arial"/>
          <w:i/>
          <w:sz w:val="20"/>
        </w:rPr>
        <w:t>Jones v Morgan [2001] EWCA Civ 995, The Times, July 24, 2001</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244" w:id="1246"/>
      <w:bookmarkEnd w:id="1246"/>
      <w:r>
        <w:rPr/>
      </w:r>
      <w:hyperlink w:history="true" w:anchor="_bookmark1177">
        <w:r>
          <w:rPr>
            <w:color w:val="005DA1"/>
            <w:spacing w:val="-4"/>
            <w:position w:val="5"/>
            <w:sz w:val="14"/>
            <w:u w:val="single" w:color="005DA1"/>
          </w:rPr>
          <w:t>625</w:t>
        </w:r>
      </w:hyperlink>
      <w:r>
        <w:rPr>
          <w:spacing w:val="-4"/>
          <w:position w:val="5"/>
          <w:sz w:val="14"/>
        </w:rPr>
        <w:t>.</w:t>
      </w:r>
      <w:r>
        <w:rPr>
          <w:position w:val="5"/>
          <w:sz w:val="14"/>
        </w:rPr>
        <w:tab/>
      </w:r>
      <w:r>
        <w:rPr>
          <w:rFonts w:ascii="Arial"/>
          <w:i/>
          <w:sz w:val="20"/>
        </w:rPr>
        <w:t>Boustany v Piggott (1995) 69 P. &amp; C.R. 298</w:t>
      </w:r>
      <w:r>
        <w:rPr>
          <w:sz w:val="20"/>
        </w:rPr>
        <w:t>; see also </w:t>
      </w:r>
      <w:r>
        <w:rPr>
          <w:rFonts w:ascii="Arial"/>
          <w:i/>
          <w:sz w:val="20"/>
        </w:rPr>
        <w:t>Watkin v Watson-Smith, The Times, July 3, 1986</w:t>
      </w:r>
      <w:r>
        <w:rPr>
          <w:sz w:val="20"/>
        </w:rPr>
        <w:t>.</w:t>
      </w:r>
    </w:p>
    <w:p>
      <w:pPr>
        <w:pStyle w:val="BodyText"/>
        <w:spacing w:before="5"/>
      </w:pPr>
    </w:p>
    <w:p>
      <w:pPr>
        <w:tabs>
          <w:tab w:pos="705" w:val="left" w:leader="none"/>
        </w:tabs>
        <w:spacing w:line="227" w:lineRule="exact" w:before="1"/>
        <w:ind w:left="165" w:right="0" w:firstLine="0"/>
        <w:jc w:val="left"/>
        <w:rPr>
          <w:sz w:val="20"/>
        </w:rPr>
      </w:pPr>
      <w:bookmarkStart w:name="_bookmark1245" w:id="1247"/>
      <w:bookmarkEnd w:id="1247"/>
      <w:r>
        <w:rPr/>
      </w:r>
      <w:hyperlink w:history="true" w:anchor="_bookmark1177">
        <w:r>
          <w:rPr>
            <w:color w:val="005DA1"/>
            <w:spacing w:val="-4"/>
            <w:position w:val="5"/>
            <w:sz w:val="14"/>
            <w:u w:val="single" w:color="005DA1"/>
          </w:rPr>
          <w:t>626</w:t>
        </w:r>
      </w:hyperlink>
      <w:r>
        <w:rPr>
          <w:spacing w:val="-4"/>
          <w:position w:val="5"/>
          <w:sz w:val="14"/>
        </w:rPr>
        <w:t>.</w:t>
      </w:r>
      <w:r>
        <w:rPr>
          <w:position w:val="5"/>
          <w:sz w:val="14"/>
        </w:rPr>
        <w:tab/>
      </w:r>
      <w:r>
        <w:rPr>
          <w:rFonts w:ascii="Arial" w:hAnsi="Arial"/>
          <w:i/>
          <w:sz w:val="20"/>
        </w:rPr>
        <w:t>[1997]</w:t>
      </w:r>
      <w:r>
        <w:rPr>
          <w:rFonts w:ascii="Arial" w:hAnsi="Arial"/>
          <w:i/>
          <w:spacing w:val="43"/>
          <w:sz w:val="20"/>
        </w:rPr>
        <w:t> </w:t>
      </w:r>
      <w:r>
        <w:rPr>
          <w:rFonts w:ascii="Arial" w:hAnsi="Arial"/>
          <w:i/>
          <w:sz w:val="20"/>
        </w:rPr>
        <w:t>1</w:t>
      </w:r>
      <w:r>
        <w:rPr>
          <w:rFonts w:ascii="Arial" w:hAnsi="Arial"/>
          <w:i/>
          <w:spacing w:val="44"/>
          <w:sz w:val="20"/>
        </w:rPr>
        <w:t> </w:t>
      </w:r>
      <w:r>
        <w:rPr>
          <w:rFonts w:ascii="Arial" w:hAnsi="Arial"/>
          <w:i/>
          <w:sz w:val="20"/>
        </w:rPr>
        <w:t>All</w:t>
      </w:r>
      <w:r>
        <w:rPr>
          <w:rFonts w:ascii="Arial" w:hAnsi="Arial"/>
          <w:i/>
          <w:spacing w:val="44"/>
          <w:sz w:val="20"/>
        </w:rPr>
        <w:t> </w:t>
      </w:r>
      <w:r>
        <w:rPr>
          <w:rFonts w:ascii="Arial" w:hAnsi="Arial"/>
          <w:i/>
          <w:sz w:val="20"/>
        </w:rPr>
        <w:t>E.R.</w:t>
      </w:r>
      <w:r>
        <w:rPr>
          <w:rFonts w:ascii="Arial" w:hAnsi="Arial"/>
          <w:i/>
          <w:spacing w:val="44"/>
          <w:sz w:val="20"/>
        </w:rPr>
        <w:t> </w:t>
      </w:r>
      <w:r>
        <w:rPr>
          <w:rFonts w:ascii="Arial" w:hAnsi="Arial"/>
          <w:i/>
          <w:sz w:val="20"/>
        </w:rPr>
        <w:t>144</w:t>
      </w:r>
      <w:r>
        <w:rPr>
          <w:sz w:val="20"/>
        </w:rPr>
        <w:t>,</w:t>
      </w:r>
      <w:r>
        <w:rPr>
          <w:spacing w:val="44"/>
          <w:sz w:val="20"/>
        </w:rPr>
        <w:t> </w:t>
      </w:r>
      <w:r>
        <w:rPr>
          <w:sz w:val="20"/>
        </w:rPr>
        <w:t>noted</w:t>
      </w:r>
      <w:r>
        <w:rPr>
          <w:spacing w:val="44"/>
          <w:sz w:val="20"/>
        </w:rPr>
        <w:t> </w:t>
      </w:r>
      <w:r>
        <w:rPr>
          <w:sz w:val="20"/>
        </w:rPr>
        <w:t>Chen-Wishart</w:t>
      </w:r>
      <w:r>
        <w:rPr>
          <w:spacing w:val="44"/>
          <w:sz w:val="20"/>
        </w:rPr>
        <w:t> </w:t>
      </w:r>
      <w:r>
        <w:rPr>
          <w:sz w:val="20"/>
        </w:rPr>
        <w:t>[1997]</w:t>
      </w:r>
      <w:r>
        <w:rPr>
          <w:spacing w:val="44"/>
          <w:sz w:val="20"/>
        </w:rPr>
        <w:t> </w:t>
      </w:r>
      <w:r>
        <w:rPr>
          <w:sz w:val="20"/>
        </w:rPr>
        <w:t>C.L.J.</w:t>
      </w:r>
      <w:r>
        <w:rPr>
          <w:spacing w:val="44"/>
          <w:sz w:val="20"/>
        </w:rPr>
        <w:t> </w:t>
      </w:r>
      <w:r>
        <w:rPr>
          <w:sz w:val="20"/>
        </w:rPr>
        <w:t>60;</w:t>
      </w:r>
      <w:r>
        <w:rPr>
          <w:spacing w:val="44"/>
          <w:sz w:val="20"/>
        </w:rPr>
        <w:t> </w:t>
      </w:r>
      <w:r>
        <w:rPr>
          <w:sz w:val="20"/>
        </w:rPr>
        <w:t>Hooley</w:t>
      </w:r>
      <w:r>
        <w:rPr>
          <w:spacing w:val="44"/>
          <w:sz w:val="20"/>
        </w:rPr>
        <w:t> </w:t>
      </w:r>
      <w:r>
        <w:rPr>
          <w:sz w:val="20"/>
        </w:rPr>
        <w:t>and</w:t>
      </w:r>
      <w:r>
        <w:rPr>
          <w:spacing w:val="44"/>
          <w:sz w:val="20"/>
        </w:rPr>
        <w:t> </w:t>
      </w:r>
      <w:r>
        <w:rPr>
          <w:sz w:val="20"/>
        </w:rPr>
        <w:t>O’Sullivan</w:t>
      </w:r>
      <w:r>
        <w:rPr>
          <w:spacing w:val="44"/>
          <w:sz w:val="20"/>
        </w:rPr>
        <w:t> </w:t>
      </w:r>
      <w:r>
        <w:rPr>
          <w:spacing w:val="-2"/>
          <w:sz w:val="20"/>
        </w:rPr>
        <w:t>[1997]</w:t>
      </w:r>
    </w:p>
    <w:p>
      <w:pPr>
        <w:pStyle w:val="BodyText"/>
        <w:spacing w:line="227" w:lineRule="exact"/>
        <w:ind w:left="705"/>
      </w:pPr>
      <w:r>
        <w:rPr/>
        <w:t>L.M.C.L.Q. 17; Tijo (1997) 113 L.Q.R. </w:t>
      </w:r>
      <w:r>
        <w:rPr>
          <w:spacing w:val="-5"/>
        </w:rPr>
        <w:t>10.</w:t>
      </w:r>
    </w:p>
    <w:p>
      <w:pPr>
        <w:pStyle w:val="BodyText"/>
        <w:spacing w:before="5"/>
      </w:pPr>
    </w:p>
    <w:p>
      <w:pPr>
        <w:tabs>
          <w:tab w:pos="705" w:val="left" w:leader="none"/>
        </w:tabs>
        <w:spacing w:before="0"/>
        <w:ind w:left="165" w:right="0" w:firstLine="0"/>
        <w:jc w:val="left"/>
        <w:rPr>
          <w:sz w:val="20"/>
        </w:rPr>
      </w:pPr>
      <w:bookmarkStart w:name="_bookmark1246" w:id="1248"/>
      <w:bookmarkEnd w:id="1248"/>
      <w:r>
        <w:rPr/>
      </w:r>
      <w:hyperlink w:history="true" w:anchor="_bookmark1178">
        <w:r>
          <w:rPr>
            <w:color w:val="005DA1"/>
            <w:spacing w:val="-4"/>
            <w:position w:val="5"/>
            <w:sz w:val="14"/>
            <w:u w:val="single" w:color="005DA1"/>
          </w:rPr>
          <w:t>627</w:t>
        </w:r>
      </w:hyperlink>
      <w:r>
        <w:rPr>
          <w:spacing w:val="-4"/>
          <w:position w:val="5"/>
          <w:sz w:val="14"/>
        </w:rPr>
        <w:t>.</w:t>
      </w:r>
      <w:r>
        <w:rPr>
          <w:position w:val="5"/>
          <w:sz w:val="14"/>
        </w:rPr>
        <w:tab/>
      </w:r>
      <w:r>
        <w:rPr>
          <w:rFonts w:ascii="Arial" w:hAnsi="Arial"/>
          <w:i/>
          <w:sz w:val="20"/>
        </w:rPr>
        <w:t>[1997] 1 All E.R. 144, 151, </w:t>
      </w:r>
      <w:r>
        <w:rPr>
          <w:rFonts w:ascii="Arial" w:hAnsi="Arial"/>
          <w:i/>
          <w:spacing w:val="-2"/>
          <w:sz w:val="20"/>
        </w:rPr>
        <w:t>152–153</w:t>
      </w:r>
      <w:r>
        <w:rPr>
          <w:spacing w:val="-2"/>
          <w:sz w:val="20"/>
        </w:rPr>
        <w:t>.</w:t>
      </w:r>
    </w:p>
    <w:p>
      <w:pPr>
        <w:pStyle w:val="BodyText"/>
        <w:spacing w:before="8"/>
      </w:pPr>
    </w:p>
    <w:p>
      <w:pPr>
        <w:pStyle w:val="BodyText"/>
        <w:spacing w:line="235" w:lineRule="auto" w:before="1"/>
        <w:ind w:left="705" w:right="167" w:hanging="541"/>
        <w:jc w:val="both"/>
      </w:pPr>
      <w:bookmarkStart w:name="_bookmark1247" w:id="1249"/>
      <w:bookmarkEnd w:id="1249"/>
      <w:r>
        <w:rPr/>
      </w:r>
      <w:hyperlink w:history="true" w:anchor="_bookmark1179">
        <w:r>
          <w:rPr>
            <w:color w:val="005DA1"/>
            <w:position w:val="5"/>
            <w:sz w:val="14"/>
            <w:u w:val="single" w:color="005DA1"/>
          </w:rPr>
          <w:t>628</w:t>
        </w:r>
      </w:hyperlink>
      <w:r>
        <w:rPr>
          <w:position w:val="5"/>
          <w:sz w:val="14"/>
        </w:rPr>
        <w:t>.</w:t>
      </w:r>
      <w:r>
        <w:rPr>
          <w:spacing w:val="80"/>
          <w:position w:val="5"/>
          <w:sz w:val="14"/>
        </w:rPr>
        <w:t>  </w:t>
      </w:r>
      <w:r>
        <w:rPr>
          <w:rFonts w:ascii="Arial" w:hAnsi="Arial"/>
          <w:i/>
        </w:rPr>
        <w:t>Strydom v Vendside Ltd [2009] EWHC 2130 (QB)</w:t>
      </w:r>
      <w:r>
        <w:rPr/>
        <w:t>, per Blair J. at [36] (“one party has to have been disadvantaged in some relevant way as regards the other party, that other party </w:t>
      </w:r>
      <w:r>
        <w:rPr/>
        <w:t>must</w:t>
      </w:r>
      <w:r>
        <w:rPr>
          <w:spacing w:val="40"/>
        </w:rPr>
        <w:t> </w:t>
      </w:r>
      <w:r>
        <w:rPr/>
        <w:t>have exploited that disadvantage in some morally culpable manner, and the resulting transaction must be overreaching and oppressive”).</w:t>
      </w:r>
    </w:p>
    <w:p>
      <w:pPr>
        <w:pStyle w:val="BodyText"/>
        <w:spacing w:before="8"/>
      </w:pPr>
    </w:p>
    <w:p>
      <w:pPr>
        <w:pStyle w:val="BodyText"/>
        <w:spacing w:line="235" w:lineRule="auto"/>
        <w:ind w:left="705" w:right="167" w:hanging="541"/>
        <w:jc w:val="both"/>
      </w:pPr>
      <w:bookmarkStart w:name="_bookmark1248" w:id="1250"/>
      <w:bookmarkEnd w:id="1250"/>
      <w:r>
        <w:rPr/>
      </w:r>
      <w:hyperlink w:history="true" w:anchor="_bookmark1179">
        <w:r>
          <w:rPr>
            <w:color w:val="005DA1"/>
            <w:position w:val="5"/>
            <w:sz w:val="14"/>
            <w:u w:val="single" w:color="005DA1"/>
          </w:rPr>
          <w:t>629</w:t>
        </w:r>
      </w:hyperlink>
      <w:r>
        <w:rPr>
          <w:position w:val="5"/>
          <w:sz w:val="14"/>
        </w:rPr>
        <w:t>.</w:t>
      </w:r>
      <w:r>
        <w:rPr>
          <w:spacing w:val="80"/>
          <w:position w:val="5"/>
          <w:sz w:val="14"/>
        </w:rPr>
        <w:t>  </w:t>
      </w:r>
      <w:r>
        <w:rPr/>
        <w:t>In </w:t>
      </w:r>
      <w:r>
        <w:rPr>
          <w:rFonts w:ascii="Arial" w:hAnsi="Arial"/>
          <w:i/>
        </w:rPr>
        <w:t>Irvani v Irvani [2000] 1 Lloyd’s Rep. 412, 424</w:t>
      </w:r>
      <w:r>
        <w:rPr/>
        <w:t>, Buxton L.J., delivering the only full judgment in the Court of Appeal, said that this paragraph (in the 28th edition of this work) accurately </w:t>
      </w:r>
      <w:r>
        <w:rPr/>
        <w:t>sets</w:t>
      </w:r>
      <w:r>
        <w:rPr>
          <w:spacing w:val="40"/>
        </w:rPr>
        <w:t> </w:t>
      </w:r>
      <w:r>
        <w:rPr/>
        <w:t>out the limitations on the doctrine of unconscionability. The doctrine is quite distinct from that of undue influence, which: “is concerned with the prior relationship between the contracting</w:t>
      </w:r>
      <w:r>
        <w:rPr>
          <w:spacing w:val="40"/>
        </w:rPr>
        <w:t> </w:t>
      </w:r>
      <w:r>
        <w:rPr/>
        <w:t>parties, and whether that was the motivation or reason for which the bargain was entered into”. (In Australia it seems that the courts may be abandoning this distinction: see </w:t>
      </w:r>
      <w:r>
        <w:rPr>
          <w:rFonts w:ascii="Arial" w:hAnsi="Arial"/>
          <w:i/>
        </w:rPr>
        <w:t>Bridgewater v Leahy [1998] HCA 66, [1998] 158 A.L.R 66 High Ct.</w:t>
      </w:r>
      <w:r>
        <w:rPr/>
        <w:t>) In </w:t>
      </w:r>
      <w:r>
        <w:rPr>
          <w:rFonts w:ascii="Arial" w:hAnsi="Arial"/>
          <w:i/>
        </w:rPr>
        <w:t>Bank of Credit and Commerce International SA v Ali (No.1) [2000] I.R.L.R. 398 </w:t>
      </w:r>
      <w:r>
        <w:rPr/>
        <w:t>the Court of Appeal (Buxton L.J. dubitante)</w:t>
      </w:r>
      <w:r>
        <w:rPr>
          <w:spacing w:val="40"/>
        </w:rPr>
        <w:t> </w:t>
      </w:r>
      <w:r>
        <w:rPr/>
        <w:t>held that equity can give relief against a release of a claim on the ground of unconscionability where the release was procured by the other party’s deliberate concealment of facts, if that party knew or believed that the party giving the release could not discover the facts and the releasing party had not in fact known of them. In the House of Lords (</w:t>
      </w:r>
      <w:r>
        <w:rPr>
          <w:rFonts w:ascii="Arial" w:hAnsi="Arial"/>
          <w:i/>
        </w:rPr>
        <w:t>[2001] UKHL 8, [2002] 1 A.C.</w:t>
      </w:r>
      <w:r>
        <w:rPr>
          <w:rFonts w:ascii="Arial" w:hAnsi="Arial"/>
          <w:i/>
          <w:spacing w:val="-1"/>
        </w:rPr>
        <w:t> </w:t>
      </w:r>
      <w:r>
        <w:rPr>
          <w:rFonts w:ascii="Arial" w:hAnsi="Arial"/>
          <w:i/>
        </w:rPr>
        <w:t>251</w:t>
      </w:r>
      <w:r>
        <w:rPr/>
        <w:t>),</w:t>
      </w:r>
      <w:r>
        <w:rPr>
          <w:spacing w:val="-1"/>
        </w:rPr>
        <w:t> </w:t>
      </w:r>
      <w:r>
        <w:rPr/>
        <w:t>the</w:t>
      </w:r>
      <w:r>
        <w:rPr>
          <w:spacing w:val="-1"/>
        </w:rPr>
        <w:t> </w:t>
      </w:r>
      <w:r>
        <w:rPr/>
        <w:t>case</w:t>
      </w:r>
      <w:r>
        <w:rPr>
          <w:spacing w:val="-1"/>
        </w:rPr>
        <w:t> </w:t>
      </w:r>
      <w:r>
        <w:rPr/>
        <w:t>was</w:t>
      </w:r>
      <w:r>
        <w:rPr>
          <w:spacing w:val="-1"/>
        </w:rPr>
        <w:t> </w:t>
      </w:r>
      <w:r>
        <w:rPr/>
        <w:t>decided</w:t>
      </w:r>
      <w:r>
        <w:rPr>
          <w:spacing w:val="-1"/>
        </w:rPr>
        <w:t> </w:t>
      </w:r>
      <w:r>
        <w:rPr/>
        <w:t>upon</w:t>
      </w:r>
      <w:r>
        <w:rPr>
          <w:spacing w:val="-1"/>
        </w:rPr>
        <w:t> </w:t>
      </w:r>
      <w:r>
        <w:rPr/>
        <w:t>other</w:t>
      </w:r>
      <w:r>
        <w:rPr>
          <w:spacing w:val="-1"/>
        </w:rPr>
        <w:t> </w:t>
      </w:r>
      <w:r>
        <w:rPr/>
        <w:t>grounds,</w:t>
      </w:r>
      <w:r>
        <w:rPr>
          <w:spacing w:val="-1"/>
        </w:rPr>
        <w:t> </w:t>
      </w:r>
      <w:r>
        <w:rPr/>
        <w:t>but</w:t>
      </w:r>
      <w:r>
        <w:rPr>
          <w:spacing w:val="-1"/>
        </w:rPr>
        <w:t> </w:t>
      </w:r>
      <w:r>
        <w:rPr/>
        <w:t>there</w:t>
      </w:r>
      <w:r>
        <w:rPr>
          <w:spacing w:val="-1"/>
        </w:rPr>
        <w:t> </w:t>
      </w:r>
      <w:r>
        <w:rPr/>
        <w:t>is</w:t>
      </w:r>
      <w:r>
        <w:rPr>
          <w:spacing w:val="-1"/>
        </w:rPr>
        <w:t> </w:t>
      </w:r>
      <w:r>
        <w:rPr/>
        <w:t>a</w:t>
      </w:r>
      <w:r>
        <w:rPr>
          <w:spacing w:val="-1"/>
        </w:rPr>
        <w:t> </w:t>
      </w:r>
      <w:r>
        <w:rPr/>
        <w:t>suggestion</w:t>
      </w:r>
      <w:r>
        <w:rPr>
          <w:spacing w:val="-1"/>
        </w:rPr>
        <w:t> </w:t>
      </w:r>
      <w:r>
        <w:rPr/>
        <w:t>by</w:t>
      </w:r>
      <w:r>
        <w:rPr>
          <w:spacing w:val="-1"/>
        </w:rPr>
        <w:t> </w:t>
      </w:r>
      <w:r>
        <w:rPr/>
        <w:t>Lord</w:t>
      </w:r>
      <w:r>
        <w:rPr>
          <w:spacing w:val="-1"/>
        </w:rPr>
        <w:t> </w:t>
      </w:r>
      <w:r>
        <w:rPr/>
        <w:t>Nicholls (at [32]–[33]) that in extreme cases, unconscionability might have a part to play: see above, paras 6-007 and 7-180.</w:t>
      </w:r>
    </w:p>
    <w:p>
      <w:pPr>
        <w:pStyle w:val="BodyText"/>
      </w:pPr>
    </w:p>
    <w:p>
      <w:pPr>
        <w:tabs>
          <w:tab w:pos="705" w:val="left" w:leader="none"/>
        </w:tabs>
        <w:spacing w:line="227" w:lineRule="exact" w:before="1"/>
        <w:ind w:left="165" w:right="0" w:firstLine="0"/>
        <w:jc w:val="left"/>
        <w:rPr>
          <w:rFonts w:ascii="Arial"/>
          <w:i/>
          <w:sz w:val="20"/>
        </w:rPr>
      </w:pPr>
      <w:bookmarkStart w:name="_bookmark1249" w:id="1251"/>
      <w:bookmarkEnd w:id="1251"/>
      <w:r>
        <w:rPr/>
      </w:r>
      <w:hyperlink w:history="true" w:anchor="_bookmark1180">
        <w:r>
          <w:rPr>
            <w:color w:val="005DA1"/>
            <w:spacing w:val="-4"/>
            <w:position w:val="5"/>
            <w:sz w:val="14"/>
            <w:u w:val="single" w:color="005DA1"/>
          </w:rPr>
          <w:t>630</w:t>
        </w:r>
      </w:hyperlink>
      <w:r>
        <w:rPr>
          <w:spacing w:val="-4"/>
          <w:position w:val="5"/>
          <w:sz w:val="14"/>
        </w:rPr>
        <w:t>.</w:t>
      </w:r>
      <w:r>
        <w:rPr>
          <w:position w:val="5"/>
          <w:sz w:val="14"/>
        </w:rPr>
        <w:tab/>
      </w:r>
      <w:r>
        <w:rPr>
          <w:rFonts w:ascii="Arial"/>
          <w:i/>
          <w:sz w:val="20"/>
        </w:rPr>
        <w:t>Cresswell</w:t>
      </w:r>
      <w:r>
        <w:rPr>
          <w:rFonts w:ascii="Arial"/>
          <w:i/>
          <w:spacing w:val="3"/>
          <w:sz w:val="20"/>
        </w:rPr>
        <w:t> </w:t>
      </w:r>
      <w:r>
        <w:rPr>
          <w:rFonts w:ascii="Arial"/>
          <w:i/>
          <w:sz w:val="20"/>
        </w:rPr>
        <w:t>v</w:t>
      </w:r>
      <w:r>
        <w:rPr>
          <w:rFonts w:ascii="Arial"/>
          <w:i/>
          <w:spacing w:val="4"/>
          <w:sz w:val="20"/>
        </w:rPr>
        <w:t> </w:t>
      </w:r>
      <w:r>
        <w:rPr>
          <w:rFonts w:ascii="Arial"/>
          <w:i/>
          <w:sz w:val="20"/>
        </w:rPr>
        <w:t>Potter</w:t>
      </w:r>
      <w:r>
        <w:rPr>
          <w:rFonts w:ascii="Arial"/>
          <w:i/>
          <w:spacing w:val="4"/>
          <w:sz w:val="20"/>
        </w:rPr>
        <w:t> </w:t>
      </w:r>
      <w:r>
        <w:rPr>
          <w:rFonts w:ascii="Arial"/>
          <w:i/>
          <w:sz w:val="20"/>
        </w:rPr>
        <w:t>[1978]</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255n</w:t>
      </w:r>
      <w:r>
        <w:rPr>
          <w:sz w:val="20"/>
        </w:rPr>
        <w:t>;</w:t>
      </w:r>
      <w:r>
        <w:rPr>
          <w:spacing w:val="4"/>
          <w:sz w:val="20"/>
        </w:rPr>
        <w:t> </w:t>
      </w:r>
      <w:r>
        <w:rPr>
          <w:rFonts w:ascii="Arial"/>
          <w:i/>
          <w:sz w:val="20"/>
        </w:rPr>
        <w:t>Backhouse</w:t>
      </w:r>
      <w:r>
        <w:rPr>
          <w:rFonts w:ascii="Arial"/>
          <w:i/>
          <w:spacing w:val="3"/>
          <w:sz w:val="20"/>
        </w:rPr>
        <w:t> </w:t>
      </w:r>
      <w:r>
        <w:rPr>
          <w:rFonts w:ascii="Arial"/>
          <w:i/>
          <w:sz w:val="20"/>
        </w:rPr>
        <w:t>v</w:t>
      </w:r>
      <w:r>
        <w:rPr>
          <w:rFonts w:ascii="Arial"/>
          <w:i/>
          <w:spacing w:val="4"/>
          <w:sz w:val="20"/>
        </w:rPr>
        <w:t> </w:t>
      </w:r>
      <w:r>
        <w:rPr>
          <w:rFonts w:ascii="Arial"/>
          <w:i/>
          <w:sz w:val="20"/>
        </w:rPr>
        <w:t>Backhouse</w:t>
      </w:r>
      <w:r>
        <w:rPr>
          <w:rFonts w:ascii="Arial"/>
          <w:i/>
          <w:spacing w:val="4"/>
          <w:sz w:val="20"/>
        </w:rPr>
        <w:t> </w:t>
      </w:r>
      <w:r>
        <w:rPr>
          <w:rFonts w:ascii="Arial"/>
          <w:i/>
          <w:sz w:val="20"/>
        </w:rPr>
        <w:t>[1978]</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243</w:t>
      </w:r>
      <w:r>
        <w:rPr>
          <w:sz w:val="20"/>
        </w:rPr>
        <w:t>;</w:t>
      </w:r>
      <w:r>
        <w:rPr>
          <w:spacing w:val="4"/>
          <w:sz w:val="20"/>
        </w:rPr>
        <w:t> </w:t>
      </w:r>
      <w:r>
        <w:rPr>
          <w:rFonts w:ascii="Arial"/>
          <w:i/>
          <w:spacing w:val="-2"/>
          <w:sz w:val="20"/>
        </w:rPr>
        <w:t>Watkin</w:t>
      </w:r>
    </w:p>
    <w:p>
      <w:pPr>
        <w:spacing w:line="227" w:lineRule="exact" w:before="0"/>
        <w:ind w:left="705" w:right="0" w:firstLine="0"/>
        <w:jc w:val="left"/>
        <w:rPr>
          <w:sz w:val="20"/>
        </w:rPr>
      </w:pPr>
      <w:r>
        <w:rPr>
          <w:rFonts w:ascii="Arial"/>
          <w:i/>
          <w:sz w:val="20"/>
        </w:rPr>
        <w:t>v</w:t>
      </w:r>
      <w:r>
        <w:rPr>
          <w:rFonts w:ascii="Arial"/>
          <w:i/>
          <w:spacing w:val="-1"/>
          <w:sz w:val="20"/>
        </w:rPr>
        <w:t> </w:t>
      </w:r>
      <w:r>
        <w:rPr>
          <w:rFonts w:ascii="Arial"/>
          <w:i/>
          <w:sz w:val="20"/>
        </w:rPr>
        <w:t>Watson-Smith, The Times, July 3, 1986</w:t>
      </w:r>
      <w:r>
        <w:rPr>
          <w:sz w:val="20"/>
        </w:rPr>
        <w:t>; </w:t>
      </w:r>
      <w:r>
        <w:rPr>
          <w:rFonts w:ascii="Arial"/>
          <w:i/>
          <w:sz w:val="20"/>
        </w:rPr>
        <w:t>Boustany v Piggott (1995) 69 P. &amp; C.R. </w:t>
      </w:r>
      <w:r>
        <w:rPr>
          <w:rFonts w:ascii="Arial"/>
          <w:i/>
          <w:spacing w:val="-4"/>
          <w:sz w:val="20"/>
        </w:rPr>
        <w:t>298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250" w:id="1252"/>
      <w:bookmarkEnd w:id="1252"/>
      <w:r>
        <w:rPr/>
      </w:r>
      <w:hyperlink w:history="true" w:anchor="_bookmark1180">
        <w:r>
          <w:rPr>
            <w:color w:val="005DA1"/>
            <w:spacing w:val="-4"/>
            <w:position w:val="5"/>
            <w:sz w:val="14"/>
            <w:u w:val="single" w:color="005DA1"/>
          </w:rPr>
          <w:t>631</w:t>
        </w:r>
      </w:hyperlink>
      <w:r>
        <w:rPr>
          <w:spacing w:val="-4"/>
          <w:position w:val="5"/>
          <w:sz w:val="14"/>
        </w:rPr>
        <w:t>.</w:t>
      </w:r>
      <w:r>
        <w:rPr>
          <w:position w:val="5"/>
          <w:sz w:val="14"/>
        </w:rPr>
        <w:tab/>
      </w:r>
      <w:r>
        <w:rPr>
          <w:rFonts w:ascii="Arial" w:hAnsi="Arial"/>
          <w:i/>
          <w:sz w:val="20"/>
        </w:rPr>
        <w:t>Crédit Lyonnais Bank Nederland NV v Burch [1997] 1 All E.R. </w:t>
      </w:r>
      <w:r>
        <w:rPr>
          <w:rFonts w:ascii="Arial" w:hAnsi="Arial"/>
          <w:i/>
          <w:spacing w:val="-4"/>
          <w:sz w:val="20"/>
        </w:rPr>
        <w:t>144</w:t>
      </w:r>
      <w:r>
        <w:rPr>
          <w:spacing w:val="-4"/>
          <w:sz w:val="20"/>
        </w:rPr>
        <w:t>.</w:t>
      </w:r>
    </w:p>
    <w:p>
      <w:pPr>
        <w:pStyle w:val="BodyText"/>
        <w:spacing w:before="8"/>
      </w:pPr>
    </w:p>
    <w:p>
      <w:pPr>
        <w:spacing w:line="235" w:lineRule="auto" w:before="0"/>
        <w:ind w:left="705" w:right="168" w:hanging="541"/>
        <w:jc w:val="both"/>
        <w:rPr>
          <w:sz w:val="20"/>
        </w:rPr>
      </w:pPr>
      <w:bookmarkStart w:name="_bookmark1251" w:id="1253"/>
      <w:bookmarkEnd w:id="1253"/>
      <w:r>
        <w:rPr/>
      </w:r>
      <w:hyperlink w:history="true" w:anchor="_bookmark1181">
        <w:r>
          <w:rPr>
            <w:color w:val="005DA1"/>
            <w:position w:val="5"/>
            <w:sz w:val="14"/>
            <w:u w:val="single" w:color="005DA1"/>
          </w:rPr>
          <w:t>632</w:t>
        </w:r>
      </w:hyperlink>
      <w:r>
        <w:rPr>
          <w:position w:val="5"/>
          <w:sz w:val="14"/>
        </w:rPr>
        <w:t>.</w:t>
      </w:r>
      <w:r>
        <w:rPr>
          <w:spacing w:val="80"/>
          <w:position w:val="5"/>
          <w:sz w:val="14"/>
        </w:rPr>
        <w:t>  </w:t>
      </w:r>
      <w:r>
        <w:rPr>
          <w:rFonts w:ascii="Arial" w:hAnsi="Arial"/>
          <w:i/>
          <w:sz w:val="20"/>
        </w:rPr>
        <w:t>Alec Lobb Ltd v Total Oil (Great Britain) Ltd [1983] 1 W.L.R. 87, 94–95</w:t>
      </w:r>
      <w:r>
        <w:rPr>
          <w:sz w:val="20"/>
        </w:rPr>
        <w:t>, per Peter Millett Q.C. sitting as a Deputy High Court Judge (reversed in part </w:t>
      </w:r>
      <w:r>
        <w:rPr>
          <w:rFonts w:ascii="Arial" w:hAnsi="Arial"/>
          <w:i/>
          <w:sz w:val="20"/>
        </w:rPr>
        <w:t>[1985] 1 W.L.R. 173</w:t>
      </w:r>
      <w:r>
        <w:rPr>
          <w:sz w:val="20"/>
        </w:rPr>
        <w:t>); see also </w:t>
      </w:r>
      <w:r>
        <w:rPr>
          <w:rFonts w:ascii="Arial" w:hAnsi="Arial"/>
          <w:i/>
          <w:sz w:val="20"/>
        </w:rPr>
        <w:t>Crédit Lyonnais Bank Nederland NV v Burch [1997] 1 All E.R. 144, 152–153</w:t>
      </w:r>
      <w:r>
        <w:rPr>
          <w:sz w:val="20"/>
        </w:rPr>
        <w:t>; </w:t>
      </w:r>
      <w:r>
        <w:rPr>
          <w:rFonts w:ascii="Arial" w:hAnsi="Arial"/>
          <w:i/>
          <w:sz w:val="20"/>
        </w:rPr>
        <w:t>Strydom v Vendside Ltd [2009] EWHC 2130 (QB) </w:t>
      </w:r>
      <w:r>
        <w:rPr>
          <w:sz w:val="20"/>
        </w:rPr>
        <w:t>at [39], citing this paragraph.</w:t>
      </w:r>
    </w:p>
    <w:p>
      <w:pPr>
        <w:pStyle w:val="BodyText"/>
        <w:spacing w:before="5"/>
      </w:pPr>
    </w:p>
    <w:p>
      <w:pPr>
        <w:tabs>
          <w:tab w:pos="705" w:val="left" w:leader="none"/>
        </w:tabs>
        <w:spacing w:before="0"/>
        <w:ind w:left="165" w:right="0" w:firstLine="0"/>
        <w:jc w:val="left"/>
        <w:rPr>
          <w:sz w:val="20"/>
        </w:rPr>
      </w:pPr>
      <w:bookmarkStart w:name="_bookmark1252" w:id="1254"/>
      <w:bookmarkEnd w:id="1254"/>
      <w:r>
        <w:rPr/>
      </w:r>
      <w:hyperlink w:history="true" w:anchor="_bookmark1182">
        <w:r>
          <w:rPr>
            <w:color w:val="005DA1"/>
            <w:spacing w:val="-4"/>
            <w:position w:val="5"/>
            <w:sz w:val="14"/>
            <w:u w:val="single" w:color="005DA1"/>
          </w:rPr>
          <w:t>633</w:t>
        </w:r>
      </w:hyperlink>
      <w:r>
        <w:rPr>
          <w:spacing w:val="-4"/>
          <w:position w:val="5"/>
          <w:sz w:val="14"/>
        </w:rPr>
        <w:t>.</w:t>
      </w:r>
      <w:r>
        <w:rPr>
          <w:position w:val="5"/>
          <w:sz w:val="14"/>
        </w:rPr>
        <w:tab/>
      </w:r>
      <w:r>
        <w:rPr>
          <w:rFonts w:ascii="Arial"/>
          <w:i/>
          <w:sz w:val="20"/>
        </w:rPr>
        <w:t>(1995) 69 P. &amp; C.R. </w:t>
      </w:r>
      <w:r>
        <w:rPr>
          <w:rFonts w:ascii="Arial"/>
          <w:i/>
          <w:spacing w:val="-4"/>
          <w:sz w:val="20"/>
        </w:rPr>
        <w:t>298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53" w:id="1255"/>
      <w:bookmarkEnd w:id="1255"/>
      <w:r>
        <w:rPr/>
      </w:r>
      <w:hyperlink w:history="true" w:anchor="_bookmark1183">
        <w:r>
          <w:rPr>
            <w:color w:val="005DA1"/>
            <w:spacing w:val="-4"/>
            <w:position w:val="5"/>
            <w:sz w:val="14"/>
            <w:u w:val="single" w:color="005DA1"/>
          </w:rPr>
          <w:t>634</w:t>
        </w:r>
      </w:hyperlink>
      <w:r>
        <w:rPr>
          <w:spacing w:val="-4"/>
          <w:position w:val="5"/>
          <w:sz w:val="14"/>
        </w:rPr>
        <w:t>.</w:t>
      </w:r>
      <w:r>
        <w:rPr>
          <w:position w:val="5"/>
          <w:sz w:val="14"/>
        </w:rPr>
        <w:tab/>
      </w:r>
      <w:r>
        <w:rPr>
          <w:rFonts w:ascii="Arial"/>
          <w:i/>
          <w:sz w:val="20"/>
        </w:rPr>
        <w:t>[2000] 2 All E.R. (Comm) </w:t>
      </w:r>
      <w:r>
        <w:rPr>
          <w:rFonts w:ascii="Arial"/>
          <w:i/>
          <w:spacing w:val="-4"/>
          <w:sz w:val="20"/>
        </w:rPr>
        <w:t>221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54" w:id="1256"/>
      <w:bookmarkEnd w:id="1256"/>
      <w:r>
        <w:rPr/>
      </w:r>
      <w:hyperlink w:history="true" w:anchor="_bookmark1184">
        <w:r>
          <w:rPr>
            <w:color w:val="005DA1"/>
            <w:spacing w:val="-4"/>
            <w:position w:val="5"/>
            <w:sz w:val="14"/>
            <w:u w:val="single" w:color="005DA1"/>
          </w:rPr>
          <w:t>635</w:t>
        </w:r>
      </w:hyperlink>
      <w:r>
        <w:rPr>
          <w:spacing w:val="-4"/>
          <w:position w:val="5"/>
          <w:sz w:val="14"/>
        </w:rPr>
        <w:t>.</w:t>
      </w:r>
      <w:r>
        <w:rPr>
          <w:position w:val="5"/>
          <w:sz w:val="14"/>
        </w:rPr>
        <w:tab/>
      </w:r>
      <w:r>
        <w:rPr>
          <w:rFonts w:ascii="Arial"/>
          <w:i/>
          <w:sz w:val="20"/>
        </w:rPr>
        <w:t>[2000]</w:t>
      </w:r>
      <w:r>
        <w:rPr>
          <w:rFonts w:ascii="Arial"/>
          <w:i/>
          <w:spacing w:val="-1"/>
          <w:sz w:val="20"/>
        </w:rPr>
        <w:t> </w:t>
      </w:r>
      <w:r>
        <w:rPr>
          <w:rFonts w:ascii="Arial"/>
          <w:i/>
          <w:sz w:val="20"/>
        </w:rPr>
        <w:t>2 All E.R. (Comm) 221, 228</w:t>
      </w:r>
      <w:r>
        <w:rPr>
          <w:sz w:val="20"/>
        </w:rPr>
        <w:t>. See also in</w:t>
      </w:r>
      <w:r>
        <w:rPr>
          <w:spacing w:val="-1"/>
          <w:sz w:val="20"/>
        </w:rPr>
        <w:t> </w:t>
      </w:r>
      <w:r>
        <w:rPr>
          <w:rFonts w:ascii="Arial"/>
          <w:i/>
          <w:sz w:val="20"/>
        </w:rPr>
        <w:t>Liddle v Cree [2011] EWHC 3294 (Ch)</w:t>
      </w:r>
      <w:r>
        <w:rPr>
          <w:rFonts w:ascii="Arial"/>
          <w:i/>
          <w:spacing w:val="-1"/>
          <w:sz w:val="20"/>
        </w:rPr>
        <w:t> </w:t>
      </w:r>
      <w:r>
        <w:rPr>
          <w:sz w:val="20"/>
        </w:rPr>
        <w:t>at </w:t>
      </w:r>
      <w:r>
        <w:rPr>
          <w:spacing w:val="-2"/>
          <w:sz w:val="20"/>
        </w:rPr>
        <w:t>[91].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55" w:id="1257"/>
      <w:bookmarkEnd w:id="1257"/>
      <w:r>
        <w:rPr/>
      </w:r>
      <w:hyperlink w:history="true" w:anchor="_bookmark1185">
        <w:r>
          <w:rPr>
            <w:color w:val="005DA1"/>
            <w:spacing w:val="-4"/>
            <w:position w:val="5"/>
            <w:sz w:val="14"/>
            <w:u w:val="single" w:color="005DA1"/>
          </w:rPr>
          <w:t>636</w:t>
        </w:r>
      </w:hyperlink>
      <w:r>
        <w:rPr>
          <w:spacing w:val="-4"/>
          <w:position w:val="5"/>
          <w:sz w:val="14"/>
        </w:rPr>
        <w:t>.</w:t>
      </w:r>
      <w:r>
        <w:rPr>
          <w:position w:val="5"/>
          <w:sz w:val="14"/>
        </w:rPr>
        <w:tab/>
      </w:r>
      <w:r>
        <w:rPr>
          <w:rFonts w:ascii="Arial"/>
          <w:i/>
          <w:sz w:val="20"/>
        </w:rPr>
        <w:t>Blomley</w:t>
      </w:r>
      <w:r>
        <w:rPr>
          <w:rFonts w:ascii="Arial"/>
          <w:i/>
          <w:spacing w:val="8"/>
          <w:sz w:val="20"/>
        </w:rPr>
        <w:t> </w:t>
      </w:r>
      <w:r>
        <w:rPr>
          <w:rFonts w:ascii="Arial"/>
          <w:i/>
          <w:sz w:val="20"/>
        </w:rPr>
        <w:t>v</w:t>
      </w:r>
      <w:r>
        <w:rPr>
          <w:rFonts w:ascii="Arial"/>
          <w:i/>
          <w:spacing w:val="9"/>
          <w:sz w:val="20"/>
        </w:rPr>
        <w:t> </w:t>
      </w:r>
      <w:r>
        <w:rPr>
          <w:rFonts w:ascii="Arial"/>
          <w:i/>
          <w:sz w:val="20"/>
        </w:rPr>
        <w:t>Ryan</w:t>
      </w:r>
      <w:r>
        <w:rPr>
          <w:rFonts w:ascii="Arial"/>
          <w:i/>
          <w:spacing w:val="9"/>
          <w:sz w:val="20"/>
        </w:rPr>
        <w:t> </w:t>
      </w:r>
      <w:r>
        <w:rPr>
          <w:rFonts w:ascii="Arial"/>
          <w:i/>
          <w:sz w:val="20"/>
        </w:rPr>
        <w:t>(1956)</w:t>
      </w:r>
      <w:r>
        <w:rPr>
          <w:rFonts w:ascii="Arial"/>
          <w:i/>
          <w:spacing w:val="9"/>
          <w:sz w:val="20"/>
        </w:rPr>
        <w:t> </w:t>
      </w:r>
      <w:r>
        <w:rPr>
          <w:rFonts w:ascii="Arial"/>
          <w:i/>
          <w:sz w:val="20"/>
        </w:rPr>
        <w:t>99</w:t>
      </w:r>
      <w:r>
        <w:rPr>
          <w:rFonts w:ascii="Arial"/>
          <w:i/>
          <w:spacing w:val="9"/>
          <w:sz w:val="20"/>
        </w:rPr>
        <w:t> </w:t>
      </w:r>
      <w:r>
        <w:rPr>
          <w:rFonts w:ascii="Arial"/>
          <w:i/>
          <w:sz w:val="20"/>
        </w:rPr>
        <w:t>C.L.R.</w:t>
      </w:r>
      <w:r>
        <w:rPr>
          <w:rFonts w:ascii="Arial"/>
          <w:i/>
          <w:spacing w:val="9"/>
          <w:sz w:val="20"/>
        </w:rPr>
        <w:t> </w:t>
      </w:r>
      <w:r>
        <w:rPr>
          <w:rFonts w:ascii="Arial"/>
          <w:i/>
          <w:sz w:val="20"/>
        </w:rPr>
        <w:t>362,</w:t>
      </w:r>
      <w:r>
        <w:rPr>
          <w:rFonts w:ascii="Arial"/>
          <w:i/>
          <w:spacing w:val="9"/>
          <w:sz w:val="20"/>
        </w:rPr>
        <w:t> </w:t>
      </w:r>
      <w:r>
        <w:rPr>
          <w:rFonts w:ascii="Arial"/>
          <w:i/>
          <w:sz w:val="20"/>
        </w:rPr>
        <w:t>405</w:t>
      </w:r>
      <w:r>
        <w:rPr>
          <w:sz w:val="20"/>
        </w:rPr>
        <w:t>;</w:t>
      </w:r>
      <w:r>
        <w:rPr>
          <w:spacing w:val="9"/>
          <w:sz w:val="20"/>
        </w:rPr>
        <w:t> </w:t>
      </w:r>
      <w:r>
        <w:rPr>
          <w:rFonts w:ascii="Arial"/>
          <w:i/>
          <w:sz w:val="20"/>
        </w:rPr>
        <w:t>Commonwealth</w:t>
      </w:r>
      <w:r>
        <w:rPr>
          <w:rFonts w:ascii="Arial"/>
          <w:i/>
          <w:spacing w:val="9"/>
          <w:sz w:val="20"/>
        </w:rPr>
        <w:t> </w:t>
      </w:r>
      <w:r>
        <w:rPr>
          <w:rFonts w:ascii="Arial"/>
          <w:i/>
          <w:sz w:val="20"/>
        </w:rPr>
        <w:t>Bank</w:t>
      </w:r>
      <w:r>
        <w:rPr>
          <w:rFonts w:ascii="Arial"/>
          <w:i/>
          <w:spacing w:val="9"/>
          <w:sz w:val="20"/>
        </w:rPr>
        <w:t> </w:t>
      </w:r>
      <w:r>
        <w:rPr>
          <w:rFonts w:ascii="Arial"/>
          <w:i/>
          <w:sz w:val="20"/>
        </w:rPr>
        <w:t>of</w:t>
      </w:r>
      <w:r>
        <w:rPr>
          <w:rFonts w:ascii="Arial"/>
          <w:i/>
          <w:spacing w:val="9"/>
          <w:sz w:val="20"/>
        </w:rPr>
        <w:t> </w:t>
      </w:r>
      <w:r>
        <w:rPr>
          <w:rFonts w:ascii="Arial"/>
          <w:i/>
          <w:sz w:val="20"/>
        </w:rPr>
        <w:t>Australia</w:t>
      </w:r>
      <w:r>
        <w:rPr>
          <w:rFonts w:ascii="Arial"/>
          <w:i/>
          <w:spacing w:val="9"/>
          <w:sz w:val="20"/>
        </w:rPr>
        <w:t> </w:t>
      </w:r>
      <w:r>
        <w:rPr>
          <w:rFonts w:ascii="Arial"/>
          <w:i/>
          <w:sz w:val="20"/>
        </w:rPr>
        <w:t>v</w:t>
      </w:r>
      <w:r>
        <w:rPr>
          <w:rFonts w:ascii="Arial"/>
          <w:i/>
          <w:spacing w:val="9"/>
          <w:sz w:val="20"/>
        </w:rPr>
        <w:t> </w:t>
      </w:r>
      <w:r>
        <w:rPr>
          <w:rFonts w:ascii="Arial"/>
          <w:i/>
          <w:sz w:val="20"/>
        </w:rPr>
        <w:t>Amadio</w:t>
      </w:r>
      <w:r>
        <w:rPr>
          <w:rFonts w:ascii="Arial"/>
          <w:i/>
          <w:spacing w:val="9"/>
          <w:sz w:val="20"/>
        </w:rPr>
        <w:t> </w:t>
      </w:r>
      <w:r>
        <w:rPr>
          <w:rFonts w:ascii="Arial"/>
          <w:i/>
          <w:spacing w:val="-2"/>
          <w:sz w:val="20"/>
        </w:rPr>
        <w:t>(1983)</w:t>
      </w:r>
    </w:p>
    <w:p>
      <w:pPr>
        <w:pStyle w:val="BodyText"/>
        <w:spacing w:line="235" w:lineRule="auto" w:before="2"/>
        <w:ind w:left="705" w:right="167"/>
        <w:jc w:val="both"/>
      </w:pPr>
      <w:r>
        <w:rPr>
          <w:rFonts w:ascii="Arial"/>
          <w:i/>
        </w:rPr>
        <w:t>151 C.L.R. 447, 475</w:t>
      </w:r>
      <w:r>
        <w:rPr/>
        <w:t>. But in the latter case (which was one of a guarantee, so that the complainant would not expect to receive anything) Deane J. said that the transaction might be unfair, unreasonable and unjust although there was no inadequacy of consideration.</w:t>
      </w:r>
    </w:p>
    <w:p>
      <w:pPr>
        <w:pStyle w:val="BodyText"/>
        <w:spacing w:before="8"/>
      </w:pPr>
    </w:p>
    <w:p>
      <w:pPr>
        <w:pStyle w:val="BodyText"/>
        <w:spacing w:line="235" w:lineRule="auto"/>
        <w:ind w:left="705" w:right="167" w:hanging="541"/>
        <w:jc w:val="both"/>
      </w:pPr>
      <w:bookmarkStart w:name="_bookmark1256" w:id="1258"/>
      <w:bookmarkEnd w:id="1258"/>
      <w:r>
        <w:rPr/>
      </w:r>
      <w:hyperlink w:history="true" w:anchor="_bookmark1185">
        <w:r>
          <w:rPr>
            <w:color w:val="005DA1"/>
            <w:position w:val="5"/>
            <w:sz w:val="14"/>
            <w:u w:val="single" w:color="005DA1"/>
          </w:rPr>
          <w:t>637</w:t>
        </w:r>
      </w:hyperlink>
      <w:r>
        <w:rPr>
          <w:position w:val="5"/>
          <w:sz w:val="14"/>
        </w:rPr>
        <w:t>.</w:t>
      </w:r>
      <w:r>
        <w:rPr>
          <w:spacing w:val="80"/>
          <w:w w:val="150"/>
          <w:position w:val="5"/>
          <w:sz w:val="14"/>
        </w:rPr>
        <w:t> </w:t>
      </w:r>
      <w:r>
        <w:rPr/>
        <w:t>cf. the suggestion in </w:t>
      </w:r>
      <w:r>
        <w:rPr>
          <w:rFonts w:ascii="Arial" w:hAnsi="Arial"/>
          <w:i/>
        </w:rPr>
        <w:t>Langton v Langton [1995] 2 F.L.R. 890 </w:t>
      </w:r>
      <w:r>
        <w:rPr/>
        <w:t>that the jurisdiction to set aside contracts</w:t>
      </w:r>
      <w:r>
        <w:rPr>
          <w:spacing w:val="-1"/>
        </w:rPr>
        <w:t> </w:t>
      </w:r>
      <w:r>
        <w:rPr/>
        <w:t>on</w:t>
      </w:r>
      <w:r>
        <w:rPr>
          <w:spacing w:val="-1"/>
        </w:rPr>
        <w:t> </w:t>
      </w:r>
      <w:r>
        <w:rPr/>
        <w:t>the</w:t>
      </w:r>
      <w:r>
        <w:rPr>
          <w:spacing w:val="-1"/>
        </w:rPr>
        <w:t> </w:t>
      </w:r>
      <w:r>
        <w:rPr/>
        <w:t>ground</w:t>
      </w:r>
      <w:r>
        <w:rPr>
          <w:spacing w:val="-1"/>
        </w:rPr>
        <w:t> </w:t>
      </w:r>
      <w:r>
        <w:rPr/>
        <w:t>of</w:t>
      </w:r>
      <w:r>
        <w:rPr>
          <w:spacing w:val="-1"/>
        </w:rPr>
        <w:t> </w:t>
      </w:r>
      <w:r>
        <w:rPr/>
        <w:t>unconscionability</w:t>
      </w:r>
      <w:r>
        <w:rPr>
          <w:spacing w:val="-1"/>
        </w:rPr>
        <w:t> </w:t>
      </w:r>
      <w:r>
        <w:rPr/>
        <w:t>does</w:t>
      </w:r>
      <w:r>
        <w:rPr>
          <w:spacing w:val="-1"/>
        </w:rPr>
        <w:t> </w:t>
      </w:r>
      <w:r>
        <w:rPr/>
        <w:t>not</w:t>
      </w:r>
      <w:r>
        <w:rPr>
          <w:spacing w:val="-1"/>
        </w:rPr>
        <w:t> </w:t>
      </w:r>
      <w:r>
        <w:rPr/>
        <w:t>extend</w:t>
      </w:r>
      <w:r>
        <w:rPr>
          <w:spacing w:val="-1"/>
        </w:rPr>
        <w:t> </w:t>
      </w:r>
      <w:r>
        <w:rPr/>
        <w:t>to</w:t>
      </w:r>
      <w:r>
        <w:rPr>
          <w:spacing w:val="-1"/>
        </w:rPr>
        <w:t> </w:t>
      </w:r>
      <w:r>
        <w:rPr/>
        <w:t>gifts,</w:t>
      </w:r>
      <w:r>
        <w:rPr>
          <w:spacing w:val="-1"/>
        </w:rPr>
        <w:t> </w:t>
      </w:r>
      <w:r>
        <w:rPr/>
        <w:t>as</w:t>
      </w:r>
      <w:r>
        <w:rPr>
          <w:spacing w:val="-1"/>
        </w:rPr>
        <w:t> </w:t>
      </w:r>
      <w:r>
        <w:rPr/>
        <w:t>this</w:t>
      </w:r>
      <w:r>
        <w:rPr>
          <w:spacing w:val="-1"/>
        </w:rPr>
        <w:t> </w:t>
      </w:r>
      <w:r>
        <w:rPr/>
        <w:t>would</w:t>
      </w:r>
      <w:r>
        <w:rPr>
          <w:spacing w:val="-1"/>
        </w:rPr>
        <w:t> </w:t>
      </w:r>
      <w:r>
        <w:rPr/>
        <w:t>mean</w:t>
      </w:r>
      <w:r>
        <w:rPr>
          <w:spacing w:val="-1"/>
        </w:rPr>
        <w:t> </w:t>
      </w:r>
      <w:r>
        <w:rPr/>
        <w:t>that</w:t>
      </w:r>
      <w:r>
        <w:rPr>
          <w:spacing w:val="-1"/>
        </w:rPr>
        <w:t> </w:t>
      </w:r>
      <w:r>
        <w:rPr/>
        <w:t>in the</w:t>
      </w:r>
      <w:r>
        <w:rPr>
          <w:spacing w:val="-3"/>
        </w:rPr>
        <w:t> </w:t>
      </w:r>
      <w:r>
        <w:rPr/>
        <w:t>case</w:t>
      </w:r>
      <w:r>
        <w:rPr>
          <w:spacing w:val="-3"/>
        </w:rPr>
        <w:t> </w:t>
      </w:r>
      <w:r>
        <w:rPr/>
        <w:t>of</w:t>
      </w:r>
      <w:r>
        <w:rPr>
          <w:spacing w:val="-3"/>
        </w:rPr>
        <w:t> </w:t>
      </w:r>
      <w:r>
        <w:rPr/>
        <w:t>all</w:t>
      </w:r>
      <w:r>
        <w:rPr>
          <w:spacing w:val="-3"/>
        </w:rPr>
        <w:t> </w:t>
      </w:r>
      <w:r>
        <w:rPr/>
        <w:t>gifts</w:t>
      </w:r>
      <w:r>
        <w:rPr>
          <w:spacing w:val="-3"/>
        </w:rPr>
        <w:t> </w:t>
      </w:r>
      <w:r>
        <w:rPr/>
        <w:t>by</w:t>
      </w:r>
      <w:r>
        <w:rPr>
          <w:spacing w:val="-3"/>
        </w:rPr>
        <w:t> </w:t>
      </w:r>
      <w:r>
        <w:rPr/>
        <w:t>poor</w:t>
      </w:r>
      <w:r>
        <w:rPr>
          <w:spacing w:val="-3"/>
        </w:rPr>
        <w:t> </w:t>
      </w:r>
      <w:r>
        <w:rPr/>
        <w:t>and</w:t>
      </w:r>
      <w:r>
        <w:rPr>
          <w:spacing w:val="-3"/>
        </w:rPr>
        <w:t> </w:t>
      </w:r>
      <w:r>
        <w:rPr/>
        <w:t>ignorant</w:t>
      </w:r>
      <w:r>
        <w:rPr>
          <w:spacing w:val="-3"/>
        </w:rPr>
        <w:t> </w:t>
      </w:r>
      <w:r>
        <w:rPr/>
        <w:t>persons</w:t>
      </w:r>
      <w:r>
        <w:rPr>
          <w:spacing w:val="-3"/>
        </w:rPr>
        <w:t> </w:t>
      </w:r>
      <w:r>
        <w:rPr/>
        <w:t>without</w:t>
      </w:r>
      <w:r>
        <w:rPr>
          <w:spacing w:val="-3"/>
        </w:rPr>
        <w:t> </w:t>
      </w:r>
      <w:r>
        <w:rPr/>
        <w:t>independent</w:t>
      </w:r>
      <w:r>
        <w:rPr>
          <w:spacing w:val="-3"/>
        </w:rPr>
        <w:t> </w:t>
      </w:r>
      <w:r>
        <w:rPr/>
        <w:t>advice,</w:t>
      </w:r>
      <w:r>
        <w:rPr>
          <w:spacing w:val="-3"/>
        </w:rPr>
        <w:t> </w:t>
      </w:r>
      <w:r>
        <w:rPr/>
        <w:t>an</w:t>
      </w:r>
      <w:r>
        <w:rPr>
          <w:spacing w:val="-3"/>
        </w:rPr>
        <w:t> </w:t>
      </w:r>
      <w:r>
        <w:rPr/>
        <w:t>onus</w:t>
      </w:r>
      <w:r>
        <w:rPr>
          <w:spacing w:val="-3"/>
        </w:rPr>
        <w:t> </w:t>
      </w:r>
      <w:r>
        <w:rPr/>
        <w:t>would</w:t>
      </w:r>
      <w:r>
        <w:rPr>
          <w:spacing w:val="-3"/>
        </w:rPr>
        <w:t> </w:t>
      </w:r>
      <w:r>
        <w:rPr/>
        <w:t>be placed on the recipient to show that the gift was fair, just and reasonable. Note that Capper (1998) 114 L.Q.R. 479 argues that “transactional imbalance” is not a precondition of relief but only</w:t>
      </w:r>
      <w:r>
        <w:rPr>
          <w:spacing w:val="36"/>
        </w:rPr>
        <w:t> </w:t>
      </w:r>
      <w:r>
        <w:rPr/>
        <w:t>evidential</w:t>
      </w:r>
      <w:r>
        <w:rPr>
          <w:spacing w:val="38"/>
        </w:rPr>
        <w:t> </w:t>
      </w:r>
      <w:r>
        <w:rPr/>
        <w:t>(at</w:t>
      </w:r>
      <w:r>
        <w:rPr>
          <w:spacing w:val="38"/>
        </w:rPr>
        <w:t> </w:t>
      </w:r>
      <w:r>
        <w:rPr/>
        <w:t>491).</w:t>
      </w:r>
      <w:r>
        <w:rPr>
          <w:spacing w:val="38"/>
        </w:rPr>
        <w:t> </w:t>
      </w:r>
      <w:r>
        <w:rPr/>
        <w:t>He</w:t>
      </w:r>
      <w:r>
        <w:rPr>
          <w:spacing w:val="38"/>
        </w:rPr>
        <w:t> </w:t>
      </w:r>
      <w:r>
        <w:rPr/>
        <w:t>thus</w:t>
      </w:r>
      <w:r>
        <w:rPr>
          <w:spacing w:val="38"/>
        </w:rPr>
        <w:t> </w:t>
      </w:r>
      <w:r>
        <w:rPr/>
        <w:t>argues</w:t>
      </w:r>
      <w:r>
        <w:rPr>
          <w:spacing w:val="38"/>
        </w:rPr>
        <w:t> </w:t>
      </w:r>
      <w:r>
        <w:rPr/>
        <w:t>that</w:t>
      </w:r>
      <w:r>
        <w:rPr>
          <w:spacing w:val="38"/>
        </w:rPr>
        <w:t> </w:t>
      </w:r>
      <w:r>
        <w:rPr/>
        <w:t>unconscionability</w:t>
      </w:r>
      <w:r>
        <w:rPr>
          <w:spacing w:val="38"/>
        </w:rPr>
        <w:t> </w:t>
      </w:r>
      <w:r>
        <w:rPr/>
        <w:t>and</w:t>
      </w:r>
      <w:r>
        <w:rPr>
          <w:spacing w:val="38"/>
        </w:rPr>
        <w:t> </w:t>
      </w:r>
      <w:r>
        <w:rPr/>
        <w:t>undue</w:t>
      </w:r>
      <w:r>
        <w:rPr>
          <w:spacing w:val="38"/>
        </w:rPr>
        <w:t> </w:t>
      </w:r>
      <w:r>
        <w:rPr/>
        <w:t>influence</w:t>
      </w:r>
      <w:r>
        <w:rPr>
          <w:spacing w:val="38"/>
        </w:rPr>
        <w:t> </w:t>
      </w:r>
      <w:r>
        <w:rPr/>
        <w:t>can</w:t>
      </w:r>
      <w:r>
        <w:rPr>
          <w:spacing w:val="38"/>
        </w:rPr>
        <w:t> </w:t>
      </w:r>
      <w:r>
        <w:rPr>
          <w:spacing w:val="-5"/>
        </w:rPr>
        <w:t>be</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705"/>
      </w:pPr>
      <w:r>
        <w:rPr>
          <w:spacing w:val="-2"/>
        </w:rPr>
        <w:t>assimilated.</w:t>
      </w:r>
    </w:p>
    <w:p>
      <w:pPr>
        <w:pStyle w:val="BodyText"/>
        <w:spacing w:before="5"/>
      </w:pPr>
    </w:p>
    <w:p>
      <w:pPr>
        <w:pStyle w:val="BodyText"/>
        <w:tabs>
          <w:tab w:pos="705" w:val="left" w:leader="none"/>
        </w:tabs>
        <w:ind w:left="165"/>
      </w:pPr>
      <w:bookmarkStart w:name="_bookmark1257" w:id="1259"/>
      <w:bookmarkEnd w:id="1259"/>
      <w:r>
        <w:rPr/>
      </w:r>
      <w:hyperlink w:history="true" w:anchor="_bookmark1186">
        <w:r>
          <w:rPr>
            <w:color w:val="005DA1"/>
            <w:spacing w:val="-4"/>
            <w:position w:val="5"/>
            <w:sz w:val="14"/>
            <w:u w:val="single" w:color="005DA1"/>
          </w:rPr>
          <w:t>638</w:t>
        </w:r>
      </w:hyperlink>
      <w:r>
        <w:rPr>
          <w:spacing w:val="-4"/>
          <w:position w:val="5"/>
          <w:sz w:val="14"/>
        </w:rPr>
        <w:t>.</w:t>
      </w:r>
      <w:r>
        <w:rPr>
          <w:position w:val="5"/>
          <w:sz w:val="14"/>
        </w:rPr>
        <w:tab/>
      </w:r>
      <w:r>
        <w:rPr/>
        <w:t>See</w:t>
      </w:r>
      <w:r>
        <w:rPr>
          <w:spacing w:val="-2"/>
        </w:rPr>
        <w:t> </w:t>
      </w:r>
      <w:r>
        <w:rPr/>
        <w:t>below, para.8-</w:t>
      </w:r>
      <w:r>
        <w:rPr>
          <w:spacing w:val="-4"/>
        </w:rPr>
        <w:t>140.</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160212</wp:posOffset>
            </wp:positionV>
            <wp:extent cx="107988" cy="107988"/>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58" w:id="1260"/>
      <w:bookmarkEnd w:id="1260"/>
      <w:r>
        <w:rPr/>
      </w:r>
      <w:hyperlink w:history="true" w:anchor="_bookmark1187">
        <w:r>
          <w:rPr>
            <w:color w:val="005DA1"/>
            <w:spacing w:val="-4"/>
            <w:sz w:val="14"/>
            <w:u w:val="single" w:color="005DA1"/>
          </w:rPr>
          <w:t>639</w:t>
        </w:r>
      </w:hyperlink>
      <w:r>
        <w:rPr>
          <w:spacing w:val="-4"/>
          <w:sz w:val="14"/>
        </w:rPr>
        <w:t>.</w:t>
      </w:r>
    </w:p>
    <w:p>
      <w:pPr>
        <w:spacing w:line="235" w:lineRule="auto" w:before="212"/>
        <w:ind w:left="165" w:right="167" w:firstLine="170"/>
        <w:jc w:val="both"/>
        <w:rPr>
          <w:sz w:val="20"/>
        </w:rPr>
      </w:pPr>
      <w:r>
        <w:rPr/>
        <w:br w:type="column"/>
      </w:r>
      <w:r>
        <w:rPr>
          <w:sz w:val="20"/>
        </w:rPr>
        <w:t>cf. </w:t>
      </w:r>
      <w:r>
        <w:rPr>
          <w:rFonts w:ascii="Arial"/>
          <w:i/>
          <w:sz w:val="20"/>
        </w:rPr>
        <w:t>Multiservice Bookbinding Ltd v Marden [1979] Ch. 84</w:t>
      </w:r>
      <w:r>
        <w:rPr>
          <w:sz w:val="20"/>
        </w:rPr>
        <w:t>. It is arguable that if the effect of </w:t>
      </w:r>
      <w:r>
        <w:rPr>
          <w:sz w:val="20"/>
        </w:rPr>
        <w:t>a clause in the contract is that the bargain is worth a great deal less to the claimant than he thought, this may make the bargain oppressive: see Beale, </w:t>
      </w:r>
      <w:r>
        <w:rPr>
          <w:rFonts w:ascii="Arial"/>
          <w:i/>
          <w:sz w:val="20"/>
        </w:rPr>
        <w:t>Defences in Contract </w:t>
      </w:r>
      <w:r>
        <w:rPr>
          <w:sz w:val="20"/>
        </w:rPr>
        <w:t>(2017), Ch.5.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259" w:id="1261"/>
      <w:bookmarkEnd w:id="1261"/>
      <w:r>
        <w:rPr/>
      </w:r>
      <w:hyperlink w:history="true" w:anchor="_bookmark1188">
        <w:r>
          <w:rPr>
            <w:color w:val="005DA1"/>
            <w:spacing w:val="-4"/>
            <w:position w:val="5"/>
            <w:sz w:val="14"/>
            <w:u w:val="single" w:color="005DA1"/>
          </w:rPr>
          <w:t>640</w:t>
        </w:r>
      </w:hyperlink>
      <w:r>
        <w:rPr>
          <w:spacing w:val="-4"/>
          <w:position w:val="5"/>
          <w:sz w:val="14"/>
        </w:rPr>
        <w:t>.</w:t>
      </w:r>
      <w:r>
        <w:rPr>
          <w:position w:val="5"/>
          <w:sz w:val="14"/>
        </w:rPr>
        <w:tab/>
      </w:r>
      <w:r>
        <w:rPr>
          <w:sz w:val="20"/>
        </w:rPr>
        <w:t>Above, para.8-</w:t>
      </w:r>
      <w:r>
        <w:rPr>
          <w:spacing w:val="-4"/>
          <w:sz w:val="20"/>
        </w:rPr>
        <w:t>132.</w:t>
      </w:r>
    </w:p>
    <w:p>
      <w:pPr>
        <w:pStyle w:val="BodyText"/>
        <w:spacing w:before="5"/>
      </w:pPr>
    </w:p>
    <w:p>
      <w:pPr>
        <w:tabs>
          <w:tab w:pos="705" w:val="left" w:leader="none"/>
        </w:tabs>
        <w:spacing w:before="0"/>
        <w:ind w:left="165" w:right="0" w:firstLine="0"/>
        <w:jc w:val="left"/>
        <w:rPr>
          <w:sz w:val="20"/>
        </w:rPr>
      </w:pPr>
      <w:bookmarkStart w:name="_bookmark1260" w:id="1262"/>
      <w:bookmarkEnd w:id="1262"/>
      <w:r>
        <w:rPr/>
      </w:r>
      <w:hyperlink w:history="true" w:anchor="_bookmark1188">
        <w:r>
          <w:rPr>
            <w:color w:val="005DA1"/>
            <w:spacing w:val="-4"/>
            <w:position w:val="5"/>
            <w:sz w:val="14"/>
            <w:u w:val="single" w:color="005DA1"/>
          </w:rPr>
          <w:t>641</w:t>
        </w:r>
      </w:hyperlink>
      <w:r>
        <w:rPr>
          <w:spacing w:val="-4"/>
          <w:position w:val="5"/>
          <w:sz w:val="14"/>
        </w:rPr>
        <w:t>.</w:t>
      </w:r>
      <w:r>
        <w:rPr>
          <w:position w:val="5"/>
          <w:sz w:val="14"/>
        </w:rPr>
        <w:tab/>
      </w:r>
      <w:r>
        <w:rPr>
          <w:sz w:val="20"/>
        </w:rPr>
        <w:t>e.g. </w:t>
      </w:r>
      <w:r>
        <w:rPr>
          <w:rFonts w:ascii="Arial"/>
          <w:i/>
          <w:sz w:val="20"/>
        </w:rPr>
        <w:t>Fry v Lane (1888) 40 Ch. D. </w:t>
      </w:r>
      <w:r>
        <w:rPr>
          <w:rFonts w:ascii="Arial"/>
          <w:i/>
          <w:spacing w:val="-4"/>
          <w:sz w:val="20"/>
        </w:rPr>
        <w:t>312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61" w:id="1263"/>
      <w:bookmarkEnd w:id="1263"/>
      <w:r>
        <w:rPr/>
      </w:r>
      <w:hyperlink w:history="true" w:anchor="_bookmark1189">
        <w:r>
          <w:rPr>
            <w:color w:val="005DA1"/>
            <w:spacing w:val="-4"/>
            <w:position w:val="5"/>
            <w:sz w:val="14"/>
            <w:u w:val="single" w:color="005DA1"/>
          </w:rPr>
          <w:t>642</w:t>
        </w:r>
      </w:hyperlink>
      <w:r>
        <w:rPr>
          <w:spacing w:val="-4"/>
          <w:position w:val="5"/>
          <w:sz w:val="14"/>
        </w:rPr>
        <w:t>.</w:t>
      </w:r>
      <w:r>
        <w:rPr>
          <w:position w:val="5"/>
          <w:sz w:val="14"/>
        </w:rPr>
        <w:tab/>
      </w:r>
      <w:r>
        <w:rPr>
          <w:rFonts w:ascii="Arial" w:hAnsi="Arial"/>
          <w:i/>
          <w:sz w:val="20"/>
        </w:rPr>
        <w:t>Crédit Lyonnais Bank Nederland NV v Burch [1997] 1 All E.R. </w:t>
      </w:r>
      <w:r>
        <w:rPr>
          <w:rFonts w:ascii="Arial" w:hAnsi="Arial"/>
          <w:i/>
          <w:spacing w:val="-4"/>
          <w:sz w:val="20"/>
        </w:rPr>
        <w:t>144</w:t>
      </w:r>
      <w:r>
        <w:rPr>
          <w:spacing w:val="-4"/>
          <w:sz w:val="20"/>
        </w:rPr>
        <w:t>.</w:t>
      </w:r>
    </w:p>
    <w:p>
      <w:pPr>
        <w:pStyle w:val="BodyText"/>
        <w:spacing w:before="5"/>
      </w:pPr>
    </w:p>
    <w:p>
      <w:pPr>
        <w:pStyle w:val="BodyText"/>
        <w:tabs>
          <w:tab w:pos="705" w:val="left" w:leader="none"/>
        </w:tabs>
        <w:ind w:left="165"/>
      </w:pPr>
      <w:bookmarkStart w:name="_bookmark1262" w:id="1264"/>
      <w:bookmarkEnd w:id="1264"/>
      <w:r>
        <w:rPr/>
      </w:r>
      <w:hyperlink w:history="true" w:anchor="_bookmark1190">
        <w:r>
          <w:rPr>
            <w:color w:val="005DA1"/>
            <w:spacing w:val="-4"/>
            <w:position w:val="5"/>
            <w:sz w:val="14"/>
            <w:u w:val="single" w:color="005DA1"/>
          </w:rPr>
          <w:t>643</w:t>
        </w:r>
      </w:hyperlink>
      <w:r>
        <w:rPr>
          <w:spacing w:val="-4"/>
          <w:position w:val="5"/>
          <w:sz w:val="14"/>
        </w:rPr>
        <w:t>.</w:t>
      </w:r>
      <w:r>
        <w:rPr>
          <w:position w:val="5"/>
          <w:sz w:val="14"/>
        </w:rPr>
        <w:tab/>
      </w:r>
      <w:r>
        <w:rPr/>
        <w:t>See Hooley and O’Sullivan [1997] L.M.C.L.Q. 17, </w:t>
      </w:r>
      <w:r>
        <w:rPr>
          <w:spacing w:val="-5"/>
        </w:rPr>
        <w:t>23.</w:t>
      </w:r>
    </w:p>
    <w:p>
      <w:pPr>
        <w:pStyle w:val="BodyText"/>
        <w:spacing w:before="5"/>
      </w:pPr>
    </w:p>
    <w:p>
      <w:pPr>
        <w:tabs>
          <w:tab w:pos="705" w:val="left" w:leader="none"/>
        </w:tabs>
        <w:spacing w:before="0"/>
        <w:ind w:left="165" w:right="0" w:firstLine="0"/>
        <w:jc w:val="left"/>
        <w:rPr>
          <w:sz w:val="20"/>
        </w:rPr>
      </w:pPr>
      <w:bookmarkStart w:name="_bookmark1263" w:id="1265"/>
      <w:bookmarkEnd w:id="1265"/>
      <w:r>
        <w:rPr/>
      </w:r>
      <w:hyperlink w:history="true" w:anchor="_bookmark1191">
        <w:r>
          <w:rPr>
            <w:color w:val="005DA1"/>
            <w:spacing w:val="-4"/>
            <w:position w:val="5"/>
            <w:sz w:val="14"/>
            <w:u w:val="single" w:color="005DA1"/>
          </w:rPr>
          <w:t>644</w:t>
        </w:r>
      </w:hyperlink>
      <w:r>
        <w:rPr>
          <w:spacing w:val="-4"/>
          <w:position w:val="5"/>
          <w:sz w:val="14"/>
        </w:rPr>
        <w:t>.</w:t>
      </w:r>
      <w:r>
        <w:rPr>
          <w:position w:val="5"/>
          <w:sz w:val="14"/>
        </w:rPr>
        <w:tab/>
      </w:r>
      <w:r>
        <w:rPr>
          <w:rFonts w:ascii="Arial"/>
          <w:i/>
          <w:sz w:val="20"/>
        </w:rPr>
        <w:t>(1956) 99 C.L.R. 362, </w:t>
      </w:r>
      <w:r>
        <w:rPr>
          <w:rFonts w:ascii="Arial"/>
          <w:i/>
          <w:spacing w:val="-4"/>
          <w:sz w:val="20"/>
        </w:rPr>
        <w:t>405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64" w:id="1266"/>
      <w:bookmarkEnd w:id="1266"/>
      <w:r>
        <w:rPr/>
      </w:r>
      <w:hyperlink w:history="true" w:anchor="_bookmark1192">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(1983) 151 C.L.R. 447, 474</w:t>
      </w:r>
      <w:r>
        <w:rPr>
          <w:sz w:val="20"/>
        </w:rPr>
        <w:t>. In that case the complainants were elderly immigrants with </w:t>
      </w:r>
      <w:r>
        <w:rPr>
          <w:sz w:val="20"/>
        </w:rPr>
        <w:t>limited knowledge of written English.</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160417</wp:posOffset>
            </wp:positionV>
            <wp:extent cx="107988" cy="107988"/>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65" w:id="1267"/>
      <w:bookmarkEnd w:id="1267"/>
      <w:r>
        <w:rPr/>
      </w:r>
      <w:hyperlink w:history="true" w:anchor="_bookmark1193">
        <w:r>
          <w:rPr>
            <w:color w:val="005DA1"/>
            <w:spacing w:val="-4"/>
            <w:sz w:val="14"/>
            <w:u w:val="single" w:color="005DA1"/>
          </w:rPr>
          <w:t>646</w:t>
        </w:r>
      </w:hyperlink>
      <w:r>
        <w:rPr>
          <w:spacing w:val="-4"/>
          <w:sz w:val="14"/>
        </w:rPr>
        <w:t>.</w:t>
      </w:r>
    </w:p>
    <w:p>
      <w:pPr>
        <w:pStyle w:val="BodyText"/>
        <w:spacing w:line="235" w:lineRule="auto" w:before="212"/>
        <w:ind w:left="165" w:right="167" w:firstLine="170"/>
        <w:jc w:val="both"/>
      </w:pPr>
      <w:r>
        <w:rPr/>
        <w:br w:type="column"/>
      </w:r>
      <w:r>
        <w:rPr>
          <w:rFonts w:ascii="Arial" w:hAnsi="Arial"/>
          <w:i/>
        </w:rPr>
        <w:t>Alec Lobb Ltd v Total Oil (Great Britain) Ltd [1983] 1 W.L.R. 87, 94–95</w:t>
      </w:r>
      <w:r>
        <w:rPr/>
        <w:t>, per Peter Millett Q.C. sitting as a Deputy High Court Judge (reversed in part </w:t>
      </w:r>
      <w:r>
        <w:rPr>
          <w:rFonts w:ascii="Arial" w:hAnsi="Arial"/>
          <w:i/>
        </w:rPr>
        <w:t>[1985] 1 W.L.R. 173</w:t>
      </w:r>
      <w:r>
        <w:rPr/>
        <w:t>) (emphasis supplied). In </w:t>
      </w:r>
      <w:r>
        <w:rPr>
          <w:rFonts w:ascii="Arial" w:hAnsi="Arial"/>
          <w:i/>
        </w:rPr>
        <w:t>Barclays Bank Plc v Schwartz, The Times, August 2, 1995 </w:t>
      </w:r>
      <w:r>
        <w:rPr/>
        <w:t>Millett L.J. </w:t>
      </w:r>
      <w:r>
        <w:rPr/>
        <w:t>observed that a person whose illiteracy or inability to speak English is taken advantage of may, in an appropriate case, be able to have the contract set aside on the grounds of unconscionability. It is arguable that relief may be given when the claimant’s “bargaining weakness” took the form of not knowing of a clause in the contract he was signing, or not appreciating its possible effect: relief can then be given if the result is that the deal is worth a great deal less to the claimant than he thought, and if the other party deliberately took advantage of the claimant’s ignorance</w:t>
      </w:r>
      <w:r>
        <w:rPr>
          <w:spacing w:val="40"/>
        </w:rPr>
        <w:t> </w:t>
      </w:r>
      <w:r>
        <w:rPr/>
        <w:t>or lack of understanding. This form of bargaining weakness seems to fall within Fullagar J.’s words in </w:t>
      </w:r>
      <w:r>
        <w:rPr>
          <w:rFonts w:ascii="Arial" w:hAnsi="Arial"/>
          <w:i/>
        </w:rPr>
        <w:t>Blomley v Ryan (1956) 99 C.L.R. 362, 405</w:t>
      </w:r>
      <w:r>
        <w:rPr/>
        <w:t>, quoted in the text of the paragraph, which included “lack of assistance or explanation where assistance or explanation is necessary”: see Beale, </w:t>
      </w:r>
      <w:r>
        <w:rPr>
          <w:rFonts w:ascii="Arial" w:hAnsi="Arial"/>
          <w:i/>
        </w:rPr>
        <w:t>Defences in Contract </w:t>
      </w:r>
      <w:r>
        <w:rPr/>
        <w:t>(2017), Ch.5.</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1266" w:id="1268"/>
      <w:bookmarkEnd w:id="1268"/>
      <w:r>
        <w:rPr/>
      </w:r>
      <w:hyperlink w:history="true" w:anchor="_bookmark1194">
        <w:r>
          <w:rPr>
            <w:color w:val="005DA1"/>
            <w:spacing w:val="-4"/>
            <w:position w:val="5"/>
            <w:sz w:val="14"/>
            <w:u w:val="single" w:color="005DA1"/>
          </w:rPr>
          <w:t>647</w:t>
        </w:r>
      </w:hyperlink>
      <w:r>
        <w:rPr>
          <w:spacing w:val="-4"/>
          <w:position w:val="5"/>
          <w:sz w:val="14"/>
        </w:rPr>
        <w:t>.</w:t>
      </w:r>
      <w:r>
        <w:rPr>
          <w:position w:val="5"/>
          <w:sz w:val="14"/>
        </w:rPr>
        <w:tab/>
      </w:r>
      <w:r>
        <w:rPr>
          <w:sz w:val="20"/>
        </w:rPr>
        <w:t>See</w:t>
      </w:r>
      <w:r>
        <w:rPr>
          <w:spacing w:val="-3"/>
          <w:sz w:val="20"/>
        </w:rPr>
        <w:t> </w:t>
      </w:r>
      <w:r>
        <w:rPr>
          <w:sz w:val="20"/>
        </w:rPr>
        <w:t>Burrows,</w:t>
      </w:r>
      <w:r>
        <w:rPr>
          <w:spacing w:val="-1"/>
          <w:sz w:val="20"/>
        </w:rPr>
        <w:t> </w:t>
      </w:r>
      <w:r>
        <w:rPr>
          <w:rFonts w:ascii="Arial" w:hAnsi="Arial"/>
          <w:i/>
          <w:sz w:val="20"/>
        </w:rPr>
        <w:t>Law of Restitution</w:t>
      </w:r>
      <w:r>
        <w:rPr>
          <w:sz w:val="20"/>
        </w:rPr>
        <w:t>, 3rd edn (2011), </w:t>
      </w:r>
      <w:r>
        <w:rPr>
          <w:spacing w:val="-2"/>
          <w:sz w:val="20"/>
        </w:rPr>
        <w:t>306–307.</w:t>
      </w:r>
    </w:p>
    <w:p>
      <w:pPr>
        <w:pStyle w:val="BodyText"/>
        <w:spacing w:before="5"/>
      </w:pPr>
    </w:p>
    <w:p>
      <w:pPr>
        <w:tabs>
          <w:tab w:pos="705" w:val="left" w:leader="none"/>
        </w:tabs>
        <w:spacing w:before="0"/>
        <w:ind w:left="165" w:right="0" w:firstLine="0"/>
        <w:jc w:val="left"/>
        <w:rPr>
          <w:sz w:val="20"/>
        </w:rPr>
      </w:pPr>
      <w:bookmarkStart w:name="_bookmark1267" w:id="1269"/>
      <w:bookmarkEnd w:id="1269"/>
      <w:r>
        <w:rPr/>
      </w:r>
      <w:hyperlink w:history="true" w:anchor="_bookmark1195">
        <w:r>
          <w:rPr>
            <w:color w:val="005DA1"/>
            <w:spacing w:val="-4"/>
            <w:position w:val="5"/>
            <w:sz w:val="14"/>
            <w:u w:val="single" w:color="005DA1"/>
          </w:rPr>
          <w:t>648</w:t>
        </w:r>
      </w:hyperlink>
      <w:r>
        <w:rPr>
          <w:spacing w:val="-4"/>
          <w:position w:val="5"/>
          <w:sz w:val="14"/>
        </w:rPr>
        <w:t>.</w:t>
      </w:r>
      <w:r>
        <w:rPr>
          <w:position w:val="5"/>
          <w:sz w:val="14"/>
        </w:rPr>
        <w:tab/>
      </w:r>
      <w:r>
        <w:rPr>
          <w:rFonts w:ascii="Arial"/>
          <w:i/>
          <w:sz w:val="20"/>
        </w:rPr>
        <w:t>Alec Lobb (Garages) Ltd v Total Oil (Great Britain) Ltd [1985] 1 W.L.R. 173, </w:t>
      </w:r>
      <w:r>
        <w:rPr>
          <w:rFonts w:ascii="Arial"/>
          <w:i/>
          <w:spacing w:val="-4"/>
          <w:sz w:val="20"/>
        </w:rPr>
        <w:t>182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68" w:id="1270"/>
      <w:bookmarkEnd w:id="1270"/>
      <w:r>
        <w:rPr/>
      </w:r>
      <w:hyperlink w:history="true" w:anchor="_bookmark1196">
        <w:r>
          <w:rPr>
            <w:color w:val="005DA1"/>
            <w:spacing w:val="-4"/>
            <w:position w:val="5"/>
            <w:sz w:val="14"/>
            <w:u w:val="single" w:color="005DA1"/>
          </w:rPr>
          <w:t>649</w:t>
        </w:r>
      </w:hyperlink>
      <w:r>
        <w:rPr>
          <w:spacing w:val="-4"/>
          <w:position w:val="5"/>
          <w:sz w:val="14"/>
        </w:rPr>
        <w:t>.</w:t>
      </w:r>
      <w:r>
        <w:rPr>
          <w:position w:val="5"/>
          <w:sz w:val="14"/>
        </w:rPr>
        <w:tab/>
      </w:r>
      <w:r>
        <w:rPr>
          <w:rFonts w:ascii="Arial"/>
          <w:i/>
          <w:sz w:val="20"/>
        </w:rPr>
        <w:t>Multiservice Bookbinding Ltd v Marden [1979] Ch. 84, </w:t>
      </w:r>
      <w:r>
        <w:rPr>
          <w:rFonts w:ascii="Arial"/>
          <w:i/>
          <w:spacing w:val="-4"/>
          <w:sz w:val="20"/>
        </w:rPr>
        <w:t>110</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1269" w:id="1271"/>
      <w:bookmarkEnd w:id="1271"/>
      <w:r>
        <w:rPr/>
      </w:r>
      <w:hyperlink w:history="true" w:anchor="_bookmark1197">
        <w:r>
          <w:rPr>
            <w:color w:val="005DA1"/>
            <w:spacing w:val="-4"/>
            <w:position w:val="5"/>
            <w:sz w:val="14"/>
            <w:u w:val="single" w:color="005DA1"/>
          </w:rPr>
          <w:t>650</w:t>
        </w:r>
      </w:hyperlink>
      <w:r>
        <w:rPr>
          <w:spacing w:val="-4"/>
          <w:position w:val="5"/>
          <w:sz w:val="14"/>
        </w:rPr>
        <w:t>.</w:t>
      </w:r>
      <w:r>
        <w:rPr>
          <w:position w:val="5"/>
          <w:sz w:val="14"/>
        </w:rPr>
        <w:tab/>
      </w:r>
      <w:r>
        <w:rPr>
          <w:rFonts w:ascii="Arial" w:hAnsi="Arial"/>
          <w:i/>
          <w:sz w:val="20"/>
        </w:rPr>
        <w:t>Hart</w:t>
      </w:r>
      <w:r>
        <w:rPr>
          <w:rFonts w:ascii="Arial" w:hAnsi="Arial"/>
          <w:i/>
          <w:spacing w:val="18"/>
          <w:sz w:val="20"/>
        </w:rPr>
        <w:t> </w:t>
      </w:r>
      <w:r>
        <w:rPr>
          <w:rFonts w:ascii="Arial" w:hAnsi="Arial"/>
          <w:i/>
          <w:sz w:val="20"/>
        </w:rPr>
        <w:t>v</w:t>
      </w:r>
      <w:r>
        <w:rPr>
          <w:rFonts w:ascii="Arial" w:hAnsi="Arial"/>
          <w:i/>
          <w:spacing w:val="19"/>
          <w:sz w:val="20"/>
        </w:rPr>
        <w:t> </w:t>
      </w:r>
      <w:r>
        <w:rPr>
          <w:rFonts w:ascii="Arial" w:hAnsi="Arial"/>
          <w:i/>
          <w:sz w:val="20"/>
        </w:rPr>
        <w:t>O’Connor</w:t>
      </w:r>
      <w:r>
        <w:rPr>
          <w:rFonts w:ascii="Arial" w:hAnsi="Arial"/>
          <w:i/>
          <w:spacing w:val="19"/>
          <w:sz w:val="20"/>
        </w:rPr>
        <w:t> </w:t>
      </w:r>
      <w:r>
        <w:rPr>
          <w:rFonts w:ascii="Arial" w:hAnsi="Arial"/>
          <w:i/>
          <w:sz w:val="20"/>
        </w:rPr>
        <w:t>[1985]</w:t>
      </w:r>
      <w:r>
        <w:rPr>
          <w:rFonts w:ascii="Arial" w:hAnsi="Arial"/>
          <w:i/>
          <w:spacing w:val="19"/>
          <w:sz w:val="20"/>
        </w:rPr>
        <w:t> </w:t>
      </w:r>
      <w:r>
        <w:rPr>
          <w:rFonts w:ascii="Arial" w:hAnsi="Arial"/>
          <w:i/>
          <w:sz w:val="20"/>
        </w:rPr>
        <w:t>A.C.</w:t>
      </w:r>
      <w:r>
        <w:rPr>
          <w:rFonts w:ascii="Arial" w:hAnsi="Arial"/>
          <w:i/>
          <w:spacing w:val="19"/>
          <w:sz w:val="20"/>
        </w:rPr>
        <w:t> </w:t>
      </w:r>
      <w:r>
        <w:rPr>
          <w:rFonts w:ascii="Arial" w:hAnsi="Arial"/>
          <w:i/>
          <w:sz w:val="20"/>
        </w:rPr>
        <w:t>1000</w:t>
      </w:r>
      <w:r>
        <w:rPr>
          <w:sz w:val="20"/>
        </w:rPr>
        <w:t>;</w:t>
      </w:r>
      <w:r>
        <w:rPr>
          <w:spacing w:val="19"/>
          <w:sz w:val="20"/>
        </w:rPr>
        <w:t> </w:t>
      </w:r>
      <w:r>
        <w:rPr>
          <w:rFonts w:ascii="Arial" w:hAnsi="Arial"/>
          <w:i/>
          <w:sz w:val="20"/>
        </w:rPr>
        <w:t>Boustany</w:t>
      </w:r>
      <w:r>
        <w:rPr>
          <w:rFonts w:ascii="Arial" w:hAnsi="Arial"/>
          <w:i/>
          <w:spacing w:val="19"/>
          <w:sz w:val="20"/>
        </w:rPr>
        <w:t> </w:t>
      </w:r>
      <w:r>
        <w:rPr>
          <w:rFonts w:ascii="Arial" w:hAnsi="Arial"/>
          <w:i/>
          <w:sz w:val="20"/>
        </w:rPr>
        <w:t>v</w:t>
      </w:r>
      <w:r>
        <w:rPr>
          <w:rFonts w:ascii="Arial" w:hAnsi="Arial"/>
          <w:i/>
          <w:spacing w:val="18"/>
          <w:sz w:val="20"/>
        </w:rPr>
        <w:t> </w:t>
      </w:r>
      <w:r>
        <w:rPr>
          <w:rFonts w:ascii="Arial" w:hAnsi="Arial"/>
          <w:i/>
          <w:sz w:val="20"/>
        </w:rPr>
        <w:t>Pigott</w:t>
      </w:r>
      <w:r>
        <w:rPr>
          <w:rFonts w:ascii="Arial" w:hAnsi="Arial"/>
          <w:i/>
          <w:spacing w:val="19"/>
          <w:sz w:val="20"/>
        </w:rPr>
        <w:t> </w:t>
      </w:r>
      <w:r>
        <w:rPr>
          <w:rFonts w:ascii="Arial" w:hAnsi="Arial"/>
          <w:i/>
          <w:sz w:val="20"/>
        </w:rPr>
        <w:t>[1993]</w:t>
      </w:r>
      <w:r>
        <w:rPr>
          <w:rFonts w:ascii="Arial" w:hAnsi="Arial"/>
          <w:i/>
          <w:spacing w:val="19"/>
          <w:sz w:val="20"/>
        </w:rPr>
        <w:t> </w:t>
      </w:r>
      <w:r>
        <w:rPr>
          <w:rFonts w:ascii="Arial" w:hAnsi="Arial"/>
          <w:i/>
          <w:sz w:val="20"/>
        </w:rPr>
        <w:t>N.P.C.</w:t>
      </w:r>
      <w:r>
        <w:rPr>
          <w:rFonts w:ascii="Arial" w:hAnsi="Arial"/>
          <w:i/>
          <w:spacing w:val="19"/>
          <w:sz w:val="20"/>
        </w:rPr>
        <w:t> </w:t>
      </w:r>
      <w:r>
        <w:rPr>
          <w:rFonts w:ascii="Arial" w:hAnsi="Arial"/>
          <w:i/>
          <w:sz w:val="20"/>
        </w:rPr>
        <w:t>75</w:t>
      </w:r>
      <w:r>
        <w:rPr>
          <w:rFonts w:ascii="Arial" w:hAnsi="Arial"/>
          <w:i/>
          <w:spacing w:val="19"/>
          <w:sz w:val="20"/>
        </w:rPr>
        <w:t> </w:t>
      </w:r>
      <w:r>
        <w:rPr>
          <w:rFonts w:ascii="Arial" w:hAnsi="Arial"/>
          <w:i/>
          <w:sz w:val="20"/>
        </w:rPr>
        <w:t>PC</w:t>
      </w:r>
      <w:r>
        <w:rPr>
          <w:sz w:val="20"/>
        </w:rPr>
        <w:t>;</w:t>
      </w:r>
      <w:r>
        <w:rPr>
          <w:spacing w:val="19"/>
          <w:sz w:val="20"/>
        </w:rPr>
        <w:t> </w:t>
      </w:r>
      <w:r>
        <w:rPr>
          <w:rFonts w:ascii="Arial" w:hAnsi="Arial"/>
          <w:i/>
          <w:sz w:val="20"/>
        </w:rPr>
        <w:t>Westpac</w:t>
      </w:r>
      <w:r>
        <w:rPr>
          <w:rFonts w:ascii="Arial" w:hAnsi="Arial"/>
          <w:i/>
          <w:spacing w:val="19"/>
          <w:sz w:val="20"/>
        </w:rPr>
        <w:t> </w:t>
      </w:r>
      <w:r>
        <w:rPr>
          <w:rFonts w:ascii="Arial" w:hAnsi="Arial"/>
          <w:i/>
          <w:spacing w:val="-2"/>
          <w:sz w:val="20"/>
        </w:rPr>
        <w:t>Banking</w:t>
      </w:r>
    </w:p>
    <w:p>
      <w:pPr>
        <w:spacing w:line="235" w:lineRule="auto" w:before="1"/>
        <w:ind w:left="705" w:right="0" w:firstLine="0"/>
        <w:jc w:val="left"/>
        <w:rPr>
          <w:sz w:val="20"/>
        </w:rPr>
      </w:pPr>
      <w:r>
        <w:rPr>
          <w:rFonts w:ascii="Arial"/>
          <w:i/>
          <w:sz w:val="20"/>
        </w:rPr>
        <w:t>Corp</w:t>
      </w:r>
      <w:r>
        <w:rPr>
          <w:rFonts w:ascii="Arial"/>
          <w:i/>
          <w:spacing w:val="22"/>
          <w:sz w:val="20"/>
        </w:rPr>
        <w:t> </w:t>
      </w:r>
      <w:r>
        <w:rPr>
          <w:rFonts w:ascii="Arial"/>
          <w:i/>
          <w:sz w:val="20"/>
        </w:rPr>
        <w:t>v</w:t>
      </w:r>
      <w:r>
        <w:rPr>
          <w:rFonts w:ascii="Arial"/>
          <w:i/>
          <w:spacing w:val="22"/>
          <w:sz w:val="20"/>
        </w:rPr>
        <w:t> </w:t>
      </w:r>
      <w:r>
        <w:rPr>
          <w:rFonts w:ascii="Arial"/>
          <w:i/>
          <w:sz w:val="20"/>
        </w:rPr>
        <w:t>Paterson</w:t>
      </w:r>
      <w:r>
        <w:rPr>
          <w:rFonts w:ascii="Arial"/>
          <w:i/>
          <w:spacing w:val="22"/>
          <w:sz w:val="20"/>
        </w:rPr>
        <w:t> </w:t>
      </w:r>
      <w:r>
        <w:rPr>
          <w:rFonts w:ascii="Arial"/>
          <w:i/>
          <w:sz w:val="20"/>
        </w:rPr>
        <w:t>[2001]</w:t>
      </w:r>
      <w:r>
        <w:rPr>
          <w:rFonts w:ascii="Arial"/>
          <w:i/>
          <w:spacing w:val="22"/>
          <w:sz w:val="20"/>
        </w:rPr>
        <w:t> </w:t>
      </w:r>
      <w:r>
        <w:rPr>
          <w:rFonts w:ascii="Arial"/>
          <w:i/>
          <w:sz w:val="20"/>
        </w:rPr>
        <w:t>FCA</w:t>
      </w:r>
      <w:r>
        <w:rPr>
          <w:rFonts w:ascii="Arial"/>
          <w:i/>
          <w:spacing w:val="22"/>
          <w:sz w:val="20"/>
        </w:rPr>
        <w:t> </w:t>
      </w:r>
      <w:r>
        <w:rPr>
          <w:rFonts w:ascii="Arial"/>
          <w:i/>
          <w:sz w:val="20"/>
        </w:rPr>
        <w:t>1630</w:t>
      </w:r>
      <w:r>
        <w:rPr>
          <w:sz w:val="20"/>
        </w:rPr>
        <w:t>,</w:t>
      </w:r>
      <w:r>
        <w:rPr>
          <w:spacing w:val="22"/>
          <w:sz w:val="20"/>
        </w:rPr>
        <w:t> </w:t>
      </w:r>
      <w:r>
        <w:rPr>
          <w:rFonts w:ascii="Arial"/>
          <w:i/>
          <w:sz w:val="20"/>
        </w:rPr>
        <w:t>[2001]</w:t>
      </w:r>
      <w:r>
        <w:rPr>
          <w:rFonts w:ascii="Arial"/>
          <w:i/>
          <w:spacing w:val="22"/>
          <w:sz w:val="20"/>
        </w:rPr>
        <w:t> </w:t>
      </w:r>
      <w:r>
        <w:rPr>
          <w:rFonts w:ascii="Arial"/>
          <w:i/>
          <w:sz w:val="20"/>
        </w:rPr>
        <w:t>187</w:t>
      </w:r>
      <w:r>
        <w:rPr>
          <w:rFonts w:ascii="Arial"/>
          <w:i/>
          <w:spacing w:val="22"/>
          <w:sz w:val="20"/>
        </w:rPr>
        <w:t> </w:t>
      </w:r>
      <w:r>
        <w:rPr>
          <w:rFonts w:ascii="Arial"/>
          <w:i/>
          <w:sz w:val="20"/>
        </w:rPr>
        <w:t>A.L.R.</w:t>
      </w:r>
      <w:r>
        <w:rPr>
          <w:rFonts w:ascii="Arial"/>
          <w:i/>
          <w:spacing w:val="22"/>
          <w:sz w:val="20"/>
        </w:rPr>
        <w:t> </w:t>
      </w:r>
      <w:r>
        <w:rPr>
          <w:rFonts w:ascii="Arial"/>
          <w:i/>
          <w:sz w:val="20"/>
        </w:rPr>
        <w:t>168</w:t>
      </w:r>
      <w:r>
        <w:rPr>
          <w:rFonts w:ascii="Arial"/>
          <w:i/>
          <w:spacing w:val="22"/>
          <w:sz w:val="20"/>
        </w:rPr>
        <w:t> </w:t>
      </w:r>
      <w:r>
        <w:rPr>
          <w:sz w:val="20"/>
        </w:rPr>
        <w:t>(Federal</w:t>
      </w:r>
      <w:r>
        <w:rPr>
          <w:spacing w:val="22"/>
          <w:sz w:val="20"/>
        </w:rPr>
        <w:t> </w:t>
      </w:r>
      <w:r>
        <w:rPr>
          <w:sz w:val="20"/>
        </w:rPr>
        <w:t>Ct</w:t>
      </w:r>
      <w:r>
        <w:rPr>
          <w:spacing w:val="22"/>
          <w:sz w:val="20"/>
        </w:rPr>
        <w:t> </w:t>
      </w:r>
      <w:r>
        <w:rPr>
          <w:sz w:val="20"/>
        </w:rPr>
        <w:t>of</w:t>
      </w:r>
      <w:r>
        <w:rPr>
          <w:spacing w:val="22"/>
          <w:sz w:val="20"/>
        </w:rPr>
        <w:t> </w:t>
      </w:r>
      <w:r>
        <w:rPr>
          <w:sz w:val="20"/>
        </w:rPr>
        <w:t>Australia);</w:t>
      </w:r>
      <w:r>
        <w:rPr>
          <w:spacing w:val="22"/>
          <w:sz w:val="20"/>
        </w:rPr>
        <w:t> </w:t>
      </w:r>
      <w:r>
        <w:rPr>
          <w:rFonts w:ascii="Arial"/>
          <w:i/>
          <w:sz w:val="20"/>
        </w:rPr>
        <w:t>Portman Building Society v Dusaugh [2000] 2 All E.R. (Comm) 221</w:t>
      </w:r>
      <w:r>
        <w:rPr>
          <w:sz w:val="20"/>
        </w:rPr>
        <w:t>.</w:t>
      </w:r>
    </w:p>
    <w:p>
      <w:pPr>
        <w:pStyle w:val="BodyText"/>
        <w:spacing w:before="5"/>
      </w:pPr>
    </w:p>
    <w:p>
      <w:pPr>
        <w:tabs>
          <w:tab w:pos="705" w:val="left" w:leader="none"/>
        </w:tabs>
        <w:spacing w:before="0"/>
        <w:ind w:left="165" w:right="0" w:firstLine="0"/>
        <w:jc w:val="left"/>
        <w:rPr>
          <w:sz w:val="20"/>
        </w:rPr>
      </w:pPr>
      <w:bookmarkStart w:name="_bookmark1270" w:id="1272"/>
      <w:bookmarkEnd w:id="1272"/>
      <w:r>
        <w:rPr/>
      </w:r>
      <w:hyperlink w:history="true" w:anchor="_bookmark1197">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[1985] A.C. </w:t>
      </w:r>
      <w:r>
        <w:rPr>
          <w:rFonts w:ascii="Arial"/>
          <w:i/>
          <w:spacing w:val="-4"/>
          <w:sz w:val="20"/>
        </w:rPr>
        <w:t>1000</w:t>
      </w:r>
      <w:r>
        <w:rPr>
          <w:spacing w:val="-4"/>
          <w:sz w:val="20"/>
        </w:rPr>
        <w:t>.</w:t>
      </w:r>
    </w:p>
    <w:p>
      <w:pPr>
        <w:pStyle w:val="BodyText"/>
        <w:spacing w:before="9"/>
      </w:pPr>
    </w:p>
    <w:p>
      <w:pPr>
        <w:spacing w:line="235" w:lineRule="auto" w:before="0"/>
        <w:ind w:left="705" w:right="168" w:hanging="541"/>
        <w:jc w:val="both"/>
        <w:rPr>
          <w:sz w:val="20"/>
        </w:rPr>
      </w:pPr>
      <w:bookmarkStart w:name="_bookmark1271" w:id="1273"/>
      <w:bookmarkEnd w:id="1273"/>
      <w:r>
        <w:rPr/>
      </w:r>
      <w:hyperlink w:history="true" w:anchor="_bookmark1198">
        <w:r>
          <w:rPr>
            <w:color w:val="005DA1"/>
            <w:position w:val="5"/>
            <w:sz w:val="14"/>
            <w:u w:val="single" w:color="005DA1"/>
          </w:rPr>
          <w:t>652</w:t>
        </w:r>
      </w:hyperlink>
      <w:r>
        <w:rPr>
          <w:position w:val="5"/>
          <w:sz w:val="14"/>
        </w:rPr>
        <w:t>.</w:t>
      </w:r>
      <w:r>
        <w:rPr>
          <w:spacing w:val="80"/>
          <w:w w:val="150"/>
          <w:position w:val="5"/>
          <w:sz w:val="14"/>
        </w:rPr>
        <w:t> </w:t>
      </w:r>
      <w:r>
        <w:rPr>
          <w:sz w:val="20"/>
        </w:rPr>
        <w:t>Overruling </w:t>
      </w:r>
      <w:r>
        <w:rPr>
          <w:rFonts w:ascii="Arial"/>
          <w:i/>
          <w:sz w:val="20"/>
        </w:rPr>
        <w:t>Archer v Cutler [1980] 1 N.Z.L.R. 386</w:t>
      </w:r>
      <w:r>
        <w:rPr>
          <w:sz w:val="20"/>
        </w:rPr>
        <w:t>. But the New Zealand court has rejected this approach to unconscionability: </w:t>
      </w:r>
      <w:r>
        <w:rPr>
          <w:rFonts w:ascii="Arial"/>
          <w:i/>
          <w:sz w:val="20"/>
        </w:rPr>
        <w:t>Nichols v Jessup (No.2) [1986] 1 N.Z.L.R. 237</w:t>
      </w:r>
      <w:r>
        <w:rPr>
          <w:sz w:val="20"/>
        </w:rPr>
        <w:t>; see </w:t>
      </w:r>
      <w:r>
        <w:rPr>
          <w:sz w:val="20"/>
        </w:rPr>
        <w:t>Bamforth [1995] L.M.C.L.Q. 538, 550.</w:t>
      </w:r>
    </w:p>
    <w:p>
      <w:pPr>
        <w:pStyle w:val="BodyText"/>
        <w:spacing w:before="9"/>
      </w:pPr>
    </w:p>
    <w:p>
      <w:pPr>
        <w:spacing w:line="235" w:lineRule="auto" w:before="0"/>
        <w:ind w:left="705" w:right="168" w:hanging="541"/>
        <w:jc w:val="both"/>
        <w:rPr>
          <w:sz w:val="20"/>
        </w:rPr>
      </w:pPr>
      <w:bookmarkStart w:name="_bookmark1272" w:id="1274"/>
      <w:bookmarkEnd w:id="1274"/>
      <w:r>
        <w:rPr/>
      </w:r>
      <w:hyperlink w:history="true" w:anchor="_bookmark1199">
        <w:r>
          <w:rPr>
            <w:color w:val="005DA1"/>
            <w:position w:val="5"/>
            <w:sz w:val="14"/>
            <w:u w:val="single" w:color="005DA1"/>
          </w:rPr>
          <w:t>653</w:t>
        </w:r>
      </w:hyperlink>
      <w:r>
        <w:rPr>
          <w:position w:val="5"/>
          <w:sz w:val="14"/>
        </w:rPr>
        <w:t>.</w:t>
      </w:r>
      <w:r>
        <w:rPr>
          <w:spacing w:val="40"/>
          <w:position w:val="5"/>
          <w:sz w:val="14"/>
        </w:rPr>
        <w:t>  </w:t>
      </w:r>
      <w:r>
        <w:rPr>
          <w:rFonts w:ascii="Arial" w:hAnsi="Arial"/>
          <w:i/>
          <w:sz w:val="20"/>
        </w:rPr>
        <w:t>Hart v O’Connor [1985] A.C. 1000, 1018</w:t>
      </w:r>
      <w:r>
        <w:rPr>
          <w:sz w:val="20"/>
        </w:rPr>
        <w:t>. Lord Brightman’s language seems to reflect American terminology, below, para.8-140. It is interesting to contrast the justification offered in </w:t>
      </w:r>
      <w:r>
        <w:rPr>
          <w:rFonts w:ascii="Arial" w:hAnsi="Arial"/>
          <w:i/>
          <w:sz w:val="20"/>
        </w:rPr>
        <w:t>Redgrave</w:t>
      </w:r>
      <w:r>
        <w:rPr>
          <w:rFonts w:ascii="Arial" w:hAnsi="Arial"/>
          <w:i/>
          <w:spacing w:val="40"/>
          <w:sz w:val="20"/>
        </w:rPr>
        <w:t> </w:t>
      </w:r>
      <w:r>
        <w:rPr>
          <w:rFonts w:ascii="Arial" w:hAnsi="Arial"/>
          <w:i/>
          <w:sz w:val="20"/>
        </w:rPr>
        <w:t>v Hurd (1881) 20 Ch. D. 1, 13</w:t>
      </w:r>
      <w:r>
        <w:rPr>
          <w:sz w:val="20"/>
        </w:rPr>
        <w:t>, for rescission for innocent misrepresentation; it is moral fraud to insist on keeping the contract now you know the representation is false. cf. </w:t>
      </w:r>
      <w:r>
        <w:rPr>
          <w:rFonts w:ascii="Arial" w:hAnsi="Arial"/>
          <w:i/>
          <w:sz w:val="20"/>
        </w:rPr>
        <w:t>Rooney v Conway [1982] 5 N.I.J.B</w:t>
      </w:r>
      <w:r>
        <w:rPr>
          <w:sz w:val="20"/>
        </w:rPr>
        <w:t>.</w:t>
      </w:r>
    </w:p>
    <w:p>
      <w:pPr>
        <w:pStyle w:val="BodyText"/>
        <w:spacing w:before="4"/>
      </w:pPr>
    </w:p>
    <w:p>
      <w:pPr>
        <w:tabs>
          <w:tab w:pos="705" w:val="left" w:leader="none"/>
        </w:tabs>
        <w:spacing w:before="0"/>
        <w:ind w:left="165" w:right="0" w:firstLine="0"/>
        <w:jc w:val="left"/>
        <w:rPr>
          <w:sz w:val="20"/>
        </w:rPr>
      </w:pPr>
      <w:bookmarkStart w:name="_bookmark1273" w:id="1275"/>
      <w:bookmarkEnd w:id="1275"/>
      <w:r>
        <w:rPr/>
      </w:r>
      <w:hyperlink w:history="true" w:anchor="_bookmark1200">
        <w:r>
          <w:rPr>
            <w:color w:val="005DA1"/>
            <w:spacing w:val="-4"/>
            <w:position w:val="5"/>
            <w:sz w:val="14"/>
            <w:u w:val="single" w:color="005DA1"/>
          </w:rPr>
          <w:t>654</w:t>
        </w:r>
      </w:hyperlink>
      <w:r>
        <w:rPr>
          <w:spacing w:val="-4"/>
          <w:position w:val="5"/>
          <w:sz w:val="14"/>
        </w:rPr>
        <w:t>.</w:t>
      </w:r>
      <w:r>
        <w:rPr>
          <w:position w:val="5"/>
          <w:sz w:val="14"/>
        </w:rPr>
        <w:tab/>
      </w:r>
      <w:r>
        <w:rPr>
          <w:rFonts w:ascii="Arial"/>
          <w:i/>
          <w:sz w:val="20"/>
        </w:rPr>
        <w:t>(1995) 69 P. &amp; C.R. 298, </w:t>
      </w:r>
      <w:r>
        <w:rPr>
          <w:rFonts w:ascii="Arial"/>
          <w:i/>
          <w:spacing w:val="-4"/>
          <w:sz w:val="20"/>
        </w:rPr>
        <w:t>303</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201">
        <w:r>
          <w:rPr>
            <w:color w:val="005DA1"/>
            <w:spacing w:val="-4"/>
            <w:position w:val="5"/>
            <w:sz w:val="14"/>
            <w:u w:val="single" w:color="005DA1"/>
          </w:rPr>
          <w:t>655</w:t>
        </w:r>
      </w:hyperlink>
      <w:r>
        <w:rPr>
          <w:spacing w:val="-4"/>
          <w:position w:val="5"/>
          <w:sz w:val="14"/>
        </w:rPr>
        <w:t>.</w:t>
      </w:r>
      <w:r>
        <w:rPr>
          <w:position w:val="5"/>
          <w:sz w:val="14"/>
        </w:rPr>
        <w:tab/>
      </w:r>
      <w:r>
        <w:rPr>
          <w:sz w:val="20"/>
        </w:rPr>
        <w:t>Lord Templeman’s statement of the law was adopted by Buxton L.J. in </w:t>
      </w:r>
      <w:r>
        <w:rPr>
          <w:rFonts w:ascii="Arial" w:hAnsi="Arial"/>
          <w:i/>
          <w:sz w:val="20"/>
        </w:rPr>
        <w:t>Irvani v Irvani [2000] </w:t>
      </w:r>
      <w:r>
        <w:rPr>
          <w:rFonts w:ascii="Arial" w:hAnsi="Arial"/>
          <w:i/>
          <w:sz w:val="20"/>
        </w:rPr>
        <w:t>1 Lloyd’s Rep. 412, 424</w:t>
      </w:r>
      <w:r>
        <w:rPr>
          <w:sz w:val="20"/>
        </w:rPr>
        <w:t>, delivering the only full judgment in the Court of Appeal.</w:t>
      </w:r>
    </w:p>
    <w:p>
      <w:pPr>
        <w:pStyle w:val="BodyText"/>
        <w:spacing w:before="5"/>
      </w:pPr>
    </w:p>
    <w:p>
      <w:pPr>
        <w:tabs>
          <w:tab w:pos="705" w:val="left" w:leader="none"/>
        </w:tabs>
        <w:spacing w:before="0"/>
        <w:ind w:left="165" w:right="0" w:firstLine="0"/>
        <w:jc w:val="left"/>
        <w:rPr>
          <w:sz w:val="20"/>
        </w:rPr>
      </w:pPr>
      <w:bookmarkStart w:name="_bookmark1274" w:id="1276"/>
      <w:bookmarkEnd w:id="1276"/>
      <w:r>
        <w:rPr/>
      </w:r>
      <w:hyperlink w:history="true" w:anchor="_bookmark1202">
        <w:r>
          <w:rPr>
            <w:color w:val="005DA1"/>
            <w:spacing w:val="-4"/>
            <w:position w:val="5"/>
            <w:sz w:val="14"/>
            <w:u w:val="single" w:color="005DA1"/>
          </w:rPr>
          <w:t>656</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All E.R. </w:t>
      </w:r>
      <w:r>
        <w:rPr>
          <w:rFonts w:ascii="Arial"/>
          <w:i/>
          <w:spacing w:val="-4"/>
          <w:sz w:val="20"/>
        </w:rPr>
        <w:t>144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75" w:id="1277"/>
      <w:bookmarkEnd w:id="1277"/>
      <w:r>
        <w:rPr/>
      </w:r>
      <w:hyperlink w:history="true" w:anchor="_bookmark1203">
        <w:r>
          <w:rPr>
            <w:color w:val="005DA1"/>
            <w:spacing w:val="-4"/>
            <w:position w:val="5"/>
            <w:sz w:val="14"/>
            <w:u w:val="single" w:color="005DA1"/>
          </w:rPr>
          <w:t>657</w:t>
        </w:r>
      </w:hyperlink>
      <w:r>
        <w:rPr>
          <w:spacing w:val="-4"/>
          <w:position w:val="5"/>
          <w:sz w:val="14"/>
        </w:rPr>
        <w:t>.</w:t>
      </w:r>
      <w:r>
        <w:rPr>
          <w:position w:val="5"/>
          <w:sz w:val="14"/>
        </w:rPr>
        <w:tab/>
      </w:r>
      <w:r>
        <w:rPr>
          <w:rFonts w:ascii="Arial"/>
          <w:i/>
          <w:sz w:val="20"/>
        </w:rPr>
        <w:t>[1997] 1 All E.R. 144, 153</w:t>
      </w:r>
      <w:r>
        <w:rPr>
          <w:sz w:val="20"/>
        </w:rPr>
        <w:t>, referring to </w:t>
      </w:r>
      <w:r>
        <w:rPr>
          <w:rFonts w:ascii="Arial"/>
          <w:i/>
          <w:sz w:val="20"/>
        </w:rPr>
        <w:t>Multiservice Bookbinding Ltd v Marden [1979] Ch. 84,</w:t>
      </w:r>
      <w:r>
        <w:rPr>
          <w:rFonts w:ascii="Arial"/>
          <w:i/>
          <w:spacing w:val="80"/>
          <w:w w:val="150"/>
          <w:sz w:val="20"/>
        </w:rPr>
        <w:t> </w:t>
      </w:r>
      <w:r>
        <w:rPr>
          <w:rFonts w:ascii="Arial"/>
          <w:i/>
          <w:sz w:val="20"/>
        </w:rPr>
        <w:t>110 </w:t>
      </w:r>
      <w:r>
        <w:rPr>
          <w:sz w:val="20"/>
        </w:rPr>
        <w:t>and </w:t>
      </w:r>
      <w:r>
        <w:rPr>
          <w:rFonts w:ascii="Arial"/>
          <w:i/>
          <w:sz w:val="20"/>
        </w:rPr>
        <w:t>Alec Lobb (Garages) Ltd v Total Oil (Great Britain) Ltd [1983] 1 W.L.R. 87, 95</w:t>
      </w:r>
      <w:r>
        <w:rPr>
          <w:sz w:val="20"/>
        </w:rPr>
        <w:t>.</w:t>
      </w:r>
    </w:p>
    <w:p>
      <w:pPr>
        <w:pStyle w:val="BodyText"/>
        <w:spacing w:before="9"/>
      </w:pPr>
    </w:p>
    <w:p>
      <w:pPr>
        <w:spacing w:line="235" w:lineRule="auto" w:before="0"/>
        <w:ind w:left="705" w:right="167" w:hanging="541"/>
        <w:jc w:val="both"/>
        <w:rPr>
          <w:sz w:val="20"/>
        </w:rPr>
      </w:pPr>
      <w:bookmarkStart w:name="_bookmark1276" w:id="1278"/>
      <w:bookmarkEnd w:id="1278"/>
      <w:r>
        <w:rPr/>
      </w:r>
      <w:hyperlink w:history="true" w:anchor="_bookmark1204">
        <w:r>
          <w:rPr>
            <w:color w:val="005DA1"/>
            <w:position w:val="5"/>
            <w:sz w:val="14"/>
            <w:u w:val="single" w:color="005DA1"/>
          </w:rPr>
          <w:t>658</w:t>
        </w:r>
      </w:hyperlink>
      <w:r>
        <w:rPr>
          <w:position w:val="5"/>
          <w:sz w:val="14"/>
        </w:rPr>
        <w:t>.</w:t>
      </w:r>
      <w:r>
        <w:rPr>
          <w:spacing w:val="80"/>
          <w:w w:val="150"/>
          <w:position w:val="5"/>
          <w:sz w:val="14"/>
        </w:rPr>
        <w:t> </w:t>
      </w:r>
      <w:r>
        <w:rPr>
          <w:sz w:val="20"/>
        </w:rPr>
        <w:t>This certainly seems to have been the case in some of the older authorities such as </w:t>
      </w:r>
      <w:r>
        <w:rPr>
          <w:rFonts w:ascii="Arial"/>
          <w:i/>
          <w:sz w:val="20"/>
        </w:rPr>
        <w:t>Evans </w:t>
      </w:r>
      <w:r>
        <w:rPr>
          <w:rFonts w:ascii="Arial"/>
          <w:i/>
          <w:sz w:val="20"/>
        </w:rPr>
        <w:t>v Llewellin (1787) 1 Cox Eq. Cas. 333</w:t>
      </w:r>
      <w:r>
        <w:rPr>
          <w:sz w:val="20"/>
        </w:rPr>
        <w:t>, see Devenney and Chandler [2007] J.B.L. 541. In </w:t>
      </w:r>
      <w:r>
        <w:rPr>
          <w:rFonts w:ascii="Arial"/>
          <w:i/>
          <w:sz w:val="20"/>
        </w:rPr>
        <w:t>Liddle v Cree [2011] EWHC 3294 (Ch) </w:t>
      </w:r>
      <w:r>
        <w:rPr>
          <w:sz w:val="20"/>
        </w:rPr>
        <w:t>the court found that no unconscionable advantage had been taken (at [92]).</w:t>
      </w:r>
    </w:p>
    <w:p>
      <w:pPr>
        <w:pStyle w:val="BodyText"/>
        <w:spacing w:before="5"/>
      </w:pPr>
    </w:p>
    <w:p>
      <w:pPr>
        <w:tabs>
          <w:tab w:pos="705" w:val="left" w:leader="none"/>
        </w:tabs>
        <w:spacing w:before="0"/>
        <w:ind w:left="165" w:right="0" w:firstLine="0"/>
        <w:jc w:val="left"/>
        <w:rPr>
          <w:sz w:val="20"/>
        </w:rPr>
      </w:pPr>
      <w:bookmarkStart w:name="_bookmark1277" w:id="1279"/>
      <w:bookmarkEnd w:id="1279"/>
      <w:r>
        <w:rPr/>
      </w:r>
      <w:hyperlink w:history="true" w:anchor="_bookmark1205">
        <w:r>
          <w:rPr>
            <w:color w:val="005DA1"/>
            <w:spacing w:val="-4"/>
            <w:position w:val="5"/>
            <w:sz w:val="14"/>
            <w:u w:val="single" w:color="005DA1"/>
          </w:rPr>
          <w:t>659</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All E.R. </w:t>
      </w:r>
      <w:r>
        <w:rPr>
          <w:rFonts w:ascii="Arial"/>
          <w:i/>
          <w:spacing w:val="-4"/>
          <w:sz w:val="20"/>
        </w:rPr>
        <w:t>144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8" w:id="1280"/>
      <w:bookmarkEnd w:id="1280"/>
      <w:r>
        <w:rPr/>
      </w:r>
      <w:hyperlink w:history="true" w:anchor="_bookmark1206">
        <w:r>
          <w:rPr>
            <w:color w:val="005DA1"/>
            <w:spacing w:val="-4"/>
            <w:position w:val="5"/>
            <w:sz w:val="14"/>
            <w:u w:val="single" w:color="005DA1"/>
          </w:rPr>
          <w:t>660</w:t>
        </w:r>
      </w:hyperlink>
      <w:r>
        <w:rPr>
          <w:spacing w:val="-4"/>
          <w:position w:val="5"/>
          <w:sz w:val="14"/>
        </w:rPr>
        <w:t>.</w:t>
      </w:r>
      <w:r>
        <w:rPr>
          <w:position w:val="5"/>
          <w:sz w:val="14"/>
        </w:rPr>
        <w:tab/>
      </w:r>
      <w:r>
        <w:rPr>
          <w:rFonts w:ascii="Arial"/>
          <w:i/>
          <w:sz w:val="20"/>
        </w:rPr>
        <w:t>(1995) 69 P. &amp; C.R. </w:t>
      </w:r>
      <w:r>
        <w:rPr>
          <w:rFonts w:ascii="Arial"/>
          <w:i/>
          <w:spacing w:val="-4"/>
          <w:sz w:val="20"/>
        </w:rPr>
        <w:t>298</w:t>
      </w:r>
      <w:r>
        <w:rPr>
          <w:spacing w:val="-4"/>
          <w:sz w:val="20"/>
        </w:rPr>
        <w:t>.</w:t>
      </w:r>
    </w:p>
    <w:p>
      <w:pPr>
        <w:pStyle w:val="BodyText"/>
        <w:spacing w:before="5"/>
      </w:pPr>
    </w:p>
    <w:p>
      <w:pPr>
        <w:pStyle w:val="BodyText"/>
        <w:tabs>
          <w:tab w:pos="705" w:val="left" w:leader="none"/>
        </w:tabs>
        <w:ind w:left="165"/>
      </w:pPr>
      <w:bookmarkStart w:name="_bookmark1279" w:id="1281"/>
      <w:bookmarkEnd w:id="1281"/>
      <w:r>
        <w:rPr/>
      </w:r>
      <w:hyperlink w:history="true" w:anchor="_bookmark1207">
        <w:r>
          <w:rPr>
            <w:color w:val="005DA1"/>
            <w:spacing w:val="-4"/>
            <w:position w:val="5"/>
            <w:sz w:val="14"/>
            <w:u w:val="single" w:color="005DA1"/>
          </w:rPr>
          <w:t>661</w:t>
        </w:r>
      </w:hyperlink>
      <w:r>
        <w:rPr>
          <w:spacing w:val="-4"/>
          <w:position w:val="5"/>
          <w:sz w:val="14"/>
        </w:rPr>
        <w:t>.</w:t>
      </w:r>
      <w:r>
        <w:rPr>
          <w:position w:val="5"/>
          <w:sz w:val="14"/>
        </w:rPr>
        <w:tab/>
      </w:r>
      <w:r>
        <w:rPr/>
        <w:t>cf. above, para.8-</w:t>
      </w:r>
      <w:r>
        <w:rPr>
          <w:spacing w:val="-4"/>
        </w:rPr>
        <w:t>099.</w:t>
      </w:r>
    </w:p>
    <w:p>
      <w:pPr>
        <w:pStyle w:val="BodyText"/>
        <w:spacing w:before="5"/>
      </w:pPr>
    </w:p>
    <w:p>
      <w:pPr>
        <w:tabs>
          <w:tab w:pos="705" w:val="left" w:leader="none"/>
        </w:tabs>
        <w:spacing w:before="0"/>
        <w:ind w:left="165" w:right="0" w:firstLine="0"/>
        <w:jc w:val="left"/>
        <w:rPr>
          <w:sz w:val="20"/>
        </w:rPr>
      </w:pPr>
      <w:bookmarkStart w:name="_bookmark1280" w:id="1282"/>
      <w:bookmarkEnd w:id="1282"/>
      <w:r>
        <w:rPr/>
      </w:r>
      <w:hyperlink w:history="true" w:anchor="_bookmark1208">
        <w:r>
          <w:rPr>
            <w:color w:val="005DA1"/>
            <w:spacing w:val="-4"/>
            <w:position w:val="5"/>
            <w:sz w:val="14"/>
            <w:u w:val="single" w:color="005DA1"/>
          </w:rPr>
          <w:t>662</w:t>
        </w:r>
      </w:hyperlink>
      <w:r>
        <w:rPr>
          <w:spacing w:val="-4"/>
          <w:position w:val="5"/>
          <w:sz w:val="14"/>
        </w:rPr>
        <w:t>.</w:t>
      </w:r>
      <w:r>
        <w:rPr>
          <w:position w:val="5"/>
          <w:sz w:val="14"/>
        </w:rPr>
        <w:tab/>
      </w:r>
      <w:r>
        <w:rPr>
          <w:rFonts w:ascii="Arial" w:hAnsi="Arial"/>
          <w:i/>
          <w:sz w:val="20"/>
        </w:rPr>
        <w:t>Aylesford v Morris (1873) 8 Ch. App. 484, </w:t>
      </w:r>
      <w:r>
        <w:rPr>
          <w:rFonts w:ascii="Arial" w:hAnsi="Arial"/>
          <w:i/>
          <w:spacing w:val="-2"/>
          <w:sz w:val="20"/>
        </w:rPr>
        <w:t>490–491</w:t>
      </w:r>
      <w:r>
        <w:rPr>
          <w:spacing w:val="-2"/>
          <w:sz w:val="20"/>
        </w:rPr>
        <w:t>.</w:t>
      </w:r>
    </w:p>
    <w:p>
      <w:pPr>
        <w:pStyle w:val="BodyText"/>
        <w:spacing w:before="9"/>
      </w:pPr>
    </w:p>
    <w:p>
      <w:pPr>
        <w:pStyle w:val="BodyText"/>
        <w:spacing w:line="235" w:lineRule="auto"/>
        <w:ind w:left="705" w:right="167" w:hanging="541"/>
        <w:jc w:val="both"/>
      </w:pPr>
      <w:bookmarkStart w:name="_bookmark1281" w:id="1283"/>
      <w:bookmarkEnd w:id="1283"/>
      <w:r>
        <w:rPr/>
      </w:r>
      <w:hyperlink w:history="true" w:anchor="_bookmark1209">
        <w:r>
          <w:rPr>
            <w:color w:val="005DA1"/>
            <w:position w:val="5"/>
            <w:sz w:val="14"/>
            <w:u w:val="single" w:color="005DA1"/>
          </w:rPr>
          <w:t>663</w:t>
        </w:r>
      </w:hyperlink>
      <w:r>
        <w:rPr>
          <w:position w:val="5"/>
          <w:sz w:val="14"/>
        </w:rPr>
        <w:t>.</w:t>
      </w:r>
      <w:r>
        <w:rPr>
          <w:spacing w:val="80"/>
          <w:position w:val="5"/>
          <w:sz w:val="14"/>
        </w:rPr>
        <w:t>  </w:t>
      </w:r>
      <w:r>
        <w:rPr/>
        <w:t>See generally Bamforth [1995] L.M.C.L.Q. 538, passim. In </w:t>
      </w:r>
      <w:r>
        <w:rPr>
          <w:rFonts w:ascii="Arial" w:hAnsi="Arial"/>
          <w:i/>
        </w:rPr>
        <w:t>Irvani v Irvani [2000] 1 Lloyd’s Rep. 412, 425</w:t>
      </w:r>
      <w:r>
        <w:rPr/>
        <w:t>, Buxton L.J., delivering the only full judgment in the Court of Appeal, said that he agreed with this paragraph in saying that the Commonwealth cases “do or may go beyond </w:t>
      </w:r>
      <w:r>
        <w:rPr/>
        <w:t>the limits of present English authority”.</w:t>
      </w:r>
    </w:p>
    <w:p>
      <w:pPr>
        <w:pStyle w:val="BodyText"/>
        <w:spacing w:before="8"/>
      </w:pPr>
    </w:p>
    <w:p>
      <w:pPr>
        <w:spacing w:line="235" w:lineRule="auto" w:before="0"/>
        <w:ind w:left="705" w:right="168" w:hanging="541"/>
        <w:jc w:val="both"/>
        <w:rPr>
          <w:sz w:val="20"/>
        </w:rPr>
      </w:pPr>
      <w:bookmarkStart w:name="_bookmark1282" w:id="1284"/>
      <w:bookmarkEnd w:id="1284"/>
      <w:r>
        <w:rPr/>
      </w:r>
      <w:hyperlink w:history="true" w:anchor="_bookmark1209">
        <w:r>
          <w:rPr>
            <w:color w:val="005DA1"/>
            <w:position w:val="5"/>
            <w:sz w:val="14"/>
            <w:u w:val="single" w:color="005DA1"/>
          </w:rPr>
          <w:t>664</w:t>
        </w:r>
      </w:hyperlink>
      <w:r>
        <w:rPr>
          <w:position w:val="5"/>
          <w:sz w:val="14"/>
        </w:rPr>
        <w:t>.</w:t>
      </w:r>
      <w:r>
        <w:rPr>
          <w:spacing w:val="40"/>
          <w:position w:val="5"/>
          <w:sz w:val="14"/>
        </w:rPr>
        <w:t>  </w:t>
      </w:r>
      <w:r>
        <w:rPr>
          <w:sz w:val="20"/>
        </w:rPr>
        <w:t>See, e.g. </w:t>
      </w:r>
      <w:r>
        <w:rPr>
          <w:rFonts w:ascii="Arial"/>
          <w:i/>
          <w:sz w:val="20"/>
        </w:rPr>
        <w:t>Black v Wilcox (1976) 30 D.L.R. (3d) 192</w:t>
      </w:r>
      <w:r>
        <w:rPr>
          <w:sz w:val="20"/>
        </w:rPr>
        <w:t>; </w:t>
      </w:r>
      <w:r>
        <w:rPr>
          <w:rFonts w:ascii="Arial"/>
          <w:i/>
          <w:sz w:val="20"/>
        </w:rPr>
        <w:t>Paris v Machnik (1972) 30 D.L.R. (3d) 723</w:t>
      </w:r>
      <w:r>
        <w:rPr>
          <w:sz w:val="20"/>
        </w:rPr>
        <w:t>; </w:t>
      </w:r>
      <w:r>
        <w:rPr>
          <w:rFonts w:ascii="Arial"/>
          <w:i/>
          <w:sz w:val="20"/>
        </w:rPr>
        <w:t>Morrison v Coast Finance (1965) 55 D.L.R. (2d) 710</w:t>
      </w:r>
      <w:r>
        <w:rPr>
          <w:sz w:val="20"/>
        </w:rPr>
        <w:t>; and other cases cited in Waddams, </w:t>
      </w:r>
      <w:r>
        <w:rPr>
          <w:rFonts w:ascii="Arial"/>
          <w:i/>
          <w:sz w:val="20"/>
        </w:rPr>
        <w:t>Law</w:t>
      </w:r>
      <w:r>
        <w:rPr>
          <w:rFonts w:ascii="Arial"/>
          <w:i/>
          <w:spacing w:val="40"/>
          <w:sz w:val="20"/>
        </w:rPr>
        <w:t> </w:t>
      </w:r>
      <w:r>
        <w:rPr>
          <w:rFonts w:ascii="Arial"/>
          <w:i/>
          <w:sz w:val="20"/>
        </w:rPr>
        <w:t>of Contracts</w:t>
      </w:r>
      <w:r>
        <w:rPr>
          <w:sz w:val="20"/>
        </w:rPr>
        <w:t>, 6th edn (2010), para.518 and Enman (1987) 16 Anglo-Am.L.R. 191.</w:t>
      </w:r>
    </w:p>
    <w:p>
      <w:pPr>
        <w:pStyle w:val="BodyText"/>
        <w:spacing w:before="5"/>
      </w:pPr>
    </w:p>
    <w:p>
      <w:pPr>
        <w:tabs>
          <w:tab w:pos="705" w:val="left" w:leader="none"/>
        </w:tabs>
        <w:spacing w:before="1"/>
        <w:ind w:left="165" w:right="0" w:firstLine="0"/>
        <w:jc w:val="left"/>
        <w:rPr>
          <w:sz w:val="20"/>
        </w:rPr>
      </w:pPr>
      <w:bookmarkStart w:name="_bookmark1283" w:id="1285"/>
      <w:bookmarkEnd w:id="1285"/>
      <w:r>
        <w:rPr/>
      </w:r>
      <w:hyperlink w:history="true" w:anchor="_bookmark1210">
        <w:r>
          <w:rPr>
            <w:color w:val="005DA1"/>
            <w:spacing w:val="-4"/>
            <w:position w:val="5"/>
            <w:sz w:val="14"/>
            <w:u w:val="single" w:color="005DA1"/>
          </w:rPr>
          <w:t>665</w:t>
        </w:r>
      </w:hyperlink>
      <w:r>
        <w:rPr>
          <w:spacing w:val="-4"/>
          <w:position w:val="5"/>
          <w:sz w:val="14"/>
        </w:rPr>
        <w:t>.</w:t>
      </w:r>
      <w:r>
        <w:rPr>
          <w:position w:val="5"/>
          <w:sz w:val="14"/>
        </w:rPr>
        <w:tab/>
      </w:r>
      <w:r>
        <w:rPr>
          <w:rFonts w:ascii="Arial"/>
          <w:i/>
          <w:sz w:val="20"/>
        </w:rPr>
        <w:t>Blomley v Ryan (1956) 99 C.L.R. </w:t>
      </w:r>
      <w:r>
        <w:rPr>
          <w:rFonts w:ascii="Arial"/>
          <w:i/>
          <w:spacing w:val="-4"/>
          <w:sz w:val="20"/>
        </w:rPr>
        <w:t>362</w:t>
      </w:r>
      <w:r>
        <w:rPr>
          <w:spacing w:val="-4"/>
          <w:sz w:val="20"/>
        </w:rPr>
        <w:t>.</w:t>
      </w:r>
    </w:p>
    <w:p>
      <w:pPr>
        <w:pStyle w:val="BodyText"/>
        <w:spacing w:before="4"/>
      </w:pPr>
    </w:p>
    <w:p>
      <w:pPr>
        <w:tabs>
          <w:tab w:pos="540" w:val="left" w:leader="none"/>
        </w:tabs>
        <w:spacing w:line="227" w:lineRule="exact" w:before="1"/>
        <w:ind w:left="0" w:right="168" w:firstLine="0"/>
        <w:jc w:val="right"/>
        <w:rPr>
          <w:sz w:val="20"/>
        </w:rPr>
      </w:pPr>
      <w:bookmarkStart w:name="_bookmark1284" w:id="1286"/>
      <w:bookmarkEnd w:id="1286"/>
      <w:r>
        <w:rPr/>
      </w:r>
      <w:hyperlink w:history="true" w:anchor="_bookmark1210">
        <w:r>
          <w:rPr>
            <w:color w:val="005DA1"/>
            <w:spacing w:val="-4"/>
            <w:position w:val="5"/>
            <w:sz w:val="14"/>
            <w:u w:val="single" w:color="005DA1"/>
          </w:rPr>
          <w:t>666</w:t>
        </w:r>
      </w:hyperlink>
      <w:r>
        <w:rPr>
          <w:spacing w:val="-4"/>
          <w:position w:val="5"/>
          <w:sz w:val="14"/>
        </w:rPr>
        <w:t>.</w:t>
      </w:r>
      <w:r>
        <w:rPr>
          <w:position w:val="5"/>
          <w:sz w:val="14"/>
        </w:rPr>
        <w:tab/>
      </w:r>
      <w:r>
        <w:rPr>
          <w:rFonts w:ascii="Arial"/>
          <w:i/>
          <w:sz w:val="20"/>
        </w:rPr>
        <w:t>Commonwealth</w:t>
      </w:r>
      <w:r>
        <w:rPr>
          <w:rFonts w:ascii="Arial"/>
          <w:i/>
          <w:spacing w:val="45"/>
          <w:sz w:val="20"/>
        </w:rPr>
        <w:t> </w:t>
      </w:r>
      <w:r>
        <w:rPr>
          <w:rFonts w:ascii="Arial"/>
          <w:i/>
          <w:sz w:val="20"/>
        </w:rPr>
        <w:t>Bank</w:t>
      </w:r>
      <w:r>
        <w:rPr>
          <w:rFonts w:ascii="Arial"/>
          <w:i/>
          <w:spacing w:val="46"/>
          <w:sz w:val="20"/>
        </w:rPr>
        <w:t> </w:t>
      </w:r>
      <w:r>
        <w:rPr>
          <w:rFonts w:ascii="Arial"/>
          <w:i/>
          <w:sz w:val="20"/>
        </w:rPr>
        <w:t>of</w:t>
      </w:r>
      <w:r>
        <w:rPr>
          <w:rFonts w:ascii="Arial"/>
          <w:i/>
          <w:spacing w:val="46"/>
          <w:sz w:val="20"/>
        </w:rPr>
        <w:t> </w:t>
      </w:r>
      <w:r>
        <w:rPr>
          <w:rFonts w:ascii="Arial"/>
          <w:i/>
          <w:sz w:val="20"/>
        </w:rPr>
        <w:t>Australia</w:t>
      </w:r>
      <w:r>
        <w:rPr>
          <w:rFonts w:ascii="Arial"/>
          <w:i/>
          <w:spacing w:val="46"/>
          <w:sz w:val="20"/>
        </w:rPr>
        <w:t> </w:t>
      </w:r>
      <w:r>
        <w:rPr>
          <w:rFonts w:ascii="Arial"/>
          <w:i/>
          <w:sz w:val="20"/>
        </w:rPr>
        <w:t>v</w:t>
      </w:r>
      <w:r>
        <w:rPr>
          <w:rFonts w:ascii="Arial"/>
          <w:i/>
          <w:spacing w:val="46"/>
          <w:sz w:val="20"/>
        </w:rPr>
        <w:t> </w:t>
      </w:r>
      <w:r>
        <w:rPr>
          <w:rFonts w:ascii="Arial"/>
          <w:i/>
          <w:sz w:val="20"/>
        </w:rPr>
        <w:t>Amadio</w:t>
      </w:r>
      <w:r>
        <w:rPr>
          <w:rFonts w:ascii="Arial"/>
          <w:i/>
          <w:spacing w:val="46"/>
          <w:sz w:val="20"/>
        </w:rPr>
        <w:t> </w:t>
      </w:r>
      <w:r>
        <w:rPr>
          <w:rFonts w:ascii="Arial"/>
          <w:i/>
          <w:sz w:val="20"/>
        </w:rPr>
        <w:t>(1983)</w:t>
      </w:r>
      <w:r>
        <w:rPr>
          <w:rFonts w:ascii="Arial"/>
          <w:i/>
          <w:spacing w:val="46"/>
          <w:sz w:val="20"/>
        </w:rPr>
        <w:t> </w:t>
      </w:r>
      <w:r>
        <w:rPr>
          <w:rFonts w:ascii="Arial"/>
          <w:i/>
          <w:sz w:val="20"/>
        </w:rPr>
        <w:t>57</w:t>
      </w:r>
      <w:r>
        <w:rPr>
          <w:rFonts w:ascii="Arial"/>
          <w:i/>
          <w:spacing w:val="46"/>
          <w:sz w:val="20"/>
        </w:rPr>
        <w:t> </w:t>
      </w:r>
      <w:r>
        <w:rPr>
          <w:rFonts w:ascii="Arial"/>
          <w:i/>
          <w:sz w:val="20"/>
        </w:rPr>
        <w:t>A.L.J.R.</w:t>
      </w:r>
      <w:r>
        <w:rPr>
          <w:rFonts w:ascii="Arial"/>
          <w:i/>
          <w:spacing w:val="46"/>
          <w:sz w:val="20"/>
        </w:rPr>
        <w:t> </w:t>
      </w:r>
      <w:r>
        <w:rPr>
          <w:rFonts w:ascii="Arial"/>
          <w:i/>
          <w:sz w:val="20"/>
        </w:rPr>
        <w:t>358</w:t>
      </w:r>
      <w:r>
        <w:rPr>
          <w:sz w:val="20"/>
        </w:rPr>
        <w:t>;</w:t>
      </w:r>
      <w:r>
        <w:rPr>
          <w:spacing w:val="46"/>
          <w:sz w:val="20"/>
        </w:rPr>
        <w:t> </w:t>
      </w:r>
      <w:r>
        <w:rPr>
          <w:sz w:val="20"/>
        </w:rPr>
        <w:t>Hardingham</w:t>
      </w:r>
      <w:r>
        <w:rPr>
          <w:spacing w:val="46"/>
          <w:sz w:val="20"/>
        </w:rPr>
        <w:t> </w:t>
      </w:r>
      <w:r>
        <w:rPr>
          <w:sz w:val="20"/>
        </w:rPr>
        <w:t>(1984)</w:t>
      </w:r>
      <w:r>
        <w:rPr>
          <w:spacing w:val="46"/>
          <w:sz w:val="20"/>
        </w:rPr>
        <w:t> </w:t>
      </w:r>
      <w:r>
        <w:rPr>
          <w:spacing w:val="-10"/>
          <w:sz w:val="20"/>
        </w:rPr>
        <w:t>4</w:t>
      </w:r>
    </w:p>
    <w:p>
      <w:pPr>
        <w:spacing w:line="225" w:lineRule="exact" w:before="0"/>
        <w:ind w:left="0" w:right="168" w:firstLine="0"/>
        <w:jc w:val="right"/>
        <w:rPr>
          <w:sz w:val="20"/>
        </w:rPr>
      </w:pPr>
      <w:r>
        <w:rPr>
          <w:sz w:val="20"/>
        </w:rPr>
        <w:t>O.J.L.S.</w:t>
      </w:r>
      <w:r>
        <w:rPr>
          <w:spacing w:val="32"/>
          <w:sz w:val="20"/>
        </w:rPr>
        <w:t> </w:t>
      </w:r>
      <w:r>
        <w:rPr>
          <w:sz w:val="20"/>
        </w:rPr>
        <w:t>275;</w:t>
      </w:r>
      <w:r>
        <w:rPr>
          <w:spacing w:val="33"/>
          <w:sz w:val="20"/>
        </w:rPr>
        <w:t> </w:t>
      </w:r>
      <w:r>
        <w:rPr>
          <w:rFonts w:ascii="Arial"/>
          <w:i/>
          <w:sz w:val="20"/>
        </w:rPr>
        <w:t>Bridgewater</w:t>
      </w:r>
      <w:r>
        <w:rPr>
          <w:rFonts w:ascii="Arial"/>
          <w:i/>
          <w:spacing w:val="33"/>
          <w:sz w:val="20"/>
        </w:rPr>
        <w:t> </w:t>
      </w:r>
      <w:r>
        <w:rPr>
          <w:rFonts w:ascii="Arial"/>
          <w:i/>
          <w:sz w:val="20"/>
        </w:rPr>
        <w:t>v</w:t>
      </w:r>
      <w:r>
        <w:rPr>
          <w:rFonts w:ascii="Arial"/>
          <w:i/>
          <w:spacing w:val="33"/>
          <w:sz w:val="20"/>
        </w:rPr>
        <w:t> </w:t>
      </w:r>
      <w:r>
        <w:rPr>
          <w:rFonts w:ascii="Arial"/>
          <w:i/>
          <w:sz w:val="20"/>
        </w:rPr>
        <w:t>Leahy</w:t>
      </w:r>
      <w:r>
        <w:rPr>
          <w:rFonts w:ascii="Arial"/>
          <w:i/>
          <w:spacing w:val="33"/>
          <w:sz w:val="20"/>
        </w:rPr>
        <w:t> </w:t>
      </w:r>
      <w:r>
        <w:rPr>
          <w:rFonts w:ascii="Arial"/>
          <w:i/>
          <w:sz w:val="20"/>
        </w:rPr>
        <w:t>[1998]</w:t>
      </w:r>
      <w:r>
        <w:rPr>
          <w:rFonts w:ascii="Arial"/>
          <w:i/>
          <w:spacing w:val="33"/>
          <w:sz w:val="20"/>
        </w:rPr>
        <w:t> </w:t>
      </w:r>
      <w:r>
        <w:rPr>
          <w:rFonts w:ascii="Arial"/>
          <w:i/>
          <w:sz w:val="20"/>
        </w:rPr>
        <w:t>H.C.A</w:t>
      </w:r>
      <w:r>
        <w:rPr>
          <w:rFonts w:ascii="Arial"/>
          <w:i/>
          <w:spacing w:val="33"/>
          <w:sz w:val="20"/>
        </w:rPr>
        <w:t> </w:t>
      </w:r>
      <w:r>
        <w:rPr>
          <w:rFonts w:ascii="Arial"/>
          <w:i/>
          <w:sz w:val="20"/>
        </w:rPr>
        <w:t>66,</w:t>
      </w:r>
      <w:r>
        <w:rPr>
          <w:rFonts w:ascii="Arial"/>
          <w:i/>
          <w:spacing w:val="33"/>
          <w:sz w:val="20"/>
        </w:rPr>
        <w:t> </w:t>
      </w:r>
      <w:r>
        <w:rPr>
          <w:rFonts w:ascii="Arial"/>
          <w:i/>
          <w:sz w:val="20"/>
        </w:rPr>
        <w:t>[1998]</w:t>
      </w:r>
      <w:r>
        <w:rPr>
          <w:rFonts w:ascii="Arial"/>
          <w:i/>
          <w:spacing w:val="33"/>
          <w:sz w:val="20"/>
        </w:rPr>
        <w:t> </w:t>
      </w:r>
      <w:r>
        <w:rPr>
          <w:rFonts w:ascii="Arial"/>
          <w:i/>
          <w:sz w:val="20"/>
        </w:rPr>
        <w:t>158</w:t>
      </w:r>
      <w:r>
        <w:rPr>
          <w:rFonts w:ascii="Arial"/>
          <w:i/>
          <w:spacing w:val="33"/>
          <w:sz w:val="20"/>
        </w:rPr>
        <w:t> </w:t>
      </w:r>
      <w:r>
        <w:rPr>
          <w:rFonts w:ascii="Arial"/>
          <w:i/>
          <w:sz w:val="20"/>
        </w:rPr>
        <w:t>A.L.R.</w:t>
      </w:r>
      <w:r>
        <w:rPr>
          <w:rFonts w:ascii="Arial"/>
          <w:i/>
          <w:spacing w:val="33"/>
          <w:sz w:val="20"/>
        </w:rPr>
        <w:t> </w:t>
      </w:r>
      <w:r>
        <w:rPr>
          <w:rFonts w:ascii="Arial"/>
          <w:i/>
          <w:sz w:val="20"/>
        </w:rPr>
        <w:t>66</w:t>
      </w:r>
      <w:r>
        <w:rPr>
          <w:rFonts w:ascii="Arial"/>
          <w:i/>
          <w:spacing w:val="33"/>
          <w:sz w:val="20"/>
        </w:rPr>
        <w:t> </w:t>
      </w:r>
      <w:r>
        <w:rPr>
          <w:rFonts w:ascii="Arial"/>
          <w:i/>
          <w:sz w:val="20"/>
        </w:rPr>
        <w:t>High</w:t>
      </w:r>
      <w:r>
        <w:rPr>
          <w:rFonts w:ascii="Arial"/>
          <w:i/>
          <w:spacing w:val="33"/>
          <w:sz w:val="20"/>
        </w:rPr>
        <w:t> </w:t>
      </w:r>
      <w:r>
        <w:rPr>
          <w:rFonts w:ascii="Arial"/>
          <w:i/>
          <w:sz w:val="20"/>
        </w:rPr>
        <w:t>Ct</w:t>
      </w:r>
      <w:r>
        <w:rPr>
          <w:sz w:val="20"/>
        </w:rPr>
        <w:t>;</w:t>
      </w:r>
      <w:r>
        <w:rPr>
          <w:spacing w:val="33"/>
          <w:sz w:val="20"/>
        </w:rPr>
        <w:t> </w:t>
      </w:r>
      <w:r>
        <w:rPr>
          <w:sz w:val="20"/>
        </w:rPr>
        <w:t>but</w:t>
      </w:r>
      <w:r>
        <w:rPr>
          <w:spacing w:val="33"/>
          <w:sz w:val="20"/>
        </w:rPr>
        <w:t> </w:t>
      </w:r>
      <w:r>
        <w:rPr>
          <w:spacing w:val="-5"/>
          <w:sz w:val="20"/>
        </w:rPr>
        <w:t>see</w:t>
      </w:r>
    </w:p>
    <w:p>
      <w:pPr>
        <w:spacing w:line="235" w:lineRule="auto" w:before="1"/>
        <w:ind w:left="705" w:right="167" w:firstLine="0"/>
        <w:jc w:val="both"/>
        <w:rPr>
          <w:sz w:val="20"/>
        </w:rPr>
      </w:pPr>
      <w:r>
        <w:rPr>
          <w:rFonts w:ascii="Arial" w:hAnsi="Arial"/>
          <w:i/>
          <w:sz w:val="20"/>
        </w:rPr>
        <w:t>Westpac Banking Corp v Paterson [2001] FCA 1630, [2001] 187 A.L.R. 168 Federal </w:t>
      </w:r>
      <w:r>
        <w:rPr>
          <w:rFonts w:ascii="Arial" w:hAnsi="Arial"/>
          <w:i/>
          <w:sz w:val="20"/>
        </w:rPr>
        <w:t>Ct </w:t>
      </w:r>
      <w:r>
        <w:rPr>
          <w:sz w:val="20"/>
        </w:rPr>
        <w:t>(complainant’s disadvantage must be sufficiently evident to other party to make it unconscionable for it to accept complainant’s apparent assent). The decision in </w:t>
      </w:r>
      <w:r>
        <w:rPr>
          <w:rFonts w:ascii="Arial" w:hAnsi="Arial"/>
          <w:i/>
          <w:sz w:val="20"/>
        </w:rPr>
        <w:t>Barclays Bank Plc v O’Brien [1994] 1 A.C. 180 </w:t>
      </w:r>
      <w:r>
        <w:rPr>
          <w:sz w:val="20"/>
        </w:rPr>
        <w:t>has not been followed: </w:t>
      </w:r>
      <w:r>
        <w:rPr>
          <w:rFonts w:ascii="Arial" w:hAnsi="Arial"/>
          <w:i/>
          <w:sz w:val="20"/>
        </w:rPr>
        <w:t>Garcia v National Australia Bank Ltd [1998] 155 A.L.R. 614 High Ct</w:t>
      </w:r>
      <w:r>
        <w:rPr>
          <w:sz w:val="20"/>
        </w:rPr>
        <w:t>.</w:t>
      </w:r>
    </w:p>
    <w:p>
      <w:pPr>
        <w:pStyle w:val="BodyText"/>
        <w:spacing w:before="4"/>
      </w:pPr>
    </w:p>
    <w:p>
      <w:pPr>
        <w:tabs>
          <w:tab w:pos="705" w:val="left" w:leader="none"/>
        </w:tabs>
        <w:spacing w:before="0"/>
        <w:ind w:left="165" w:right="0" w:firstLine="0"/>
        <w:jc w:val="left"/>
        <w:rPr>
          <w:sz w:val="20"/>
        </w:rPr>
      </w:pPr>
      <w:bookmarkStart w:name="_bookmark1285" w:id="1287"/>
      <w:bookmarkEnd w:id="1287"/>
      <w:r>
        <w:rPr/>
      </w:r>
      <w:hyperlink w:history="true" w:anchor="_bookmark1211">
        <w:r>
          <w:rPr>
            <w:color w:val="005DA1"/>
            <w:spacing w:val="-4"/>
            <w:position w:val="5"/>
            <w:sz w:val="14"/>
            <w:u w:val="single" w:color="005DA1"/>
          </w:rPr>
          <w:t>667</w:t>
        </w:r>
      </w:hyperlink>
      <w:r>
        <w:rPr>
          <w:spacing w:val="-4"/>
          <w:position w:val="5"/>
          <w:sz w:val="14"/>
        </w:rPr>
        <w:t>.</w:t>
      </w:r>
      <w:r>
        <w:rPr>
          <w:position w:val="5"/>
          <w:sz w:val="14"/>
        </w:rPr>
        <w:tab/>
      </w:r>
      <w:r>
        <w:rPr>
          <w:sz w:val="20"/>
        </w:rPr>
        <w:t>See</w:t>
      </w:r>
      <w:r>
        <w:rPr>
          <w:spacing w:val="-3"/>
          <w:sz w:val="20"/>
        </w:rPr>
        <w:t> </w:t>
      </w:r>
      <w:r>
        <w:rPr>
          <w:sz w:val="20"/>
        </w:rPr>
        <w:t>Farnsworth,</w:t>
      </w:r>
      <w:r>
        <w:rPr>
          <w:spacing w:val="-1"/>
          <w:sz w:val="20"/>
        </w:rPr>
        <w:t> </w:t>
      </w:r>
      <w:r>
        <w:rPr>
          <w:rFonts w:ascii="Arial" w:hAnsi="Arial"/>
          <w:i/>
          <w:sz w:val="20"/>
        </w:rPr>
        <w:t>Contracts</w:t>
      </w:r>
      <w:r>
        <w:rPr>
          <w:sz w:val="20"/>
        </w:rPr>
        <w:t>, 4th edn (2004), </w:t>
      </w:r>
      <w:r>
        <w:rPr>
          <w:spacing w:val="-2"/>
          <w:sz w:val="20"/>
        </w:rPr>
        <w:t>§4.28.</w:t>
      </w:r>
    </w:p>
    <w:p>
      <w:pPr>
        <w:pStyle w:val="BodyText"/>
        <w:spacing w:before="5"/>
      </w:pPr>
    </w:p>
    <w:p>
      <w:pPr>
        <w:pStyle w:val="BodyText"/>
        <w:tabs>
          <w:tab w:pos="705" w:val="left" w:leader="none"/>
        </w:tabs>
        <w:ind w:left="165"/>
      </w:pPr>
      <w:bookmarkStart w:name="_bookmark1286" w:id="1288"/>
      <w:bookmarkEnd w:id="1288"/>
      <w:r>
        <w:rPr/>
      </w:r>
      <w:hyperlink w:history="true" w:anchor="_bookmark1212">
        <w:r>
          <w:rPr>
            <w:color w:val="005DA1"/>
            <w:spacing w:val="-4"/>
            <w:position w:val="5"/>
            <w:sz w:val="14"/>
            <w:u w:val="single" w:color="005DA1"/>
          </w:rPr>
          <w:t>668</w:t>
        </w:r>
      </w:hyperlink>
      <w:r>
        <w:rPr>
          <w:spacing w:val="-4"/>
          <w:position w:val="5"/>
          <w:sz w:val="14"/>
        </w:rPr>
        <w:t>.</w:t>
      </w:r>
      <w:r>
        <w:rPr>
          <w:position w:val="5"/>
          <w:sz w:val="14"/>
        </w:rPr>
        <w:tab/>
      </w:r>
      <w:r>
        <w:rPr/>
        <w:t>Leff (1967) 115 Un. Pennsylvania L.R. </w:t>
      </w:r>
      <w:r>
        <w:rPr>
          <w:spacing w:val="-4"/>
        </w:rPr>
        <w:t>485.</w:t>
      </w:r>
    </w:p>
    <w:p>
      <w:pPr>
        <w:pStyle w:val="BodyText"/>
        <w:spacing w:before="9"/>
      </w:pPr>
    </w:p>
    <w:p>
      <w:pPr>
        <w:tabs>
          <w:tab w:pos="705" w:val="left" w:leader="none"/>
        </w:tabs>
        <w:spacing w:line="235" w:lineRule="auto" w:before="0"/>
        <w:ind w:left="705" w:right="168" w:hanging="541"/>
        <w:jc w:val="left"/>
        <w:rPr>
          <w:sz w:val="20"/>
        </w:rPr>
      </w:pPr>
      <w:bookmarkStart w:name="_bookmark1287" w:id="1289"/>
      <w:bookmarkEnd w:id="1289"/>
      <w:r>
        <w:rPr/>
      </w:r>
      <w:hyperlink w:history="true" w:anchor="_bookmark1213">
        <w:r>
          <w:rPr>
            <w:color w:val="005DA1"/>
            <w:spacing w:val="-4"/>
            <w:position w:val="5"/>
            <w:sz w:val="14"/>
            <w:u w:val="single" w:color="005DA1"/>
          </w:rPr>
          <w:t>669</w:t>
        </w:r>
      </w:hyperlink>
      <w:r>
        <w:rPr>
          <w:spacing w:val="-4"/>
          <w:position w:val="5"/>
          <w:sz w:val="14"/>
        </w:rPr>
        <w:t>.</w:t>
      </w:r>
      <w:r>
        <w:rPr>
          <w:position w:val="5"/>
          <w:sz w:val="14"/>
        </w:rPr>
        <w:tab/>
      </w:r>
      <w:r>
        <w:rPr>
          <w:sz w:val="20"/>
        </w:rPr>
        <w:t>White</w:t>
      </w:r>
      <w:r>
        <w:rPr>
          <w:spacing w:val="40"/>
          <w:sz w:val="20"/>
        </w:rPr>
        <w:t> </w:t>
      </w:r>
      <w:r>
        <w:rPr>
          <w:sz w:val="20"/>
        </w:rPr>
        <w:t>&amp;</w:t>
      </w:r>
      <w:r>
        <w:rPr>
          <w:spacing w:val="40"/>
          <w:sz w:val="20"/>
        </w:rPr>
        <w:t> </w:t>
      </w:r>
      <w:r>
        <w:rPr>
          <w:sz w:val="20"/>
        </w:rPr>
        <w:t>Summers,</w:t>
      </w:r>
      <w:r>
        <w:rPr>
          <w:spacing w:val="40"/>
          <w:sz w:val="20"/>
        </w:rPr>
        <w:t> </w:t>
      </w:r>
      <w:r>
        <w:rPr>
          <w:rFonts w:ascii="Arial" w:hAnsi="Arial"/>
          <w:i/>
          <w:sz w:val="20"/>
        </w:rPr>
        <w:t>Uniform</w:t>
      </w:r>
      <w:r>
        <w:rPr>
          <w:rFonts w:ascii="Arial" w:hAnsi="Arial"/>
          <w:i/>
          <w:spacing w:val="40"/>
          <w:sz w:val="20"/>
        </w:rPr>
        <w:t> </w:t>
      </w:r>
      <w:r>
        <w:rPr>
          <w:rFonts w:ascii="Arial" w:hAnsi="Arial"/>
          <w:i/>
          <w:sz w:val="20"/>
        </w:rPr>
        <w:t>Commercial</w:t>
      </w:r>
      <w:r>
        <w:rPr>
          <w:rFonts w:ascii="Arial" w:hAnsi="Arial"/>
          <w:i/>
          <w:spacing w:val="40"/>
          <w:sz w:val="20"/>
        </w:rPr>
        <w:t> </w:t>
      </w:r>
      <w:r>
        <w:rPr>
          <w:rFonts w:ascii="Arial" w:hAnsi="Arial"/>
          <w:i/>
          <w:sz w:val="20"/>
        </w:rPr>
        <w:t>Code</w:t>
      </w:r>
      <w:r>
        <w:rPr>
          <w:sz w:val="20"/>
        </w:rPr>
        <w:t>,</w:t>
      </w:r>
      <w:r>
        <w:rPr>
          <w:spacing w:val="40"/>
          <w:sz w:val="20"/>
        </w:rPr>
        <w:t> </w:t>
      </w:r>
      <w:r>
        <w:rPr>
          <w:sz w:val="20"/>
        </w:rPr>
        <w:t>5th</w:t>
      </w:r>
      <w:r>
        <w:rPr>
          <w:spacing w:val="40"/>
          <w:sz w:val="20"/>
        </w:rPr>
        <w:t> </w:t>
      </w:r>
      <w:r>
        <w:rPr>
          <w:sz w:val="20"/>
        </w:rPr>
        <w:t>edn</w:t>
      </w:r>
      <w:r>
        <w:rPr>
          <w:spacing w:val="40"/>
          <w:sz w:val="20"/>
        </w:rPr>
        <w:t> </w:t>
      </w:r>
      <w:r>
        <w:rPr>
          <w:sz w:val="20"/>
        </w:rPr>
        <w:t>(2000),</w:t>
      </w:r>
      <w:r>
        <w:rPr>
          <w:spacing w:val="40"/>
          <w:sz w:val="20"/>
        </w:rPr>
        <w:t> </w:t>
      </w:r>
      <w:r>
        <w:rPr>
          <w:sz w:val="20"/>
        </w:rPr>
        <w:t>para.4–2,</w:t>
      </w:r>
      <w:r>
        <w:rPr>
          <w:spacing w:val="40"/>
          <w:sz w:val="20"/>
        </w:rPr>
        <w:t> </w:t>
      </w:r>
      <w:r>
        <w:rPr>
          <w:sz w:val="20"/>
        </w:rPr>
        <w:t>though</w:t>
      </w:r>
      <w:r>
        <w:rPr>
          <w:spacing w:val="40"/>
          <w:sz w:val="20"/>
        </w:rPr>
        <w:t> </w:t>
      </w:r>
      <w:r>
        <w:rPr>
          <w:sz w:val="20"/>
        </w:rPr>
        <w:t>see</w:t>
      </w:r>
      <w:r>
        <w:rPr>
          <w:spacing w:val="40"/>
          <w:sz w:val="20"/>
        </w:rPr>
        <w:t> </w:t>
      </w:r>
      <w:r>
        <w:rPr>
          <w:sz w:val="20"/>
        </w:rPr>
        <w:t>also </w:t>
      </w:r>
      <w:r>
        <w:rPr>
          <w:spacing w:val="-2"/>
          <w:sz w:val="20"/>
        </w:rPr>
        <w:t>para.4-9.</w:t>
      </w:r>
    </w:p>
    <w:p>
      <w:pPr>
        <w:pStyle w:val="BodyText"/>
        <w:spacing w:before="5"/>
      </w:pPr>
    </w:p>
    <w:p>
      <w:pPr>
        <w:tabs>
          <w:tab w:pos="705" w:val="left" w:leader="none"/>
        </w:tabs>
        <w:spacing w:before="1"/>
        <w:ind w:left="165" w:right="0" w:firstLine="0"/>
        <w:jc w:val="left"/>
        <w:rPr>
          <w:sz w:val="20"/>
        </w:rPr>
      </w:pPr>
      <w:bookmarkStart w:name="_bookmark1288" w:id="1290"/>
      <w:bookmarkEnd w:id="1290"/>
      <w:r>
        <w:rPr/>
      </w:r>
      <w:hyperlink w:history="true" w:anchor="_bookmark1214">
        <w:r>
          <w:rPr>
            <w:color w:val="005DA1"/>
            <w:spacing w:val="-4"/>
            <w:position w:val="5"/>
            <w:sz w:val="14"/>
            <w:u w:val="single" w:color="005DA1"/>
          </w:rPr>
          <w:t>670</w:t>
        </w:r>
      </w:hyperlink>
      <w:r>
        <w:rPr>
          <w:spacing w:val="-4"/>
          <w:position w:val="5"/>
          <w:sz w:val="14"/>
        </w:rPr>
        <w:t>.</w:t>
      </w:r>
      <w:r>
        <w:rPr>
          <w:position w:val="5"/>
          <w:sz w:val="14"/>
        </w:rPr>
        <w:tab/>
      </w:r>
      <w:r>
        <w:rPr>
          <w:sz w:val="20"/>
        </w:rPr>
        <w:t>cf. </w:t>
      </w:r>
      <w:r>
        <w:rPr>
          <w:rFonts w:ascii="Arial"/>
          <w:i/>
          <w:sz w:val="20"/>
        </w:rPr>
        <w:t>Alec Lobb Ltd v Total Oil G.B. Ltd [1983] 1 W.L.R. </w:t>
      </w:r>
      <w:r>
        <w:rPr>
          <w:rFonts w:ascii="Arial"/>
          <w:i/>
          <w:spacing w:val="-5"/>
          <w:sz w:val="20"/>
        </w:rPr>
        <w:t>87</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1289" w:id="1291"/>
      <w:bookmarkEnd w:id="1291"/>
      <w:r>
        <w:rPr/>
      </w:r>
      <w:hyperlink w:history="true" w:anchor="_bookmark1215">
        <w:r>
          <w:rPr>
            <w:color w:val="005DA1"/>
            <w:spacing w:val="-4"/>
            <w:position w:val="5"/>
            <w:sz w:val="14"/>
            <w:u w:val="single" w:color="005DA1"/>
          </w:rPr>
          <w:t>671</w:t>
        </w:r>
      </w:hyperlink>
      <w:r>
        <w:rPr>
          <w:spacing w:val="-4"/>
          <w:position w:val="5"/>
          <w:sz w:val="14"/>
        </w:rPr>
        <w:t>.</w:t>
      </w:r>
      <w:r>
        <w:rPr>
          <w:position w:val="5"/>
          <w:sz w:val="14"/>
        </w:rPr>
        <w:tab/>
      </w:r>
      <w:r>
        <w:rPr>
          <w:sz w:val="20"/>
        </w:rPr>
        <w:t>See</w:t>
      </w:r>
      <w:r>
        <w:rPr>
          <w:spacing w:val="-2"/>
          <w:sz w:val="20"/>
        </w:rPr>
        <w:t> </w:t>
      </w:r>
      <w:r>
        <w:rPr>
          <w:sz w:val="20"/>
        </w:rPr>
        <w:t>Farnsworth,</w:t>
      </w:r>
      <w:r>
        <w:rPr>
          <w:spacing w:val="-1"/>
          <w:sz w:val="20"/>
        </w:rPr>
        <w:t> </w:t>
      </w:r>
      <w:r>
        <w:rPr>
          <w:rFonts w:ascii="Arial" w:hAnsi="Arial"/>
          <w:i/>
          <w:sz w:val="20"/>
        </w:rPr>
        <w:t>Contracts</w:t>
      </w:r>
      <w:r>
        <w:rPr>
          <w:rFonts w:ascii="Arial" w:hAnsi="Arial"/>
          <w:i/>
          <w:spacing w:val="-1"/>
          <w:sz w:val="20"/>
        </w:rPr>
        <w:t> </w:t>
      </w:r>
      <w:r>
        <w:rPr>
          <w:sz w:val="20"/>
        </w:rPr>
        <w:t>4th edn (2004), </w:t>
      </w:r>
      <w:r>
        <w:rPr>
          <w:spacing w:val="-2"/>
          <w:sz w:val="20"/>
        </w:rPr>
        <w:t>323–324.</w:t>
      </w:r>
    </w:p>
    <w:p>
      <w:pPr>
        <w:pStyle w:val="BodyText"/>
        <w:spacing w:before="4"/>
      </w:pPr>
    </w:p>
    <w:p>
      <w:pPr>
        <w:pStyle w:val="BodyText"/>
        <w:tabs>
          <w:tab w:pos="705" w:val="left" w:leader="none"/>
        </w:tabs>
        <w:spacing w:before="1"/>
        <w:ind w:left="165"/>
      </w:pPr>
      <w:bookmarkStart w:name="_bookmark1290" w:id="1292"/>
      <w:bookmarkEnd w:id="1292"/>
      <w:r>
        <w:rPr/>
      </w:r>
      <w:hyperlink w:history="true" w:anchor="_bookmark1216">
        <w:r>
          <w:rPr>
            <w:color w:val="005DA1"/>
            <w:spacing w:val="-4"/>
            <w:position w:val="5"/>
            <w:sz w:val="14"/>
            <w:u w:val="single" w:color="005DA1"/>
          </w:rPr>
          <w:t>672</w:t>
        </w:r>
      </w:hyperlink>
      <w:r>
        <w:rPr>
          <w:spacing w:val="-4"/>
          <w:position w:val="5"/>
          <w:sz w:val="14"/>
        </w:rPr>
        <w:t>.</w:t>
      </w:r>
      <w:r>
        <w:rPr>
          <w:position w:val="5"/>
          <w:sz w:val="14"/>
        </w:rPr>
        <w:tab/>
      </w:r>
      <w:r>
        <w:rPr/>
        <w:t>See below, Vol.II, paras 38-192 et </w:t>
      </w:r>
      <w:r>
        <w:rPr>
          <w:spacing w:val="-4"/>
        </w:rPr>
        <w:t>seq.</w:t>
      </w:r>
    </w:p>
    <w:p>
      <w:pPr>
        <w:pStyle w:val="BodyText"/>
        <w:spacing w:before="4"/>
      </w:pPr>
    </w:p>
    <w:p>
      <w:pPr>
        <w:pStyle w:val="BodyText"/>
        <w:tabs>
          <w:tab w:pos="705" w:val="left" w:leader="none"/>
        </w:tabs>
        <w:spacing w:before="1"/>
        <w:ind w:left="165"/>
      </w:pPr>
      <w:bookmarkStart w:name="_bookmark1291" w:id="1293"/>
      <w:bookmarkEnd w:id="1293"/>
      <w:r>
        <w:rPr/>
      </w:r>
      <w:hyperlink w:history="true" w:anchor="_bookmark1217">
        <w:r>
          <w:rPr>
            <w:color w:val="005DA1"/>
            <w:spacing w:val="-4"/>
            <w:position w:val="5"/>
            <w:sz w:val="14"/>
            <w:u w:val="single" w:color="005DA1"/>
          </w:rPr>
          <w:t>673</w:t>
        </w:r>
      </w:hyperlink>
      <w:r>
        <w:rPr>
          <w:spacing w:val="-4"/>
          <w:position w:val="5"/>
          <w:sz w:val="14"/>
        </w:rPr>
        <w:t>.</w:t>
      </w:r>
      <w:r>
        <w:rPr>
          <w:position w:val="5"/>
          <w:sz w:val="14"/>
        </w:rPr>
        <w:tab/>
      </w:r>
      <w:r>
        <w:rPr/>
        <w:t>Unfair Terms in Consumer Contracts Regulations 1999 (SI </w:t>
      </w:r>
      <w:r>
        <w:rPr>
          <w:spacing w:val="-2"/>
        </w:rPr>
        <w:t>1999/2083).</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292" w:id="1294"/>
      <w:bookmarkEnd w:id="1294"/>
      <w:r>
        <w:rPr/>
      </w:r>
      <w:hyperlink w:history="true" w:anchor="_bookmark1218">
        <w:r>
          <w:rPr>
            <w:color w:val="005DA1"/>
            <w:spacing w:val="-4"/>
            <w:position w:val="5"/>
            <w:sz w:val="14"/>
            <w:u w:val="single" w:color="005DA1"/>
          </w:rPr>
          <w:t>674</w:t>
        </w:r>
      </w:hyperlink>
      <w:r>
        <w:rPr>
          <w:spacing w:val="-4"/>
          <w:position w:val="5"/>
          <w:sz w:val="14"/>
        </w:rPr>
        <w:t>.</w:t>
      </w:r>
      <w:r>
        <w:rPr>
          <w:position w:val="5"/>
          <w:sz w:val="14"/>
        </w:rPr>
        <w:tab/>
      </w:r>
      <w:r>
        <w:rPr>
          <w:sz w:val="20"/>
        </w:rPr>
        <w:t>e.g.</w:t>
      </w:r>
      <w:r>
        <w:rPr>
          <w:spacing w:val="12"/>
          <w:sz w:val="20"/>
        </w:rPr>
        <w:t> </w:t>
      </w:r>
      <w:r>
        <w:rPr>
          <w:sz w:val="20"/>
        </w:rPr>
        <w:t>the</w:t>
      </w:r>
      <w:r>
        <w:rPr>
          <w:spacing w:val="12"/>
          <w:sz w:val="20"/>
        </w:rPr>
        <w:t> </w:t>
      </w:r>
      <w:r>
        <w:rPr>
          <w:sz w:val="20"/>
        </w:rPr>
        <w:t>“add-on”</w:t>
      </w:r>
      <w:r>
        <w:rPr>
          <w:spacing w:val="12"/>
          <w:sz w:val="20"/>
        </w:rPr>
        <w:t> </w:t>
      </w:r>
      <w:r>
        <w:rPr>
          <w:sz w:val="20"/>
        </w:rPr>
        <w:t>clause</w:t>
      </w:r>
      <w:r>
        <w:rPr>
          <w:spacing w:val="12"/>
          <w:sz w:val="20"/>
        </w:rPr>
        <w:t> </w:t>
      </w:r>
      <w:r>
        <w:rPr>
          <w:sz w:val="20"/>
        </w:rPr>
        <w:t>in</w:t>
      </w:r>
      <w:r>
        <w:rPr>
          <w:spacing w:val="11"/>
          <w:sz w:val="20"/>
        </w:rPr>
        <w:t> </w:t>
      </w:r>
      <w:r>
        <w:rPr>
          <w:rFonts w:ascii="Arial" w:hAnsi="Arial"/>
          <w:i/>
          <w:sz w:val="20"/>
        </w:rPr>
        <w:t>Williams</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Walker</w:t>
      </w:r>
      <w:r>
        <w:rPr>
          <w:rFonts w:ascii="Arial" w:hAnsi="Arial"/>
          <w:i/>
          <w:spacing w:val="12"/>
          <w:sz w:val="20"/>
        </w:rPr>
        <w:t> </w:t>
      </w:r>
      <w:r>
        <w:rPr>
          <w:rFonts w:ascii="Arial" w:hAnsi="Arial"/>
          <w:i/>
          <w:sz w:val="20"/>
        </w:rPr>
        <w:t>Thomas</w:t>
      </w:r>
      <w:r>
        <w:rPr>
          <w:rFonts w:ascii="Arial" w:hAnsi="Arial"/>
          <w:i/>
          <w:spacing w:val="12"/>
          <w:sz w:val="20"/>
        </w:rPr>
        <w:t> </w:t>
      </w:r>
      <w:r>
        <w:rPr>
          <w:rFonts w:ascii="Arial" w:hAnsi="Arial"/>
          <w:i/>
          <w:sz w:val="20"/>
        </w:rPr>
        <w:t>Furniture</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(1965)</w:t>
      </w:r>
      <w:r>
        <w:rPr>
          <w:rFonts w:ascii="Arial" w:hAnsi="Arial"/>
          <w:i/>
          <w:spacing w:val="12"/>
          <w:sz w:val="20"/>
        </w:rPr>
        <w:t> </w:t>
      </w:r>
      <w:r>
        <w:rPr>
          <w:rFonts w:ascii="Arial" w:hAnsi="Arial"/>
          <w:i/>
          <w:sz w:val="20"/>
        </w:rPr>
        <w:t>121</w:t>
      </w:r>
      <w:r>
        <w:rPr>
          <w:rFonts w:ascii="Arial" w:hAnsi="Arial"/>
          <w:i/>
          <w:spacing w:val="12"/>
          <w:sz w:val="20"/>
        </w:rPr>
        <w:t> </w:t>
      </w:r>
      <w:r>
        <w:rPr>
          <w:rFonts w:ascii="Arial" w:hAnsi="Arial"/>
          <w:i/>
          <w:sz w:val="20"/>
        </w:rPr>
        <w:t>U.S.</w:t>
      </w:r>
      <w:r>
        <w:rPr>
          <w:rFonts w:ascii="Arial" w:hAnsi="Arial"/>
          <w:i/>
          <w:spacing w:val="12"/>
          <w:sz w:val="20"/>
        </w:rPr>
        <w:t> </w:t>
      </w:r>
      <w:r>
        <w:rPr>
          <w:rFonts w:ascii="Arial" w:hAnsi="Arial"/>
          <w:i/>
          <w:sz w:val="20"/>
        </w:rPr>
        <w:t>App.</w:t>
      </w:r>
      <w:r>
        <w:rPr>
          <w:rFonts w:ascii="Arial" w:hAnsi="Arial"/>
          <w:i/>
          <w:spacing w:val="12"/>
          <w:sz w:val="20"/>
        </w:rPr>
        <w:t> </w:t>
      </w:r>
      <w:r>
        <w:rPr>
          <w:rFonts w:ascii="Arial" w:hAnsi="Arial"/>
          <w:i/>
          <w:spacing w:val="-4"/>
          <w:sz w:val="20"/>
        </w:rPr>
        <w:t>D.C.</w:t>
      </w:r>
    </w:p>
    <w:p>
      <w:pPr>
        <w:spacing w:line="227" w:lineRule="exact" w:before="0"/>
        <w:ind w:left="705" w:right="0" w:firstLine="0"/>
        <w:jc w:val="left"/>
        <w:rPr>
          <w:sz w:val="20"/>
        </w:rPr>
      </w:pPr>
      <w:r>
        <w:rPr>
          <w:rFonts w:ascii="Arial"/>
          <w:i/>
          <w:sz w:val="20"/>
        </w:rPr>
        <w:t>315,</w:t>
      </w:r>
      <w:r>
        <w:rPr>
          <w:rFonts w:ascii="Arial"/>
          <w:i/>
          <w:spacing w:val="-2"/>
          <w:sz w:val="20"/>
        </w:rPr>
        <w:t> </w:t>
      </w:r>
      <w:r>
        <w:rPr>
          <w:rFonts w:ascii="Arial"/>
          <w:i/>
          <w:sz w:val="20"/>
        </w:rPr>
        <w:t>350 F.2d </w:t>
      </w:r>
      <w:r>
        <w:rPr>
          <w:rFonts w:ascii="Arial"/>
          <w:i/>
          <w:spacing w:val="-4"/>
          <w:sz w:val="20"/>
        </w:rPr>
        <w:t>445</w:t>
      </w:r>
      <w:r>
        <w:rPr>
          <w:spacing w:val="-4"/>
          <w:sz w:val="20"/>
        </w:rPr>
        <w:t>.</w:t>
      </w:r>
    </w:p>
    <w:p>
      <w:pPr>
        <w:pStyle w:val="BodyText"/>
        <w:spacing w:before="8"/>
      </w:pPr>
    </w:p>
    <w:p>
      <w:pPr>
        <w:pStyle w:val="BodyText"/>
        <w:tabs>
          <w:tab w:pos="705" w:val="left" w:leader="none"/>
        </w:tabs>
        <w:spacing w:line="235" w:lineRule="auto"/>
        <w:ind w:left="705" w:right="167" w:hanging="541"/>
      </w:pPr>
      <w:bookmarkStart w:name="_bookmark1293" w:id="1295"/>
      <w:bookmarkEnd w:id="1295"/>
      <w:r>
        <w:rPr/>
      </w:r>
      <w:hyperlink w:history="true" w:anchor="_bookmark1218">
        <w:r>
          <w:rPr>
            <w:color w:val="005DA1"/>
            <w:spacing w:val="-4"/>
            <w:position w:val="5"/>
            <w:sz w:val="14"/>
            <w:u w:val="single" w:color="005DA1"/>
          </w:rPr>
          <w:t>675</w:t>
        </w:r>
      </w:hyperlink>
      <w:r>
        <w:rPr>
          <w:spacing w:val="-4"/>
          <w:position w:val="5"/>
          <w:sz w:val="14"/>
        </w:rPr>
        <w:t>.</w:t>
      </w:r>
      <w:r>
        <w:rPr>
          <w:position w:val="5"/>
          <w:sz w:val="14"/>
        </w:rPr>
        <w:tab/>
      </w:r>
      <w:r>
        <w:rPr/>
        <w:t>On</w:t>
      </w:r>
      <w:r>
        <w:rPr>
          <w:spacing w:val="20"/>
        </w:rPr>
        <w:t> </w:t>
      </w:r>
      <w:r>
        <w:rPr/>
        <w:t>the</w:t>
      </w:r>
      <w:r>
        <w:rPr>
          <w:spacing w:val="20"/>
        </w:rPr>
        <w:t> </w:t>
      </w:r>
      <w:r>
        <w:rPr/>
        <w:t>replacement</w:t>
      </w:r>
      <w:r>
        <w:rPr>
          <w:spacing w:val="20"/>
        </w:rPr>
        <w:t> </w:t>
      </w:r>
      <w:r>
        <w:rPr/>
        <w:t>of</w:t>
      </w:r>
      <w:r>
        <w:rPr>
          <w:spacing w:val="20"/>
        </w:rPr>
        <w:t> </w:t>
      </w:r>
      <w:r>
        <w:rPr/>
        <w:t>the</w:t>
      </w:r>
      <w:r>
        <w:rPr>
          <w:spacing w:val="20"/>
        </w:rPr>
        <w:t> </w:t>
      </w:r>
      <w:r>
        <w:rPr/>
        <w:t>Regulations</w:t>
      </w:r>
      <w:r>
        <w:rPr>
          <w:spacing w:val="20"/>
        </w:rPr>
        <w:t> </w:t>
      </w:r>
      <w:r>
        <w:rPr/>
        <w:t>by</w:t>
      </w:r>
      <w:r>
        <w:rPr>
          <w:spacing w:val="20"/>
        </w:rPr>
        <w:t> </w:t>
      </w:r>
      <w:r>
        <w:rPr/>
        <w:t>the</w:t>
      </w:r>
      <w:r>
        <w:rPr>
          <w:spacing w:val="20"/>
        </w:rPr>
        <w:t> </w:t>
      </w:r>
      <w:r>
        <w:rPr/>
        <w:t>Act</w:t>
      </w:r>
      <w:r>
        <w:rPr>
          <w:spacing w:val="20"/>
        </w:rPr>
        <w:t> </w:t>
      </w:r>
      <w:r>
        <w:rPr/>
        <w:t>on</w:t>
      </w:r>
      <w:r>
        <w:rPr>
          <w:spacing w:val="20"/>
        </w:rPr>
        <w:t> </w:t>
      </w:r>
      <w:r>
        <w:rPr/>
        <w:t>from</w:t>
      </w:r>
      <w:r>
        <w:rPr>
          <w:spacing w:val="20"/>
        </w:rPr>
        <w:t> </w:t>
      </w:r>
      <w:r>
        <w:rPr/>
        <w:t>this</w:t>
      </w:r>
      <w:r>
        <w:rPr>
          <w:spacing w:val="20"/>
        </w:rPr>
        <w:t> </w:t>
      </w:r>
      <w:r>
        <w:rPr/>
        <w:t>date,</w:t>
      </w:r>
      <w:r>
        <w:rPr>
          <w:spacing w:val="20"/>
        </w:rPr>
        <w:t> </w:t>
      </w:r>
      <w:r>
        <w:rPr/>
        <w:t>see</w:t>
      </w:r>
      <w:r>
        <w:rPr>
          <w:spacing w:val="20"/>
        </w:rPr>
        <w:t> </w:t>
      </w:r>
      <w:r>
        <w:rPr/>
        <w:t>below,</w:t>
      </w:r>
      <w:r>
        <w:rPr>
          <w:spacing w:val="20"/>
        </w:rPr>
        <w:t> </w:t>
      </w:r>
      <w:r>
        <w:rPr/>
        <w:t>Vol.II,</w:t>
      </w:r>
      <w:r>
        <w:rPr>
          <w:spacing w:val="20"/>
        </w:rPr>
        <w:t> </w:t>
      </w:r>
      <w:r>
        <w:rPr/>
        <w:t>paras 38-334 et seq.</w:t>
      </w:r>
    </w:p>
    <w:p>
      <w:pPr>
        <w:pStyle w:val="BodyText"/>
        <w:spacing w:after="0" w:line="235" w:lineRule="auto"/>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219">
        <w:r>
          <w:rPr>
            <w:color w:val="005DA1"/>
            <w:spacing w:val="-4"/>
            <w:position w:val="5"/>
            <w:sz w:val="14"/>
            <w:u w:val="single" w:color="005DA1"/>
          </w:rPr>
          <w:t>676</w:t>
        </w:r>
      </w:hyperlink>
      <w:r>
        <w:rPr>
          <w:spacing w:val="-4"/>
          <w:position w:val="5"/>
          <w:sz w:val="14"/>
        </w:rPr>
        <w:t>.</w:t>
      </w:r>
      <w:r>
        <w:rPr>
          <w:position w:val="5"/>
          <w:sz w:val="14"/>
        </w:rPr>
        <w:tab/>
      </w:r>
      <w:r>
        <w:rPr/>
        <w:t>See below, Vol.II, para.38-</w:t>
      </w:r>
      <w:r>
        <w:rPr>
          <w:spacing w:val="-4"/>
        </w:rPr>
        <w:t>359.</w:t>
      </w:r>
    </w:p>
    <w:p>
      <w:pPr>
        <w:pStyle w:val="BodyText"/>
        <w:spacing w:before="9"/>
      </w:pPr>
    </w:p>
    <w:p>
      <w:pPr>
        <w:pStyle w:val="BodyText"/>
        <w:tabs>
          <w:tab w:pos="705" w:val="left" w:leader="none"/>
        </w:tabs>
        <w:spacing w:line="235" w:lineRule="auto"/>
        <w:ind w:left="705" w:right="168" w:hanging="541"/>
      </w:pPr>
      <w:bookmarkStart w:name="_bookmark1294" w:id="1296"/>
      <w:bookmarkEnd w:id="1296"/>
      <w:r>
        <w:rPr/>
      </w:r>
      <w:hyperlink w:history="true" w:anchor="_bookmark1220">
        <w:r>
          <w:rPr>
            <w:color w:val="005DA1"/>
            <w:spacing w:val="-4"/>
            <w:position w:val="5"/>
            <w:sz w:val="14"/>
            <w:u w:val="single" w:color="005DA1"/>
          </w:rPr>
          <w:t>677</w:t>
        </w:r>
      </w:hyperlink>
      <w:r>
        <w:rPr>
          <w:spacing w:val="-4"/>
          <w:position w:val="5"/>
          <w:sz w:val="14"/>
        </w:rPr>
        <w:t>.</w:t>
      </w:r>
      <w:r>
        <w:rPr>
          <w:position w:val="5"/>
          <w:sz w:val="14"/>
        </w:rPr>
        <w:tab/>
      </w:r>
      <w:r>
        <w:rPr/>
        <w:t>1999</w:t>
      </w:r>
      <w:r>
        <w:rPr>
          <w:spacing w:val="36"/>
        </w:rPr>
        <w:t> </w:t>
      </w:r>
      <w:r>
        <w:rPr/>
        <w:t>Regulations</w:t>
      </w:r>
      <w:r>
        <w:rPr>
          <w:spacing w:val="36"/>
        </w:rPr>
        <w:t> </w:t>
      </w:r>
      <w:r>
        <w:rPr/>
        <w:t>art.4(2)</w:t>
      </w:r>
      <w:r>
        <w:rPr>
          <w:spacing w:val="36"/>
        </w:rPr>
        <w:t> </w:t>
      </w:r>
      <w:r>
        <w:rPr/>
        <w:t>and</w:t>
      </w:r>
      <w:r>
        <w:rPr>
          <w:spacing w:val="36"/>
        </w:rPr>
        <w:t> </w:t>
      </w:r>
      <w:r>
        <w:rPr/>
        <w:t>reg.6(2);</w:t>
      </w:r>
      <w:r>
        <w:rPr>
          <w:spacing w:val="36"/>
        </w:rPr>
        <w:t> </w:t>
      </w:r>
      <w:r>
        <w:rPr/>
        <w:t>Consumer</w:t>
      </w:r>
      <w:r>
        <w:rPr>
          <w:spacing w:val="36"/>
        </w:rPr>
        <w:t> </w:t>
      </w:r>
      <w:r>
        <w:rPr/>
        <w:t>Rights</w:t>
      </w:r>
      <w:r>
        <w:rPr>
          <w:spacing w:val="36"/>
        </w:rPr>
        <w:t> </w:t>
      </w:r>
      <w:r>
        <w:rPr/>
        <w:t>Act</w:t>
      </w:r>
      <w:r>
        <w:rPr>
          <w:spacing w:val="36"/>
        </w:rPr>
        <w:t> </w:t>
      </w:r>
      <w:r>
        <w:rPr/>
        <w:t>2015</w:t>
      </w:r>
      <w:r>
        <w:rPr>
          <w:spacing w:val="36"/>
        </w:rPr>
        <w:t> </w:t>
      </w:r>
      <w:r>
        <w:rPr/>
        <w:t>s.64.</w:t>
      </w:r>
      <w:r>
        <w:rPr>
          <w:spacing w:val="36"/>
        </w:rPr>
        <w:t> </w:t>
      </w:r>
      <w:r>
        <w:rPr/>
        <w:t>See</w:t>
      </w:r>
      <w:r>
        <w:rPr>
          <w:spacing w:val="36"/>
        </w:rPr>
        <w:t> </w:t>
      </w:r>
      <w:r>
        <w:rPr/>
        <w:t>below,</w:t>
      </w:r>
      <w:r>
        <w:rPr>
          <w:spacing w:val="36"/>
        </w:rPr>
        <w:t> </w:t>
      </w:r>
      <w:r>
        <w:rPr/>
        <w:t>Vol.II, paras 38-224 et seq. and 38-363 et seq.</w:t>
      </w:r>
    </w:p>
    <w:p>
      <w:pPr>
        <w:pStyle w:val="BodyText"/>
        <w:spacing w:before="9"/>
      </w:pPr>
    </w:p>
    <w:p>
      <w:pPr>
        <w:pStyle w:val="BodyText"/>
        <w:tabs>
          <w:tab w:pos="705" w:val="left" w:leader="none"/>
        </w:tabs>
        <w:spacing w:line="235" w:lineRule="auto"/>
        <w:ind w:left="705" w:right="168" w:hanging="541"/>
      </w:pPr>
      <w:bookmarkStart w:name="_bookmark1295" w:id="1297"/>
      <w:bookmarkEnd w:id="1297"/>
      <w:r>
        <w:rPr/>
      </w:r>
      <w:hyperlink w:history="true" w:anchor="_bookmark1221">
        <w:r>
          <w:rPr>
            <w:color w:val="005DA1"/>
            <w:spacing w:val="-4"/>
            <w:position w:val="5"/>
            <w:sz w:val="14"/>
            <w:u w:val="single" w:color="005DA1"/>
          </w:rPr>
          <w:t>678</w:t>
        </w:r>
      </w:hyperlink>
      <w:r>
        <w:rPr>
          <w:spacing w:val="-4"/>
          <w:position w:val="5"/>
          <w:sz w:val="14"/>
        </w:rPr>
        <w:t>.</w:t>
      </w:r>
      <w:r>
        <w:rPr>
          <w:position w:val="5"/>
          <w:sz w:val="14"/>
        </w:rPr>
        <w:tab/>
      </w:r>
      <w:r>
        <w:rPr/>
        <w:t>Consumer</w:t>
      </w:r>
      <w:r>
        <w:rPr>
          <w:spacing w:val="24"/>
        </w:rPr>
        <w:t> </w:t>
      </w:r>
      <w:r>
        <w:rPr/>
        <w:t>Credit</w:t>
      </w:r>
      <w:r>
        <w:rPr>
          <w:spacing w:val="24"/>
        </w:rPr>
        <w:t> </w:t>
      </w:r>
      <w:r>
        <w:rPr/>
        <w:t>Act</w:t>
      </w:r>
      <w:r>
        <w:rPr>
          <w:spacing w:val="24"/>
        </w:rPr>
        <w:t> </w:t>
      </w:r>
      <w:r>
        <w:rPr/>
        <w:t>1974</w:t>
      </w:r>
      <w:r>
        <w:rPr>
          <w:spacing w:val="24"/>
        </w:rPr>
        <w:t> </w:t>
      </w:r>
      <w:r>
        <w:rPr/>
        <w:t>ss.140A–140C,</w:t>
      </w:r>
      <w:r>
        <w:rPr>
          <w:spacing w:val="24"/>
        </w:rPr>
        <w:t> </w:t>
      </w:r>
      <w:r>
        <w:rPr/>
        <w:t>inserted</w:t>
      </w:r>
      <w:r>
        <w:rPr>
          <w:spacing w:val="24"/>
        </w:rPr>
        <w:t> </w:t>
      </w:r>
      <w:r>
        <w:rPr/>
        <w:t>by</w:t>
      </w:r>
      <w:r>
        <w:rPr>
          <w:spacing w:val="24"/>
        </w:rPr>
        <w:t> </w:t>
      </w:r>
      <w:r>
        <w:rPr/>
        <w:t>ss.19–22</w:t>
      </w:r>
      <w:r>
        <w:rPr>
          <w:spacing w:val="24"/>
        </w:rPr>
        <w:t> </w:t>
      </w:r>
      <w:r>
        <w:rPr/>
        <w:t>of</w:t>
      </w:r>
      <w:r>
        <w:rPr>
          <w:spacing w:val="24"/>
        </w:rPr>
        <w:t> </w:t>
      </w:r>
      <w:r>
        <w:rPr/>
        <w:t>the</w:t>
      </w:r>
      <w:r>
        <w:rPr>
          <w:spacing w:val="24"/>
        </w:rPr>
        <w:t> </w:t>
      </w:r>
      <w:r>
        <w:rPr/>
        <w:t>Consumer</w:t>
      </w:r>
      <w:r>
        <w:rPr>
          <w:spacing w:val="24"/>
        </w:rPr>
        <w:t> </w:t>
      </w:r>
      <w:r>
        <w:rPr/>
        <w:t>Credit</w:t>
      </w:r>
      <w:r>
        <w:rPr>
          <w:spacing w:val="24"/>
        </w:rPr>
        <w:t> </w:t>
      </w:r>
      <w:r>
        <w:rPr/>
        <w:t>Act 2006; see below, Vol.II, para.38-212.</w:t>
      </w:r>
    </w:p>
    <w:p>
      <w:pPr>
        <w:pStyle w:val="BodyText"/>
        <w:spacing w:before="9"/>
      </w:pPr>
    </w:p>
    <w:p>
      <w:pPr>
        <w:pStyle w:val="BodyText"/>
        <w:tabs>
          <w:tab w:pos="705" w:val="left" w:leader="none"/>
        </w:tabs>
        <w:spacing w:line="235" w:lineRule="auto"/>
        <w:ind w:left="705" w:right="168" w:hanging="541"/>
      </w:pPr>
      <w:bookmarkStart w:name="_bookmark1296" w:id="1298"/>
      <w:bookmarkEnd w:id="1298"/>
      <w:r>
        <w:rPr/>
      </w:r>
      <w:hyperlink w:history="true" w:anchor="_bookmark1221">
        <w:r>
          <w:rPr>
            <w:color w:val="005DA1"/>
            <w:spacing w:val="-4"/>
            <w:position w:val="5"/>
            <w:sz w:val="14"/>
            <w:u w:val="single" w:color="005DA1"/>
          </w:rPr>
          <w:t>679</w:t>
        </w:r>
      </w:hyperlink>
      <w:r>
        <w:rPr>
          <w:spacing w:val="-4"/>
          <w:position w:val="5"/>
          <w:sz w:val="14"/>
        </w:rPr>
        <w:t>.</w:t>
      </w:r>
      <w:r>
        <w:rPr>
          <w:position w:val="5"/>
          <w:sz w:val="14"/>
        </w:rPr>
        <w:tab/>
      </w:r>
      <w:r>
        <w:rPr/>
        <w:t>The provisions on extortionate credit bargains, former ss.137–140 of the 1974 Act, have been repealed by s.70 and Sch.4 of the 2006 Act.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297" w:id="1299"/>
      <w:bookmarkEnd w:id="1299"/>
      <w:r>
        <w:rPr/>
      </w:r>
      <w:hyperlink w:history="true" w:anchor="_bookmark1222">
        <w:r>
          <w:rPr>
            <w:color w:val="005DA1"/>
            <w:spacing w:val="-4"/>
            <w:position w:val="5"/>
            <w:sz w:val="14"/>
            <w:u w:val="single" w:color="005DA1"/>
          </w:rPr>
          <w:t>680</w:t>
        </w:r>
      </w:hyperlink>
      <w:r>
        <w:rPr>
          <w:spacing w:val="-4"/>
          <w:position w:val="5"/>
          <w:sz w:val="14"/>
        </w:rPr>
        <w:t>.</w:t>
      </w:r>
      <w:r>
        <w:rPr>
          <w:position w:val="5"/>
          <w:sz w:val="14"/>
        </w:rPr>
        <w:tab/>
      </w:r>
      <w:r>
        <w:rPr>
          <w:sz w:val="20"/>
        </w:rPr>
        <w:t>cf.</w:t>
      </w:r>
      <w:r>
        <w:rPr>
          <w:spacing w:val="29"/>
          <w:sz w:val="20"/>
        </w:rPr>
        <w:t> </w:t>
      </w:r>
      <w:r>
        <w:rPr>
          <w:rFonts w:ascii="Arial"/>
          <w:i/>
          <w:sz w:val="20"/>
        </w:rPr>
        <w:t>Davies</w:t>
      </w:r>
      <w:r>
        <w:rPr>
          <w:rFonts w:ascii="Arial"/>
          <w:i/>
          <w:spacing w:val="29"/>
          <w:sz w:val="20"/>
        </w:rPr>
        <w:t> </w:t>
      </w:r>
      <w:r>
        <w:rPr>
          <w:rFonts w:ascii="Arial"/>
          <w:i/>
          <w:sz w:val="20"/>
        </w:rPr>
        <w:t>v</w:t>
      </w:r>
      <w:r>
        <w:rPr>
          <w:rFonts w:ascii="Arial"/>
          <w:i/>
          <w:spacing w:val="29"/>
          <w:sz w:val="20"/>
        </w:rPr>
        <w:t> </w:t>
      </w:r>
      <w:r>
        <w:rPr>
          <w:rFonts w:ascii="Arial"/>
          <w:i/>
          <w:sz w:val="20"/>
        </w:rPr>
        <w:t>Directloans</w:t>
      </w:r>
      <w:r>
        <w:rPr>
          <w:rFonts w:ascii="Arial"/>
          <w:i/>
          <w:spacing w:val="29"/>
          <w:sz w:val="20"/>
        </w:rPr>
        <w:t> </w:t>
      </w:r>
      <w:r>
        <w:rPr>
          <w:rFonts w:ascii="Arial"/>
          <w:i/>
          <w:sz w:val="20"/>
        </w:rPr>
        <w:t>Ltd</w:t>
      </w:r>
      <w:r>
        <w:rPr>
          <w:rFonts w:ascii="Arial"/>
          <w:i/>
          <w:spacing w:val="29"/>
          <w:sz w:val="20"/>
        </w:rPr>
        <w:t> </w:t>
      </w:r>
      <w:r>
        <w:rPr>
          <w:rFonts w:ascii="Arial"/>
          <w:i/>
          <w:sz w:val="20"/>
        </w:rPr>
        <w:t>[1986]</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823,</w:t>
      </w:r>
      <w:r>
        <w:rPr>
          <w:rFonts w:ascii="Arial"/>
          <w:i/>
          <w:spacing w:val="29"/>
          <w:sz w:val="20"/>
        </w:rPr>
        <w:t> </w:t>
      </w:r>
      <w:r>
        <w:rPr>
          <w:rFonts w:ascii="Arial"/>
          <w:i/>
          <w:sz w:val="20"/>
        </w:rPr>
        <w:t>831</w:t>
      </w:r>
      <w:r>
        <w:rPr>
          <w:rFonts w:ascii="Arial"/>
          <w:i/>
          <w:spacing w:val="29"/>
          <w:sz w:val="20"/>
        </w:rPr>
        <w:t> </w:t>
      </w:r>
      <w:r>
        <w:rPr>
          <w:sz w:val="20"/>
        </w:rPr>
        <w:t>and</w:t>
      </w:r>
      <w:r>
        <w:rPr>
          <w:spacing w:val="29"/>
          <w:sz w:val="20"/>
        </w:rPr>
        <w:t> </w:t>
      </w:r>
      <w:r>
        <w:rPr>
          <w:rFonts w:ascii="Arial"/>
          <w:i/>
          <w:sz w:val="20"/>
        </w:rPr>
        <w:t>Shahabina</w:t>
      </w:r>
      <w:r>
        <w:rPr>
          <w:rFonts w:ascii="Arial"/>
          <w:i/>
          <w:spacing w:val="29"/>
          <w:sz w:val="20"/>
        </w:rPr>
        <w:t> </w:t>
      </w:r>
      <w:r>
        <w:rPr>
          <w:rFonts w:ascii="Arial"/>
          <w:i/>
          <w:sz w:val="20"/>
        </w:rPr>
        <w:t>v</w:t>
      </w:r>
      <w:r>
        <w:rPr>
          <w:rFonts w:ascii="Arial"/>
          <w:i/>
          <w:spacing w:val="29"/>
          <w:sz w:val="20"/>
        </w:rPr>
        <w:t> </w:t>
      </w:r>
      <w:r>
        <w:rPr>
          <w:rFonts w:ascii="Arial"/>
          <w:i/>
          <w:sz w:val="20"/>
        </w:rPr>
        <w:t>Gyachi,</w:t>
      </w:r>
      <w:r>
        <w:rPr>
          <w:rFonts w:ascii="Arial"/>
          <w:i/>
          <w:spacing w:val="29"/>
          <w:sz w:val="20"/>
        </w:rPr>
        <w:t> </w:t>
      </w:r>
      <w:r>
        <w:rPr>
          <w:rFonts w:ascii="Arial"/>
          <w:i/>
          <w:spacing w:val="-2"/>
          <w:sz w:val="20"/>
        </w:rPr>
        <w:t>Unreported</w:t>
      </w:r>
    </w:p>
    <w:p>
      <w:pPr>
        <w:pStyle w:val="BodyText"/>
        <w:spacing w:line="227" w:lineRule="exact"/>
        <w:ind w:left="705"/>
      </w:pPr>
      <w:r>
        <w:rPr>
          <w:rFonts w:ascii="Arial"/>
          <w:i/>
        </w:rPr>
        <w:t>1989</w:t>
      </w:r>
      <w:r>
        <w:rPr/>
        <w:t>,</w:t>
      </w:r>
      <w:r>
        <w:rPr>
          <w:spacing w:val="-1"/>
        </w:rPr>
        <w:t> </w:t>
      </w:r>
      <w:r>
        <w:rPr/>
        <w:t>cited in Bamforth [1995] L.M.C.L.Q. 538, </w:t>
      </w:r>
      <w:r>
        <w:rPr>
          <w:spacing w:val="-4"/>
        </w:rPr>
        <w:t>559.</w:t>
      </w:r>
    </w:p>
    <w:p>
      <w:pPr>
        <w:pStyle w:val="BodyText"/>
        <w:spacing w:before="5"/>
      </w:pPr>
    </w:p>
    <w:p>
      <w:pPr>
        <w:pStyle w:val="BodyText"/>
        <w:tabs>
          <w:tab w:pos="705" w:val="left" w:leader="none"/>
        </w:tabs>
        <w:ind w:left="165"/>
      </w:pPr>
      <w:bookmarkStart w:name="_bookmark1298" w:id="1300"/>
      <w:bookmarkEnd w:id="1300"/>
      <w:r>
        <w:rPr/>
      </w:r>
      <w:hyperlink w:history="true" w:anchor="_bookmark1223">
        <w:r>
          <w:rPr>
            <w:color w:val="005DA1"/>
            <w:spacing w:val="-4"/>
            <w:position w:val="5"/>
            <w:sz w:val="14"/>
            <w:u w:val="single" w:color="005DA1"/>
          </w:rPr>
          <w:t>681</w:t>
        </w:r>
      </w:hyperlink>
      <w:r>
        <w:rPr>
          <w:spacing w:val="-4"/>
          <w:position w:val="5"/>
          <w:sz w:val="14"/>
        </w:rPr>
        <w:t>.</w:t>
      </w:r>
      <w:r>
        <w:rPr>
          <w:position w:val="5"/>
          <w:sz w:val="14"/>
        </w:rPr>
        <w:tab/>
      </w:r>
      <w:r>
        <w:rPr/>
        <w:t>See below, Vol.II, para.38-</w:t>
      </w:r>
      <w:r>
        <w:rPr>
          <w:spacing w:val="-4"/>
        </w:rPr>
        <w:t>212.</w:t>
      </w:r>
    </w:p>
    <w:p>
      <w:pPr>
        <w:pStyle w:val="BodyText"/>
        <w:spacing w:before="8"/>
      </w:pPr>
    </w:p>
    <w:p>
      <w:pPr>
        <w:spacing w:line="235" w:lineRule="auto" w:before="1"/>
        <w:ind w:left="705" w:right="168" w:hanging="541"/>
        <w:jc w:val="both"/>
        <w:rPr>
          <w:sz w:val="20"/>
        </w:rPr>
      </w:pPr>
      <w:bookmarkStart w:name="_bookmark1299" w:id="1301"/>
      <w:bookmarkEnd w:id="1301"/>
      <w:r>
        <w:rPr/>
      </w:r>
      <w:hyperlink w:history="true" w:anchor="_bookmark1224">
        <w:r>
          <w:rPr>
            <w:color w:val="005DA1"/>
            <w:position w:val="5"/>
            <w:sz w:val="14"/>
            <w:u w:val="single" w:color="005DA1"/>
          </w:rPr>
          <w:t>682</w:t>
        </w:r>
      </w:hyperlink>
      <w:r>
        <w:rPr>
          <w:position w:val="5"/>
          <w:sz w:val="14"/>
        </w:rPr>
        <w:t>.</w:t>
      </w:r>
      <w:r>
        <w:rPr>
          <w:spacing w:val="80"/>
          <w:w w:val="150"/>
          <w:position w:val="5"/>
          <w:sz w:val="14"/>
        </w:rPr>
        <w:t> </w:t>
      </w:r>
      <w:r>
        <w:rPr>
          <w:rFonts w:ascii="Arial" w:hAnsi="Arial"/>
          <w:i/>
          <w:sz w:val="20"/>
        </w:rPr>
        <w:t>[1975] Q.B. 326</w:t>
      </w:r>
      <w:r>
        <w:rPr>
          <w:sz w:val="20"/>
        </w:rPr>
        <w:t>; see too </w:t>
      </w:r>
      <w:r>
        <w:rPr>
          <w:rFonts w:ascii="Arial" w:hAnsi="Arial"/>
          <w:i/>
          <w:sz w:val="20"/>
        </w:rPr>
        <w:t>Arrale v Costain Engineering Ltd [1976] 2 Lloyd’s Rep. 98</w:t>
      </w:r>
      <w:r>
        <w:rPr>
          <w:sz w:val="20"/>
        </w:rPr>
        <w:t>; </w:t>
      </w:r>
      <w:r>
        <w:rPr>
          <w:rFonts w:ascii="Arial" w:hAnsi="Arial"/>
          <w:i/>
          <w:sz w:val="20"/>
        </w:rPr>
        <w:t>Levison v Patent Steam Carpet Cleaning Co Ltd [1978] Q.B. 69, 78–79</w:t>
      </w:r>
      <w:r>
        <w:rPr>
          <w:sz w:val="20"/>
        </w:rPr>
        <w:t>; </w:t>
      </w:r>
      <w:r>
        <w:rPr>
          <w:rFonts w:ascii="Arial" w:hAnsi="Arial"/>
          <w:i/>
          <w:sz w:val="20"/>
        </w:rPr>
        <w:t>Langdale v Danby, The </w:t>
      </w:r>
      <w:r>
        <w:rPr>
          <w:rFonts w:ascii="Arial" w:hAnsi="Arial"/>
          <w:i/>
          <w:sz w:val="20"/>
        </w:rPr>
        <w:t>Times, November 24, 1981</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00" w:id="1302"/>
      <w:bookmarkEnd w:id="1302"/>
      <w:r>
        <w:rPr/>
      </w:r>
      <w:hyperlink w:history="true" w:anchor="_bookmark1225">
        <w:r>
          <w:rPr>
            <w:color w:val="005DA1"/>
            <w:spacing w:val="-4"/>
            <w:position w:val="5"/>
            <w:sz w:val="14"/>
            <w:u w:val="single" w:color="005DA1"/>
          </w:rPr>
          <w:t>683</w:t>
        </w:r>
      </w:hyperlink>
      <w:r>
        <w:rPr>
          <w:spacing w:val="-4"/>
          <w:position w:val="5"/>
          <w:sz w:val="14"/>
        </w:rPr>
        <w:t>.</w:t>
      </w:r>
      <w:r>
        <w:rPr>
          <w:position w:val="5"/>
          <w:sz w:val="14"/>
        </w:rPr>
        <w:tab/>
      </w:r>
      <w:r>
        <w:rPr>
          <w:rFonts w:ascii="Arial"/>
          <w:i/>
          <w:sz w:val="20"/>
        </w:rPr>
        <w:t>[1975]</w:t>
      </w:r>
      <w:r>
        <w:rPr>
          <w:rFonts w:ascii="Arial"/>
          <w:i/>
          <w:spacing w:val="8"/>
          <w:sz w:val="20"/>
        </w:rPr>
        <w:t> </w:t>
      </w:r>
      <w:r>
        <w:rPr>
          <w:rFonts w:ascii="Arial"/>
          <w:i/>
          <w:sz w:val="20"/>
        </w:rPr>
        <w:t>Q.B.</w:t>
      </w:r>
      <w:r>
        <w:rPr>
          <w:rFonts w:ascii="Arial"/>
          <w:i/>
          <w:spacing w:val="9"/>
          <w:sz w:val="20"/>
        </w:rPr>
        <w:t> </w:t>
      </w:r>
      <w:r>
        <w:rPr>
          <w:rFonts w:ascii="Arial"/>
          <w:i/>
          <w:sz w:val="20"/>
        </w:rPr>
        <w:t>326,</w:t>
      </w:r>
      <w:r>
        <w:rPr>
          <w:rFonts w:ascii="Arial"/>
          <w:i/>
          <w:spacing w:val="9"/>
          <w:sz w:val="20"/>
        </w:rPr>
        <w:t> </w:t>
      </w:r>
      <w:r>
        <w:rPr>
          <w:rFonts w:ascii="Arial"/>
          <w:i/>
          <w:sz w:val="20"/>
        </w:rPr>
        <w:t>339</w:t>
      </w:r>
      <w:r>
        <w:rPr>
          <w:sz w:val="20"/>
        </w:rPr>
        <w:t>.</w:t>
      </w:r>
      <w:r>
        <w:rPr>
          <w:spacing w:val="9"/>
          <w:sz w:val="20"/>
        </w:rPr>
        <w:t> </w:t>
      </w:r>
      <w:r>
        <w:rPr>
          <w:sz w:val="20"/>
        </w:rPr>
        <w:t>See</w:t>
      </w:r>
      <w:r>
        <w:rPr>
          <w:spacing w:val="9"/>
          <w:sz w:val="20"/>
        </w:rPr>
        <w:t> </w:t>
      </w:r>
      <w:r>
        <w:rPr>
          <w:sz w:val="20"/>
        </w:rPr>
        <w:t>also</w:t>
      </w:r>
      <w:r>
        <w:rPr>
          <w:spacing w:val="8"/>
          <w:sz w:val="20"/>
        </w:rPr>
        <w:t> </w:t>
      </w:r>
      <w:r>
        <w:rPr>
          <w:rFonts w:ascii="Arial"/>
          <w:i/>
          <w:sz w:val="20"/>
        </w:rPr>
        <w:t>A.</w:t>
      </w:r>
      <w:r>
        <w:rPr>
          <w:rFonts w:ascii="Arial"/>
          <w:i/>
          <w:spacing w:val="9"/>
          <w:sz w:val="20"/>
        </w:rPr>
        <w:t> </w:t>
      </w:r>
      <w:r>
        <w:rPr>
          <w:rFonts w:ascii="Arial"/>
          <w:i/>
          <w:sz w:val="20"/>
        </w:rPr>
        <w:t>Schroeder</w:t>
      </w:r>
      <w:r>
        <w:rPr>
          <w:rFonts w:ascii="Arial"/>
          <w:i/>
          <w:spacing w:val="9"/>
          <w:sz w:val="20"/>
        </w:rPr>
        <w:t> </w:t>
      </w:r>
      <w:r>
        <w:rPr>
          <w:rFonts w:ascii="Arial"/>
          <w:i/>
          <w:sz w:val="20"/>
        </w:rPr>
        <w:t>Music</w:t>
      </w:r>
      <w:r>
        <w:rPr>
          <w:rFonts w:ascii="Arial"/>
          <w:i/>
          <w:spacing w:val="9"/>
          <w:sz w:val="20"/>
        </w:rPr>
        <w:t> </w:t>
      </w:r>
      <w:r>
        <w:rPr>
          <w:rFonts w:ascii="Arial"/>
          <w:i/>
          <w:sz w:val="20"/>
        </w:rPr>
        <w:t>Publishing</w:t>
      </w:r>
      <w:r>
        <w:rPr>
          <w:rFonts w:ascii="Arial"/>
          <w:i/>
          <w:spacing w:val="9"/>
          <w:sz w:val="20"/>
        </w:rPr>
        <w:t> </w:t>
      </w:r>
      <w:r>
        <w:rPr>
          <w:rFonts w:ascii="Arial"/>
          <w:i/>
          <w:sz w:val="20"/>
        </w:rPr>
        <w:t>Co</w:t>
      </w:r>
      <w:r>
        <w:rPr>
          <w:rFonts w:ascii="Arial"/>
          <w:i/>
          <w:spacing w:val="9"/>
          <w:sz w:val="20"/>
        </w:rPr>
        <w:t> </w:t>
      </w:r>
      <w:r>
        <w:rPr>
          <w:rFonts w:ascii="Arial"/>
          <w:i/>
          <w:sz w:val="20"/>
        </w:rPr>
        <w:t>v</w:t>
      </w:r>
      <w:r>
        <w:rPr>
          <w:rFonts w:ascii="Arial"/>
          <w:i/>
          <w:spacing w:val="9"/>
          <w:sz w:val="20"/>
        </w:rPr>
        <w:t> </w:t>
      </w:r>
      <w:r>
        <w:rPr>
          <w:rFonts w:ascii="Arial"/>
          <w:i/>
          <w:sz w:val="20"/>
        </w:rPr>
        <w:t>Macaulay</w:t>
      </w:r>
      <w:r>
        <w:rPr>
          <w:rFonts w:ascii="Arial"/>
          <w:i/>
          <w:spacing w:val="9"/>
          <w:sz w:val="20"/>
        </w:rPr>
        <w:t> </w:t>
      </w:r>
      <w:r>
        <w:rPr>
          <w:rFonts w:ascii="Arial"/>
          <w:i/>
          <w:sz w:val="20"/>
        </w:rPr>
        <w:t>[1974]</w:t>
      </w:r>
      <w:r>
        <w:rPr>
          <w:rFonts w:ascii="Arial"/>
          <w:i/>
          <w:spacing w:val="9"/>
          <w:sz w:val="20"/>
        </w:rPr>
        <w:t> </w:t>
      </w:r>
      <w:r>
        <w:rPr>
          <w:rFonts w:ascii="Arial"/>
          <w:i/>
          <w:sz w:val="20"/>
        </w:rPr>
        <w:t>1</w:t>
      </w:r>
      <w:r>
        <w:rPr>
          <w:rFonts w:ascii="Arial"/>
          <w:i/>
          <w:spacing w:val="9"/>
          <w:sz w:val="20"/>
        </w:rPr>
        <w:t> </w:t>
      </w:r>
      <w:r>
        <w:rPr>
          <w:rFonts w:ascii="Arial"/>
          <w:i/>
          <w:spacing w:val="-2"/>
          <w:sz w:val="20"/>
        </w:rPr>
        <w:t>W.L.R.</w:t>
      </w:r>
    </w:p>
    <w:p>
      <w:pPr>
        <w:spacing w:line="227" w:lineRule="exact" w:before="0"/>
        <w:ind w:left="705" w:right="0" w:firstLine="0"/>
        <w:jc w:val="left"/>
        <w:rPr>
          <w:sz w:val="20"/>
        </w:rPr>
      </w:pPr>
      <w:r>
        <w:rPr>
          <w:rFonts w:ascii="Arial"/>
          <w:i/>
          <w:sz w:val="20"/>
        </w:rPr>
        <w:t>1308, </w:t>
      </w:r>
      <w:r>
        <w:rPr>
          <w:rFonts w:ascii="Arial"/>
          <w:i/>
          <w:spacing w:val="-2"/>
          <w:sz w:val="20"/>
        </w:rPr>
        <w:t>1315</w:t>
      </w:r>
      <w:r>
        <w:rPr>
          <w:spacing w:val="-2"/>
          <w:sz w:val="20"/>
        </w:rPr>
        <w:t>.</w:t>
      </w:r>
    </w:p>
    <w:p>
      <w:pPr>
        <w:pStyle w:val="BodyText"/>
        <w:spacing w:before="8"/>
      </w:pPr>
    </w:p>
    <w:p>
      <w:pPr>
        <w:pStyle w:val="BodyText"/>
        <w:spacing w:line="235" w:lineRule="auto"/>
        <w:ind w:left="705" w:right="167" w:hanging="541"/>
        <w:jc w:val="both"/>
      </w:pPr>
      <w:bookmarkStart w:name="_bookmark1301" w:id="1303"/>
      <w:bookmarkEnd w:id="1303"/>
      <w:r>
        <w:rPr/>
      </w:r>
      <w:hyperlink w:history="true" w:anchor="_bookmark1226">
        <w:r>
          <w:rPr>
            <w:color w:val="005DA1"/>
            <w:position w:val="5"/>
            <w:sz w:val="14"/>
            <w:u w:val="single" w:color="005DA1"/>
          </w:rPr>
          <w:t>684</w:t>
        </w:r>
      </w:hyperlink>
      <w:r>
        <w:rPr>
          <w:position w:val="5"/>
          <w:sz w:val="14"/>
        </w:rPr>
        <w:t>.</w:t>
      </w:r>
      <w:r>
        <w:rPr>
          <w:spacing w:val="80"/>
          <w:position w:val="5"/>
          <w:sz w:val="14"/>
        </w:rPr>
        <w:t>  </w:t>
      </w:r>
      <w:r>
        <w:rPr>
          <w:rFonts w:ascii="Arial"/>
          <w:i/>
        </w:rPr>
        <w:t>[1985] A.C. 686, 708</w:t>
      </w:r>
      <w:r>
        <w:rPr/>
        <w:t>. With respect, the question is not so much whether there is any need for a principle of this character as whether there may not be a need for a residuary principle to </w:t>
      </w:r>
      <w:r>
        <w:rPr/>
        <w:t>catch cases which may otherwise slip through the various statutory protections.</w:t>
      </w:r>
    </w:p>
    <w:p>
      <w:pPr>
        <w:pStyle w:val="BodyText"/>
        <w:spacing w:before="5"/>
      </w:pPr>
    </w:p>
    <w:p>
      <w:pPr>
        <w:tabs>
          <w:tab w:pos="705" w:val="left" w:leader="none"/>
        </w:tabs>
        <w:spacing w:before="1"/>
        <w:ind w:left="165" w:right="0" w:firstLine="0"/>
        <w:jc w:val="left"/>
        <w:rPr>
          <w:sz w:val="20"/>
        </w:rPr>
      </w:pPr>
      <w:bookmarkStart w:name="_bookmark1302" w:id="1304"/>
      <w:bookmarkEnd w:id="1304"/>
      <w:r>
        <w:rPr/>
      </w:r>
      <w:hyperlink w:history="true" w:anchor="_bookmark1227">
        <w:r>
          <w:rPr>
            <w:color w:val="005DA1"/>
            <w:spacing w:val="-4"/>
            <w:position w:val="5"/>
            <w:sz w:val="14"/>
            <w:u w:val="single" w:color="005DA1"/>
          </w:rPr>
          <w:t>685</w:t>
        </w:r>
      </w:hyperlink>
      <w:r>
        <w:rPr>
          <w:spacing w:val="-4"/>
          <w:position w:val="5"/>
          <w:sz w:val="14"/>
        </w:rPr>
        <w:t>.</w:t>
      </w:r>
      <w:r>
        <w:rPr>
          <w:position w:val="5"/>
          <w:sz w:val="14"/>
        </w:rPr>
        <w:tab/>
      </w:r>
      <w:r>
        <w:rPr>
          <w:rFonts w:ascii="Arial" w:hAnsi="Arial"/>
          <w:i/>
          <w:sz w:val="20"/>
        </w:rPr>
        <w:t>Lloyd’s Bank v Bundy [1975] Q.B. 326, </w:t>
      </w:r>
      <w:r>
        <w:rPr>
          <w:rFonts w:ascii="Arial" w:hAnsi="Arial"/>
          <w:i/>
          <w:spacing w:val="-4"/>
          <w:sz w:val="20"/>
        </w:rPr>
        <w:t>336</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sectPr>
      <w:pgSz w:w="11900" w:h="16840"/>
      <w:pgMar w:header="971" w:footer="0" w:top="11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5552">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894092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1184">
              <wp:simplePos x="0" y="0"/>
              <wp:positionH relativeFrom="page">
                <wp:posOffset>6278473</wp:posOffset>
              </wp:positionH>
              <wp:positionV relativeFrom="page">
                <wp:posOffset>617496</wp:posOffset>
              </wp:positionV>
              <wp:extent cx="386080" cy="1390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5296"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1696">
              <wp:simplePos x="0" y="0"/>
              <wp:positionH relativeFrom="page">
                <wp:posOffset>6278473</wp:posOffset>
              </wp:positionH>
              <wp:positionV relativeFrom="page">
                <wp:posOffset>617496</wp:posOffset>
              </wp:positionV>
              <wp:extent cx="386080" cy="1390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4784"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2208">
              <wp:simplePos x="0" y="0"/>
              <wp:positionH relativeFrom="page">
                <wp:posOffset>6278473</wp:posOffset>
              </wp:positionH>
              <wp:positionV relativeFrom="page">
                <wp:posOffset>617496</wp:posOffset>
              </wp:positionV>
              <wp:extent cx="386080" cy="1390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4272"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2720">
              <wp:simplePos x="0" y="0"/>
              <wp:positionH relativeFrom="page">
                <wp:posOffset>6221984</wp:posOffset>
              </wp:positionH>
              <wp:positionV relativeFrom="page">
                <wp:posOffset>617496</wp:posOffset>
              </wp:positionV>
              <wp:extent cx="442595" cy="1390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933760"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3232">
              <wp:simplePos x="0" y="0"/>
              <wp:positionH relativeFrom="page">
                <wp:posOffset>6278473</wp:posOffset>
              </wp:positionH>
              <wp:positionV relativeFrom="page">
                <wp:posOffset>617496</wp:posOffset>
              </wp:positionV>
              <wp:extent cx="386080" cy="1390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3248"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3744">
              <wp:simplePos x="0" y="0"/>
              <wp:positionH relativeFrom="page">
                <wp:posOffset>6278473</wp:posOffset>
              </wp:positionH>
              <wp:positionV relativeFrom="page">
                <wp:posOffset>617496</wp:posOffset>
              </wp:positionV>
              <wp:extent cx="386080"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2736"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4256">
              <wp:simplePos x="0" y="0"/>
              <wp:positionH relativeFrom="page">
                <wp:posOffset>6278473</wp:posOffset>
              </wp:positionH>
              <wp:positionV relativeFrom="page">
                <wp:posOffset>617496</wp:posOffset>
              </wp:positionV>
              <wp:extent cx="386080" cy="1390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2224"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4768">
              <wp:simplePos x="0" y="0"/>
              <wp:positionH relativeFrom="page">
                <wp:posOffset>6278473</wp:posOffset>
              </wp:positionH>
              <wp:positionV relativeFrom="page">
                <wp:posOffset>617496</wp:posOffset>
              </wp:positionV>
              <wp:extent cx="386080" cy="13906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1712"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5280">
              <wp:simplePos x="0" y="0"/>
              <wp:positionH relativeFrom="page">
                <wp:posOffset>6278473</wp:posOffset>
              </wp:positionH>
              <wp:positionV relativeFrom="page">
                <wp:posOffset>617496</wp:posOffset>
              </wp:positionV>
              <wp:extent cx="386080"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1200"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5792">
              <wp:simplePos x="0" y="0"/>
              <wp:positionH relativeFrom="page">
                <wp:posOffset>6278473</wp:posOffset>
              </wp:positionH>
              <wp:positionV relativeFrom="page">
                <wp:posOffset>617496</wp:posOffset>
              </wp:positionV>
              <wp:extent cx="386080" cy="1390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0688"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6064">
              <wp:simplePos x="0" y="0"/>
              <wp:positionH relativeFrom="page">
                <wp:posOffset>5224576</wp:posOffset>
              </wp:positionH>
              <wp:positionV relativeFrom="page">
                <wp:posOffset>2301773</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40416" from="411.384003pt,181.242004pt" to="414.720003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376576">
              <wp:simplePos x="0" y="0"/>
              <wp:positionH relativeFrom="page">
                <wp:posOffset>6278473</wp:posOffset>
              </wp:positionH>
              <wp:positionV relativeFrom="page">
                <wp:posOffset>617496</wp:posOffset>
              </wp:positionV>
              <wp:extent cx="347980"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8939904"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377088">
              <wp:simplePos x="0" y="0"/>
              <wp:positionH relativeFrom="page">
                <wp:posOffset>1642516</wp:posOffset>
              </wp:positionH>
              <wp:positionV relativeFrom="page">
                <wp:posOffset>991846</wp:posOffset>
              </wp:positionV>
              <wp:extent cx="4267835" cy="17189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67835" cy="171894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13" w:right="774" w:firstLine="647"/>
                            <w:jc w:val="left"/>
                            <w:rPr>
                              <w:rFonts w:ascii="Arial"/>
                              <w:b/>
                              <w:position w:val="11"/>
                              <w:sz w:val="12"/>
                            </w:rPr>
                          </w:pP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6"/>
                              <w:sz w:val="24"/>
                            </w:rPr>
                            <w:t> </w:t>
                          </w:r>
                          <w:r>
                            <w:rPr>
                              <w:rFonts w:ascii="Arial"/>
                              <w:b/>
                              <w:color w:val="005DA1"/>
                              <w:position w:val="11"/>
                              <w:sz w:val="12"/>
                            </w:rPr>
                            <w:t>1</w:t>
                          </w:r>
                        </w:p>
                        <w:p>
                          <w:pPr>
                            <w:spacing w:before="2"/>
                            <w:ind w:left="2213"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18939392" type="#_x0000_t202" id="docshape4"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13" w:right="774" w:firstLine="647"/>
                      <w:jc w:val="left"/>
                      <w:rPr>
                        <w:rFonts w:ascii="Arial"/>
                        <w:b/>
                        <w:position w:val="11"/>
                        <w:sz w:val="12"/>
                      </w:rPr>
                    </w:pPr>
                    <w:r>
                      <w:rPr>
                        <w:rFonts w:ascii="Arial"/>
                        <w:b/>
                        <w:sz w:val="24"/>
                      </w:rPr>
                      <w:t>Part 2 - Formation of Contract Chapter</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Duress</w:t>
                    </w:r>
                    <w:r>
                      <w:rPr>
                        <w:rFonts w:ascii="Arial"/>
                        <w:b/>
                        <w:spacing w:val="-6"/>
                        <w:sz w:val="24"/>
                      </w:rPr>
                      <w:t> </w:t>
                    </w:r>
                    <w:r>
                      <w:rPr>
                        <w:rFonts w:ascii="Arial"/>
                        <w:b/>
                        <w:sz w:val="24"/>
                      </w:rPr>
                      <w:t>and</w:t>
                    </w:r>
                    <w:r>
                      <w:rPr>
                        <w:rFonts w:ascii="Arial"/>
                        <w:b/>
                        <w:spacing w:val="-6"/>
                        <w:sz w:val="24"/>
                      </w:rPr>
                      <w:t> </w:t>
                    </w:r>
                    <w:r>
                      <w:rPr>
                        <w:rFonts w:ascii="Arial"/>
                        <w:b/>
                        <w:sz w:val="24"/>
                      </w:rPr>
                      <w:t>Undue</w:t>
                    </w:r>
                    <w:r>
                      <w:rPr>
                        <w:rFonts w:ascii="Arial"/>
                        <w:b/>
                        <w:spacing w:val="-6"/>
                        <w:sz w:val="24"/>
                      </w:rPr>
                      <w:t> </w:t>
                    </w:r>
                    <w:r>
                      <w:rPr>
                        <w:rFonts w:ascii="Arial"/>
                        <w:b/>
                        <w:sz w:val="24"/>
                      </w:rPr>
                      <w:t>Influence</w:t>
                    </w:r>
                    <w:r>
                      <w:rPr>
                        <w:rFonts w:ascii="Arial"/>
                        <w:b/>
                        <w:spacing w:val="-6"/>
                        <w:sz w:val="24"/>
                      </w:rPr>
                      <w:t> </w:t>
                    </w:r>
                    <w:r>
                      <w:rPr>
                        <w:rFonts w:ascii="Arial"/>
                        <w:b/>
                        <w:color w:val="005DA1"/>
                        <w:position w:val="11"/>
                        <w:sz w:val="12"/>
                      </w:rPr>
                      <w:t>1</w:t>
                    </w:r>
                  </w:p>
                  <w:p>
                    <w:pPr>
                      <w:spacing w:before="2"/>
                      <w:ind w:left="2213" w:right="0" w:firstLine="0"/>
                      <w:jc w:val="left"/>
                      <w:rPr>
                        <w:rFonts w:ascii="Arial"/>
                        <w:b/>
                        <w:position w:val="11"/>
                        <w:sz w:val="12"/>
                      </w:rPr>
                    </w:pPr>
                    <w:r>
                      <w:rPr>
                        <w:rFonts w:ascii="Arial"/>
                        <w:b/>
                        <w:sz w:val="24"/>
                      </w:rPr>
                      <w:t>Section 2 - Duress</w:t>
                    </w:r>
                    <w:r>
                      <w:rPr>
                        <w:rFonts w:ascii="Arial"/>
                        <w:b/>
                        <w:spacing w:val="-1"/>
                        <w:sz w:val="24"/>
                      </w:rPr>
                      <w:t> </w:t>
                    </w:r>
                    <w:r>
                      <w:rPr>
                        <w:rFonts w:ascii="Arial"/>
                        <w:b/>
                        <w:color w:val="005DA1"/>
                        <w:spacing w:val="-5"/>
                        <w:position w:val="11"/>
                        <w:sz w:val="12"/>
                        <w:u w:val="single" w:color="005DA1"/>
                      </w:rPr>
                      <w:t>20</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6304">
              <wp:simplePos x="0" y="0"/>
              <wp:positionH relativeFrom="page">
                <wp:posOffset>6278473</wp:posOffset>
              </wp:positionH>
              <wp:positionV relativeFrom="page">
                <wp:posOffset>617496</wp:posOffset>
              </wp:positionV>
              <wp:extent cx="386080" cy="13906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0176"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6816">
              <wp:simplePos x="0" y="0"/>
              <wp:positionH relativeFrom="page">
                <wp:posOffset>6221984</wp:posOffset>
              </wp:positionH>
              <wp:positionV relativeFrom="page">
                <wp:posOffset>617496</wp:posOffset>
              </wp:positionV>
              <wp:extent cx="442595" cy="13906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929664" type="#_x0000_t202" id="docshape4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7328">
              <wp:simplePos x="0" y="0"/>
              <wp:positionH relativeFrom="page">
                <wp:posOffset>6221984</wp:posOffset>
              </wp:positionH>
              <wp:positionV relativeFrom="page">
                <wp:posOffset>617496</wp:posOffset>
              </wp:positionV>
              <wp:extent cx="442595" cy="13906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929152" type="#_x0000_t202" id="docshape4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7600">
              <wp:simplePos x="0" y="0"/>
              <wp:positionH relativeFrom="page">
                <wp:posOffset>6278473</wp:posOffset>
              </wp:positionH>
              <wp:positionV relativeFrom="page">
                <wp:posOffset>617496</wp:posOffset>
              </wp:positionV>
              <wp:extent cx="386080"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8880"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8112">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8368"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8624">
              <wp:simplePos x="0" y="0"/>
              <wp:positionH relativeFrom="page">
                <wp:posOffset>6278473</wp:posOffset>
              </wp:positionH>
              <wp:positionV relativeFrom="page">
                <wp:posOffset>617496</wp:posOffset>
              </wp:positionV>
              <wp:extent cx="386080"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7856"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9136">
              <wp:simplePos x="0" y="0"/>
              <wp:positionH relativeFrom="page">
                <wp:posOffset>6278473</wp:posOffset>
              </wp:positionH>
              <wp:positionV relativeFrom="page">
                <wp:posOffset>617496</wp:posOffset>
              </wp:positionV>
              <wp:extent cx="386080"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7344"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79648">
              <wp:simplePos x="0" y="0"/>
              <wp:positionH relativeFrom="page">
                <wp:posOffset>6278473</wp:posOffset>
              </wp:positionH>
              <wp:positionV relativeFrom="page">
                <wp:posOffset>617496</wp:posOffset>
              </wp:positionV>
              <wp:extent cx="386080"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6832"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0160">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6320"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80672">
              <wp:simplePos x="0" y="0"/>
              <wp:positionH relativeFrom="page">
                <wp:posOffset>6278473</wp:posOffset>
              </wp:positionH>
              <wp:positionV relativeFrom="page">
                <wp:posOffset>617496</wp:posOffset>
              </wp:positionV>
              <wp:extent cx="386080" cy="1390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935808"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1644"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411" w:hanging="294"/>
      </w:pPr>
      <w:rPr>
        <w:rFonts w:hint="default"/>
        <w:lang w:val="en-US" w:eastAsia="en-US" w:bidi="ar-SA"/>
      </w:rPr>
    </w:lvl>
    <w:lvl w:ilvl="2">
      <w:start w:val="0"/>
      <w:numFmt w:val="bullet"/>
      <w:lvlText w:val="•"/>
      <w:lvlJc w:val="left"/>
      <w:pPr>
        <w:ind w:left="3182" w:hanging="294"/>
      </w:pPr>
      <w:rPr>
        <w:rFonts w:hint="default"/>
        <w:lang w:val="en-US" w:eastAsia="en-US" w:bidi="ar-SA"/>
      </w:rPr>
    </w:lvl>
    <w:lvl w:ilvl="3">
      <w:start w:val="0"/>
      <w:numFmt w:val="bullet"/>
      <w:lvlText w:val="•"/>
      <w:lvlJc w:val="left"/>
      <w:pPr>
        <w:ind w:left="3953" w:hanging="294"/>
      </w:pPr>
      <w:rPr>
        <w:rFonts w:hint="default"/>
        <w:lang w:val="en-US" w:eastAsia="en-US" w:bidi="ar-SA"/>
      </w:rPr>
    </w:lvl>
    <w:lvl w:ilvl="4">
      <w:start w:val="0"/>
      <w:numFmt w:val="bullet"/>
      <w:lvlText w:val="•"/>
      <w:lvlJc w:val="left"/>
      <w:pPr>
        <w:ind w:left="4724" w:hanging="294"/>
      </w:pPr>
      <w:rPr>
        <w:rFonts w:hint="default"/>
        <w:lang w:val="en-US" w:eastAsia="en-US" w:bidi="ar-SA"/>
      </w:rPr>
    </w:lvl>
    <w:lvl w:ilvl="5">
      <w:start w:val="0"/>
      <w:numFmt w:val="bullet"/>
      <w:lvlText w:val="•"/>
      <w:lvlJc w:val="left"/>
      <w:pPr>
        <w:ind w:left="5495" w:hanging="294"/>
      </w:pPr>
      <w:rPr>
        <w:rFonts w:hint="default"/>
        <w:lang w:val="en-US" w:eastAsia="en-US" w:bidi="ar-SA"/>
      </w:rPr>
    </w:lvl>
    <w:lvl w:ilvl="6">
      <w:start w:val="0"/>
      <w:numFmt w:val="bullet"/>
      <w:lvlText w:val="•"/>
      <w:lvlJc w:val="left"/>
      <w:pPr>
        <w:ind w:left="6266" w:hanging="294"/>
      </w:pPr>
      <w:rPr>
        <w:rFonts w:hint="default"/>
        <w:lang w:val="en-US" w:eastAsia="en-US" w:bidi="ar-SA"/>
      </w:rPr>
    </w:lvl>
    <w:lvl w:ilvl="7">
      <w:start w:val="0"/>
      <w:numFmt w:val="bullet"/>
      <w:lvlText w:val="•"/>
      <w:lvlJc w:val="left"/>
      <w:pPr>
        <w:ind w:left="7037" w:hanging="294"/>
      </w:pPr>
      <w:rPr>
        <w:rFonts w:hint="default"/>
        <w:lang w:val="en-US" w:eastAsia="en-US" w:bidi="ar-SA"/>
      </w:rPr>
    </w:lvl>
    <w:lvl w:ilvl="8">
      <w:start w:val="0"/>
      <w:numFmt w:val="bullet"/>
      <w:lvlText w:val="•"/>
      <w:lvlJc w:val="left"/>
      <w:pPr>
        <w:ind w:left="7808" w:hanging="294"/>
      </w:pPr>
      <w:rPr>
        <w:rFonts w:hint="default"/>
        <w:lang w:val="en-US" w:eastAsia="en-US" w:bidi="ar-SA"/>
      </w:rPr>
    </w:lvl>
  </w:abstractNum>
  <w:abstractNum w:abstractNumId="1">
    <w:multiLevelType w:val="hybridMultilevel"/>
    <w:lvl w:ilvl="0">
      <w:start w:val="3"/>
      <w:numFmt w:val="lowerLetter"/>
      <w:lvlText w:val="(%1)"/>
      <w:lvlJc w:val="left"/>
      <w:pPr>
        <w:ind w:left="3078" w:hanging="361"/>
        <w:jc w:val="lef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538"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185" w:hanging="294"/>
      </w:pPr>
      <w:rPr>
        <w:rFonts w:hint="default"/>
        <w:lang w:val="en-US" w:eastAsia="en-US" w:bidi="ar-SA"/>
      </w:rPr>
    </w:lvl>
    <w:lvl w:ilvl="3">
      <w:start w:val="0"/>
      <w:numFmt w:val="bullet"/>
      <w:lvlText w:val="•"/>
      <w:lvlJc w:val="left"/>
      <w:pPr>
        <w:ind w:left="4831" w:hanging="294"/>
      </w:pPr>
      <w:rPr>
        <w:rFonts w:hint="default"/>
        <w:lang w:val="en-US" w:eastAsia="en-US" w:bidi="ar-SA"/>
      </w:rPr>
    </w:lvl>
    <w:lvl w:ilvl="4">
      <w:start w:val="0"/>
      <w:numFmt w:val="bullet"/>
      <w:lvlText w:val="•"/>
      <w:lvlJc w:val="left"/>
      <w:pPr>
        <w:ind w:left="5476" w:hanging="294"/>
      </w:pPr>
      <w:rPr>
        <w:rFonts w:hint="default"/>
        <w:lang w:val="en-US" w:eastAsia="en-US" w:bidi="ar-SA"/>
      </w:rPr>
    </w:lvl>
    <w:lvl w:ilvl="5">
      <w:start w:val="0"/>
      <w:numFmt w:val="bullet"/>
      <w:lvlText w:val="•"/>
      <w:lvlJc w:val="left"/>
      <w:pPr>
        <w:ind w:left="6122" w:hanging="294"/>
      </w:pPr>
      <w:rPr>
        <w:rFonts w:hint="default"/>
        <w:lang w:val="en-US" w:eastAsia="en-US" w:bidi="ar-SA"/>
      </w:rPr>
    </w:lvl>
    <w:lvl w:ilvl="6">
      <w:start w:val="0"/>
      <w:numFmt w:val="bullet"/>
      <w:lvlText w:val="•"/>
      <w:lvlJc w:val="left"/>
      <w:pPr>
        <w:ind w:left="6767" w:hanging="294"/>
      </w:pPr>
      <w:rPr>
        <w:rFonts w:hint="default"/>
        <w:lang w:val="en-US" w:eastAsia="en-US" w:bidi="ar-SA"/>
      </w:rPr>
    </w:lvl>
    <w:lvl w:ilvl="7">
      <w:start w:val="0"/>
      <w:numFmt w:val="bullet"/>
      <w:lvlText w:val="•"/>
      <w:lvlJc w:val="left"/>
      <w:pPr>
        <w:ind w:left="7413" w:hanging="294"/>
      </w:pPr>
      <w:rPr>
        <w:rFonts w:hint="default"/>
        <w:lang w:val="en-US" w:eastAsia="en-US" w:bidi="ar-SA"/>
      </w:rPr>
    </w:lvl>
    <w:lvl w:ilvl="8">
      <w:start w:val="0"/>
      <w:numFmt w:val="bullet"/>
      <w:lvlText w:val="•"/>
      <w:lvlJc w:val="left"/>
      <w:pPr>
        <w:ind w:left="8058" w:hanging="294"/>
      </w:pPr>
      <w:rPr>
        <w:rFonts w:hint="default"/>
        <w:lang w:val="en-US" w:eastAsia="en-US" w:bidi="ar-SA"/>
      </w:rPr>
    </w:lvl>
  </w:abstractNum>
  <w:abstractNum w:abstractNumId="5">
    <w:multiLevelType w:val="hybridMultilevel"/>
    <w:lvl w:ilvl="0">
      <w:start w:val="5"/>
      <w:numFmt w:val="lowerLetter"/>
      <w:lvlText w:val="(%1)"/>
      <w:lvlJc w:val="left"/>
      <w:pPr>
        <w:ind w:left="305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89" w:hanging="361"/>
      </w:pPr>
      <w:rPr>
        <w:rFonts w:hint="default"/>
        <w:lang w:val="en-US" w:eastAsia="en-US" w:bidi="ar-SA"/>
      </w:rPr>
    </w:lvl>
    <w:lvl w:ilvl="2">
      <w:start w:val="0"/>
      <w:numFmt w:val="bullet"/>
      <w:lvlText w:val="•"/>
      <w:lvlJc w:val="left"/>
      <w:pPr>
        <w:ind w:left="4318" w:hanging="361"/>
      </w:pPr>
      <w:rPr>
        <w:rFonts w:hint="default"/>
        <w:lang w:val="en-US" w:eastAsia="en-US" w:bidi="ar-SA"/>
      </w:rPr>
    </w:lvl>
    <w:lvl w:ilvl="3">
      <w:start w:val="0"/>
      <w:numFmt w:val="bullet"/>
      <w:lvlText w:val="•"/>
      <w:lvlJc w:val="left"/>
      <w:pPr>
        <w:ind w:left="4947" w:hanging="361"/>
      </w:pPr>
      <w:rPr>
        <w:rFonts w:hint="default"/>
        <w:lang w:val="en-US" w:eastAsia="en-US" w:bidi="ar-SA"/>
      </w:rPr>
    </w:lvl>
    <w:lvl w:ilvl="4">
      <w:start w:val="0"/>
      <w:numFmt w:val="bullet"/>
      <w:lvlText w:val="•"/>
      <w:lvlJc w:val="left"/>
      <w:pPr>
        <w:ind w:left="5576" w:hanging="361"/>
      </w:pPr>
      <w:rPr>
        <w:rFonts w:hint="default"/>
        <w:lang w:val="en-US" w:eastAsia="en-US" w:bidi="ar-SA"/>
      </w:rPr>
    </w:lvl>
    <w:lvl w:ilvl="5">
      <w:start w:val="0"/>
      <w:numFmt w:val="bullet"/>
      <w:lvlText w:val="•"/>
      <w:lvlJc w:val="left"/>
      <w:pPr>
        <w:ind w:left="6205" w:hanging="361"/>
      </w:pPr>
      <w:rPr>
        <w:rFonts w:hint="default"/>
        <w:lang w:val="en-US" w:eastAsia="en-US" w:bidi="ar-SA"/>
      </w:rPr>
    </w:lvl>
    <w:lvl w:ilvl="6">
      <w:start w:val="0"/>
      <w:numFmt w:val="bullet"/>
      <w:lvlText w:val="•"/>
      <w:lvlJc w:val="left"/>
      <w:pPr>
        <w:ind w:left="6834" w:hanging="361"/>
      </w:pPr>
      <w:rPr>
        <w:rFonts w:hint="default"/>
        <w:lang w:val="en-US" w:eastAsia="en-US" w:bidi="ar-SA"/>
      </w:rPr>
    </w:lvl>
    <w:lvl w:ilvl="7">
      <w:start w:val="0"/>
      <w:numFmt w:val="bullet"/>
      <w:lvlText w:val="•"/>
      <w:lvlJc w:val="left"/>
      <w:pPr>
        <w:ind w:left="7463" w:hanging="361"/>
      </w:pPr>
      <w:rPr>
        <w:rFonts w:hint="default"/>
        <w:lang w:val="en-US" w:eastAsia="en-US" w:bidi="ar-SA"/>
      </w:rPr>
    </w:lvl>
    <w:lvl w:ilvl="8">
      <w:start w:val="0"/>
      <w:numFmt w:val="bullet"/>
      <w:lvlText w:val="•"/>
      <w:lvlJc w:val="left"/>
      <w:pPr>
        <w:ind w:left="8092" w:hanging="361"/>
      </w:pPr>
      <w:rPr>
        <w:rFonts w:hint="default"/>
        <w:lang w:val="en-US" w:eastAsia="en-US" w:bidi="ar-SA"/>
      </w:rPr>
    </w:lvl>
  </w:abstractNum>
  <w:abstractNum w:abstractNumId="4">
    <w:multiLevelType w:val="hybridMultilevel"/>
    <w:lvl w:ilvl="0">
      <w:start w:val="1"/>
      <w:numFmt w:val="decimal"/>
      <w:lvlText w:val="%1"/>
      <w:lvlJc w:val="left"/>
      <w:pPr>
        <w:ind w:left="872" w:hanging="167"/>
        <w:jc w:val="left"/>
      </w:pPr>
      <w:rPr>
        <w:rFonts w:hint="default" w:ascii="Arial" w:hAnsi="Arial" w:eastAsia="Arial" w:cs="Arial"/>
        <w:b w:val="0"/>
        <w:bCs w:val="0"/>
        <w:i/>
        <w:iCs/>
        <w:spacing w:val="0"/>
        <w:w w:val="100"/>
        <w:sz w:val="20"/>
        <w:szCs w:val="20"/>
        <w:lang w:val="en-US" w:eastAsia="en-US" w:bidi="ar-SA"/>
      </w:rPr>
    </w:lvl>
    <w:lvl w:ilvl="1">
      <w:start w:val="0"/>
      <w:numFmt w:val="bullet"/>
      <w:lvlText w:val="•"/>
      <w:lvlJc w:val="left"/>
      <w:pPr>
        <w:ind w:left="1727" w:hanging="167"/>
      </w:pPr>
      <w:rPr>
        <w:rFonts w:hint="default"/>
        <w:lang w:val="en-US" w:eastAsia="en-US" w:bidi="ar-SA"/>
      </w:rPr>
    </w:lvl>
    <w:lvl w:ilvl="2">
      <w:start w:val="0"/>
      <w:numFmt w:val="bullet"/>
      <w:lvlText w:val="•"/>
      <w:lvlJc w:val="left"/>
      <w:pPr>
        <w:ind w:left="2574" w:hanging="167"/>
      </w:pPr>
      <w:rPr>
        <w:rFonts w:hint="default"/>
        <w:lang w:val="en-US" w:eastAsia="en-US" w:bidi="ar-SA"/>
      </w:rPr>
    </w:lvl>
    <w:lvl w:ilvl="3">
      <w:start w:val="0"/>
      <w:numFmt w:val="bullet"/>
      <w:lvlText w:val="•"/>
      <w:lvlJc w:val="left"/>
      <w:pPr>
        <w:ind w:left="3421" w:hanging="167"/>
      </w:pPr>
      <w:rPr>
        <w:rFonts w:hint="default"/>
        <w:lang w:val="en-US" w:eastAsia="en-US" w:bidi="ar-SA"/>
      </w:rPr>
    </w:lvl>
    <w:lvl w:ilvl="4">
      <w:start w:val="0"/>
      <w:numFmt w:val="bullet"/>
      <w:lvlText w:val="•"/>
      <w:lvlJc w:val="left"/>
      <w:pPr>
        <w:ind w:left="4268" w:hanging="167"/>
      </w:pPr>
      <w:rPr>
        <w:rFonts w:hint="default"/>
        <w:lang w:val="en-US" w:eastAsia="en-US" w:bidi="ar-SA"/>
      </w:rPr>
    </w:lvl>
    <w:lvl w:ilvl="5">
      <w:start w:val="0"/>
      <w:numFmt w:val="bullet"/>
      <w:lvlText w:val="•"/>
      <w:lvlJc w:val="left"/>
      <w:pPr>
        <w:ind w:left="5115" w:hanging="167"/>
      </w:pPr>
      <w:rPr>
        <w:rFonts w:hint="default"/>
        <w:lang w:val="en-US" w:eastAsia="en-US" w:bidi="ar-SA"/>
      </w:rPr>
    </w:lvl>
    <w:lvl w:ilvl="6">
      <w:start w:val="0"/>
      <w:numFmt w:val="bullet"/>
      <w:lvlText w:val="•"/>
      <w:lvlJc w:val="left"/>
      <w:pPr>
        <w:ind w:left="5962" w:hanging="167"/>
      </w:pPr>
      <w:rPr>
        <w:rFonts w:hint="default"/>
        <w:lang w:val="en-US" w:eastAsia="en-US" w:bidi="ar-SA"/>
      </w:rPr>
    </w:lvl>
    <w:lvl w:ilvl="7">
      <w:start w:val="0"/>
      <w:numFmt w:val="bullet"/>
      <w:lvlText w:val="•"/>
      <w:lvlJc w:val="left"/>
      <w:pPr>
        <w:ind w:left="6809" w:hanging="167"/>
      </w:pPr>
      <w:rPr>
        <w:rFonts w:hint="default"/>
        <w:lang w:val="en-US" w:eastAsia="en-US" w:bidi="ar-SA"/>
      </w:rPr>
    </w:lvl>
    <w:lvl w:ilvl="8">
      <w:start w:val="0"/>
      <w:numFmt w:val="bullet"/>
      <w:lvlText w:val="•"/>
      <w:lvlJc w:val="left"/>
      <w:pPr>
        <w:ind w:left="7656" w:hanging="167"/>
      </w:pPr>
      <w:rPr>
        <w:rFonts w:hint="default"/>
        <w:lang w:val="en-US" w:eastAsia="en-US" w:bidi="ar-SA"/>
      </w:rPr>
    </w:lvl>
  </w:abstractNum>
  <w:abstractNum w:abstractNumId="2">
    <w:multiLevelType w:val="hybridMultilevel"/>
    <w:lvl w:ilvl="0">
      <w:start w:val="3"/>
      <w:numFmt w:val="lowerLetter"/>
      <w:lvlText w:val="(%1)"/>
      <w:lvlJc w:val="left"/>
      <w:pPr>
        <w:ind w:left="3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707" w:hanging="361"/>
      </w:pPr>
      <w:rPr>
        <w:rFonts w:hint="default"/>
        <w:lang w:val="en-US" w:eastAsia="en-US" w:bidi="ar-SA"/>
      </w:rPr>
    </w:lvl>
    <w:lvl w:ilvl="2">
      <w:start w:val="0"/>
      <w:numFmt w:val="bullet"/>
      <w:lvlText w:val="•"/>
      <w:lvlJc w:val="left"/>
      <w:pPr>
        <w:ind w:left="4334" w:hanging="361"/>
      </w:pPr>
      <w:rPr>
        <w:rFonts w:hint="default"/>
        <w:lang w:val="en-US" w:eastAsia="en-US" w:bidi="ar-SA"/>
      </w:rPr>
    </w:lvl>
    <w:lvl w:ilvl="3">
      <w:start w:val="0"/>
      <w:numFmt w:val="bullet"/>
      <w:lvlText w:val="•"/>
      <w:lvlJc w:val="left"/>
      <w:pPr>
        <w:ind w:left="4961" w:hanging="361"/>
      </w:pPr>
      <w:rPr>
        <w:rFonts w:hint="default"/>
        <w:lang w:val="en-US" w:eastAsia="en-US" w:bidi="ar-SA"/>
      </w:rPr>
    </w:lvl>
    <w:lvl w:ilvl="4">
      <w:start w:val="0"/>
      <w:numFmt w:val="bullet"/>
      <w:lvlText w:val="•"/>
      <w:lvlJc w:val="left"/>
      <w:pPr>
        <w:ind w:left="5588" w:hanging="361"/>
      </w:pPr>
      <w:rPr>
        <w:rFonts w:hint="default"/>
        <w:lang w:val="en-US" w:eastAsia="en-US" w:bidi="ar-SA"/>
      </w:rPr>
    </w:lvl>
    <w:lvl w:ilvl="5">
      <w:start w:val="0"/>
      <w:numFmt w:val="bullet"/>
      <w:lvlText w:val="•"/>
      <w:lvlJc w:val="left"/>
      <w:pPr>
        <w:ind w:left="6215" w:hanging="361"/>
      </w:pPr>
      <w:rPr>
        <w:rFonts w:hint="default"/>
        <w:lang w:val="en-US" w:eastAsia="en-US" w:bidi="ar-SA"/>
      </w:rPr>
    </w:lvl>
    <w:lvl w:ilvl="6">
      <w:start w:val="0"/>
      <w:numFmt w:val="bullet"/>
      <w:lvlText w:val="•"/>
      <w:lvlJc w:val="left"/>
      <w:pPr>
        <w:ind w:left="6842" w:hanging="361"/>
      </w:pPr>
      <w:rPr>
        <w:rFonts w:hint="default"/>
        <w:lang w:val="en-US" w:eastAsia="en-US" w:bidi="ar-SA"/>
      </w:rPr>
    </w:lvl>
    <w:lvl w:ilvl="7">
      <w:start w:val="0"/>
      <w:numFmt w:val="bullet"/>
      <w:lvlText w:val="•"/>
      <w:lvlJc w:val="left"/>
      <w:pPr>
        <w:ind w:left="7469" w:hanging="361"/>
      </w:pPr>
      <w:rPr>
        <w:rFonts w:hint="default"/>
        <w:lang w:val="en-US" w:eastAsia="en-US" w:bidi="ar-SA"/>
      </w:rPr>
    </w:lvl>
    <w:lvl w:ilvl="8">
      <w:start w:val="0"/>
      <w:numFmt w:val="bullet"/>
      <w:lvlText w:val="•"/>
      <w:lvlJc w:val="left"/>
      <w:pPr>
        <w:ind w:left="8096" w:hanging="361"/>
      </w:pPr>
      <w:rPr>
        <w:rFonts w:hint="default"/>
        <w:lang w:val="en-US" w:eastAsia="en-US" w:bidi="ar-SA"/>
      </w:rPr>
    </w:lvl>
  </w:abstractNum>
  <w:abstractNum w:abstractNumId="0">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07" w:hanging="361"/>
      </w:pPr>
      <w:rPr>
        <w:rFonts w:hint="default"/>
        <w:lang w:val="en-US" w:eastAsia="en-US" w:bidi="ar-SA"/>
      </w:rPr>
    </w:lvl>
    <w:lvl w:ilvl="2">
      <w:start w:val="0"/>
      <w:numFmt w:val="bullet"/>
      <w:lvlText w:val="•"/>
      <w:lvlJc w:val="left"/>
      <w:pPr>
        <w:ind w:left="5134" w:hanging="361"/>
      </w:pPr>
      <w:rPr>
        <w:rFonts w:hint="default"/>
        <w:lang w:val="en-US" w:eastAsia="en-US" w:bidi="ar-SA"/>
      </w:rPr>
    </w:lvl>
    <w:lvl w:ilvl="3">
      <w:start w:val="0"/>
      <w:numFmt w:val="bullet"/>
      <w:lvlText w:val="•"/>
      <w:lvlJc w:val="left"/>
      <w:pPr>
        <w:ind w:left="5661" w:hanging="361"/>
      </w:pPr>
      <w:rPr>
        <w:rFonts w:hint="default"/>
        <w:lang w:val="en-US" w:eastAsia="en-US" w:bidi="ar-SA"/>
      </w:rPr>
    </w:lvl>
    <w:lvl w:ilvl="4">
      <w:start w:val="0"/>
      <w:numFmt w:val="bullet"/>
      <w:lvlText w:val="•"/>
      <w:lvlJc w:val="left"/>
      <w:pPr>
        <w:ind w:left="6188" w:hanging="361"/>
      </w:pPr>
      <w:rPr>
        <w:rFonts w:hint="default"/>
        <w:lang w:val="en-US" w:eastAsia="en-US" w:bidi="ar-SA"/>
      </w:rPr>
    </w:lvl>
    <w:lvl w:ilvl="5">
      <w:start w:val="0"/>
      <w:numFmt w:val="bullet"/>
      <w:lvlText w:val="•"/>
      <w:lvlJc w:val="left"/>
      <w:pPr>
        <w:ind w:left="6715" w:hanging="361"/>
      </w:pPr>
      <w:rPr>
        <w:rFonts w:hint="default"/>
        <w:lang w:val="en-US" w:eastAsia="en-US" w:bidi="ar-SA"/>
      </w:rPr>
    </w:lvl>
    <w:lvl w:ilvl="6">
      <w:start w:val="0"/>
      <w:numFmt w:val="bullet"/>
      <w:lvlText w:val="•"/>
      <w:lvlJc w:val="left"/>
      <w:pPr>
        <w:ind w:left="7242" w:hanging="361"/>
      </w:pPr>
      <w:rPr>
        <w:rFonts w:hint="default"/>
        <w:lang w:val="en-US" w:eastAsia="en-US" w:bidi="ar-SA"/>
      </w:rPr>
    </w:lvl>
    <w:lvl w:ilvl="7">
      <w:start w:val="0"/>
      <w:numFmt w:val="bullet"/>
      <w:lvlText w:val="•"/>
      <w:lvlJc w:val="left"/>
      <w:pPr>
        <w:ind w:left="7769" w:hanging="361"/>
      </w:pPr>
      <w:rPr>
        <w:rFonts w:hint="default"/>
        <w:lang w:val="en-US" w:eastAsia="en-US" w:bidi="ar-SA"/>
      </w:rPr>
    </w:lvl>
    <w:lvl w:ilvl="8">
      <w:start w:val="0"/>
      <w:numFmt w:val="bullet"/>
      <w:lvlText w:val="•"/>
      <w:lvlJc w:val="left"/>
      <w:pPr>
        <w:ind w:left="8296" w:hanging="361"/>
      </w:pPr>
      <w:rPr>
        <w:rFonts w:hint="default"/>
        <w:lang w:val="en-US" w:eastAsia="en-US" w:bidi="ar-SA"/>
      </w:rPr>
    </w:lvl>
  </w:abstractNum>
  <w:num w:numId="4">
    <w:abstractNumId w:val="3"/>
  </w:num>
  <w:num w:numId="2">
    <w:abstractNumId w:val="1"/>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3078" w:hanging="360"/>
    </w:pPr>
    <w:rPr>
      <w:rFonts w:ascii="Arial" w:hAnsi="Arial" w:eastAsia="Arial" w:cs="Arial"/>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2025-03-18T08:01:23Z</dcterms:created>
  <dcterms:modified xsi:type="dcterms:W3CDTF">2025-03-18T08:01:23Z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